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9EFB" w14:textId="77777777" w:rsidR="00A119A7" w:rsidRPr="006A15A8" w:rsidRDefault="00A119A7" w:rsidP="00A119A7">
      <w:pPr>
        <w:jc w:val="center"/>
        <w:rPr>
          <w:rFonts w:eastAsia="Arial Unicode MS"/>
          <w:b/>
          <w:bCs/>
          <w:sz w:val="32"/>
          <w:szCs w:val="32"/>
          <w:lang w:val="en-GB"/>
        </w:rPr>
      </w:pPr>
      <w:r w:rsidRPr="006A15A8">
        <w:rPr>
          <w:rFonts w:eastAsia="Arial Unicode MS"/>
          <w:b/>
          <w:bCs/>
          <w:sz w:val="32"/>
          <w:szCs w:val="32"/>
          <w:lang w:val="en-GB"/>
        </w:rPr>
        <w:t>Psychometric validation of the Desire Thinking Questionnaire in a Turkish adolescent sample: Associations with Internet Gaming Disorder</w:t>
      </w:r>
    </w:p>
    <w:p w14:paraId="326CE21E" w14:textId="77777777" w:rsidR="00A119A7" w:rsidRPr="003A7862" w:rsidRDefault="00A119A7" w:rsidP="00A119A7">
      <w:pPr>
        <w:pStyle w:val="Default"/>
        <w:jc w:val="center"/>
        <w:rPr>
          <w:rFonts w:ascii="Times New Roman" w:hAnsi="Times New Roman" w:cs="Times New Roman"/>
          <w:color w:val="auto"/>
          <w:lang w:val="en-GB"/>
        </w:rPr>
      </w:pPr>
    </w:p>
    <w:p w14:paraId="162B780F" w14:textId="77777777" w:rsidR="00A119A7" w:rsidRPr="003A7862" w:rsidRDefault="00A119A7" w:rsidP="00A119A7">
      <w:pPr>
        <w:pStyle w:val="Default"/>
        <w:jc w:val="center"/>
        <w:rPr>
          <w:rFonts w:ascii="Times New Roman" w:hAnsi="Times New Roman" w:cs="Times New Roman"/>
          <w:color w:val="auto"/>
          <w:sz w:val="24"/>
          <w:szCs w:val="24"/>
          <w:lang w:val="en-GB"/>
        </w:rPr>
      </w:pPr>
      <w:r w:rsidRPr="003A7862">
        <w:rPr>
          <w:rFonts w:ascii="Times New Roman" w:hAnsi="Times New Roman" w:cs="Times New Roman"/>
          <w:color w:val="auto"/>
          <w:sz w:val="24"/>
          <w:szCs w:val="24"/>
          <w:lang w:val="en-GB"/>
        </w:rPr>
        <w:t>Regular Article</w:t>
      </w:r>
    </w:p>
    <w:p w14:paraId="1CA9A527" w14:textId="77777777" w:rsidR="00A119A7" w:rsidRPr="003A7862" w:rsidRDefault="00A119A7" w:rsidP="00A119A7">
      <w:pPr>
        <w:pStyle w:val="Default"/>
        <w:jc w:val="center"/>
        <w:rPr>
          <w:rFonts w:ascii="Times New Roman" w:hAnsi="Times New Roman" w:cs="Times New Roman"/>
          <w:iCs/>
          <w:color w:val="auto"/>
          <w:sz w:val="24"/>
          <w:szCs w:val="24"/>
          <w:lang w:val="en-GB"/>
        </w:rPr>
      </w:pPr>
    </w:p>
    <w:p w14:paraId="33318A82" w14:textId="77777777" w:rsidR="00A119A7" w:rsidRPr="003A7862" w:rsidRDefault="00A119A7" w:rsidP="00A119A7">
      <w:pPr>
        <w:pStyle w:val="Default"/>
        <w:jc w:val="center"/>
        <w:rPr>
          <w:rFonts w:ascii="Times New Roman" w:hAnsi="Times New Roman" w:cs="Times New Roman"/>
          <w:i/>
          <w:iCs/>
          <w:color w:val="auto"/>
          <w:sz w:val="24"/>
          <w:szCs w:val="24"/>
          <w:lang w:val="en-GB"/>
        </w:rPr>
      </w:pPr>
      <w:r w:rsidRPr="003A7862">
        <w:rPr>
          <w:rFonts w:ascii="Times New Roman" w:hAnsi="Times New Roman" w:cs="Times New Roman"/>
          <w:i/>
          <w:iCs/>
          <w:color w:val="auto"/>
          <w:sz w:val="24"/>
          <w:szCs w:val="24"/>
          <w:lang w:val="en-GB"/>
        </w:rPr>
        <w:t>Date of submission</w:t>
      </w:r>
      <w:r>
        <w:rPr>
          <w:rFonts w:ascii="Times New Roman" w:hAnsi="Times New Roman" w:cs="Times New Roman"/>
          <w:i/>
          <w:iCs/>
          <w:color w:val="auto"/>
          <w:sz w:val="24"/>
          <w:szCs w:val="24"/>
          <w:lang w:val="en-GB"/>
        </w:rPr>
        <w:t xml:space="preserve"> R1</w:t>
      </w:r>
      <w:r w:rsidRPr="003A7862">
        <w:rPr>
          <w:rFonts w:ascii="Times New Roman" w:hAnsi="Times New Roman" w:cs="Times New Roman"/>
          <w:i/>
          <w:iCs/>
          <w:color w:val="auto"/>
          <w:sz w:val="24"/>
          <w:szCs w:val="24"/>
          <w:lang w:val="en-GB"/>
        </w:rPr>
        <w:t>:</w:t>
      </w:r>
      <w:r>
        <w:rPr>
          <w:rFonts w:ascii="Times New Roman" w:hAnsi="Times New Roman" w:cs="Times New Roman"/>
          <w:i/>
          <w:iCs/>
          <w:color w:val="auto"/>
          <w:sz w:val="24"/>
          <w:szCs w:val="24"/>
          <w:lang w:val="en-GB"/>
        </w:rPr>
        <w:t>24.09.2021</w:t>
      </w:r>
      <w:r w:rsidRPr="003A7862">
        <w:rPr>
          <w:rFonts w:ascii="Times New Roman" w:hAnsi="Times New Roman" w:cs="Times New Roman"/>
          <w:i/>
          <w:iCs/>
          <w:color w:val="auto"/>
          <w:sz w:val="24"/>
          <w:szCs w:val="24"/>
          <w:lang w:val="en-GB"/>
        </w:rPr>
        <w:t xml:space="preserve"> </w:t>
      </w:r>
    </w:p>
    <w:p w14:paraId="0E9B5FB1" w14:textId="77777777" w:rsidR="00A119A7" w:rsidRDefault="00A119A7" w:rsidP="00A119A7">
      <w:pPr>
        <w:spacing w:after="0"/>
        <w:jc w:val="center"/>
        <w:rPr>
          <w:b/>
          <w:szCs w:val="24"/>
        </w:rPr>
      </w:pPr>
    </w:p>
    <w:p w14:paraId="79B2C132" w14:textId="77777777" w:rsidR="00A119A7" w:rsidRPr="003D2C7F" w:rsidRDefault="00A119A7" w:rsidP="00A119A7">
      <w:pPr>
        <w:spacing w:after="0" w:line="240" w:lineRule="auto"/>
        <w:rPr>
          <w:rFonts w:eastAsia="Times New Roman"/>
          <w:szCs w:val="24"/>
          <w:vertAlign w:val="superscript"/>
          <w:lang w:val="tr-TR" w:eastAsia="tr-TR"/>
        </w:rPr>
      </w:pPr>
      <w:r w:rsidRPr="003D2C7F">
        <w:rPr>
          <w:rFonts w:eastAsia="Times New Roman"/>
          <w:bCs/>
          <w:color w:val="000000"/>
          <w:sz w:val="22"/>
          <w:lang w:val="it-IT" w:eastAsia="tr-TR"/>
        </w:rPr>
        <w:t>Aydın, O.</w:t>
      </w:r>
      <w:r>
        <w:rPr>
          <w:rFonts w:eastAsia="Times New Roman"/>
          <w:bCs/>
          <w:color w:val="000000"/>
          <w:sz w:val="22"/>
          <w:vertAlign w:val="superscript"/>
          <w:lang w:val="it-IT" w:eastAsia="tr-TR"/>
        </w:rPr>
        <w:t>a*</w:t>
      </w:r>
      <w:r w:rsidRPr="003D2C7F">
        <w:rPr>
          <w:rFonts w:eastAsia="Times New Roman"/>
          <w:bCs/>
          <w:color w:val="000000"/>
          <w:sz w:val="22"/>
          <w:lang w:val="it-IT" w:eastAsia="tr-TR"/>
        </w:rPr>
        <w:t>, Ünal-Aydın, P.</w:t>
      </w:r>
      <w:r>
        <w:rPr>
          <w:rFonts w:eastAsia="Times New Roman"/>
          <w:bCs/>
          <w:color w:val="000000"/>
          <w:sz w:val="22"/>
          <w:vertAlign w:val="superscript"/>
          <w:lang w:val="it-IT" w:eastAsia="tr-TR"/>
        </w:rPr>
        <w:t>a</w:t>
      </w:r>
      <w:r w:rsidRPr="003D2C7F">
        <w:rPr>
          <w:rFonts w:eastAsia="Times New Roman"/>
          <w:bCs/>
          <w:color w:val="000000"/>
          <w:sz w:val="22"/>
          <w:lang w:val="it-IT" w:eastAsia="tr-TR"/>
        </w:rPr>
        <w:t>, Caselli, G.</w:t>
      </w:r>
      <w:r>
        <w:rPr>
          <w:rFonts w:eastAsia="Times New Roman"/>
          <w:bCs/>
          <w:color w:val="000000"/>
          <w:sz w:val="22"/>
          <w:vertAlign w:val="superscript"/>
          <w:lang w:val="it-IT" w:eastAsia="tr-TR"/>
        </w:rPr>
        <w:t>b,c</w:t>
      </w:r>
      <w:r w:rsidRPr="003D2C7F">
        <w:rPr>
          <w:rFonts w:eastAsia="Times New Roman"/>
          <w:bCs/>
          <w:color w:val="000000"/>
          <w:sz w:val="22"/>
          <w:lang w:val="it-IT" w:eastAsia="tr-TR"/>
        </w:rPr>
        <w:t>, Kolubinski, D. C</w:t>
      </w:r>
      <w:r>
        <w:rPr>
          <w:rFonts w:eastAsia="Times New Roman"/>
          <w:bCs/>
          <w:color w:val="000000"/>
          <w:sz w:val="22"/>
          <w:vertAlign w:val="superscript"/>
          <w:lang w:val="it-IT" w:eastAsia="tr-TR"/>
        </w:rPr>
        <w:t>b</w:t>
      </w:r>
      <w:r w:rsidRPr="003D2C7F">
        <w:rPr>
          <w:rFonts w:eastAsia="Times New Roman"/>
          <w:bCs/>
          <w:color w:val="000000"/>
          <w:sz w:val="22"/>
          <w:lang w:val="it-IT" w:eastAsia="tr-TR"/>
        </w:rPr>
        <w:t>, Marino, C.</w:t>
      </w:r>
      <w:r>
        <w:rPr>
          <w:rFonts w:eastAsia="Times New Roman"/>
          <w:bCs/>
          <w:color w:val="000000"/>
          <w:sz w:val="22"/>
          <w:vertAlign w:val="superscript"/>
          <w:lang w:val="it-IT" w:eastAsia="tr-TR"/>
        </w:rPr>
        <w:t>d</w:t>
      </w:r>
      <w:r w:rsidRPr="003D2C7F">
        <w:rPr>
          <w:rFonts w:eastAsia="Times New Roman"/>
          <w:bCs/>
          <w:color w:val="000000"/>
          <w:sz w:val="22"/>
          <w:lang w:val="it-IT" w:eastAsia="tr-TR"/>
        </w:rPr>
        <w:t xml:space="preserve"> &amp; </w:t>
      </w:r>
      <w:r w:rsidRPr="003D2C7F">
        <w:rPr>
          <w:rFonts w:eastAsia="Times New Roman"/>
          <w:color w:val="000000"/>
          <w:sz w:val="22"/>
          <w:lang w:val="it-IT" w:eastAsia="tr-TR"/>
        </w:rPr>
        <w:t>Spada, M. M.</w:t>
      </w:r>
      <w:r>
        <w:rPr>
          <w:rFonts w:eastAsia="Times New Roman"/>
          <w:color w:val="000000"/>
          <w:sz w:val="22"/>
          <w:vertAlign w:val="superscript"/>
          <w:lang w:val="it-IT" w:eastAsia="tr-TR"/>
        </w:rPr>
        <w:t>b</w:t>
      </w:r>
    </w:p>
    <w:p w14:paraId="59AA8855" w14:textId="77777777" w:rsidR="00A119A7" w:rsidRDefault="00A119A7" w:rsidP="00A119A7">
      <w:pPr>
        <w:spacing w:after="0"/>
        <w:jc w:val="center"/>
        <w:rPr>
          <w:b/>
          <w:szCs w:val="24"/>
        </w:rPr>
      </w:pPr>
    </w:p>
    <w:p w14:paraId="7E3D17BE" w14:textId="77777777" w:rsidR="00A119A7" w:rsidRPr="003A7862" w:rsidRDefault="00A119A7" w:rsidP="00A119A7">
      <w:pPr>
        <w:pStyle w:val="Default"/>
        <w:rPr>
          <w:rFonts w:ascii="Times New Roman" w:hAnsi="Times New Roman" w:cs="Times New Roman"/>
          <w:color w:val="auto"/>
          <w:sz w:val="24"/>
          <w:szCs w:val="24"/>
          <w:lang w:val="en-GB"/>
        </w:rPr>
      </w:pPr>
      <w:r w:rsidRPr="003A7862">
        <w:rPr>
          <w:rFonts w:ascii="Times New Roman" w:hAnsi="Times New Roman" w:cs="Times New Roman"/>
          <w:color w:val="auto"/>
          <w:sz w:val="24"/>
          <w:szCs w:val="24"/>
          <w:vertAlign w:val="superscript"/>
          <w:lang w:val="en-GB"/>
        </w:rPr>
        <w:t>a</w:t>
      </w:r>
      <w:r w:rsidRPr="003A7862">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Department of Psychology,</w:t>
      </w:r>
      <w:r w:rsidRPr="003A7862">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 xml:space="preserve">International University of </w:t>
      </w:r>
      <w:r w:rsidRPr="003A7862">
        <w:rPr>
          <w:rFonts w:ascii="Times New Roman" w:hAnsi="Times New Roman" w:cs="Times New Roman"/>
          <w:color w:val="auto"/>
          <w:sz w:val="24"/>
          <w:szCs w:val="24"/>
          <w:lang w:val="en-GB"/>
        </w:rPr>
        <w:t>Sa</w:t>
      </w:r>
      <w:r>
        <w:rPr>
          <w:rFonts w:ascii="Times New Roman" w:hAnsi="Times New Roman" w:cs="Times New Roman"/>
          <w:color w:val="auto"/>
          <w:sz w:val="24"/>
          <w:szCs w:val="24"/>
          <w:lang w:val="en-GB"/>
        </w:rPr>
        <w:t>rajevo</w:t>
      </w:r>
      <w:r w:rsidRPr="003A7862">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 xml:space="preserve">Sarajevo, </w:t>
      </w:r>
      <w:proofErr w:type="gramStart"/>
      <w:r>
        <w:rPr>
          <w:rFonts w:ascii="Times New Roman" w:hAnsi="Times New Roman" w:cs="Times New Roman"/>
          <w:color w:val="auto"/>
          <w:sz w:val="24"/>
          <w:szCs w:val="24"/>
          <w:lang w:val="en-GB"/>
        </w:rPr>
        <w:t>Bosnia</w:t>
      </w:r>
      <w:proofErr w:type="gramEnd"/>
      <w:r>
        <w:rPr>
          <w:rFonts w:ascii="Times New Roman" w:hAnsi="Times New Roman" w:cs="Times New Roman"/>
          <w:color w:val="auto"/>
          <w:sz w:val="24"/>
          <w:szCs w:val="24"/>
          <w:lang w:val="en-GB"/>
        </w:rPr>
        <w:t xml:space="preserve"> and Herzegovina</w:t>
      </w:r>
      <w:r w:rsidRPr="003A7862">
        <w:rPr>
          <w:rFonts w:ascii="Times New Roman" w:hAnsi="Times New Roman" w:cs="Times New Roman"/>
          <w:color w:val="auto"/>
          <w:sz w:val="24"/>
          <w:szCs w:val="24"/>
          <w:lang w:val="en-GB"/>
        </w:rPr>
        <w:t>.</w:t>
      </w:r>
    </w:p>
    <w:p w14:paraId="08C4BF53" w14:textId="77777777" w:rsidR="00A119A7" w:rsidRPr="003A7862" w:rsidRDefault="00A119A7" w:rsidP="00A119A7">
      <w:pPr>
        <w:pStyle w:val="Default"/>
        <w:rPr>
          <w:rFonts w:ascii="Times New Roman" w:hAnsi="Times New Roman" w:cs="Times New Roman"/>
          <w:color w:val="auto"/>
          <w:sz w:val="24"/>
          <w:szCs w:val="24"/>
          <w:lang w:val="en-GB"/>
        </w:rPr>
      </w:pPr>
      <w:r w:rsidRPr="003A7862">
        <w:rPr>
          <w:rFonts w:ascii="Times New Roman" w:hAnsi="Times New Roman" w:cs="Times New Roman"/>
          <w:sz w:val="24"/>
          <w:szCs w:val="24"/>
          <w:shd w:val="clear" w:color="auto" w:fill="FFFFFF"/>
          <w:vertAlign w:val="superscript"/>
        </w:rPr>
        <w:t>b</w:t>
      </w:r>
      <w:r w:rsidRPr="003A7862">
        <w:rPr>
          <w:rFonts w:ascii="Times New Roman" w:hAnsi="Times New Roman" w:cs="Times New Roman"/>
          <w:color w:val="auto"/>
          <w:sz w:val="24"/>
          <w:szCs w:val="24"/>
          <w:lang w:val="en-GB"/>
        </w:rPr>
        <w:t>Division of Psychology, School of Applied Sciences, London South Bank University, London, UK.</w:t>
      </w:r>
    </w:p>
    <w:p w14:paraId="7EEC8AD2" w14:textId="77777777" w:rsidR="00A119A7" w:rsidRDefault="00A119A7" w:rsidP="00A119A7">
      <w:pPr>
        <w:pStyle w:val="Default"/>
        <w:rPr>
          <w:rFonts w:ascii="Times New Roman" w:hAnsi="Times New Roman" w:cs="Times New Roman"/>
          <w:color w:val="auto"/>
          <w:sz w:val="24"/>
          <w:szCs w:val="24"/>
          <w:lang w:val="en-GB"/>
        </w:rPr>
      </w:pPr>
      <w:r w:rsidRPr="003A7862">
        <w:rPr>
          <w:rFonts w:ascii="Times New Roman" w:hAnsi="Times New Roman" w:cs="Times New Roman"/>
          <w:sz w:val="24"/>
          <w:szCs w:val="24"/>
          <w:shd w:val="clear" w:color="auto" w:fill="FFFFFF"/>
          <w:vertAlign w:val="superscript"/>
        </w:rPr>
        <w:t>c</w:t>
      </w:r>
      <w:r w:rsidRPr="003A7862">
        <w:rPr>
          <w:rFonts w:ascii="Times New Roman" w:hAnsi="Times New Roman" w:cs="Times New Roman"/>
          <w:color w:val="auto"/>
          <w:sz w:val="24"/>
          <w:szCs w:val="24"/>
          <w:lang w:val="en-GB"/>
        </w:rPr>
        <w:t>Sigmund Freud University, Milan, Italy.</w:t>
      </w:r>
    </w:p>
    <w:p w14:paraId="539698EB" w14:textId="77777777" w:rsidR="00A119A7" w:rsidRPr="003D2C7F" w:rsidRDefault="00A119A7" w:rsidP="00A119A7">
      <w:pPr>
        <w:pStyle w:val="Default"/>
        <w:rPr>
          <w:rFonts w:ascii="Times New Roman" w:hAnsi="Times New Roman" w:cs="Times New Roman"/>
          <w:color w:val="auto"/>
          <w:sz w:val="24"/>
          <w:szCs w:val="24"/>
          <w:lang w:val="en-GB"/>
        </w:rPr>
      </w:pPr>
      <w:r>
        <w:rPr>
          <w:rFonts w:ascii="Times New Roman" w:hAnsi="Times New Roman" w:cs="Times New Roman"/>
          <w:color w:val="auto"/>
          <w:sz w:val="24"/>
          <w:szCs w:val="24"/>
          <w:vertAlign w:val="superscript"/>
          <w:lang w:val="en-GB"/>
        </w:rPr>
        <w:t>d</w:t>
      </w:r>
      <w:r w:rsidRPr="003D2C7F">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Department of Psychology, University of Padua, Padova, Italy</w:t>
      </w:r>
    </w:p>
    <w:p w14:paraId="5375484F" w14:textId="77777777" w:rsidR="00A119A7" w:rsidRPr="003A7862" w:rsidRDefault="00A119A7" w:rsidP="00A119A7">
      <w:pPr>
        <w:pStyle w:val="Default"/>
        <w:rPr>
          <w:rFonts w:ascii="Times New Roman" w:hAnsi="Times New Roman" w:cs="Times New Roman"/>
          <w:color w:val="auto"/>
          <w:sz w:val="24"/>
          <w:szCs w:val="24"/>
          <w:lang w:val="en-GB"/>
        </w:rPr>
      </w:pPr>
    </w:p>
    <w:p w14:paraId="5563EFD7" w14:textId="77777777" w:rsidR="00A119A7" w:rsidRPr="003A7862" w:rsidRDefault="00A119A7" w:rsidP="00A119A7">
      <w:pPr>
        <w:pStyle w:val="Default"/>
        <w:jc w:val="both"/>
        <w:rPr>
          <w:rFonts w:ascii="Times New Roman" w:hAnsi="Times New Roman" w:cs="Times New Roman"/>
          <w:sz w:val="24"/>
          <w:szCs w:val="24"/>
        </w:rPr>
      </w:pPr>
      <w:r w:rsidRPr="003A7862">
        <w:rPr>
          <w:rFonts w:ascii="Times New Roman" w:hAnsi="Times New Roman" w:cs="Times New Roman"/>
          <w:sz w:val="24"/>
          <w:szCs w:val="24"/>
          <w:shd w:val="clear" w:color="auto" w:fill="FFFFFF"/>
          <w:vertAlign w:val="superscript"/>
        </w:rPr>
        <w:t>*</w:t>
      </w:r>
      <w:r w:rsidRPr="003A7862">
        <w:rPr>
          <w:rFonts w:ascii="Times New Roman" w:hAnsi="Times New Roman" w:cs="Times New Roman"/>
          <w:color w:val="auto"/>
          <w:sz w:val="24"/>
          <w:szCs w:val="24"/>
          <w:lang w:val="en-GB"/>
        </w:rPr>
        <w:t xml:space="preserve">Correspondence to: </w:t>
      </w:r>
      <w:proofErr w:type="spellStart"/>
      <w:r>
        <w:rPr>
          <w:rFonts w:ascii="Times New Roman" w:hAnsi="Times New Roman" w:cs="Times New Roman"/>
          <w:color w:val="auto"/>
          <w:sz w:val="24"/>
          <w:szCs w:val="24"/>
          <w:lang w:val="en-GB"/>
        </w:rPr>
        <w:t>Orkun</w:t>
      </w:r>
      <w:proofErr w:type="spellEnd"/>
      <w:r>
        <w:rPr>
          <w:rFonts w:ascii="Times New Roman" w:hAnsi="Times New Roman" w:cs="Times New Roman"/>
          <w:color w:val="auto"/>
          <w:sz w:val="24"/>
          <w:szCs w:val="24"/>
          <w:lang w:val="en-GB"/>
        </w:rPr>
        <w:t xml:space="preserve"> </w:t>
      </w:r>
      <w:proofErr w:type="spellStart"/>
      <w:r>
        <w:rPr>
          <w:rFonts w:ascii="Times New Roman" w:hAnsi="Times New Roman" w:cs="Times New Roman"/>
          <w:color w:val="auto"/>
          <w:sz w:val="24"/>
          <w:szCs w:val="24"/>
          <w:lang w:val="en-GB"/>
        </w:rPr>
        <w:t>Aydın</w:t>
      </w:r>
      <w:proofErr w:type="spellEnd"/>
      <w:r w:rsidRPr="003A7862">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 xml:space="preserve">Faculty of Arts and Social Sciences, </w:t>
      </w:r>
      <w:r w:rsidRPr="003A7862">
        <w:rPr>
          <w:rFonts w:ascii="Times New Roman" w:hAnsi="Times New Roman" w:cs="Times New Roman"/>
          <w:color w:val="auto"/>
          <w:sz w:val="24"/>
          <w:szCs w:val="24"/>
          <w:lang w:val="en-GB"/>
        </w:rPr>
        <w:t>Psychology</w:t>
      </w:r>
      <w:r>
        <w:rPr>
          <w:rFonts w:ascii="Times New Roman" w:hAnsi="Times New Roman" w:cs="Times New Roman"/>
          <w:color w:val="auto"/>
          <w:sz w:val="24"/>
          <w:szCs w:val="24"/>
          <w:lang w:val="en-GB"/>
        </w:rPr>
        <w:t xml:space="preserve"> Program</w:t>
      </w:r>
      <w:r w:rsidRPr="003A7862">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International University of Sarajevo</w:t>
      </w:r>
      <w:r w:rsidRPr="003A7862">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Sarajevo</w:t>
      </w:r>
      <w:r w:rsidRPr="003A7862">
        <w:rPr>
          <w:rFonts w:ascii="Times New Roman" w:hAnsi="Times New Roman" w:cs="Times New Roman"/>
          <w:color w:val="auto"/>
          <w:sz w:val="24"/>
          <w:szCs w:val="24"/>
          <w:lang w:val="en-GB"/>
        </w:rPr>
        <w:t xml:space="preserve">, </w:t>
      </w:r>
      <w:proofErr w:type="gramStart"/>
      <w:r>
        <w:rPr>
          <w:rFonts w:ascii="Times New Roman" w:hAnsi="Times New Roman" w:cs="Times New Roman"/>
          <w:color w:val="auto"/>
          <w:sz w:val="24"/>
          <w:szCs w:val="24"/>
          <w:lang w:val="en-GB"/>
        </w:rPr>
        <w:t>Bosnia</w:t>
      </w:r>
      <w:proofErr w:type="gramEnd"/>
      <w:r>
        <w:rPr>
          <w:rFonts w:ascii="Times New Roman" w:hAnsi="Times New Roman" w:cs="Times New Roman"/>
          <w:color w:val="auto"/>
          <w:sz w:val="24"/>
          <w:szCs w:val="24"/>
          <w:lang w:val="en-GB"/>
        </w:rPr>
        <w:t xml:space="preserve"> and Herzegovina</w:t>
      </w:r>
      <w:r w:rsidRPr="003A7862">
        <w:rPr>
          <w:rFonts w:ascii="Times New Roman" w:hAnsi="Times New Roman" w:cs="Times New Roman"/>
          <w:color w:val="auto"/>
          <w:sz w:val="24"/>
          <w:szCs w:val="24"/>
          <w:lang w:val="en-GB"/>
        </w:rPr>
        <w:t xml:space="preserve">. </w:t>
      </w:r>
      <w:proofErr w:type="spellStart"/>
      <w:r>
        <w:rPr>
          <w:rFonts w:ascii="Times New Roman" w:hAnsi="Times New Roman" w:cs="Times New Roman"/>
          <w:color w:val="auto"/>
          <w:sz w:val="24"/>
          <w:szCs w:val="24"/>
          <w:lang w:val="en-GB"/>
        </w:rPr>
        <w:t>Hrasnicka</w:t>
      </w:r>
      <w:proofErr w:type="spellEnd"/>
      <w:r>
        <w:rPr>
          <w:rFonts w:ascii="Times New Roman" w:hAnsi="Times New Roman" w:cs="Times New Roman"/>
          <w:color w:val="auto"/>
          <w:sz w:val="24"/>
          <w:szCs w:val="24"/>
          <w:lang w:val="en-GB"/>
        </w:rPr>
        <w:t xml:space="preserve"> Cesta 15, 71200</w:t>
      </w:r>
      <w:r w:rsidRPr="003A7862">
        <w:rPr>
          <w:rFonts w:ascii="Times New Roman" w:hAnsi="Times New Roman" w:cs="Times New Roman"/>
          <w:color w:val="auto"/>
          <w:sz w:val="24"/>
          <w:szCs w:val="24"/>
          <w:lang w:val="en-GB"/>
        </w:rPr>
        <w:t xml:space="preserve">, e-mail </w:t>
      </w:r>
      <w:r>
        <w:t>oaydin@ius.edu.ba</w:t>
      </w:r>
    </w:p>
    <w:p w14:paraId="75F4EF95" w14:textId="77777777" w:rsidR="00A119A7" w:rsidRPr="003A7862" w:rsidRDefault="00A119A7" w:rsidP="00A119A7">
      <w:pPr>
        <w:rPr>
          <w:szCs w:val="24"/>
        </w:rPr>
      </w:pPr>
    </w:p>
    <w:p w14:paraId="50981739" w14:textId="77777777" w:rsidR="00A119A7" w:rsidRPr="003A7862" w:rsidRDefault="00A119A7" w:rsidP="00A119A7">
      <w:pPr>
        <w:rPr>
          <w:rFonts w:asciiTheme="majorBidi" w:hAnsiTheme="majorBidi" w:cstheme="majorBidi"/>
          <w:szCs w:val="24"/>
        </w:rPr>
      </w:pPr>
      <w:r w:rsidRPr="003A7862">
        <w:rPr>
          <w:rFonts w:asciiTheme="majorBidi" w:hAnsiTheme="majorBidi" w:cstheme="majorBidi"/>
          <w:color w:val="000000"/>
          <w:szCs w:val="24"/>
        </w:rPr>
        <w:t>Funding sources: None.</w:t>
      </w:r>
    </w:p>
    <w:p w14:paraId="75BFB55A" w14:textId="168B6D98" w:rsidR="00A119A7" w:rsidRDefault="00A119A7" w:rsidP="00A119A7">
      <w:pPr>
        <w:spacing w:line="360" w:lineRule="auto"/>
        <w:contextualSpacing/>
        <w:jc w:val="both"/>
        <w:rPr>
          <w:b/>
          <w:bCs/>
          <w:color w:val="000000" w:themeColor="text1"/>
          <w:szCs w:val="24"/>
        </w:rPr>
      </w:pPr>
      <w:r w:rsidRPr="003A7862">
        <w:rPr>
          <w:color w:val="222222"/>
          <w:szCs w:val="24"/>
          <w:shd w:val="clear" w:color="auto" w:fill="FFFFFF"/>
        </w:rPr>
        <w:t>Conflict </w:t>
      </w:r>
      <w:r w:rsidRPr="003A7862">
        <w:rPr>
          <w:rStyle w:val="il"/>
          <w:color w:val="222222"/>
          <w:szCs w:val="24"/>
          <w:shd w:val="clear" w:color="auto" w:fill="FFFFFF"/>
        </w:rPr>
        <w:t>of</w:t>
      </w:r>
      <w:r w:rsidRPr="003A7862">
        <w:rPr>
          <w:color w:val="222222"/>
          <w:szCs w:val="24"/>
          <w:shd w:val="clear" w:color="auto" w:fill="FFFFFF"/>
        </w:rPr>
        <w:t> interest</w:t>
      </w:r>
      <w:r w:rsidRPr="003A7862">
        <w:rPr>
          <w:color w:val="000000" w:themeColor="text1"/>
          <w:szCs w:val="24"/>
        </w:rPr>
        <w:t xml:space="preserve">: Authors have no conflict of interest. </w:t>
      </w:r>
      <w:r w:rsidRPr="003A7862">
        <w:rPr>
          <w:b/>
          <w:bCs/>
          <w:color w:val="000000" w:themeColor="text1"/>
          <w:szCs w:val="24"/>
        </w:rPr>
        <w:t xml:space="preserve"> </w:t>
      </w:r>
    </w:p>
    <w:p w14:paraId="7DF82EBD" w14:textId="352616A6" w:rsidR="00A119A7" w:rsidRDefault="00A119A7" w:rsidP="00A119A7">
      <w:pPr>
        <w:spacing w:line="360" w:lineRule="auto"/>
        <w:contextualSpacing/>
        <w:jc w:val="both"/>
        <w:rPr>
          <w:rFonts w:asciiTheme="majorBidi" w:hAnsiTheme="majorBidi" w:cstheme="majorBidi"/>
          <w:b/>
          <w:bCs/>
          <w:szCs w:val="24"/>
        </w:rPr>
      </w:pPr>
    </w:p>
    <w:p w14:paraId="113FC03D" w14:textId="55BEA725" w:rsidR="00A119A7" w:rsidRDefault="00A119A7" w:rsidP="00A119A7">
      <w:pPr>
        <w:spacing w:line="360" w:lineRule="auto"/>
        <w:contextualSpacing/>
        <w:jc w:val="both"/>
        <w:rPr>
          <w:rFonts w:asciiTheme="majorBidi" w:hAnsiTheme="majorBidi" w:cstheme="majorBidi"/>
          <w:b/>
          <w:bCs/>
          <w:szCs w:val="24"/>
        </w:rPr>
      </w:pPr>
    </w:p>
    <w:p w14:paraId="0E1F1F1F" w14:textId="5AF99238" w:rsidR="00A119A7" w:rsidRDefault="00A119A7" w:rsidP="00A119A7">
      <w:pPr>
        <w:spacing w:line="360" w:lineRule="auto"/>
        <w:contextualSpacing/>
        <w:jc w:val="both"/>
        <w:rPr>
          <w:rFonts w:asciiTheme="majorBidi" w:hAnsiTheme="majorBidi" w:cstheme="majorBidi"/>
          <w:b/>
          <w:bCs/>
          <w:szCs w:val="24"/>
        </w:rPr>
      </w:pPr>
    </w:p>
    <w:p w14:paraId="336B63C2" w14:textId="77777777" w:rsidR="00A119A7" w:rsidRPr="003A7862" w:rsidRDefault="00A119A7" w:rsidP="00A119A7">
      <w:pPr>
        <w:spacing w:line="360" w:lineRule="auto"/>
        <w:contextualSpacing/>
        <w:jc w:val="both"/>
        <w:rPr>
          <w:rFonts w:asciiTheme="majorBidi" w:hAnsiTheme="majorBidi" w:cstheme="majorBidi"/>
          <w:b/>
          <w:bCs/>
          <w:szCs w:val="24"/>
        </w:rPr>
      </w:pPr>
    </w:p>
    <w:p w14:paraId="569D411E" w14:textId="77777777" w:rsidR="00A119A7" w:rsidRDefault="00A119A7" w:rsidP="00A119A7">
      <w:pPr>
        <w:spacing w:after="0"/>
        <w:rPr>
          <w:b/>
          <w:szCs w:val="24"/>
        </w:rPr>
      </w:pPr>
    </w:p>
    <w:p w14:paraId="69D80CD0" w14:textId="77777777" w:rsidR="00A119A7" w:rsidRDefault="00A119A7" w:rsidP="00A119A7">
      <w:pPr>
        <w:spacing w:after="0"/>
        <w:rPr>
          <w:b/>
          <w:szCs w:val="24"/>
        </w:rPr>
      </w:pPr>
    </w:p>
    <w:p w14:paraId="20707D80" w14:textId="77777777" w:rsidR="00A119A7" w:rsidRDefault="00A119A7" w:rsidP="00A119A7"/>
    <w:p w14:paraId="2690DD39" w14:textId="0B891FA3" w:rsidR="003D2C7F" w:rsidRPr="00105327" w:rsidRDefault="005A79DB" w:rsidP="003D2C7F">
      <w:pPr>
        <w:pStyle w:val="Default"/>
        <w:jc w:val="center"/>
        <w:rPr>
          <w:rFonts w:ascii="Times New Roman" w:hAnsi="Times New Roman" w:cs="Times New Roman"/>
          <w:color w:val="auto"/>
          <w:lang w:val="en-GB"/>
        </w:rPr>
      </w:pPr>
      <w:r w:rsidRPr="00105327">
        <w:rPr>
          <w:rFonts w:ascii="Times New Roman" w:hAnsi="Times New Roman" w:cs="Times New Roman"/>
          <w:b/>
          <w:bCs/>
          <w:color w:val="auto"/>
          <w:sz w:val="32"/>
          <w:szCs w:val="32"/>
          <w:lang w:val="en-GB"/>
        </w:rPr>
        <w:lastRenderedPageBreak/>
        <w:t>Psychometric validation</w:t>
      </w:r>
      <w:r w:rsidR="00630B83" w:rsidRPr="00105327">
        <w:rPr>
          <w:rFonts w:ascii="Times New Roman" w:hAnsi="Times New Roman" w:cs="Times New Roman"/>
          <w:b/>
          <w:bCs/>
          <w:color w:val="auto"/>
          <w:sz w:val="32"/>
          <w:szCs w:val="32"/>
          <w:lang w:val="en-GB"/>
        </w:rPr>
        <w:t xml:space="preserve"> of </w:t>
      </w:r>
      <w:r w:rsidRPr="00105327">
        <w:rPr>
          <w:rFonts w:ascii="Times New Roman" w:hAnsi="Times New Roman" w:cs="Times New Roman"/>
          <w:b/>
          <w:bCs/>
          <w:color w:val="auto"/>
          <w:sz w:val="32"/>
          <w:szCs w:val="32"/>
          <w:lang w:val="en-GB"/>
        </w:rPr>
        <w:t xml:space="preserve">the </w:t>
      </w:r>
      <w:r w:rsidR="00630B83" w:rsidRPr="00105327">
        <w:rPr>
          <w:rFonts w:ascii="Times New Roman" w:hAnsi="Times New Roman" w:cs="Times New Roman"/>
          <w:b/>
          <w:bCs/>
          <w:color w:val="auto"/>
          <w:sz w:val="32"/>
          <w:szCs w:val="32"/>
          <w:lang w:val="en-GB"/>
        </w:rPr>
        <w:t xml:space="preserve">Desire Thinking Questionnaire </w:t>
      </w:r>
      <w:r w:rsidR="00E26BDF" w:rsidRPr="00105327">
        <w:rPr>
          <w:rFonts w:ascii="Times New Roman" w:hAnsi="Times New Roman" w:cs="Times New Roman"/>
          <w:b/>
          <w:bCs/>
          <w:color w:val="auto"/>
          <w:sz w:val="32"/>
          <w:szCs w:val="32"/>
          <w:lang w:val="en-GB"/>
        </w:rPr>
        <w:t xml:space="preserve">in </w:t>
      </w:r>
      <w:r w:rsidR="00FC2EE1" w:rsidRPr="00105327">
        <w:rPr>
          <w:rFonts w:ascii="Times New Roman" w:hAnsi="Times New Roman" w:cs="Times New Roman"/>
          <w:b/>
          <w:bCs/>
          <w:color w:val="auto"/>
          <w:sz w:val="32"/>
          <w:szCs w:val="32"/>
          <w:lang w:val="en-GB"/>
        </w:rPr>
        <w:t>a</w:t>
      </w:r>
      <w:r w:rsidR="00E65488" w:rsidRPr="00105327">
        <w:rPr>
          <w:rFonts w:ascii="Times New Roman" w:hAnsi="Times New Roman" w:cs="Times New Roman"/>
          <w:b/>
          <w:bCs/>
          <w:color w:val="auto"/>
          <w:sz w:val="32"/>
          <w:szCs w:val="32"/>
          <w:lang w:val="en-GB"/>
        </w:rPr>
        <w:t xml:space="preserve"> </w:t>
      </w:r>
      <w:r w:rsidR="00E26BDF" w:rsidRPr="00105327">
        <w:rPr>
          <w:rFonts w:ascii="Times New Roman" w:hAnsi="Times New Roman" w:cs="Times New Roman"/>
          <w:b/>
          <w:bCs/>
          <w:color w:val="auto"/>
          <w:sz w:val="32"/>
          <w:szCs w:val="32"/>
          <w:lang w:val="en-GB"/>
        </w:rPr>
        <w:t>Turkish adolescent sample</w:t>
      </w:r>
      <w:r w:rsidR="007C1264" w:rsidRPr="00105327">
        <w:rPr>
          <w:rFonts w:ascii="Times New Roman" w:hAnsi="Times New Roman" w:cs="Times New Roman"/>
          <w:b/>
          <w:bCs/>
          <w:color w:val="auto"/>
          <w:sz w:val="32"/>
          <w:szCs w:val="32"/>
          <w:lang w:val="en-GB"/>
        </w:rPr>
        <w:t xml:space="preserve">: Associations with </w:t>
      </w:r>
      <w:r w:rsidR="006D7FD5" w:rsidRPr="00105327">
        <w:rPr>
          <w:rFonts w:ascii="Times New Roman" w:hAnsi="Times New Roman" w:cs="Times New Roman"/>
          <w:b/>
          <w:bCs/>
          <w:color w:val="auto"/>
          <w:sz w:val="32"/>
          <w:szCs w:val="32"/>
          <w:lang w:val="en-GB"/>
        </w:rPr>
        <w:t>I</w:t>
      </w:r>
      <w:r w:rsidR="007C1264" w:rsidRPr="00105327">
        <w:rPr>
          <w:rFonts w:ascii="Times New Roman" w:hAnsi="Times New Roman" w:cs="Times New Roman"/>
          <w:b/>
          <w:bCs/>
          <w:color w:val="auto"/>
          <w:sz w:val="32"/>
          <w:szCs w:val="32"/>
          <w:lang w:val="en-GB"/>
        </w:rPr>
        <w:t xml:space="preserve">nternet </w:t>
      </w:r>
      <w:r w:rsidR="00FC2EE1" w:rsidRPr="00105327">
        <w:rPr>
          <w:rFonts w:ascii="Times New Roman" w:hAnsi="Times New Roman" w:cs="Times New Roman"/>
          <w:b/>
          <w:bCs/>
          <w:color w:val="auto"/>
          <w:sz w:val="32"/>
          <w:szCs w:val="32"/>
          <w:lang w:val="en-GB"/>
        </w:rPr>
        <w:t>Gaming Disorder</w:t>
      </w:r>
    </w:p>
    <w:p w14:paraId="63BC42E5" w14:textId="77777777" w:rsidR="000A5940" w:rsidRPr="00105327" w:rsidRDefault="000A5940" w:rsidP="005C04AB">
      <w:pPr>
        <w:spacing w:after="0"/>
        <w:jc w:val="both"/>
        <w:rPr>
          <w:rFonts w:eastAsia="Times New Roman"/>
          <w:b/>
          <w:szCs w:val="24"/>
          <w:lang w:eastAsia="en-GB"/>
        </w:rPr>
      </w:pPr>
    </w:p>
    <w:p w14:paraId="7C3A3219" w14:textId="37E4E89B" w:rsidR="003D2C7F" w:rsidRPr="00105327" w:rsidRDefault="003D2C7F" w:rsidP="005C04AB">
      <w:pPr>
        <w:spacing w:after="0"/>
        <w:jc w:val="both"/>
        <w:rPr>
          <w:rFonts w:eastAsia="Times New Roman"/>
          <w:b/>
          <w:szCs w:val="24"/>
          <w:lang w:eastAsia="en-GB"/>
        </w:rPr>
      </w:pPr>
      <w:r w:rsidRPr="00105327">
        <w:rPr>
          <w:rFonts w:eastAsia="Times New Roman"/>
          <w:b/>
          <w:szCs w:val="24"/>
          <w:lang w:eastAsia="en-GB"/>
        </w:rPr>
        <w:t>Abstract</w:t>
      </w:r>
    </w:p>
    <w:p w14:paraId="6F70B39F" w14:textId="268F6FFB" w:rsidR="001249FE" w:rsidRPr="00105327" w:rsidRDefault="003D2C7F" w:rsidP="005C04AB">
      <w:pPr>
        <w:spacing w:after="0"/>
        <w:jc w:val="both"/>
        <w:rPr>
          <w:rFonts w:eastAsia="Times New Roman"/>
          <w:szCs w:val="24"/>
          <w:lang w:eastAsia="en-GB"/>
        </w:rPr>
      </w:pPr>
      <w:r w:rsidRPr="00105327">
        <w:rPr>
          <w:rFonts w:eastAsia="Times New Roman"/>
          <w:b/>
          <w:szCs w:val="24"/>
          <w:lang w:eastAsia="en-GB"/>
        </w:rPr>
        <w:t>Background</w:t>
      </w:r>
      <w:r w:rsidRPr="00105327">
        <w:rPr>
          <w:rFonts w:eastAsia="Times New Roman"/>
          <w:szCs w:val="24"/>
          <w:lang w:eastAsia="en-GB"/>
        </w:rPr>
        <w:t xml:space="preserve">: </w:t>
      </w:r>
      <w:r w:rsidR="00346303" w:rsidRPr="00105327">
        <w:rPr>
          <w:rFonts w:eastAsia="Times New Roman"/>
          <w:szCs w:val="24"/>
          <w:lang w:eastAsia="en-GB"/>
        </w:rPr>
        <w:t xml:space="preserve">Desire thinking is a conscious and voluntary cognitive </w:t>
      </w:r>
      <w:r w:rsidR="005621E9" w:rsidRPr="00105327">
        <w:rPr>
          <w:rFonts w:eastAsia="Times New Roman"/>
          <w:szCs w:val="24"/>
          <w:lang w:eastAsia="en-GB"/>
        </w:rPr>
        <w:t xml:space="preserve">process </w:t>
      </w:r>
      <w:r w:rsidR="00346303" w:rsidRPr="00105327">
        <w:rPr>
          <w:rFonts w:eastAsia="Times New Roman"/>
          <w:szCs w:val="24"/>
          <w:lang w:eastAsia="en-GB"/>
        </w:rPr>
        <w:t xml:space="preserve">that consists of </w:t>
      </w:r>
      <w:r w:rsidR="00346303" w:rsidRPr="00105327">
        <w:rPr>
          <w:szCs w:val="24"/>
        </w:rPr>
        <w:t>perseverative focus on information, memories, and prefiguration of images related to a desired target.</w:t>
      </w:r>
      <w:r w:rsidR="00E61123" w:rsidRPr="00105327">
        <w:rPr>
          <w:szCs w:val="24"/>
        </w:rPr>
        <w:t xml:space="preserve"> </w:t>
      </w:r>
      <w:r w:rsidR="008B15FC" w:rsidRPr="00105327">
        <w:rPr>
          <w:szCs w:val="24"/>
        </w:rPr>
        <w:t xml:space="preserve">The </w:t>
      </w:r>
      <w:r w:rsidR="00E61123" w:rsidRPr="00105327">
        <w:rPr>
          <w:szCs w:val="24"/>
        </w:rPr>
        <w:t>Desire Thinking Questionnaire (DTQ) is acknowledged a</w:t>
      </w:r>
      <w:r w:rsidR="008B15FC" w:rsidRPr="00105327">
        <w:rPr>
          <w:szCs w:val="24"/>
        </w:rPr>
        <w:t>s</w:t>
      </w:r>
      <w:r w:rsidR="00E61123" w:rsidRPr="00105327">
        <w:rPr>
          <w:szCs w:val="24"/>
        </w:rPr>
        <w:t xml:space="preserve"> </w:t>
      </w:r>
      <w:r w:rsidR="008B15FC" w:rsidRPr="00105327">
        <w:rPr>
          <w:szCs w:val="24"/>
        </w:rPr>
        <w:t xml:space="preserve">a </w:t>
      </w:r>
      <w:r w:rsidR="00E61123" w:rsidRPr="00105327">
        <w:rPr>
          <w:szCs w:val="24"/>
        </w:rPr>
        <w:t xml:space="preserve">reliable and valid tool to measure desire thinking </w:t>
      </w:r>
      <w:r w:rsidR="008B15FC" w:rsidRPr="00105327">
        <w:rPr>
          <w:szCs w:val="24"/>
        </w:rPr>
        <w:t xml:space="preserve">in </w:t>
      </w:r>
      <w:r w:rsidR="00E61123" w:rsidRPr="00105327">
        <w:rPr>
          <w:szCs w:val="24"/>
        </w:rPr>
        <w:t xml:space="preserve">both adults and adolescents. </w:t>
      </w:r>
      <w:r w:rsidR="00346303" w:rsidRPr="00105327">
        <w:rPr>
          <w:szCs w:val="24"/>
        </w:rPr>
        <w:t xml:space="preserve">The aim of the present study was to </w:t>
      </w:r>
      <w:r w:rsidR="00E26BDF" w:rsidRPr="00105327">
        <w:rPr>
          <w:szCs w:val="24"/>
        </w:rPr>
        <w:t xml:space="preserve">examine the psychometric properties of </w:t>
      </w:r>
      <w:r w:rsidR="00346303" w:rsidRPr="00105327">
        <w:rPr>
          <w:szCs w:val="24"/>
        </w:rPr>
        <w:t>the DTQ</w:t>
      </w:r>
      <w:r w:rsidR="00E61123" w:rsidRPr="00105327">
        <w:rPr>
          <w:szCs w:val="24"/>
        </w:rPr>
        <w:t xml:space="preserve"> in</w:t>
      </w:r>
      <w:r w:rsidR="00346303" w:rsidRPr="00105327">
        <w:rPr>
          <w:szCs w:val="24"/>
        </w:rPr>
        <w:t xml:space="preserve"> </w:t>
      </w:r>
      <w:r w:rsidR="00E26BDF" w:rsidRPr="00105327">
        <w:rPr>
          <w:szCs w:val="24"/>
        </w:rPr>
        <w:t xml:space="preserve">Turkish </w:t>
      </w:r>
      <w:r w:rsidR="00346303" w:rsidRPr="00105327">
        <w:rPr>
          <w:szCs w:val="24"/>
        </w:rPr>
        <w:t>adolescent</w:t>
      </w:r>
      <w:r w:rsidR="00E61123" w:rsidRPr="00105327">
        <w:rPr>
          <w:szCs w:val="24"/>
        </w:rPr>
        <w:t xml:space="preserve"> sample.</w:t>
      </w:r>
    </w:p>
    <w:p w14:paraId="3A380084" w14:textId="0B078122" w:rsidR="001249FE" w:rsidRPr="00105327" w:rsidRDefault="003D2C7F" w:rsidP="005C04AB">
      <w:pPr>
        <w:spacing w:after="0"/>
        <w:jc w:val="both"/>
        <w:rPr>
          <w:rFonts w:eastAsia="Times New Roman"/>
          <w:szCs w:val="24"/>
          <w:lang w:eastAsia="en-GB"/>
        </w:rPr>
      </w:pPr>
      <w:r w:rsidRPr="00105327">
        <w:rPr>
          <w:rFonts w:eastAsia="Times New Roman"/>
          <w:b/>
          <w:szCs w:val="24"/>
          <w:lang w:eastAsia="en-GB"/>
        </w:rPr>
        <w:t>Methods</w:t>
      </w:r>
      <w:r w:rsidRPr="00105327">
        <w:rPr>
          <w:rFonts w:eastAsia="Times New Roman"/>
          <w:szCs w:val="24"/>
          <w:lang w:eastAsia="en-GB"/>
        </w:rPr>
        <w:t xml:space="preserve">: </w:t>
      </w:r>
      <w:r w:rsidR="00E61123" w:rsidRPr="00105327">
        <w:rPr>
          <w:rFonts w:eastAsia="Times New Roman"/>
          <w:szCs w:val="24"/>
          <w:lang w:eastAsia="en-GB"/>
        </w:rPr>
        <w:t>A</w:t>
      </w:r>
      <w:r w:rsidR="00346303" w:rsidRPr="00105327">
        <w:rPr>
          <w:rFonts w:eastAsia="Times New Roman"/>
          <w:szCs w:val="24"/>
          <w:lang w:eastAsia="en-GB"/>
        </w:rPr>
        <w:t xml:space="preserve"> convenience sample of 200 adolescents </w:t>
      </w:r>
      <w:r w:rsidR="005621E9" w:rsidRPr="00105327">
        <w:rPr>
          <w:rFonts w:eastAsia="Times New Roman"/>
          <w:szCs w:val="24"/>
          <w:lang w:eastAsia="en-GB"/>
        </w:rPr>
        <w:t xml:space="preserve">completed </w:t>
      </w:r>
      <w:r w:rsidR="00346303" w:rsidRPr="00105327">
        <w:rPr>
          <w:rFonts w:eastAsia="Times New Roman"/>
          <w:szCs w:val="24"/>
          <w:lang w:eastAsia="en-GB"/>
        </w:rPr>
        <w:t>the</w:t>
      </w:r>
      <w:r w:rsidR="00E61123" w:rsidRPr="00105327">
        <w:rPr>
          <w:rFonts w:eastAsia="Times New Roman"/>
          <w:szCs w:val="24"/>
          <w:lang w:eastAsia="en-GB"/>
        </w:rPr>
        <w:t xml:space="preserve"> Turkish version of</w:t>
      </w:r>
      <w:r w:rsidR="00346303" w:rsidRPr="00105327">
        <w:rPr>
          <w:rFonts w:eastAsia="Times New Roman"/>
          <w:szCs w:val="24"/>
          <w:lang w:eastAsia="en-GB"/>
        </w:rPr>
        <w:t xml:space="preserve"> </w:t>
      </w:r>
      <w:r w:rsidR="00E61123" w:rsidRPr="00105327">
        <w:rPr>
          <w:rFonts w:eastAsia="Times New Roman"/>
          <w:szCs w:val="24"/>
          <w:lang w:eastAsia="en-GB"/>
        </w:rPr>
        <w:t xml:space="preserve">the DTQ (DTQ-T) </w:t>
      </w:r>
      <w:r w:rsidR="00346303" w:rsidRPr="00105327">
        <w:rPr>
          <w:rFonts w:eastAsia="Times New Roman"/>
          <w:szCs w:val="24"/>
          <w:lang w:eastAsia="en-GB"/>
        </w:rPr>
        <w:t xml:space="preserve">and an Exploratory Factor Analysis </w:t>
      </w:r>
      <w:r w:rsidR="00E61123" w:rsidRPr="00105327">
        <w:rPr>
          <w:rFonts w:eastAsia="Times New Roman"/>
          <w:szCs w:val="24"/>
          <w:lang w:eastAsia="en-GB"/>
        </w:rPr>
        <w:t xml:space="preserve">(EFA) </w:t>
      </w:r>
      <w:r w:rsidR="00346303" w:rsidRPr="00105327">
        <w:rPr>
          <w:rFonts w:eastAsia="Times New Roman"/>
          <w:szCs w:val="24"/>
          <w:lang w:eastAsia="en-GB"/>
        </w:rPr>
        <w:t xml:space="preserve">was performed. </w:t>
      </w:r>
      <w:r w:rsidR="00E61123" w:rsidRPr="00105327">
        <w:rPr>
          <w:rFonts w:eastAsia="Times New Roman"/>
          <w:szCs w:val="24"/>
          <w:lang w:eastAsia="en-GB"/>
        </w:rPr>
        <w:t>Subsequently</w:t>
      </w:r>
      <w:r w:rsidR="00346303" w:rsidRPr="00105327">
        <w:rPr>
          <w:rFonts w:eastAsia="Times New Roman"/>
          <w:szCs w:val="24"/>
          <w:lang w:eastAsia="en-GB"/>
        </w:rPr>
        <w:t xml:space="preserve">, a convenience sample of 701 adolescents completed </w:t>
      </w:r>
      <w:r w:rsidR="008B15FC" w:rsidRPr="00105327">
        <w:rPr>
          <w:rFonts w:eastAsia="Times New Roman"/>
          <w:szCs w:val="24"/>
          <w:lang w:eastAsia="en-GB"/>
        </w:rPr>
        <w:t xml:space="preserve">the DTQ-T and </w:t>
      </w:r>
      <w:r w:rsidR="00346303" w:rsidRPr="00105327">
        <w:rPr>
          <w:rFonts w:eastAsia="Times New Roman"/>
          <w:szCs w:val="24"/>
          <w:lang w:eastAsia="en-GB"/>
        </w:rPr>
        <w:t xml:space="preserve">a battery of questionnaires </w:t>
      </w:r>
      <w:r w:rsidR="008B15FC" w:rsidRPr="00105327">
        <w:rPr>
          <w:rFonts w:eastAsia="Times New Roman"/>
          <w:szCs w:val="24"/>
          <w:lang w:eastAsia="en-GB"/>
        </w:rPr>
        <w:t xml:space="preserve">assessing </w:t>
      </w:r>
      <w:r w:rsidR="00346303" w:rsidRPr="00105327">
        <w:rPr>
          <w:szCs w:val="24"/>
        </w:rPr>
        <w:t>personality</w:t>
      </w:r>
      <w:r w:rsidR="00613AAB" w:rsidRPr="00105327">
        <w:rPr>
          <w:szCs w:val="24"/>
        </w:rPr>
        <w:t xml:space="preserve"> traits</w:t>
      </w:r>
      <w:r w:rsidR="00346303" w:rsidRPr="00105327">
        <w:rPr>
          <w:szCs w:val="24"/>
        </w:rPr>
        <w:t>, affect, boredom, impulsivity,</w:t>
      </w:r>
      <w:r w:rsidR="008B15FC" w:rsidRPr="00105327">
        <w:rPr>
          <w:szCs w:val="24"/>
        </w:rPr>
        <w:t xml:space="preserve"> and</w:t>
      </w:r>
      <w:r w:rsidR="00E61123" w:rsidRPr="00105327">
        <w:rPr>
          <w:szCs w:val="24"/>
        </w:rPr>
        <w:t xml:space="preserve"> </w:t>
      </w:r>
      <w:r w:rsidR="008B15FC" w:rsidRPr="00105327">
        <w:rPr>
          <w:szCs w:val="24"/>
        </w:rPr>
        <w:t>I</w:t>
      </w:r>
      <w:r w:rsidR="008E3E36" w:rsidRPr="00105327">
        <w:rPr>
          <w:szCs w:val="24"/>
        </w:rPr>
        <w:t xml:space="preserve">nternet </w:t>
      </w:r>
      <w:r w:rsidR="008B15FC" w:rsidRPr="00105327">
        <w:rPr>
          <w:szCs w:val="24"/>
        </w:rPr>
        <w:t xml:space="preserve">Gaming Disorder </w:t>
      </w:r>
      <w:r w:rsidR="008E3E36" w:rsidRPr="00105327">
        <w:rPr>
          <w:szCs w:val="24"/>
        </w:rPr>
        <w:t>(IGD)</w:t>
      </w:r>
      <w:r w:rsidR="00346303" w:rsidRPr="00105327">
        <w:rPr>
          <w:rFonts w:eastAsia="Times New Roman"/>
          <w:szCs w:val="24"/>
          <w:lang w:eastAsia="en-GB"/>
        </w:rPr>
        <w:t xml:space="preserve">. A Confirmatory Factor Analysis </w:t>
      </w:r>
      <w:r w:rsidR="00ED5E7E" w:rsidRPr="00105327">
        <w:rPr>
          <w:rFonts w:eastAsia="Times New Roman"/>
          <w:szCs w:val="24"/>
          <w:lang w:eastAsia="en-GB"/>
        </w:rPr>
        <w:t xml:space="preserve">(CFA) </w:t>
      </w:r>
      <w:r w:rsidR="00346303" w:rsidRPr="00105327">
        <w:rPr>
          <w:rFonts w:eastAsia="Times New Roman"/>
          <w:szCs w:val="24"/>
          <w:lang w:eastAsia="en-GB"/>
        </w:rPr>
        <w:t xml:space="preserve">was performed on the DTQ-T and validity was determined by </w:t>
      </w:r>
      <w:r w:rsidR="005621E9" w:rsidRPr="00105327">
        <w:rPr>
          <w:rFonts w:eastAsia="Times New Roman"/>
          <w:szCs w:val="24"/>
          <w:lang w:eastAsia="en-GB"/>
        </w:rPr>
        <w:t xml:space="preserve">examining correlations </w:t>
      </w:r>
      <w:r w:rsidR="00346303" w:rsidRPr="00105327">
        <w:rPr>
          <w:rFonts w:eastAsia="Times New Roman"/>
          <w:szCs w:val="24"/>
          <w:lang w:eastAsia="en-GB"/>
        </w:rPr>
        <w:t>with other measures.</w:t>
      </w:r>
    </w:p>
    <w:p w14:paraId="3E8DA773" w14:textId="39F1B93D" w:rsidR="001249FE" w:rsidRPr="00105327" w:rsidRDefault="003D2C7F" w:rsidP="005C04AB">
      <w:pPr>
        <w:spacing w:after="0"/>
        <w:jc w:val="both"/>
        <w:rPr>
          <w:rFonts w:eastAsia="Times New Roman"/>
          <w:szCs w:val="24"/>
          <w:lang w:eastAsia="en-GB"/>
        </w:rPr>
      </w:pPr>
      <w:r w:rsidRPr="00105327">
        <w:rPr>
          <w:rFonts w:eastAsia="Times New Roman"/>
          <w:b/>
          <w:szCs w:val="24"/>
          <w:lang w:eastAsia="en-GB"/>
        </w:rPr>
        <w:t>Results</w:t>
      </w:r>
      <w:r w:rsidRPr="00105327">
        <w:rPr>
          <w:rFonts w:eastAsia="Times New Roman"/>
          <w:szCs w:val="24"/>
          <w:lang w:eastAsia="en-GB"/>
        </w:rPr>
        <w:t xml:space="preserve">: </w:t>
      </w:r>
      <w:r w:rsidR="00ED5E7E" w:rsidRPr="00105327">
        <w:rPr>
          <w:rFonts w:eastAsia="Times New Roman"/>
          <w:szCs w:val="24"/>
          <w:lang w:eastAsia="en-GB"/>
        </w:rPr>
        <w:t>A</w:t>
      </w:r>
      <w:r w:rsidR="00346303" w:rsidRPr="00105327">
        <w:rPr>
          <w:rFonts w:eastAsia="Times New Roman"/>
          <w:szCs w:val="24"/>
          <w:lang w:eastAsia="en-GB"/>
        </w:rPr>
        <w:t xml:space="preserve"> 9-item two-factor structure was </w:t>
      </w:r>
      <w:r w:rsidR="008C0258" w:rsidRPr="00105327">
        <w:rPr>
          <w:rFonts w:eastAsia="Times New Roman"/>
          <w:szCs w:val="24"/>
          <w:lang w:eastAsia="en-GB"/>
        </w:rPr>
        <w:t>observed</w:t>
      </w:r>
      <w:r w:rsidR="00ED5E7E" w:rsidRPr="00105327">
        <w:rPr>
          <w:rFonts w:eastAsia="Times New Roman"/>
          <w:szCs w:val="24"/>
          <w:lang w:eastAsia="en-GB"/>
        </w:rPr>
        <w:t xml:space="preserve"> in </w:t>
      </w:r>
      <w:r w:rsidR="008B15FC" w:rsidRPr="00105327">
        <w:rPr>
          <w:rFonts w:eastAsia="Times New Roman"/>
          <w:szCs w:val="24"/>
          <w:lang w:eastAsia="en-GB"/>
        </w:rPr>
        <w:t xml:space="preserve">the </w:t>
      </w:r>
      <w:r w:rsidR="00ED5E7E" w:rsidRPr="00105327">
        <w:rPr>
          <w:rFonts w:eastAsia="Times New Roman"/>
          <w:szCs w:val="24"/>
          <w:lang w:eastAsia="en-GB"/>
        </w:rPr>
        <w:t>EFA</w:t>
      </w:r>
      <w:r w:rsidR="00346303" w:rsidRPr="00105327">
        <w:rPr>
          <w:rFonts w:eastAsia="Times New Roman"/>
          <w:szCs w:val="24"/>
          <w:lang w:eastAsia="en-GB"/>
        </w:rPr>
        <w:t xml:space="preserve">. An 8-item two-factor structure was </w:t>
      </w:r>
      <w:r w:rsidR="008C0258" w:rsidRPr="00105327">
        <w:rPr>
          <w:rFonts w:eastAsia="Times New Roman"/>
          <w:szCs w:val="24"/>
          <w:lang w:eastAsia="en-GB"/>
        </w:rPr>
        <w:t>established</w:t>
      </w:r>
      <w:r w:rsidR="00346303" w:rsidRPr="00105327">
        <w:rPr>
          <w:rFonts w:eastAsia="Times New Roman"/>
          <w:szCs w:val="24"/>
          <w:lang w:eastAsia="en-GB"/>
        </w:rPr>
        <w:t xml:space="preserve"> in</w:t>
      </w:r>
      <w:r w:rsidR="008B15FC" w:rsidRPr="00105327">
        <w:rPr>
          <w:rFonts w:eastAsia="Times New Roman"/>
          <w:szCs w:val="24"/>
          <w:lang w:eastAsia="en-GB"/>
        </w:rPr>
        <w:t xml:space="preserve"> the</w:t>
      </w:r>
      <w:r w:rsidR="00346303" w:rsidRPr="00105327">
        <w:rPr>
          <w:rFonts w:eastAsia="Times New Roman"/>
          <w:szCs w:val="24"/>
          <w:lang w:eastAsia="en-GB"/>
        </w:rPr>
        <w:t xml:space="preserve"> </w:t>
      </w:r>
      <w:r w:rsidR="00ED5E7E" w:rsidRPr="00105327">
        <w:rPr>
          <w:rFonts w:eastAsia="Times New Roman"/>
          <w:szCs w:val="24"/>
          <w:lang w:eastAsia="en-GB"/>
        </w:rPr>
        <w:t>CFA</w:t>
      </w:r>
      <w:r w:rsidR="00346303" w:rsidRPr="00105327">
        <w:rPr>
          <w:rFonts w:eastAsia="Times New Roman"/>
          <w:szCs w:val="24"/>
          <w:lang w:eastAsia="en-GB"/>
        </w:rPr>
        <w:t>.</w:t>
      </w:r>
      <w:r w:rsidR="00ED5E7E" w:rsidRPr="00105327">
        <w:rPr>
          <w:rFonts w:eastAsia="Times New Roman"/>
          <w:szCs w:val="24"/>
          <w:lang w:eastAsia="en-GB"/>
        </w:rPr>
        <w:t xml:space="preserve"> Results demonstrated that the DTQ-T yields adequate levels of reliability and concurrent validity. Additionally, </w:t>
      </w:r>
      <w:r w:rsidR="008B15FC" w:rsidRPr="00105327">
        <w:rPr>
          <w:rFonts w:eastAsia="Times New Roman"/>
          <w:szCs w:val="24"/>
          <w:lang w:eastAsia="en-GB"/>
        </w:rPr>
        <w:t xml:space="preserve">an examination of </w:t>
      </w:r>
      <w:r w:rsidR="00ED5E7E" w:rsidRPr="00105327">
        <w:rPr>
          <w:rFonts w:eastAsia="Times New Roman"/>
          <w:szCs w:val="24"/>
          <w:lang w:eastAsia="en-GB"/>
        </w:rPr>
        <w:t xml:space="preserve">incremental validity showed that DTQ-T significantly predicted IGD when controlling for </w:t>
      </w:r>
      <w:r w:rsidR="00ED5E7E" w:rsidRPr="00105327">
        <w:rPr>
          <w:szCs w:val="24"/>
        </w:rPr>
        <w:t>personality traits, affect, boredom, and impulsivity.</w:t>
      </w:r>
      <w:r w:rsidR="00ED5E7E" w:rsidRPr="00105327">
        <w:rPr>
          <w:rFonts w:eastAsia="Times New Roman"/>
          <w:szCs w:val="24"/>
          <w:lang w:eastAsia="en-GB"/>
        </w:rPr>
        <w:t xml:space="preserve"> </w:t>
      </w:r>
    </w:p>
    <w:p w14:paraId="61918B76" w14:textId="3E2DB2FC" w:rsidR="00346303" w:rsidRPr="00105327" w:rsidRDefault="003D2C7F" w:rsidP="005C04AB">
      <w:pPr>
        <w:spacing w:after="0"/>
        <w:jc w:val="both"/>
        <w:rPr>
          <w:rFonts w:eastAsia="Times New Roman"/>
          <w:szCs w:val="24"/>
          <w:lang w:val="en-GB" w:eastAsia="en-GB"/>
        </w:rPr>
      </w:pPr>
      <w:r w:rsidRPr="00105327">
        <w:rPr>
          <w:rFonts w:eastAsia="Times New Roman"/>
          <w:b/>
          <w:szCs w:val="24"/>
          <w:lang w:val="en-GB" w:eastAsia="en-GB"/>
        </w:rPr>
        <w:t>Conclusions</w:t>
      </w:r>
      <w:r w:rsidRPr="00105327">
        <w:rPr>
          <w:rFonts w:eastAsia="Times New Roman"/>
          <w:szCs w:val="24"/>
          <w:lang w:val="en-GB" w:eastAsia="en-GB"/>
        </w:rPr>
        <w:t xml:space="preserve">: </w:t>
      </w:r>
      <w:r w:rsidR="00346303" w:rsidRPr="00105327">
        <w:rPr>
          <w:rFonts w:eastAsia="Times New Roman"/>
          <w:szCs w:val="24"/>
          <w:lang w:val="en-GB" w:eastAsia="en-GB"/>
        </w:rPr>
        <w:t xml:space="preserve">The 8-item DTQ-T was found to be a reliable and valid measure of desire thinking among Turkish </w:t>
      </w:r>
      <w:r w:rsidR="00346303" w:rsidRPr="00105327">
        <w:rPr>
          <w:szCs w:val="24"/>
          <w:lang w:val="en-GB" w:eastAsia="en-GB"/>
        </w:rPr>
        <w:t>adolescents</w:t>
      </w:r>
      <w:r w:rsidR="00346303" w:rsidRPr="00105327">
        <w:rPr>
          <w:rFonts w:eastAsia="Times New Roman"/>
          <w:szCs w:val="24"/>
          <w:lang w:val="en-GB" w:eastAsia="en-GB"/>
        </w:rPr>
        <w:t xml:space="preserve">. Desire thinking may be a feasible target for mental health workers </w:t>
      </w:r>
      <w:r w:rsidR="00067A82" w:rsidRPr="00105327">
        <w:rPr>
          <w:rFonts w:eastAsia="Times New Roman"/>
          <w:szCs w:val="24"/>
          <w:lang w:val="en-GB" w:eastAsia="en-GB"/>
        </w:rPr>
        <w:t>to alleviate the symptoms of IGD</w:t>
      </w:r>
      <w:r w:rsidR="00346303" w:rsidRPr="00105327">
        <w:rPr>
          <w:rFonts w:eastAsia="Times New Roman"/>
          <w:szCs w:val="24"/>
          <w:lang w:val="en-GB" w:eastAsia="en-GB"/>
        </w:rPr>
        <w:t xml:space="preserve">. </w:t>
      </w:r>
    </w:p>
    <w:p w14:paraId="269920A8" w14:textId="2E9F3562" w:rsidR="003D2C7F" w:rsidRPr="00105327" w:rsidRDefault="003D2C7F" w:rsidP="005C04AB">
      <w:pPr>
        <w:spacing w:after="0"/>
        <w:jc w:val="both"/>
        <w:rPr>
          <w:szCs w:val="24"/>
          <w:lang w:val="en-GB" w:eastAsia="en-GB"/>
        </w:rPr>
      </w:pPr>
      <w:r w:rsidRPr="00105327">
        <w:rPr>
          <w:b/>
          <w:szCs w:val="24"/>
          <w:lang w:val="en-GB" w:eastAsia="en-GB"/>
        </w:rPr>
        <w:t>Key words:</w:t>
      </w:r>
      <w:r w:rsidRPr="00105327">
        <w:rPr>
          <w:szCs w:val="24"/>
          <w:lang w:val="en-GB" w:eastAsia="en-GB"/>
        </w:rPr>
        <w:t xml:space="preserve"> adolescents; </w:t>
      </w:r>
      <w:r w:rsidR="007B0840" w:rsidRPr="00105327">
        <w:rPr>
          <w:szCs w:val="24"/>
          <w:lang w:val="en-GB" w:eastAsia="en-GB"/>
        </w:rPr>
        <w:t xml:space="preserve">affect; </w:t>
      </w:r>
      <w:r w:rsidRPr="00105327">
        <w:rPr>
          <w:szCs w:val="24"/>
          <w:lang w:val="en-GB" w:eastAsia="en-GB"/>
        </w:rPr>
        <w:t>desire thinking;</w:t>
      </w:r>
      <w:r w:rsidR="001249FE" w:rsidRPr="00105327">
        <w:rPr>
          <w:szCs w:val="24"/>
          <w:lang w:val="en-GB" w:eastAsia="en-GB"/>
        </w:rPr>
        <w:t xml:space="preserve"> </w:t>
      </w:r>
      <w:r w:rsidR="007B0840" w:rsidRPr="00105327">
        <w:rPr>
          <w:szCs w:val="24"/>
          <w:lang w:val="en-GB" w:eastAsia="en-GB"/>
        </w:rPr>
        <w:t xml:space="preserve">impulsivity; </w:t>
      </w:r>
      <w:r w:rsidR="007F3393" w:rsidRPr="00105327">
        <w:rPr>
          <w:szCs w:val="24"/>
          <w:lang w:val="en-GB" w:eastAsia="en-GB"/>
        </w:rPr>
        <w:t>Internet Gaming Disorder</w:t>
      </w:r>
      <w:r w:rsidR="001249FE" w:rsidRPr="00105327">
        <w:rPr>
          <w:szCs w:val="24"/>
          <w:lang w:val="en-GB" w:eastAsia="en-GB"/>
        </w:rPr>
        <w:t>; personality</w:t>
      </w:r>
      <w:r w:rsidR="00613AAB" w:rsidRPr="00105327">
        <w:rPr>
          <w:szCs w:val="24"/>
          <w:lang w:val="en-GB" w:eastAsia="en-GB"/>
        </w:rPr>
        <w:t xml:space="preserve"> traits</w:t>
      </w:r>
      <w:r w:rsidR="005F3029" w:rsidRPr="00105327">
        <w:rPr>
          <w:szCs w:val="24"/>
          <w:lang w:val="en-GB" w:eastAsia="en-GB"/>
        </w:rPr>
        <w:t>.</w:t>
      </w:r>
    </w:p>
    <w:p w14:paraId="26FF94C2" w14:textId="41958850" w:rsidR="00051D2F" w:rsidRPr="00105327" w:rsidRDefault="00051D2F" w:rsidP="005C04AB">
      <w:pPr>
        <w:pStyle w:val="Heading1"/>
        <w:numPr>
          <w:ilvl w:val="0"/>
          <w:numId w:val="0"/>
        </w:numPr>
        <w:spacing w:before="0"/>
        <w:jc w:val="center"/>
        <w:rPr>
          <w:rFonts w:cs="Times New Roman"/>
          <w:szCs w:val="24"/>
        </w:rPr>
      </w:pPr>
      <w:r w:rsidRPr="00105327">
        <w:rPr>
          <w:rFonts w:cs="Times New Roman"/>
          <w:szCs w:val="24"/>
        </w:rPr>
        <w:lastRenderedPageBreak/>
        <w:t>Introduction</w:t>
      </w:r>
    </w:p>
    <w:p w14:paraId="55F25141" w14:textId="77777777" w:rsidR="00C22D04" w:rsidRPr="00105327" w:rsidRDefault="003D2C7F" w:rsidP="00C22D04">
      <w:pPr>
        <w:spacing w:after="0"/>
        <w:ind w:firstLine="720"/>
        <w:jc w:val="both"/>
        <w:rPr>
          <w:szCs w:val="24"/>
        </w:rPr>
      </w:pPr>
      <w:r w:rsidRPr="00105327">
        <w:rPr>
          <w:rFonts w:eastAsia="Times New Roman"/>
          <w:szCs w:val="24"/>
          <w:lang w:val="en-GB" w:eastAsia="en-GB"/>
        </w:rPr>
        <w:t xml:space="preserve">Desire thinking </w:t>
      </w:r>
      <w:r w:rsidRPr="00105327">
        <w:rPr>
          <w:szCs w:val="24"/>
        </w:rPr>
        <w:t xml:space="preserve">is a cognitive process </w:t>
      </w:r>
      <w:r w:rsidR="005621E9" w:rsidRPr="00105327">
        <w:rPr>
          <w:szCs w:val="24"/>
        </w:rPr>
        <w:t xml:space="preserve">consisting </w:t>
      </w:r>
      <w:r w:rsidRPr="00105327">
        <w:rPr>
          <w:szCs w:val="24"/>
        </w:rPr>
        <w:t xml:space="preserve">of the perseverative focus on images, memories and information relevant to a desired target in which an individual voluntarily </w:t>
      </w:r>
      <w:r w:rsidR="005621E9" w:rsidRPr="00105327">
        <w:rPr>
          <w:szCs w:val="24"/>
        </w:rPr>
        <w:t xml:space="preserve">engages in </w:t>
      </w:r>
      <w:r w:rsidRPr="00105327">
        <w:rPr>
          <w:szCs w:val="24"/>
        </w:rPr>
        <w:fldChar w:fldCharType="begin" w:fldLock="1"/>
      </w:r>
      <w:r w:rsidR="00617FA4" w:rsidRPr="00105327">
        <w:rPr>
          <w:szCs w:val="24"/>
        </w:rPr>
        <w:instrText>ADDIN CSL_CITATION {"citationItems":[{"id":"ITEM-1","itemData":{"DOI":"10.1016/j.addbeh.2014.01.010","ISSN":"03064603","PMID":"24531634","abstract":"Desire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five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findings are discussed in the light of metacognitive therapy (MCT). © 2014 Elsevier Ltd.","author":[{"dropping-particle":"","family":"Fernie","given":"Bruce A.","non-dropping-particle":"","parse-names":false,"suffix":""},{"dropping-particle":"","family":"Caselli","given":"Gabriele","non-dropping-particle":"","parse-names":false,"suffix":""},{"dropping-particle":"","family":"Giustina","given":"Lucia","non-dropping-particle":"","parse-names":false,"suffix":""},{"dropping-particle":"","family":"Donato","given":"Gilda","non-dropping-particle":"","parse-names":false,"suffix":""},{"dropping-particle":"","family":"Marcotriggiani","given":"Antonella","non-dropping-particle":"","parse-names":false,"suffix":""},{"dropping-particle":"","family":"Spada","given":"Marcantonio M.","non-dropping-particle":"","parse-names":false,"suffix":""}],"container-title":"Addictive Behaviors","id":"ITEM-1","issue":"4","issued":{"date-parts":[["2014"]]},"page":"793-796","publisher":"Elsevier Ltd","title":"Desire thinking as a predictor of gambling","type":"article-journal","volume":"39"},"uris":["http://www.mendeley.com/documents/?uuid=a22bbbc4-c280-4d6b-aacc-ff13a12b7f31","http://www.mendeley.com/documents/?uuid=d68e36de-71f4-4e14-96f8-fd041ee07c1a","http://www.mendeley.com/documents/?uuid=6efa014e-075b-4d2d-aade-5a95e1309b5a"]}],"mendeley":{"formattedCitation":"(Fernie et al., 2014)","manualFormatting":"(Caselli &amp; Spada, 2011","plainTextFormattedCitation":"(Fernie et al., 2014)","previouslyFormattedCitation":"(Fernie et al., 2014)"},"properties":{"noteIndex":0},"schema":"https://github.com/citation-style-language/schema/raw/master/csl-citation.json"}</w:instrText>
      </w:r>
      <w:r w:rsidRPr="00105327">
        <w:rPr>
          <w:szCs w:val="24"/>
        </w:rPr>
        <w:fldChar w:fldCharType="separate"/>
      </w:r>
      <w:r w:rsidRPr="00105327">
        <w:rPr>
          <w:noProof/>
          <w:szCs w:val="24"/>
        </w:rPr>
        <w:t>(Caselli &amp; Spada, 2011</w:t>
      </w:r>
      <w:r w:rsidRPr="00105327">
        <w:rPr>
          <w:szCs w:val="24"/>
        </w:rPr>
        <w:fldChar w:fldCharType="end"/>
      </w:r>
      <w:r w:rsidRPr="00105327">
        <w:rPr>
          <w:szCs w:val="24"/>
        </w:rPr>
        <w:t xml:space="preserve">). This perseverative focus exists on two levels: 1) Verbal </w:t>
      </w:r>
      <w:r w:rsidR="005F3029" w:rsidRPr="00105327">
        <w:rPr>
          <w:szCs w:val="24"/>
        </w:rPr>
        <w:t>P</w:t>
      </w:r>
      <w:r w:rsidRPr="00105327">
        <w:rPr>
          <w:szCs w:val="24"/>
        </w:rPr>
        <w:t>erseveration</w:t>
      </w:r>
      <w:r w:rsidR="005621E9" w:rsidRPr="00105327">
        <w:rPr>
          <w:szCs w:val="24"/>
        </w:rPr>
        <w:t>, which</w:t>
      </w:r>
      <w:r w:rsidRPr="00105327">
        <w:rPr>
          <w:szCs w:val="24"/>
        </w:rPr>
        <w:t xml:space="preserve"> refers to the repetitive self-talk regarding the </w:t>
      </w:r>
      <w:r w:rsidR="005621E9" w:rsidRPr="00105327">
        <w:rPr>
          <w:szCs w:val="24"/>
        </w:rPr>
        <w:t xml:space="preserve">possibility of </w:t>
      </w:r>
      <w:r w:rsidRPr="00105327">
        <w:rPr>
          <w:szCs w:val="24"/>
        </w:rPr>
        <w:t>attain</w:t>
      </w:r>
      <w:r w:rsidR="005621E9" w:rsidRPr="00105327">
        <w:rPr>
          <w:szCs w:val="24"/>
        </w:rPr>
        <w:t>ing</w:t>
      </w:r>
      <w:r w:rsidRPr="00105327">
        <w:rPr>
          <w:szCs w:val="24"/>
        </w:rPr>
        <w:t xml:space="preserve"> the desired target</w:t>
      </w:r>
      <w:r w:rsidR="005621E9" w:rsidRPr="00105327">
        <w:rPr>
          <w:szCs w:val="24"/>
        </w:rPr>
        <w:t>; and</w:t>
      </w:r>
      <w:r w:rsidRPr="00105327">
        <w:rPr>
          <w:szCs w:val="24"/>
        </w:rPr>
        <w:t xml:space="preserve"> 2) </w:t>
      </w:r>
      <w:r w:rsidRPr="00105327">
        <w:rPr>
          <w:noProof/>
          <w:szCs w:val="24"/>
        </w:rPr>
        <w:t xml:space="preserve">Imaginal </w:t>
      </w:r>
      <w:r w:rsidR="005F3029" w:rsidRPr="00105327">
        <w:rPr>
          <w:noProof/>
          <w:szCs w:val="24"/>
        </w:rPr>
        <w:t>P</w:t>
      </w:r>
      <w:r w:rsidRPr="00105327">
        <w:rPr>
          <w:noProof/>
          <w:szCs w:val="24"/>
        </w:rPr>
        <w:t>refiguration</w:t>
      </w:r>
      <w:r w:rsidR="005621E9" w:rsidRPr="00105327">
        <w:rPr>
          <w:noProof/>
          <w:szCs w:val="24"/>
        </w:rPr>
        <w:t>, which</w:t>
      </w:r>
      <w:r w:rsidRPr="00105327">
        <w:rPr>
          <w:szCs w:val="24"/>
        </w:rPr>
        <w:t xml:space="preserve"> refers to </w:t>
      </w:r>
      <w:r w:rsidR="005621E9" w:rsidRPr="00105327">
        <w:rPr>
          <w:szCs w:val="24"/>
        </w:rPr>
        <w:t xml:space="preserve">the </w:t>
      </w:r>
      <w:r w:rsidRPr="00105327">
        <w:rPr>
          <w:szCs w:val="24"/>
        </w:rPr>
        <w:t>formation of mental images of the desired target or of its context of consumption</w:t>
      </w:r>
      <w:r w:rsidR="005621E9" w:rsidRPr="00105327">
        <w:rPr>
          <w:szCs w:val="24"/>
        </w:rPr>
        <w:t>/engagement</w:t>
      </w:r>
      <w:r w:rsidRPr="00105327">
        <w:rPr>
          <w:szCs w:val="24"/>
        </w:rPr>
        <w:t xml:space="preserve">. The </w:t>
      </w:r>
      <w:r w:rsidR="005621E9" w:rsidRPr="00105327">
        <w:rPr>
          <w:szCs w:val="24"/>
        </w:rPr>
        <w:t xml:space="preserve">target of </w:t>
      </w:r>
      <w:r w:rsidRPr="00105327">
        <w:rPr>
          <w:szCs w:val="24"/>
        </w:rPr>
        <w:t>desire thinking may be an experience of a physiological or emotional state (e.g.</w:t>
      </w:r>
      <w:r w:rsidR="008B15FC" w:rsidRPr="00105327">
        <w:rPr>
          <w:szCs w:val="24"/>
        </w:rPr>
        <w:t>,</w:t>
      </w:r>
      <w:r w:rsidRPr="00105327">
        <w:rPr>
          <w:szCs w:val="24"/>
        </w:rPr>
        <w:t xml:space="preserve"> </w:t>
      </w:r>
      <w:r w:rsidR="008B15FC" w:rsidRPr="00105327">
        <w:rPr>
          <w:szCs w:val="24"/>
        </w:rPr>
        <w:t>elation</w:t>
      </w:r>
      <w:r w:rsidRPr="00105327">
        <w:rPr>
          <w:szCs w:val="24"/>
        </w:rPr>
        <w:t>), an activity (e.g.</w:t>
      </w:r>
      <w:r w:rsidR="008B15FC" w:rsidRPr="00105327">
        <w:rPr>
          <w:szCs w:val="24"/>
        </w:rPr>
        <w:t>,</w:t>
      </w:r>
      <w:r w:rsidRPr="00105327">
        <w:rPr>
          <w:szCs w:val="24"/>
        </w:rPr>
        <w:t xml:space="preserve"> substance use, gambling), or the possession of an object </w:t>
      </w:r>
      <w:r w:rsidRPr="00105327">
        <w:rPr>
          <w:szCs w:val="24"/>
        </w:rPr>
        <w:fldChar w:fldCharType="begin" w:fldLock="1"/>
      </w:r>
      <w:r w:rsidR="00870EC3" w:rsidRPr="00105327">
        <w:rPr>
          <w:szCs w:val="24"/>
        </w:rPr>
        <w:instrText>ADDIN CSL_CITATION {"citationItems":[{"id":"ITEM-1","itemData":{"DOI":"10.1348/014466508X387071","author":[{"dropping-particle":"","family":"Kavanagh","given":"David J.","non-dropping-particle":"","parse-names":false,"suffix":""},{"dropping-particle":"","family":"May","given":"Jon","non-dropping-particle":"","parse-names":false,"suffix":""},{"dropping-particle":"","family":"Andrade","given":"Jackie","non-dropping-particle":"","parse-names":false,"suffix":""}],"container-title":"British Journal of Clinical Psychology","id":"ITEM-1","issued":{"date-parts":[["2009"]]},"page":"241-254","title":"Tests of the elaborated intrusion theory of craving and desire: Features of alcohol craving during treatment for an alcohol disorder","type":"article-journal","volume":"48"},"uris":["http://www.mendeley.com/documents/?uuid=85328cc8-eca0-4a75-a104-1e3c7a1cd42e","http://www.mendeley.com/documents/?uuid=b866bbb5-f081-435c-bdf9-84297d7b2bce","http://www.mendeley.com/documents/?uuid=cdd2c2d0-13a1-4083-91d7-cd1bf65d4c66"]},{"id":"ITEM-2","itemData":{"DOI":"10.1037/0033-295X.112.2.446","author":[{"dropping-particle":"","family":"Kavanagh","given":"David J.","non-dropping-particle":"","parse-names":false,"suffix":""},{"dropping-particle":"","family":"Andrade","given":"Jackie","non-dropping-particle":"","parse-names":false,"suffix":""},{"dropping-particle":"","family":"May","given":"Jon","non-dropping-particle":"","parse-names":false,"suffix":""}],"container-title":"Psychological Review","id":"ITEM-2","issue":"2","issued":{"date-parts":[["2005"]]},"page":"446-467","title":"Imaginary relish and exquisite torture: The Elaborated Intrusion Theory of Desire","type":"article-journal","volume":"112"},"uris":["http://www.mendeley.com/documents/?uuid=1d431466-aeca-4cc5-8fbf-694f9a9b7a56","http://www.mendeley.com/documents/?uuid=2015f4c0-3691-4179-bcf8-6e1d319c3f21","http://www.mendeley.com/documents/?uuid=76e86691-813b-466a-aba7-ce904ae6e667"]},{"id":"ITEM-3","itemData":{"DOI":"10.1016/0005-7967(94)90112-0","ISSN":"00057967","PMID":"8155058","abstract":"Deliberate suppression of intrusive thoughts has previously been shown to be associated with higher levels of intrusion compared to monitoring without suppression. In an attempt to apply this paradigm to people attempting smoking reduction and cessation, it was demonstrated that intrusive thoughts about smoking occur frequently. Subjects reported difficulty in controlling smoking related intrusions, and ratings indicated that all subjects made attempts to suppress them. In an experimental study, instructions to suppress were associated with increased frequency of intrusion compared to the control (mention) condition. A simple distracting task was highly effective in reducing intrusion frequency to below the levels obtained in the control condition, and intrusions remained significantly lower during the second (non-suppression) period. © 1994.","author":[{"dropping-particle":"","family":"Salkovskis","given":"Paul M.","non-dropping-particle":"","parse-names":false,"suffix":""},{"dropping-particle":"","family":"Reynolds","given":"Martina","non-dropping-particle":"","parse-names":false,"suffix":""}],"container-title":"Behaviour Research and Therapy","id":"ITEM-3","issue":"2","issued":{"date-parts":[["1994"]]},"page":"193-201","title":"Thought suppression and smoking cessation","type":"article-journal","volume":"32"},"uris":["http://www.mendeley.com/documents/?uuid=3b7590c6-ea4f-4ced-8a61-a5dfade5b179","http://www.mendeley.com/documents/?uuid=f49ec1cf-bbd6-415e-a7b0-36985af18a67","http://www.mendeley.com/documents/?uuid=e4fad465-6a10-4ebf-b176-a7b61cf6d372"]}],"mendeley":{"formattedCitation":"(Kavanagh et al., 2005, 2009; Salkovskis &amp; Reynolds, 1994)","plainTextFormattedCitation":"(Kavanagh et al., 2005, 2009; Salkovskis &amp; Reynolds, 1994)","previouslyFormattedCitation":"(Kavanagh et al., 2005, 2009; Salkovskis &amp; Reynolds, 1994)"},"properties":{"noteIndex":0},"schema":"https://github.com/citation-style-language/schema/raw/master/csl-citation.json"}</w:instrText>
      </w:r>
      <w:r w:rsidRPr="00105327">
        <w:rPr>
          <w:szCs w:val="24"/>
        </w:rPr>
        <w:fldChar w:fldCharType="separate"/>
      </w:r>
      <w:r w:rsidR="00617FA4" w:rsidRPr="00105327">
        <w:rPr>
          <w:noProof/>
          <w:szCs w:val="24"/>
        </w:rPr>
        <w:t>(Kavanagh et al., 2005, 2009; Salkovskis &amp; Reynolds, 1994)</w:t>
      </w:r>
      <w:r w:rsidRPr="00105327">
        <w:rPr>
          <w:szCs w:val="24"/>
        </w:rPr>
        <w:fldChar w:fldCharType="end"/>
      </w:r>
      <w:r w:rsidRPr="00105327">
        <w:rPr>
          <w:szCs w:val="24"/>
        </w:rPr>
        <w:t xml:space="preserve">. </w:t>
      </w:r>
    </w:p>
    <w:p w14:paraId="27D6E95E" w14:textId="1189037A" w:rsidR="008D3BAB" w:rsidRPr="00105327" w:rsidRDefault="008D3BAB" w:rsidP="00C22D04">
      <w:pPr>
        <w:spacing w:after="0"/>
        <w:ind w:firstLine="720"/>
        <w:jc w:val="both"/>
        <w:rPr>
          <w:szCs w:val="24"/>
        </w:rPr>
      </w:pPr>
      <w:r w:rsidRPr="00105327">
        <w:rPr>
          <w:color w:val="000000" w:themeColor="text1"/>
          <w:szCs w:val="24"/>
        </w:rPr>
        <w:t xml:space="preserve">To date, the key standard for measurement of desire thinking is the 10-item </w:t>
      </w:r>
      <w:r w:rsidRPr="00105327">
        <w:rPr>
          <w:rStyle w:val="Hyperlink"/>
          <w:color w:val="000000" w:themeColor="text1"/>
          <w:szCs w:val="24"/>
          <w:u w:val="none"/>
        </w:rPr>
        <w:t xml:space="preserve">Desire Thinking Questionnaire (DTQ; </w:t>
      </w:r>
      <w:r w:rsidRPr="00105327">
        <w:rPr>
          <w:noProof/>
          <w:color w:val="000000" w:themeColor="text1"/>
          <w:szCs w:val="24"/>
        </w:rPr>
        <w:t>Caselli &amp; Spada, 2011</w:t>
      </w:r>
      <w:r w:rsidRPr="00105327">
        <w:rPr>
          <w:rStyle w:val="Hyperlink"/>
          <w:color w:val="000000" w:themeColor="text1"/>
          <w:szCs w:val="24"/>
          <w:u w:val="none"/>
        </w:rPr>
        <w:t>). The original version consists of two factors including Verbal perseveration and Imaginal prefiguration. The DTQ has been adapted in Italian, French, Dutch, Turkish, Norwegian, German, Polish, Persian, and Hebrew versions</w:t>
      </w:r>
      <w:r w:rsidR="00930CAF" w:rsidRPr="00105327">
        <w:rPr>
          <w:rStyle w:val="Hyperlink"/>
          <w:color w:val="000000" w:themeColor="text1"/>
          <w:szCs w:val="24"/>
          <w:u w:val="none"/>
        </w:rPr>
        <w:t xml:space="preserve"> (see Table 1)</w:t>
      </w:r>
      <w:r w:rsidRPr="00105327">
        <w:rPr>
          <w:rStyle w:val="Hyperlink"/>
          <w:color w:val="000000" w:themeColor="text1"/>
          <w:szCs w:val="24"/>
          <w:u w:val="none"/>
        </w:rPr>
        <w:t>. The Italian version (</w:t>
      </w:r>
      <w:r w:rsidRPr="00105327">
        <w:rPr>
          <w:noProof/>
          <w:color w:val="000000" w:themeColor="text1"/>
          <w:szCs w:val="24"/>
        </w:rPr>
        <w:t>Caselli &amp; Spada, 2011</w:t>
      </w:r>
      <w:r w:rsidRPr="00105327">
        <w:rPr>
          <w:rStyle w:val="Hyperlink"/>
          <w:color w:val="000000" w:themeColor="text1"/>
          <w:szCs w:val="24"/>
          <w:u w:val="none"/>
        </w:rPr>
        <w:t xml:space="preserve">), the French version </w:t>
      </w:r>
      <w:r w:rsidRPr="00105327">
        <w:rPr>
          <w:rStyle w:val="Hyperlink"/>
          <w:color w:val="000000" w:themeColor="text1"/>
          <w:szCs w:val="24"/>
          <w:u w:val="none"/>
        </w:rPr>
        <w:fldChar w:fldCharType="begin" w:fldLock="1"/>
      </w:r>
      <w:r w:rsidR="00617FA4" w:rsidRPr="00105327">
        <w:rPr>
          <w:rStyle w:val="Hyperlink"/>
          <w:color w:val="000000" w:themeColor="text1"/>
          <w:szCs w:val="24"/>
          <w:u w:val="none"/>
        </w:rPr>
        <w:instrText>ADDIN CSL_CITATION {"citationItems":[{"id":"ITEM-1","itemData":{"DOI":"10.1016/j.psychres.2017.06.051","ISSN":"18727123","PMID":"28645079","abstract":"Desire thinking and mindfulness have been associated with craving. The aim of the present study was to validate the French version of the Desire Thinking Questionnaire (DTQ) and to investigate the relationship between mindfulness, desire thinking and craving among a sample of university students. Four hundred and ninety six university students completed the DTQ and measures of mindfulness, craving and alcohol use. Results from confirmatory factor analyses showed that the two-factor structure proposed in the original DTQ exhibited suitable goodness-of-fit statistics. The DTQ also demonstrated good internal reliability, temporal stability and predictive validity. A set of linear regressions revealed that desire thinking had a confounding effect in the relationship between mindfulness and craving. The confounding role of desire thinking in the relationship between mindfulness and craving suggests that interrupting desire thinking may be a viable clinical option aimed at reducing craving.","author":[{"dropping-particle":"","family":"Chakroun-Baggioni","given":"Nadia","non-dropping-particle":"","parse-names":false,"suffix":""},{"dropping-particle":"","family":"Corman","given":"Maya","non-dropping-particle":"","parse-names":false,"suffix":""},{"dropping-particle":"","family":"Spada","given":"Marcantonio M.","non-dropping-particle":"","parse-names":false,"suffix":""},{"dropping-particle":"","family":"Caselli","given":"Gabriele","non-dropping-particle":"","parse-names":false,"suffix":""},{"dropping-particle":"","family":"Gierski","given":"Fabien","non-dropping-particle":"","parse-names":false,"suffix":""}],"container-title":"Psychiatry Research","id":"ITEM-1","issued":{"date-parts":[["2017","10"]]},"page":"188-193","publisher":"Elsevier Ireland Ltd","title":"Desire thinking as a confounder in the relationship between mindfulness and craving: Evidence from a cross-cultural validation of the Desire Thinking Questionnaire","type":"article-journal","volume":"256"},"uris":["http://www.mendeley.com/documents/?uuid=2122512a-55fa-3672-9196-ef7da5de4eb7","http://www.mendeley.com/documents/?uuid=0100e914-223e-4465-a2ba-d82874d915c3"]}],"mendeley":{"formattedCitation":"(Chakroun-Baggioni et al., 2017)","plainTextFormattedCitation":"(Chakroun-Baggioni et al., 2017)","previouslyFormattedCitation":"(Chakroun-Baggioni et al., 2017)"},"properties":{"noteIndex":0},"schema":"https://github.com/citation-style-language/schema/raw/master/csl-citation.json"}</w:instrText>
      </w:r>
      <w:r w:rsidRPr="00105327">
        <w:rPr>
          <w:rStyle w:val="Hyperlink"/>
          <w:color w:val="000000" w:themeColor="text1"/>
          <w:szCs w:val="24"/>
          <w:u w:val="none"/>
        </w:rPr>
        <w:fldChar w:fldCharType="separate"/>
      </w:r>
      <w:r w:rsidR="00617FA4" w:rsidRPr="00105327">
        <w:rPr>
          <w:rStyle w:val="Hyperlink"/>
          <w:noProof/>
          <w:color w:val="000000" w:themeColor="text1"/>
          <w:szCs w:val="24"/>
          <w:u w:val="none"/>
        </w:rPr>
        <w:t>(Chakroun-Baggioni et al., 2017)</w:t>
      </w:r>
      <w:r w:rsidRPr="00105327">
        <w:rPr>
          <w:rStyle w:val="Hyperlink"/>
          <w:color w:val="000000" w:themeColor="text1"/>
          <w:szCs w:val="24"/>
          <w:u w:val="none"/>
        </w:rPr>
        <w:fldChar w:fldCharType="end"/>
      </w:r>
      <w:r w:rsidRPr="00105327">
        <w:rPr>
          <w:rStyle w:val="Hyperlink"/>
          <w:color w:val="000000" w:themeColor="text1"/>
          <w:szCs w:val="24"/>
          <w:u w:val="none"/>
        </w:rPr>
        <w:t>,</w:t>
      </w:r>
      <w:r w:rsidR="00930CAF" w:rsidRPr="00105327">
        <w:rPr>
          <w:rStyle w:val="Hyperlink"/>
          <w:color w:val="000000" w:themeColor="text1"/>
          <w:szCs w:val="24"/>
          <w:u w:val="none"/>
        </w:rPr>
        <w:t xml:space="preserve"> the German version </w:t>
      </w:r>
      <w:r w:rsidR="00C22D04" w:rsidRPr="00105327">
        <w:rPr>
          <w:noProof/>
          <w:szCs w:val="24"/>
        </w:rPr>
        <w:t xml:space="preserve">(Brandtner, Wegmann, &amp; Brand, 2020), </w:t>
      </w:r>
      <w:r w:rsidR="00930CAF" w:rsidRPr="00105327">
        <w:rPr>
          <w:rStyle w:val="Hyperlink"/>
          <w:color w:val="000000" w:themeColor="text1"/>
          <w:szCs w:val="24"/>
          <w:u w:val="none"/>
        </w:rPr>
        <w:t xml:space="preserve">and the Persian version </w:t>
      </w:r>
      <w:r w:rsidR="00D5021F" w:rsidRPr="00105327">
        <w:rPr>
          <w:rStyle w:val="Hyperlink"/>
          <w:color w:val="000000" w:themeColor="text1"/>
          <w:szCs w:val="24"/>
          <w:u w:val="none"/>
        </w:rPr>
        <w:fldChar w:fldCharType="begin" w:fldLock="1"/>
      </w:r>
      <w:r w:rsidR="00D5021F" w:rsidRPr="00105327">
        <w:rPr>
          <w:rStyle w:val="Hyperlink"/>
          <w:color w:val="000000" w:themeColor="text1"/>
          <w:szCs w:val="24"/>
          <w:u w:val="none"/>
        </w:rPr>
        <w:instrText>ADDIN CSL_CITATION {"citationItems":[{"id":"ITEM-1","itemData":{"author":[{"dropping-particle":"","family":"Karami","given":"Amir","non-dropping-particle":"","parse-names":false,"suffix":""},{"dropping-particle":"","family":"Ghazanfari","given":"Firoozeh","non-dropping-particle":"","parse-names":false,"suffix":""},{"dropping-particle":"","family":"Amraei","given":"Kourosh","non-dropping-particle":"","parse-names":false,"suffix":""}],"id":"ITEM-1","issued":{"date-parts":[["2020"]]},"title":"Factor Structure and Validity of the Persian Version of the Desire Thinking Questionnaire","type":"article-journal"},"uris":["http://www.mendeley.com/documents/?uuid=32423a00-3e20-48c5-b331-a018953e84ba"]}],"mendeley":{"formattedCitation":"(Karami et al., 2020)","plainTextFormattedCitation":"(Karami et al., 2020)","previouslyFormattedCitation":"(Karami et al., 2020)"},"properties":{"noteIndex":0},"schema":"https://github.com/citation-style-language/schema/raw/master/csl-citation.json"}</w:instrText>
      </w:r>
      <w:r w:rsidR="00D5021F" w:rsidRPr="00105327">
        <w:rPr>
          <w:rStyle w:val="Hyperlink"/>
          <w:color w:val="000000" w:themeColor="text1"/>
          <w:szCs w:val="24"/>
          <w:u w:val="none"/>
        </w:rPr>
        <w:fldChar w:fldCharType="separate"/>
      </w:r>
      <w:r w:rsidR="00D5021F" w:rsidRPr="00105327">
        <w:rPr>
          <w:rStyle w:val="Hyperlink"/>
          <w:noProof/>
          <w:color w:val="000000" w:themeColor="text1"/>
          <w:szCs w:val="24"/>
          <w:u w:val="none"/>
        </w:rPr>
        <w:t>(Karami et al., 2020)</w:t>
      </w:r>
      <w:r w:rsidR="00D5021F" w:rsidRPr="00105327">
        <w:rPr>
          <w:rStyle w:val="Hyperlink"/>
          <w:color w:val="000000" w:themeColor="text1"/>
          <w:szCs w:val="24"/>
          <w:u w:val="none"/>
        </w:rPr>
        <w:fldChar w:fldCharType="end"/>
      </w:r>
      <w:r w:rsidR="00930CAF" w:rsidRPr="00105327">
        <w:rPr>
          <w:rStyle w:val="Hyperlink"/>
          <w:color w:val="000000" w:themeColor="text1"/>
          <w:szCs w:val="24"/>
          <w:u w:val="none"/>
        </w:rPr>
        <w:t xml:space="preserve"> </w:t>
      </w:r>
      <w:r w:rsidR="008B15FC" w:rsidRPr="00105327">
        <w:rPr>
          <w:rStyle w:val="Hyperlink"/>
          <w:color w:val="000000" w:themeColor="text1"/>
          <w:szCs w:val="24"/>
          <w:u w:val="none"/>
        </w:rPr>
        <w:t xml:space="preserve">of the DTQ were validated using </w:t>
      </w:r>
      <w:r w:rsidR="00930CAF" w:rsidRPr="00105327">
        <w:rPr>
          <w:rStyle w:val="Hyperlink"/>
          <w:color w:val="000000" w:themeColor="text1"/>
          <w:szCs w:val="24"/>
          <w:u w:val="none"/>
        </w:rPr>
        <w:t>healthy adult samples.</w:t>
      </w:r>
      <w:r w:rsidRPr="00105327">
        <w:rPr>
          <w:rStyle w:val="Hyperlink"/>
          <w:color w:val="000000" w:themeColor="text1"/>
          <w:szCs w:val="24"/>
          <w:u w:val="none"/>
        </w:rPr>
        <w:t xml:space="preserve"> </w:t>
      </w:r>
      <w:r w:rsidR="00930CAF" w:rsidRPr="00105327">
        <w:rPr>
          <w:rStyle w:val="Hyperlink"/>
          <w:color w:val="000000" w:themeColor="text1"/>
          <w:szCs w:val="24"/>
          <w:u w:val="none"/>
        </w:rPr>
        <w:t>T</w:t>
      </w:r>
      <w:r w:rsidRPr="00105327">
        <w:rPr>
          <w:rStyle w:val="Hyperlink"/>
          <w:color w:val="000000" w:themeColor="text1"/>
          <w:szCs w:val="24"/>
          <w:u w:val="none"/>
        </w:rPr>
        <w:t xml:space="preserve">he Dutch version </w:t>
      </w:r>
      <w:r w:rsidRPr="00105327">
        <w:rPr>
          <w:rStyle w:val="Hyperlink"/>
          <w:color w:val="000000" w:themeColor="text1"/>
          <w:szCs w:val="24"/>
          <w:u w:val="none"/>
        </w:rPr>
        <w:fldChar w:fldCharType="begin" w:fldLock="1"/>
      </w:r>
      <w:r w:rsidR="00617FA4" w:rsidRPr="00105327">
        <w:rPr>
          <w:rStyle w:val="Hyperlink"/>
          <w:color w:val="000000" w:themeColor="text1"/>
          <w:szCs w:val="24"/>
          <w:u w:val="none"/>
        </w:rPr>
        <w:instrText>ADDIN CSL_CITATION {"citationItems":[{"id":"ITEM-1","itemData":{"DOI":"10.1027/1015-5759/a000462","ISSN":"21512426","abstract":"Desire thinking refers to verbal and imaginal elaboration of a desired target. It predicts escalations in craving intensity and subsequent alcohol use. This article aimed to determine the psychometric properties of the Dutch version of the Desire Thinking Questionnaire (DTQ-D). In Study 1, a confirmatory factor analysis provided support for the original two-factor solution, achieved with adequate internal consistency. The DTQ-D demonstrated partial invariance over time. In Study 2, convergent validity with measures of craving was demonstrated. Discriminant validity with measures of severity of alcohol use and perseverative thinking was satisfactory. Concurrent validity was established by comparing three distinctive groups of alcohol users with increasing levels of drinking: A normative and an out- A nd in-patient sample. The normative group scored significantly lower on the DTQ-D than the clinical groups. Within the normative sample a low and higher at-risk drinking group could be distinguished. Overall, the DTQ-D possesses reasonable psychometric properties for use with alcohol-drinking samples. However, additional psychometric evaluation in larger clinical samples as well as in other addictions is warranted.","author":[{"dropping-particle":"","family":"Markus","given":"Wiebren","non-dropping-particle":"","parse-names":false,"suffix":""},{"dropping-particle":"","family":"Burk","given":"William J.","non-dropping-particle":"","parse-names":false,"suffix":""},{"dropping-particle":"","family":"Weert-Van Oene","given":"Gerdien H.","non-dropping-particle":"De","parse-names":false,"suffix":""},{"dropping-particle":"","family":"Engel","given":"Carmen","non-dropping-particle":"","parse-names":false,"suffix":""},{"dropping-particle":"","family":"Becker","given":"Eni S.","non-dropping-particle":"","parse-names":false,"suffix":""},{"dropping-particle":"","family":"Dejong","given":"Cornelis A.J.","non-dropping-particle":"","parse-names":false,"suffix":""}],"container-title":"European Journal of Psychological Assessment","id":"ITEM-1","issue":"6","issued":{"date-parts":[["2019","3"]]},"page":"868-877","publisher":"Hogrefe Publishing GmbH","title":"Psychometric validation of the Dutch version of the desire thinking questionnaire (DTQ-D)","type":"article-journal","volume":"35"},"uris":["http://www.mendeley.com/documents/?uuid=ee7a7683-416a-3b96-8a1d-42e1af6897b3","http://www.mendeley.com/documents/?uuid=928a9adf-aa6d-4828-8356-5c9e2bbaeac6"]}],"mendeley":{"formattedCitation":"(Markus et al., 2019)","plainTextFormattedCitation":"(Markus et al., 2019)","previouslyFormattedCitation":"(Markus et al., 2019)"},"properties":{"noteIndex":0},"schema":"https://github.com/citation-style-language/schema/raw/master/csl-citation.json"}</w:instrText>
      </w:r>
      <w:r w:rsidRPr="00105327">
        <w:rPr>
          <w:rStyle w:val="Hyperlink"/>
          <w:color w:val="000000" w:themeColor="text1"/>
          <w:szCs w:val="24"/>
          <w:u w:val="none"/>
        </w:rPr>
        <w:fldChar w:fldCharType="separate"/>
      </w:r>
      <w:r w:rsidRPr="00105327">
        <w:rPr>
          <w:rStyle w:val="Hyperlink"/>
          <w:noProof/>
          <w:color w:val="000000" w:themeColor="text1"/>
          <w:szCs w:val="24"/>
          <w:u w:val="none"/>
        </w:rPr>
        <w:t>(Markus et al., 2019)</w:t>
      </w:r>
      <w:r w:rsidRPr="00105327">
        <w:rPr>
          <w:rStyle w:val="Hyperlink"/>
          <w:color w:val="000000" w:themeColor="text1"/>
          <w:szCs w:val="24"/>
          <w:u w:val="none"/>
        </w:rPr>
        <w:fldChar w:fldCharType="end"/>
      </w:r>
      <w:r w:rsidR="00930CAF" w:rsidRPr="00105327">
        <w:rPr>
          <w:rStyle w:val="Hyperlink"/>
          <w:color w:val="000000" w:themeColor="text1"/>
          <w:szCs w:val="24"/>
          <w:u w:val="none"/>
        </w:rPr>
        <w:t xml:space="preserve"> and</w:t>
      </w:r>
      <w:r w:rsidRPr="00105327">
        <w:rPr>
          <w:rStyle w:val="Hyperlink"/>
          <w:color w:val="000000" w:themeColor="text1"/>
          <w:szCs w:val="24"/>
          <w:u w:val="none"/>
        </w:rPr>
        <w:t xml:space="preserve"> the Turkish version (</w:t>
      </w:r>
      <w:r w:rsidR="00B444D0" w:rsidRPr="00105327">
        <w:rPr>
          <w:noProof/>
          <w:szCs w:val="24"/>
          <w:lang w:val="tr-TR"/>
        </w:rPr>
        <w:t>Alma-Uzuntuna, Yılmaz</w:t>
      </w:r>
      <w:r w:rsidR="00C22D04" w:rsidRPr="00105327">
        <w:rPr>
          <w:noProof/>
          <w:szCs w:val="24"/>
          <w:lang w:val="tr-TR"/>
        </w:rPr>
        <w:t xml:space="preserve">, </w:t>
      </w:r>
      <w:r w:rsidR="00B444D0" w:rsidRPr="00105327">
        <w:rPr>
          <w:noProof/>
          <w:szCs w:val="24"/>
          <w:lang w:val="tr-TR"/>
        </w:rPr>
        <w:t xml:space="preserve">&amp; Spada, </w:t>
      </w:r>
      <w:r w:rsidRPr="00105327">
        <w:rPr>
          <w:rStyle w:val="Hyperlink"/>
          <w:color w:val="000000" w:themeColor="text1"/>
          <w:szCs w:val="24"/>
          <w:u w:val="none"/>
        </w:rPr>
        <w:t>2019)</w:t>
      </w:r>
      <w:r w:rsidR="00930CAF" w:rsidRPr="00105327">
        <w:rPr>
          <w:rStyle w:val="Hyperlink"/>
          <w:color w:val="000000" w:themeColor="text1"/>
          <w:szCs w:val="24"/>
          <w:u w:val="none"/>
        </w:rPr>
        <w:t xml:space="preserve"> </w:t>
      </w:r>
      <w:r w:rsidR="008B15FC" w:rsidRPr="00105327">
        <w:rPr>
          <w:rStyle w:val="Hyperlink"/>
          <w:color w:val="000000" w:themeColor="text1"/>
          <w:szCs w:val="24"/>
          <w:u w:val="none"/>
        </w:rPr>
        <w:t xml:space="preserve">were validated in adult samples of </w:t>
      </w:r>
      <w:r w:rsidR="00930CAF" w:rsidRPr="00105327">
        <w:rPr>
          <w:rStyle w:val="Hyperlink"/>
          <w:color w:val="000000" w:themeColor="text1"/>
          <w:szCs w:val="24"/>
          <w:u w:val="none"/>
        </w:rPr>
        <w:t>alcohol users. T</w:t>
      </w:r>
      <w:r w:rsidRPr="00105327">
        <w:rPr>
          <w:rStyle w:val="Hyperlink"/>
          <w:color w:val="000000" w:themeColor="text1"/>
          <w:szCs w:val="24"/>
          <w:u w:val="none"/>
        </w:rPr>
        <w:t xml:space="preserve">he Norwegian version </w:t>
      </w:r>
      <w:r w:rsidR="001F1E6A" w:rsidRPr="00105327">
        <w:rPr>
          <w:rStyle w:val="Hyperlink"/>
          <w:color w:val="000000" w:themeColor="text1"/>
          <w:szCs w:val="24"/>
          <w:u w:val="none"/>
        </w:rPr>
        <w:fldChar w:fldCharType="begin" w:fldLock="1"/>
      </w:r>
      <w:r w:rsidR="009D06C3" w:rsidRPr="00105327">
        <w:rPr>
          <w:rStyle w:val="Hyperlink"/>
          <w:color w:val="000000" w:themeColor="text1"/>
          <w:szCs w:val="24"/>
          <w:u w:val="none"/>
        </w:rPr>
        <w:instrText>ADDIN CSL_CITATION {"citationItems":[{"id":"ITEM-1","itemData":{"DOI":"10.1002/cpp.2524","ISSN":"10990879","PMID":"33090540","abstract":"The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author":[{"dropping-particle":"","family":"Solem","given":"Stian","non-dropping-particle":"","parse-names":false,"suffix":""},{"dropping-particle":"","family":"Pedersen","given":"Henrik","non-dropping-particle":"","parse-names":false,"suffix":""},{"dropping-particle":"","family":"Nesse","given":"Frikk","non-dropping-particle":"","parse-names":false,"suffix":""},{"dropping-particle":"","family":"Garvik Janssen","given":"Arne","non-dropping-particle":"","parse-names":false,"suffix":""},{"dropping-particle":"","family":"Ottesen Kennair","given":"Leif Edward","non-dropping-particle":"","parse-names":false,"suffix":""},{"dropping-particle":"","family":"Hagen","given":"Roger","non-dropping-particle":"","parse-names":false,"suffix":""},{"dropping-particle":"","family":"Havnen","given":"Audun","non-dropping-particle":"","parse-names":false,"suffix":""},{"dropping-particle":"","family":"Hjemdal","given":"Odin","non-dropping-particle":"","parse-names":false,"suffix":""},{"dropping-particle":"","family":"Caselli","given":"Gabriele","non-dropping-particle":"","parse-names":false,"suffix":""},{"dropping-particle":"","family":"Spada","given":"Marcantonio M.","non-dropping-particle":"","parse-names":false,"suffix":""}],"container-title":"Clinical Psychology and Psychotherapy","id":"ITEM-1","issue":"3","issued":{"date-parts":[["2021"]]},"page":"615-622","publisher":"Wiley Online Library","title":"Validity of a Norwegian version of the Desire Thinking Questionnaire (DTQ): Associations with problem drinking, nicotine dependence and problematic social media use","type":"article-journal","volume":"28"},"uris":["http://www.mendeley.com/documents/?uuid=6dcdf65a-f7b9-4cd6-9b59-423be3ed87c0"]}],"mendeley":{"formattedCitation":"(Solem et al., 2021)","plainTextFormattedCitation":"(Solem et al., 2021)","previouslyFormattedCitation":"(Solem et al., 2021)"},"properties":{"noteIndex":0},"schema":"https://github.com/citation-style-language/schema/raw/master/csl-citation.json"}</w:instrText>
      </w:r>
      <w:r w:rsidR="001F1E6A" w:rsidRPr="00105327">
        <w:rPr>
          <w:rStyle w:val="Hyperlink"/>
          <w:color w:val="000000" w:themeColor="text1"/>
          <w:szCs w:val="24"/>
          <w:u w:val="none"/>
        </w:rPr>
        <w:fldChar w:fldCharType="separate"/>
      </w:r>
      <w:r w:rsidR="001F1E6A" w:rsidRPr="00105327">
        <w:rPr>
          <w:rStyle w:val="Hyperlink"/>
          <w:noProof/>
          <w:color w:val="000000" w:themeColor="text1"/>
          <w:szCs w:val="24"/>
          <w:u w:val="none"/>
        </w:rPr>
        <w:t>(Solem et al., 2021)</w:t>
      </w:r>
      <w:r w:rsidR="001F1E6A" w:rsidRPr="00105327">
        <w:rPr>
          <w:rStyle w:val="Hyperlink"/>
          <w:color w:val="000000" w:themeColor="text1"/>
          <w:szCs w:val="24"/>
          <w:u w:val="none"/>
        </w:rPr>
        <w:fldChar w:fldCharType="end"/>
      </w:r>
      <w:r w:rsidR="001F1E6A" w:rsidRPr="00105327">
        <w:rPr>
          <w:rStyle w:val="Hyperlink"/>
          <w:color w:val="000000" w:themeColor="text1"/>
          <w:szCs w:val="24"/>
          <w:u w:val="none"/>
        </w:rPr>
        <w:t xml:space="preserve"> </w:t>
      </w:r>
      <w:r w:rsidR="00930CAF" w:rsidRPr="00105327">
        <w:rPr>
          <w:rStyle w:val="Hyperlink"/>
          <w:color w:val="000000" w:themeColor="text1"/>
          <w:szCs w:val="24"/>
          <w:u w:val="none"/>
        </w:rPr>
        <w:t>was validated among adult alcohol, nicotine</w:t>
      </w:r>
      <w:r w:rsidR="008B15FC" w:rsidRPr="00105327">
        <w:rPr>
          <w:rStyle w:val="Hyperlink"/>
          <w:color w:val="000000" w:themeColor="text1"/>
          <w:szCs w:val="24"/>
          <w:u w:val="none"/>
        </w:rPr>
        <w:t>,</w:t>
      </w:r>
      <w:r w:rsidR="00930CAF" w:rsidRPr="00105327">
        <w:rPr>
          <w:rStyle w:val="Hyperlink"/>
          <w:color w:val="000000" w:themeColor="text1"/>
          <w:szCs w:val="24"/>
          <w:u w:val="none"/>
        </w:rPr>
        <w:t xml:space="preserve"> and social media users.</w:t>
      </w:r>
      <w:r w:rsidRPr="00105327">
        <w:rPr>
          <w:rStyle w:val="Hyperlink"/>
          <w:color w:val="000000" w:themeColor="text1"/>
          <w:szCs w:val="24"/>
          <w:u w:val="none"/>
        </w:rPr>
        <w:t xml:space="preserve"> </w:t>
      </w:r>
      <w:r w:rsidR="00930CAF" w:rsidRPr="00105327">
        <w:rPr>
          <w:rStyle w:val="Hyperlink"/>
          <w:color w:val="000000" w:themeColor="text1"/>
          <w:szCs w:val="24"/>
          <w:u w:val="none"/>
        </w:rPr>
        <w:t>T</w:t>
      </w:r>
      <w:r w:rsidRPr="00105327">
        <w:rPr>
          <w:rStyle w:val="Hyperlink"/>
          <w:color w:val="000000" w:themeColor="text1"/>
          <w:szCs w:val="24"/>
          <w:u w:val="none"/>
        </w:rPr>
        <w:t>he Polish version</w:t>
      </w:r>
      <w:r w:rsidR="001F1E6A" w:rsidRPr="00105327">
        <w:rPr>
          <w:rStyle w:val="Hyperlink"/>
          <w:color w:val="000000" w:themeColor="text1"/>
          <w:szCs w:val="24"/>
          <w:u w:val="none"/>
        </w:rPr>
        <w:t xml:space="preserve"> </w:t>
      </w:r>
      <w:r w:rsidR="001F1E6A" w:rsidRPr="00105327">
        <w:rPr>
          <w:rStyle w:val="Hyperlink"/>
          <w:color w:val="000000" w:themeColor="text1"/>
          <w:szCs w:val="24"/>
          <w:u w:val="none"/>
        </w:rPr>
        <w:fldChar w:fldCharType="begin" w:fldLock="1"/>
      </w:r>
      <w:r w:rsidR="001F1E6A" w:rsidRPr="00105327">
        <w:rPr>
          <w:rStyle w:val="Hyperlink"/>
          <w:color w:val="000000" w:themeColor="text1"/>
          <w:szCs w:val="24"/>
          <w:u w:val="none"/>
        </w:rPr>
        <w:instrText>ADDIN CSL_CITATION {"citationItems":[{"id":"ITEM-1","itemData":{"ISSN":"0306-4603","author":[{"dropping-particle":"","family":"Dragan","given":"Małgorzata","non-dropping-particle":"","parse-names":false,"suffix":""},{"dropping-particle":"","family":"Grajewski","given":"Piotr","non-dropping-particle":"","parse-names":false,"suffix":""}],"container-title":"Addictive Behaviors","id":"ITEM-1","issued":{"date-parts":[["2021"]]},"page":"106653","publisher":"Elsevier","title":"Psychometric properties of the Polish version of the desire thinking questionnaire in a sample of Internet game players","type":"article-journal","volume":"112"},"uris":["http://www.mendeley.com/documents/?uuid=80fc33fd-5984-4521-939e-efbfc931a19b"]}],"mendeley":{"formattedCitation":"(Dragan &amp; Grajewski, 2021)","plainTextFormattedCitation":"(Dragan &amp; Grajewski, 2021)","previouslyFormattedCitation":"(Dragan &amp; Grajewski, 2021)"},"properties":{"noteIndex":0},"schema":"https://github.com/citation-style-language/schema/raw/master/csl-citation.json"}</w:instrText>
      </w:r>
      <w:r w:rsidR="001F1E6A" w:rsidRPr="00105327">
        <w:rPr>
          <w:rStyle w:val="Hyperlink"/>
          <w:color w:val="000000" w:themeColor="text1"/>
          <w:szCs w:val="24"/>
          <w:u w:val="none"/>
        </w:rPr>
        <w:fldChar w:fldCharType="separate"/>
      </w:r>
      <w:r w:rsidR="001F1E6A" w:rsidRPr="00105327">
        <w:rPr>
          <w:rStyle w:val="Hyperlink"/>
          <w:noProof/>
          <w:color w:val="000000" w:themeColor="text1"/>
          <w:szCs w:val="24"/>
          <w:u w:val="none"/>
        </w:rPr>
        <w:t>(Dragan &amp; Grajewski, 2021)</w:t>
      </w:r>
      <w:r w:rsidR="001F1E6A" w:rsidRPr="00105327">
        <w:rPr>
          <w:rStyle w:val="Hyperlink"/>
          <w:color w:val="000000" w:themeColor="text1"/>
          <w:szCs w:val="24"/>
          <w:u w:val="none"/>
        </w:rPr>
        <w:fldChar w:fldCharType="end"/>
      </w:r>
      <w:r w:rsidRPr="00105327">
        <w:rPr>
          <w:rStyle w:val="Hyperlink"/>
          <w:color w:val="000000" w:themeColor="text1"/>
          <w:szCs w:val="24"/>
          <w:u w:val="none"/>
        </w:rPr>
        <w:t xml:space="preserve"> </w:t>
      </w:r>
      <w:r w:rsidR="001F1E6A" w:rsidRPr="00105327">
        <w:rPr>
          <w:rStyle w:val="Hyperlink"/>
          <w:color w:val="000000" w:themeColor="text1"/>
          <w:szCs w:val="24"/>
          <w:u w:val="none"/>
        </w:rPr>
        <w:t>w</w:t>
      </w:r>
      <w:r w:rsidR="008B15FC" w:rsidRPr="00105327">
        <w:rPr>
          <w:rStyle w:val="Hyperlink"/>
          <w:color w:val="000000" w:themeColor="text1"/>
          <w:szCs w:val="24"/>
          <w:u w:val="none"/>
        </w:rPr>
        <w:t xml:space="preserve">as validated in </w:t>
      </w:r>
      <w:r w:rsidR="00930CAF" w:rsidRPr="00105327">
        <w:rPr>
          <w:rStyle w:val="Hyperlink"/>
          <w:color w:val="000000" w:themeColor="text1"/>
          <w:szCs w:val="24"/>
          <w:u w:val="none"/>
        </w:rPr>
        <w:t xml:space="preserve">both adults and adolescents whereas the Hebrew version </w:t>
      </w:r>
      <w:r w:rsidR="00930CAF" w:rsidRPr="00105327">
        <w:rPr>
          <w:szCs w:val="24"/>
        </w:rPr>
        <w:fldChar w:fldCharType="begin" w:fldLock="1"/>
      </w:r>
      <w:r w:rsidR="00617FA4" w:rsidRPr="00105327">
        <w:rPr>
          <w:szCs w:val="24"/>
        </w:rPr>
        <w:instrText>ADDIN CSL_CITATION {"citationItems":[{"id":"ITEM-1","itemData":{"DOI":"10.1556/2006.2020.00062","ISSN":"20635303","PMID":"33006958","abstract":"Background: Desire thinking is a voluntary cognitive process that involves the perseverative focus on memories, images and information related to a desired target. The aim of the present study was to validate the Hebrew version of the Desire Thinking Questionnaire (DTQ; Caselli &amp; Spada, 2011) in a sample of adolescents and to investigate its relationship with measures of thought suppression, impulsivity and individual-based compulsive sexual behaviour. Methods: In Study 1, a convenience sample of 718 adolescents completed the newly translated Desire Thinking Questionnaire in Hebrew (DTQ-H) and results were subjected to an Exploratory Factor Analysis (EFA). In Study 2, a convenience sample of 379 adolescents completed a battery of questionnaires including the DTQ-H. A Confirmatory Factors Analysis was performed on the DTQ-H and validity was ascertained by correlating with other measures. Results: In Study 1, a 9-item two-factor structure was identified. A 6-item two-factor structure was confirmed in Study 2. Results also indicated that the DTQ-H has acceptable levels of reliability, and good concurrent and incremental validity in predicting compulsive sexual behaviour. Conclusions: The 6-item DTQ-H appears to be a reliable and valid measure of desire thinking and may be used also on adolescents – an understudied population.","author":[{"dropping-particle":"","family":"Efrati","given":"Yaniv","non-dropping-particle":"","parse-names":false,"suffix":""},{"dropping-particle":"","family":"Kolubinski","given":"Daniel C.","non-dropping-particle":"","parse-names":false,"suffix":""},{"dropping-particle":"","family":"Caselli","given":"Gabriele","non-dropping-particle":"","parse-names":false,"suffix":""},{"dropping-particle":"","family":"Spada","given":"Marcantonio M.","non-dropping-particle":"","parse-names":false,"suffix":""}],"container-title":"Journal of Behavioral Addictions","id":"ITEM-1","issue":"3","issued":{"date-parts":[["2020","9"]]},"page":"797-807","publisher":"Akademiai Kiado Rt.","title":"Desire thinking as a predictor of compulsive sexual behaviour in adolescents: Evidence from a cross-cultural validation of the Hebrew version of the Desire Thinking Questionnaire","type":"article-journal","volume":"9"},"uris":["http://www.mendeley.com/documents/?uuid=b870aa40-439e-332d-9efa-d7a9492a6628","http://www.mendeley.com/documents/?uuid=9bd9a01c-07fb-49eb-bba4-b946d60d2c90"]}],"mendeley":{"formattedCitation":"(Efrati et al., 2020)","plainTextFormattedCitation":"(Efrati et al., 2020)","previouslyFormattedCitation":"(Efrati et al., 2020)"},"properties":{"noteIndex":0},"schema":"https://github.com/citation-style-language/schema/raw/master/csl-citation.json"}</w:instrText>
      </w:r>
      <w:r w:rsidR="00930CAF" w:rsidRPr="00105327">
        <w:rPr>
          <w:szCs w:val="24"/>
        </w:rPr>
        <w:fldChar w:fldCharType="separate"/>
      </w:r>
      <w:r w:rsidR="00617FA4" w:rsidRPr="00105327">
        <w:rPr>
          <w:noProof/>
          <w:szCs w:val="24"/>
        </w:rPr>
        <w:t>(Efrati et al., 2020)</w:t>
      </w:r>
      <w:r w:rsidR="00930CAF" w:rsidRPr="00105327">
        <w:rPr>
          <w:szCs w:val="24"/>
        </w:rPr>
        <w:fldChar w:fldCharType="end"/>
      </w:r>
      <w:r w:rsidR="00930CAF" w:rsidRPr="00105327">
        <w:rPr>
          <w:szCs w:val="24"/>
        </w:rPr>
        <w:t xml:space="preserve"> recruited only adolescents for the validation </w:t>
      </w:r>
      <w:r w:rsidR="008B15FC" w:rsidRPr="00105327">
        <w:rPr>
          <w:szCs w:val="24"/>
        </w:rPr>
        <w:t>purposes</w:t>
      </w:r>
      <w:r w:rsidR="00930CAF" w:rsidRPr="00105327">
        <w:rPr>
          <w:szCs w:val="24"/>
        </w:rPr>
        <w:t>.</w:t>
      </w:r>
      <w:r w:rsidR="00930CAF" w:rsidRPr="00105327">
        <w:rPr>
          <w:rStyle w:val="Hyperlink"/>
          <w:color w:val="000000" w:themeColor="text1"/>
          <w:szCs w:val="24"/>
          <w:u w:val="none"/>
        </w:rPr>
        <w:t xml:space="preserve"> </w:t>
      </w:r>
      <w:r w:rsidRPr="00105327">
        <w:rPr>
          <w:rStyle w:val="Hyperlink"/>
          <w:color w:val="000000" w:themeColor="text1"/>
          <w:szCs w:val="24"/>
          <w:u w:val="none"/>
        </w:rPr>
        <w:t xml:space="preserve"> </w:t>
      </w:r>
      <w:r w:rsidR="00930CAF" w:rsidRPr="00105327">
        <w:rPr>
          <w:rStyle w:val="Hyperlink"/>
          <w:color w:val="000000" w:themeColor="text1"/>
          <w:szCs w:val="24"/>
          <w:u w:val="none"/>
        </w:rPr>
        <w:t xml:space="preserve">All cross-cultural validation studies </w:t>
      </w:r>
      <w:r w:rsidR="008B15FC" w:rsidRPr="00105327">
        <w:rPr>
          <w:rStyle w:val="Hyperlink"/>
          <w:color w:val="000000" w:themeColor="text1"/>
          <w:szCs w:val="24"/>
          <w:u w:val="none"/>
        </w:rPr>
        <w:t xml:space="preserve">confirmed </w:t>
      </w:r>
      <w:r w:rsidRPr="00105327">
        <w:rPr>
          <w:rStyle w:val="Hyperlink"/>
          <w:color w:val="000000" w:themeColor="text1"/>
          <w:szCs w:val="24"/>
          <w:u w:val="none"/>
        </w:rPr>
        <w:t>the two-factor model and demonstrated adequate fit alongside the original</w:t>
      </w:r>
      <w:r w:rsidR="00930CAF" w:rsidRPr="00105327">
        <w:rPr>
          <w:rStyle w:val="Hyperlink"/>
          <w:color w:val="000000" w:themeColor="text1"/>
          <w:szCs w:val="24"/>
          <w:u w:val="none"/>
        </w:rPr>
        <w:t xml:space="preserve"> scale</w:t>
      </w:r>
      <w:r w:rsidRPr="00105327">
        <w:rPr>
          <w:rStyle w:val="Hyperlink"/>
          <w:color w:val="000000" w:themeColor="text1"/>
          <w:szCs w:val="24"/>
          <w:u w:val="none"/>
        </w:rPr>
        <w:t xml:space="preserve">. </w:t>
      </w:r>
      <w:r w:rsidR="00930CAF" w:rsidRPr="00105327">
        <w:rPr>
          <w:rStyle w:val="Hyperlink"/>
          <w:color w:val="000000" w:themeColor="text1"/>
          <w:szCs w:val="24"/>
          <w:u w:val="none"/>
        </w:rPr>
        <w:t>However</w:t>
      </w:r>
      <w:r w:rsidRPr="00105327">
        <w:rPr>
          <w:rStyle w:val="Hyperlink"/>
          <w:color w:val="000000" w:themeColor="text1"/>
          <w:szCs w:val="24"/>
          <w:u w:val="none"/>
        </w:rPr>
        <w:t xml:space="preserve">, </w:t>
      </w:r>
      <w:proofErr w:type="spellStart"/>
      <w:r w:rsidR="00930CAF" w:rsidRPr="00105327">
        <w:rPr>
          <w:rStyle w:val="Hyperlink"/>
          <w:color w:val="000000" w:themeColor="text1"/>
          <w:szCs w:val="24"/>
          <w:u w:val="none"/>
        </w:rPr>
        <w:t>Solem</w:t>
      </w:r>
      <w:proofErr w:type="spellEnd"/>
      <w:r w:rsidR="00930CAF" w:rsidRPr="00105327">
        <w:rPr>
          <w:rStyle w:val="Hyperlink"/>
          <w:color w:val="000000" w:themeColor="text1"/>
          <w:szCs w:val="24"/>
          <w:u w:val="none"/>
        </w:rPr>
        <w:t xml:space="preserve"> </w:t>
      </w:r>
      <w:r w:rsidR="008B15FC" w:rsidRPr="00105327">
        <w:rPr>
          <w:rStyle w:val="Hyperlink"/>
          <w:color w:val="000000" w:themeColor="text1"/>
          <w:szCs w:val="24"/>
          <w:u w:val="none"/>
        </w:rPr>
        <w:t>and colleagues</w:t>
      </w:r>
      <w:r w:rsidR="00930CAF" w:rsidRPr="00105327">
        <w:rPr>
          <w:rStyle w:val="Hyperlink"/>
          <w:color w:val="000000" w:themeColor="text1"/>
          <w:szCs w:val="24"/>
          <w:u w:val="none"/>
        </w:rPr>
        <w:t xml:space="preserve"> (2020) excluded one item for loading on the opposite factor</w:t>
      </w:r>
      <w:r w:rsidR="004D2D44" w:rsidRPr="00105327">
        <w:rPr>
          <w:rStyle w:val="Hyperlink"/>
          <w:color w:val="000000" w:themeColor="text1"/>
          <w:szCs w:val="24"/>
          <w:u w:val="none"/>
        </w:rPr>
        <w:t xml:space="preserve"> in </w:t>
      </w:r>
      <w:r w:rsidR="008B15FC" w:rsidRPr="00105327">
        <w:rPr>
          <w:rStyle w:val="Hyperlink"/>
          <w:color w:val="000000" w:themeColor="text1"/>
          <w:szCs w:val="24"/>
          <w:u w:val="none"/>
        </w:rPr>
        <w:t xml:space="preserve">the </w:t>
      </w:r>
      <w:r w:rsidR="004D2D44" w:rsidRPr="00105327">
        <w:rPr>
          <w:rStyle w:val="Hyperlink"/>
          <w:color w:val="000000" w:themeColor="text1"/>
          <w:szCs w:val="24"/>
          <w:u w:val="none"/>
        </w:rPr>
        <w:t xml:space="preserve">Norwegian </w:t>
      </w:r>
      <w:r w:rsidR="004B5F44" w:rsidRPr="00105327">
        <w:rPr>
          <w:rStyle w:val="Hyperlink"/>
          <w:color w:val="000000" w:themeColor="text1"/>
          <w:szCs w:val="24"/>
          <w:u w:val="none"/>
        </w:rPr>
        <w:t xml:space="preserve">adult </w:t>
      </w:r>
      <w:r w:rsidR="004D2D44" w:rsidRPr="00105327">
        <w:rPr>
          <w:rStyle w:val="Hyperlink"/>
          <w:color w:val="000000" w:themeColor="text1"/>
          <w:szCs w:val="24"/>
          <w:u w:val="none"/>
        </w:rPr>
        <w:t>version</w:t>
      </w:r>
      <w:r w:rsidR="00930CAF" w:rsidRPr="00105327">
        <w:rPr>
          <w:rStyle w:val="Hyperlink"/>
          <w:color w:val="000000" w:themeColor="text1"/>
          <w:szCs w:val="24"/>
          <w:u w:val="none"/>
        </w:rPr>
        <w:t>,</w:t>
      </w:r>
      <w:r w:rsidR="004D2D44" w:rsidRPr="00105327">
        <w:rPr>
          <w:rStyle w:val="Hyperlink"/>
          <w:color w:val="000000" w:themeColor="text1"/>
          <w:szCs w:val="24"/>
          <w:u w:val="none"/>
        </w:rPr>
        <w:t xml:space="preserve"> and Efrati et al. (2020) removed </w:t>
      </w:r>
      <w:r w:rsidR="004D2D44" w:rsidRPr="00105327">
        <w:rPr>
          <w:rStyle w:val="Hyperlink"/>
          <w:color w:val="000000" w:themeColor="text1"/>
          <w:szCs w:val="24"/>
          <w:u w:val="none"/>
        </w:rPr>
        <w:lastRenderedPageBreak/>
        <w:t>four items due to cross-loadings on both factors in Hebrew version among adole</w:t>
      </w:r>
      <w:r w:rsidR="004B5F44" w:rsidRPr="00105327">
        <w:rPr>
          <w:rStyle w:val="Hyperlink"/>
          <w:color w:val="000000" w:themeColor="text1"/>
          <w:szCs w:val="24"/>
          <w:u w:val="none"/>
        </w:rPr>
        <w:t>s</w:t>
      </w:r>
      <w:r w:rsidR="004D2D44" w:rsidRPr="00105327">
        <w:rPr>
          <w:rStyle w:val="Hyperlink"/>
          <w:color w:val="000000" w:themeColor="text1"/>
          <w:szCs w:val="24"/>
          <w:u w:val="none"/>
        </w:rPr>
        <w:t xml:space="preserve">cents. Markus et. al (2019) reported that two </w:t>
      </w:r>
      <w:proofErr w:type="gramStart"/>
      <w:r w:rsidR="004D2D44" w:rsidRPr="00105327">
        <w:rPr>
          <w:rStyle w:val="Hyperlink"/>
          <w:color w:val="000000" w:themeColor="text1"/>
          <w:szCs w:val="24"/>
          <w:u w:val="none"/>
        </w:rPr>
        <w:t>particular items</w:t>
      </w:r>
      <w:proofErr w:type="gramEnd"/>
      <w:r w:rsidR="004D2D44" w:rsidRPr="00105327">
        <w:rPr>
          <w:rStyle w:val="Hyperlink"/>
          <w:color w:val="000000" w:themeColor="text1"/>
          <w:szCs w:val="24"/>
          <w:u w:val="none"/>
        </w:rPr>
        <w:t xml:space="preserve"> belong</w:t>
      </w:r>
      <w:r w:rsidR="008B15FC" w:rsidRPr="00105327">
        <w:rPr>
          <w:rStyle w:val="Hyperlink"/>
          <w:color w:val="000000" w:themeColor="text1"/>
          <w:szCs w:val="24"/>
          <w:u w:val="none"/>
        </w:rPr>
        <w:t>ing</w:t>
      </w:r>
      <w:r w:rsidR="004D2D44" w:rsidRPr="00105327">
        <w:rPr>
          <w:rStyle w:val="Hyperlink"/>
          <w:color w:val="000000" w:themeColor="text1"/>
          <w:szCs w:val="24"/>
          <w:u w:val="none"/>
        </w:rPr>
        <w:t xml:space="preserve"> to </w:t>
      </w:r>
      <w:r w:rsidR="008B15FC" w:rsidRPr="00105327">
        <w:rPr>
          <w:rStyle w:val="Hyperlink"/>
          <w:color w:val="000000" w:themeColor="text1"/>
          <w:szCs w:val="24"/>
          <w:u w:val="none"/>
        </w:rPr>
        <w:t xml:space="preserve">the Verbal Perseveration </w:t>
      </w:r>
      <w:r w:rsidR="004D2D44" w:rsidRPr="00105327">
        <w:rPr>
          <w:rStyle w:val="Hyperlink"/>
          <w:color w:val="000000" w:themeColor="text1"/>
          <w:szCs w:val="24"/>
          <w:u w:val="none"/>
        </w:rPr>
        <w:t xml:space="preserve">factor </w:t>
      </w:r>
      <w:r w:rsidR="008B15FC" w:rsidRPr="00105327">
        <w:rPr>
          <w:rStyle w:val="Hyperlink"/>
          <w:color w:val="000000" w:themeColor="text1"/>
          <w:szCs w:val="24"/>
          <w:u w:val="none"/>
        </w:rPr>
        <w:t xml:space="preserve">yielded </w:t>
      </w:r>
      <w:r w:rsidR="004D2D44" w:rsidRPr="00105327">
        <w:rPr>
          <w:rStyle w:val="Hyperlink"/>
          <w:color w:val="000000" w:themeColor="text1"/>
          <w:szCs w:val="24"/>
          <w:u w:val="none"/>
        </w:rPr>
        <w:t>a decreased fit for the model, nevertheless, they included all items in the Dutch validation study.</w:t>
      </w:r>
      <w:r w:rsidRPr="00105327">
        <w:rPr>
          <w:szCs w:val="24"/>
        </w:rPr>
        <w:t xml:space="preserve"> </w:t>
      </w:r>
      <w:r w:rsidR="004B5F44" w:rsidRPr="00105327">
        <w:rPr>
          <w:rStyle w:val="Hyperlink"/>
          <w:color w:val="000000" w:themeColor="text1"/>
          <w:szCs w:val="24"/>
          <w:u w:val="none"/>
        </w:rPr>
        <w:t>We</w:t>
      </w:r>
      <w:r w:rsidR="004D2D44" w:rsidRPr="00105327">
        <w:rPr>
          <w:rStyle w:val="Hyperlink"/>
          <w:color w:val="000000" w:themeColor="text1"/>
          <w:szCs w:val="24"/>
          <w:u w:val="none"/>
        </w:rPr>
        <w:t xml:space="preserve"> acknowledged that the DTQ show</w:t>
      </w:r>
      <w:r w:rsidR="0036427A" w:rsidRPr="00105327">
        <w:rPr>
          <w:rStyle w:val="Hyperlink"/>
          <w:color w:val="000000" w:themeColor="text1"/>
          <w:szCs w:val="24"/>
          <w:u w:val="none"/>
        </w:rPr>
        <w:t xml:space="preserve">s </w:t>
      </w:r>
      <w:r w:rsidR="004B5F44" w:rsidRPr="00105327">
        <w:rPr>
          <w:rStyle w:val="Hyperlink"/>
          <w:color w:val="000000" w:themeColor="text1"/>
          <w:szCs w:val="24"/>
          <w:u w:val="none"/>
        </w:rPr>
        <w:t>distinct psychometric properties across different cultures, age, and healthy vs. patient groups</w:t>
      </w:r>
      <w:r w:rsidR="00A64DB0" w:rsidRPr="00105327">
        <w:rPr>
          <w:rStyle w:val="Hyperlink"/>
          <w:color w:val="000000" w:themeColor="text1"/>
          <w:szCs w:val="24"/>
          <w:u w:val="none"/>
        </w:rPr>
        <w:t>,</w:t>
      </w:r>
      <w:r w:rsidR="004B5F44" w:rsidRPr="00105327">
        <w:rPr>
          <w:rStyle w:val="Hyperlink"/>
          <w:color w:val="000000" w:themeColor="text1"/>
          <w:szCs w:val="24"/>
          <w:u w:val="none"/>
        </w:rPr>
        <w:t xml:space="preserve"> therefore</w:t>
      </w:r>
      <w:r w:rsidR="00A64DB0" w:rsidRPr="00105327">
        <w:rPr>
          <w:rStyle w:val="Hyperlink"/>
          <w:color w:val="000000" w:themeColor="text1"/>
          <w:szCs w:val="24"/>
          <w:u w:val="none"/>
        </w:rPr>
        <w:t>,</w:t>
      </w:r>
      <w:r w:rsidR="004B5F44" w:rsidRPr="00105327">
        <w:rPr>
          <w:rStyle w:val="Hyperlink"/>
          <w:color w:val="000000" w:themeColor="text1"/>
          <w:szCs w:val="24"/>
          <w:u w:val="none"/>
        </w:rPr>
        <w:t xml:space="preserve"> Turkish a</w:t>
      </w:r>
      <w:r w:rsidRPr="00105327">
        <w:rPr>
          <w:rStyle w:val="Hyperlink"/>
          <w:color w:val="000000" w:themeColor="text1"/>
          <w:szCs w:val="24"/>
          <w:u w:val="none"/>
        </w:rPr>
        <w:t>dolescents may</w:t>
      </w:r>
      <w:r w:rsidR="0036427A" w:rsidRPr="00105327">
        <w:rPr>
          <w:rStyle w:val="Hyperlink"/>
          <w:color w:val="000000" w:themeColor="text1"/>
          <w:szCs w:val="24"/>
          <w:u w:val="none"/>
        </w:rPr>
        <w:t xml:space="preserve"> also </w:t>
      </w:r>
      <w:r w:rsidR="004B5F44" w:rsidRPr="00105327">
        <w:rPr>
          <w:rStyle w:val="Hyperlink"/>
          <w:color w:val="000000" w:themeColor="text1"/>
          <w:szCs w:val="24"/>
          <w:u w:val="none"/>
        </w:rPr>
        <w:t>demonstrate</w:t>
      </w:r>
      <w:r w:rsidRPr="00105327">
        <w:rPr>
          <w:rStyle w:val="Hyperlink"/>
          <w:color w:val="000000" w:themeColor="text1"/>
          <w:szCs w:val="24"/>
          <w:u w:val="none"/>
        </w:rPr>
        <w:t xml:space="preserve"> different features in desire thinking. </w:t>
      </w:r>
    </w:p>
    <w:p w14:paraId="6AE2882F" w14:textId="2E51DBD6" w:rsidR="00BF7A3F" w:rsidRPr="00105327" w:rsidRDefault="009E7FA0" w:rsidP="00021459">
      <w:pPr>
        <w:spacing w:after="0"/>
        <w:ind w:firstLine="720"/>
        <w:jc w:val="both"/>
        <w:rPr>
          <w:szCs w:val="24"/>
        </w:rPr>
      </w:pPr>
      <w:r w:rsidRPr="00105327">
        <w:rPr>
          <w:szCs w:val="24"/>
        </w:rPr>
        <w:t xml:space="preserve">According to the model </w:t>
      </w:r>
      <w:r w:rsidR="00655E50" w:rsidRPr="00105327">
        <w:rPr>
          <w:szCs w:val="24"/>
        </w:rPr>
        <w:t xml:space="preserve">proposed </w:t>
      </w:r>
      <w:r w:rsidRPr="00105327">
        <w:rPr>
          <w:szCs w:val="24"/>
        </w:rPr>
        <w:t>by Caselli and Spada, desire thinking may</w:t>
      </w:r>
      <w:r w:rsidR="00AF5EA3" w:rsidRPr="00105327">
        <w:rPr>
          <w:szCs w:val="24"/>
        </w:rPr>
        <w:t>, in the short term,</w:t>
      </w:r>
      <w:r w:rsidRPr="00105327">
        <w:rPr>
          <w:szCs w:val="24"/>
        </w:rPr>
        <w:t xml:space="preserve"> reduc</w:t>
      </w:r>
      <w:r w:rsidR="00AF5EA3" w:rsidRPr="00105327">
        <w:rPr>
          <w:szCs w:val="24"/>
        </w:rPr>
        <w:t>e</w:t>
      </w:r>
      <w:r w:rsidRPr="00105327">
        <w:rPr>
          <w:szCs w:val="24"/>
        </w:rPr>
        <w:t xml:space="preserve"> </w:t>
      </w:r>
      <w:r w:rsidR="003D2C7F" w:rsidRPr="00105327">
        <w:rPr>
          <w:szCs w:val="24"/>
        </w:rPr>
        <w:t xml:space="preserve">craving </w:t>
      </w:r>
      <w:r w:rsidRPr="00105327">
        <w:rPr>
          <w:szCs w:val="24"/>
        </w:rPr>
        <w:t xml:space="preserve">by shifting attention onto the desired target rather than actual experience </w:t>
      </w:r>
      <w:r w:rsidR="003D2C7F" w:rsidRPr="00105327">
        <w:rPr>
          <w:szCs w:val="24"/>
        </w:rPr>
        <w:fldChar w:fldCharType="begin" w:fldLock="1"/>
      </w:r>
      <w:r w:rsidR="001F1E6A" w:rsidRPr="00105327">
        <w:rPr>
          <w:szCs w:val="24"/>
        </w:rPr>
        <w:instrText>ADDIN CSL_CITATION {"citationItems":[{"id":"ITEM-1","itemData":{"DOI":"10.1016/j.addbeh.2014.11.004","ISSN":"18736327","PMID":"25467857","abstract":"Objectives: Recent research has suggested that metacognitions may play a role in smoking. The goal of the current set of studies was to develop the first self-report instrument of metacognitions about smoking. Method: We conducted three studies with samples of smokers (n. =. 222, n. =. 143, n. =. 25) to test the structure and psychometric properties of the Metacognitions about Smoking Questionnaire and examined its capacity to predict smoking behaviour. Results: Exploratory and confirmatory factor analyses supported a four-factor solution: positive metacognitions about cognitive regulation, positive metacognitions about emotional regulation, negative metacognitions about uncontrollability, and negative metacognitions about cognitive interference. Internal consistency, predictive and divergent validity, and temporal stability were acceptable. The metacognition factors correlated positively with daily cigarette use and levels of nicotine dependence, and contributed to the prediction of these outcomes over and above smoking outcome expectancies. Conclusions: The Metacognitions about Smoking Questionnaire was shown to possess good psychometric properties, as well as predictive and divergent validity within the populations that were tested. The metacognition factors explained incremental variance in smoking behaviour above smoking outcome expectancies.","author":[{"dropping-particle":"V.","family":"Nikčević","given":"Ana","non-dropping-particle":"","parse-names":false,"suffix":""},{"dropping-particle":"","family":"Caselli","given":"Gabriele","non-dropping-particle":"","parse-names":false,"suffix":""},{"dropping-particle":"","family":"Wells","given":"Adrian","non-dropping-particle":"","parse-names":false,"suffix":""},{"dropping-particle":"","family":"Spada","given":"Marcantonio M","non-dropping-particle":"","parse-names":false,"suffix":""}],"container-title":"Addictive Behaviors","id":"ITEM-1","issue":"12","issued":{"date-parts":[["2015"]]},"page":"102-107","publisher":"Wiley Online Library","title":"The metacognitions about smoking questionnaire: Development and psychometric properties","type":"article-journal","volume":"44"},"uris":["http://www.mendeley.com/documents/?uuid=0fab28d6-22e1-43a9-81d8-3aa76819fb8b"]},{"id":"ITEM-2","itemData":{"DOI":"10.1017/S1352465810000317","ISSN":"13524658","PMID":"20667168","abstract":"Background: Desire thinking is defined as a voluntary thinking process orienting to prefigure images, information and memories about positive target-related experience. Recent research has highlighted the role of desire thinking in the maintenance of addictive, eating and impulse control disorders. Currently little is known about metacognitions in desire thinking. Aim: To investigate: (1) the presence and content of desire thinking during a desire experience; (2) the presence of metacognitive beliefs in desire thinking; (3) the goal of desire thinking; (4) attentional focus during desire thinking; and (5) the impact of desire thinking on craving. Method: Twenty-four individuals with a diagnosis of either alcohol abuse, bulimia nervosa, pathological gambling or smoking dependence were assessed using a semi-structured interview. Results: Findings indicated that participants engaged in desire thinking and endorsed both positive and negative metacognitive beliefs about this process. The goal of desire thinking was to regulate internal states. Participants also reported that during a desire experience their attentional focus was continuously shifting between internal state and external context and that engaging in desire thinking increased craving. Conclusions: These findings provide preliminary evidence that metacognitions play a role in desire thinking. Copyright © British Association for Behavioural and Cognitive Psychotherapies 2010.","author":[{"dropping-particle":"","family":"Caselli","given":"Gabriele","non-dropping-particle":"","parse-names":false,"suffix":""},{"dropping-particle":"","family":"Spada","given":"Marcantonio M.","non-dropping-particle":"","parse-names":false,"suffix":""}],"container-title":"Behavioural and Cognitive Psychotherapy","id":"ITEM-2","issue":"5","issued":{"date-parts":[["2010"]]},"page":"629-637","title":"Metacognitions in desire thinking: A preliminary investigation","type":"article-journal","volume":"38"},"uris":["http://www.mendeley.com/documents/?uuid=c264b06f-8e26-482a-9fc8-2b714db78d7d","http://www.mendeley.com/documents/?uuid=5741d745-0dc8-4cf3-9fce-d7d69ef93abb","http://www.mendeley.com/documents/?uuid=d7341a01-c638-4ddc-81a0-8fd4bfcd85e7"]}],"mendeley":{"formattedCitation":"(Caselli &amp; Spada, 2010; Nikčević et al., 2015)","manualFormatting":"(Caselli &amp; Spada, 2010; 2013)","plainTextFormattedCitation":"(Caselli &amp; Spada, 2010; Nikčević et al., 2015)","previouslyFormattedCitation":"(Caselli &amp; Spada, 2010; Nikčević et al., 2015)"},"properties":{"noteIndex":0},"schema":"https://github.com/citation-style-language/schema/raw/master/csl-citation.json"}</w:instrText>
      </w:r>
      <w:r w:rsidR="003D2C7F" w:rsidRPr="00105327">
        <w:rPr>
          <w:szCs w:val="24"/>
        </w:rPr>
        <w:fldChar w:fldCharType="separate"/>
      </w:r>
      <w:r w:rsidR="003D2C7F" w:rsidRPr="00105327">
        <w:rPr>
          <w:noProof/>
          <w:szCs w:val="24"/>
        </w:rPr>
        <w:t>(Caselli &amp; Spada, 2010</w:t>
      </w:r>
      <w:r w:rsidR="007E724C" w:rsidRPr="00105327">
        <w:rPr>
          <w:noProof/>
          <w:szCs w:val="24"/>
        </w:rPr>
        <w:t>;</w:t>
      </w:r>
      <w:r w:rsidR="003D2C7F" w:rsidRPr="00105327">
        <w:rPr>
          <w:noProof/>
          <w:szCs w:val="24"/>
        </w:rPr>
        <w:t xml:space="preserve"> 2013)</w:t>
      </w:r>
      <w:r w:rsidR="003D2C7F" w:rsidRPr="00105327">
        <w:rPr>
          <w:szCs w:val="24"/>
        </w:rPr>
        <w:fldChar w:fldCharType="end"/>
      </w:r>
      <w:r w:rsidR="003D2C7F" w:rsidRPr="00105327">
        <w:rPr>
          <w:szCs w:val="24"/>
        </w:rPr>
        <w:t xml:space="preserve">. However, </w:t>
      </w:r>
      <w:r w:rsidR="005621E9" w:rsidRPr="00105327">
        <w:rPr>
          <w:szCs w:val="24"/>
        </w:rPr>
        <w:t>the</w:t>
      </w:r>
      <w:r w:rsidRPr="00105327">
        <w:rPr>
          <w:szCs w:val="24"/>
        </w:rPr>
        <w:t xml:space="preserve"> prolonged </w:t>
      </w:r>
      <w:r w:rsidR="00AF5EA3" w:rsidRPr="00105327">
        <w:rPr>
          <w:szCs w:val="24"/>
        </w:rPr>
        <w:t>engagement in</w:t>
      </w:r>
      <w:r w:rsidRPr="00105327">
        <w:rPr>
          <w:szCs w:val="24"/>
        </w:rPr>
        <w:t xml:space="preserve"> desire thinking </w:t>
      </w:r>
      <w:r w:rsidR="003D2C7F" w:rsidRPr="00105327">
        <w:rPr>
          <w:szCs w:val="24"/>
        </w:rPr>
        <w:t xml:space="preserve">may yield a paradoxical effect </w:t>
      </w:r>
      <w:r w:rsidR="005621E9" w:rsidRPr="00105327">
        <w:rPr>
          <w:szCs w:val="24"/>
        </w:rPr>
        <w:t>of</w:t>
      </w:r>
      <w:r w:rsidR="003D2C7F" w:rsidRPr="00105327">
        <w:rPr>
          <w:szCs w:val="24"/>
        </w:rPr>
        <w:t xml:space="preserve"> </w:t>
      </w:r>
      <w:r w:rsidR="00AF5EA3" w:rsidRPr="00105327">
        <w:rPr>
          <w:szCs w:val="24"/>
        </w:rPr>
        <w:t xml:space="preserve">intensifying </w:t>
      </w:r>
      <w:r w:rsidR="003D2C7F" w:rsidRPr="00105327">
        <w:rPr>
          <w:szCs w:val="24"/>
        </w:rPr>
        <w:t>craving, since the desired target is persistently focused</w:t>
      </w:r>
      <w:r w:rsidR="005621E9" w:rsidRPr="00105327">
        <w:rPr>
          <w:szCs w:val="24"/>
        </w:rPr>
        <w:t xml:space="preserve"> upon</w:t>
      </w:r>
      <w:r w:rsidR="003D2C7F" w:rsidRPr="00105327">
        <w:rPr>
          <w:szCs w:val="24"/>
        </w:rPr>
        <w:t>, but not acquired</w:t>
      </w:r>
      <w:r w:rsidR="005621E9" w:rsidRPr="00105327">
        <w:rPr>
          <w:szCs w:val="24"/>
        </w:rPr>
        <w:t>/attained</w:t>
      </w:r>
      <w:r w:rsidR="003D2C7F" w:rsidRPr="00105327">
        <w:rPr>
          <w:szCs w:val="24"/>
        </w:rPr>
        <w:t>.</w:t>
      </w:r>
      <w:r w:rsidR="001249FE" w:rsidRPr="00105327">
        <w:rPr>
          <w:szCs w:val="24"/>
        </w:rPr>
        <w:t xml:space="preserve"> </w:t>
      </w:r>
      <w:r w:rsidR="003D2C7F" w:rsidRPr="00105327">
        <w:rPr>
          <w:szCs w:val="24"/>
        </w:rPr>
        <w:t xml:space="preserve">Accordingly, the desired target may be recognized as the sole method to </w:t>
      </w:r>
      <w:r w:rsidR="003339AE" w:rsidRPr="00105327">
        <w:rPr>
          <w:szCs w:val="24"/>
        </w:rPr>
        <w:t>relieve</w:t>
      </w:r>
      <w:r w:rsidR="003D2C7F" w:rsidRPr="00105327">
        <w:rPr>
          <w:szCs w:val="24"/>
        </w:rPr>
        <w:t xml:space="preserve"> from increasing distress </w:t>
      </w:r>
      <w:r w:rsidR="003D2C7F" w:rsidRPr="00105327">
        <w:rPr>
          <w:szCs w:val="24"/>
        </w:rPr>
        <w:fldChar w:fldCharType="begin" w:fldLock="1"/>
      </w:r>
      <w:r w:rsidR="00617FA4" w:rsidRPr="00105327">
        <w:rPr>
          <w:szCs w:val="24"/>
        </w:rPr>
        <w:instrText>ADDIN CSL_CITATION {"citationItems":[{"id":"ITEM-1","itemData":{"DOI":"10.1016/j.addbeh.2011.06.013","ISSN":"03064603","PMID":"21741178","abstract":"Desire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first self-report measure of desire thinking. In Study 1 we constructed the Desire Thinking Questionnaire (DTQ) and conducted a preliminary factor analysis which identified two factors. The first factor concerned the perseveration of verbal thoughts about desire-related content and experience and was named 'Verbal Perseveration'. The second factor concerned the tendency to prefigure images about desire-related content and experience and was named 'Imaginal Prefiguration'. In Study 2 we performed a confirmatory factor analysis which provided support for this two factor solution, with both factors achieving adequate internal consistency. Divergent validity was also established through correlation analyses. In Study 3 the temporal stability of the DTQ was examined and confirmed.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 © 2011 Elsevier Ltd.","author":[{"dropping-particle":"","family":"Caselli","given":"Gabriele","non-dropping-particle":"","parse-names":false,"suffix":""},{"dropping-particle":"","family":"Spada","given":"Marcantonio M.","non-dropping-particle":"","parse-names":false,"suffix":""}],"container-title":"Addictive Behaviors","id":"ITEM-1","issue":"11","issued":{"date-parts":[["2011","11"]]},"page":"1061-1067","publisher":"Elsevier Ltd","title":"The Desire Thinking Questionnaire: Development and psychometric properties","type":"article-journal","volume":"36"},"uris":["http://www.mendeley.com/documents/?uuid=caa1daac-08a5-4973-a2f1-009dc4735e5f","http://www.mendeley.com/documents/?uuid=d06a05a7-22da-4fe1-8ed4-a0ffdebef2b3","http://www.mendeley.com/documents/?uuid=377bbd07-ddb1-461b-8b85-0735f6c4b227"]}],"mendeley":{"formattedCitation":"(Caselli &amp; Spada, 2011)","manualFormatting":"(Caselli &amp; Spada, 2011; 2015)","plainTextFormattedCitation":"(Caselli &amp; Spada, 2011)","previouslyFormattedCitation":"(Caselli &amp; Spada, 2011)"},"properties":{"noteIndex":0},"schema":"https://github.com/citation-style-language/schema/raw/master/csl-citation.json"}</w:instrText>
      </w:r>
      <w:r w:rsidR="003D2C7F" w:rsidRPr="00105327">
        <w:rPr>
          <w:szCs w:val="24"/>
        </w:rPr>
        <w:fldChar w:fldCharType="separate"/>
      </w:r>
      <w:r w:rsidR="003D2C7F" w:rsidRPr="00105327">
        <w:rPr>
          <w:noProof/>
          <w:szCs w:val="24"/>
        </w:rPr>
        <w:t>(Caselli &amp; Spada, 2011; 2015)</w:t>
      </w:r>
      <w:r w:rsidR="003D2C7F" w:rsidRPr="00105327">
        <w:rPr>
          <w:szCs w:val="24"/>
        </w:rPr>
        <w:fldChar w:fldCharType="end"/>
      </w:r>
      <w:r w:rsidR="003D2C7F" w:rsidRPr="00105327">
        <w:rPr>
          <w:szCs w:val="24"/>
        </w:rPr>
        <w:t>.</w:t>
      </w:r>
      <w:r w:rsidR="008D3BAB" w:rsidRPr="00105327">
        <w:rPr>
          <w:szCs w:val="24"/>
        </w:rPr>
        <w:t xml:space="preserve"> </w:t>
      </w:r>
      <w:r w:rsidR="00BF7A3F" w:rsidRPr="00105327">
        <w:rPr>
          <w:szCs w:val="24"/>
        </w:rPr>
        <w:t xml:space="preserve">The </w:t>
      </w:r>
      <w:r w:rsidR="006C15A4" w:rsidRPr="00105327">
        <w:rPr>
          <w:szCs w:val="24"/>
        </w:rPr>
        <w:t xml:space="preserve">model of dysfunctional desire thinking </w:t>
      </w:r>
      <w:r w:rsidR="00BF7A3F" w:rsidRPr="00105327">
        <w:rPr>
          <w:szCs w:val="24"/>
        </w:rPr>
        <w:t>stems</w:t>
      </w:r>
      <w:r w:rsidR="006C15A4" w:rsidRPr="00105327">
        <w:rPr>
          <w:szCs w:val="24"/>
        </w:rPr>
        <w:t xml:space="preserve"> from the </w:t>
      </w:r>
      <w:r w:rsidR="00BF7A3F" w:rsidRPr="00105327">
        <w:rPr>
          <w:szCs w:val="24"/>
        </w:rPr>
        <w:t xml:space="preserve">metacognitive model of addictive </w:t>
      </w:r>
      <w:proofErr w:type="spellStart"/>
      <w:r w:rsidR="00BF7A3F" w:rsidRPr="00105327">
        <w:rPr>
          <w:szCs w:val="24"/>
        </w:rPr>
        <w:t>behaviours</w:t>
      </w:r>
      <w:proofErr w:type="spellEnd"/>
      <w:r w:rsidR="00BF7A3F" w:rsidRPr="00105327">
        <w:rPr>
          <w:szCs w:val="24"/>
        </w:rPr>
        <w:t xml:space="preserve"> </w:t>
      </w:r>
      <w:r w:rsidR="006C15A4" w:rsidRPr="00105327">
        <w:rPr>
          <w:szCs w:val="24"/>
        </w:rPr>
        <w:t xml:space="preserve"> </w:t>
      </w:r>
      <w:r w:rsidR="006C15A4" w:rsidRPr="00105327">
        <w:rPr>
          <w:szCs w:val="24"/>
        </w:rPr>
        <w:fldChar w:fldCharType="begin" w:fldLock="1"/>
      </w:r>
      <w:r w:rsidR="00617FA4" w:rsidRPr="00105327">
        <w:rPr>
          <w:szCs w:val="24"/>
        </w:rPr>
        <w:instrText>ADDIN CSL_CITATION {"citationItems":[{"id":"ITEM-1","itemData":{"DOI":"10.1016/j.addbeh.2014.08.002","ISSN":"18736327","abstract":"Background: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 Objective: This paper describes the S-REF model and its application to addictive behaviors using a triphasic metacognitive formulation. Discussion: Evidence on the components of the triphasic metacognitive formulation is reviewed and the clinical implications for applying metacognitive therapy to addictive behaviors outlined.","author":[{"dropping-particle":"","family":"Spada","given":"Marcantonio M.","non-dropping-particle":"","parse-names":false,"suffix":""},{"dropping-particle":"","family":"Caselli","given":"Gabriele","non-dropping-particle":"","parse-names":false,"suffix":""},{"dropping-particle":"V.","family":"Nikčević","given":"Ana","non-dropping-particle":"","parse-names":false,"suffix":""},{"dropping-particle":"","family":"Wells","given":"Adrian","non-dropping-particle":"","parse-names":false,"suffix":""}],"container-title":"Addictive Behaviors","id":"ITEM-1","issued":{"date-parts":[["2015"]]},"page":"9-15","title":"Metacognition in addictive behaviors","type":"article-journal","volume":"44"},"uris":["http://www.mendeley.com/documents/?uuid=d6f96784-8d55-4f24-9067-ffcbdb99bc5d"]}],"mendeley":{"formattedCitation":"(Spada, Caselli, Nikčević, et al., 2015)","plainTextFormattedCitation":"(Spada, Caselli, Nikčević, et al., 2015)","previouslyFormattedCitation":"(Spada, Caselli, Nikčević, et al., 2015)"},"properties":{"noteIndex":0},"schema":"https://github.com/citation-style-language/schema/raw/master/csl-citation.json"}</w:instrText>
      </w:r>
      <w:r w:rsidR="006C15A4" w:rsidRPr="00105327">
        <w:rPr>
          <w:szCs w:val="24"/>
        </w:rPr>
        <w:fldChar w:fldCharType="separate"/>
      </w:r>
      <w:r w:rsidR="00617FA4" w:rsidRPr="00105327">
        <w:rPr>
          <w:noProof/>
          <w:szCs w:val="24"/>
        </w:rPr>
        <w:t>(Spada, Caselli, Nikčević, et al., 2015)</w:t>
      </w:r>
      <w:r w:rsidR="006C15A4" w:rsidRPr="00105327">
        <w:rPr>
          <w:szCs w:val="24"/>
        </w:rPr>
        <w:fldChar w:fldCharType="end"/>
      </w:r>
      <w:r w:rsidR="006C15A4" w:rsidRPr="00105327">
        <w:rPr>
          <w:szCs w:val="24"/>
        </w:rPr>
        <w:t xml:space="preserve">. </w:t>
      </w:r>
      <w:r w:rsidR="0069676C" w:rsidRPr="00105327">
        <w:rPr>
          <w:szCs w:val="24"/>
        </w:rPr>
        <w:t xml:space="preserve">In this </w:t>
      </w:r>
      <w:r w:rsidR="00BF7A3F" w:rsidRPr="00105327">
        <w:rPr>
          <w:szCs w:val="24"/>
        </w:rPr>
        <w:t xml:space="preserve">model metacognitions (beliefs about cognition and how to control it) lead to the activation of various forms of mental control (e.g., rumination, worry, thought suppression) in the presence of </w:t>
      </w:r>
      <w:r w:rsidR="0069676C" w:rsidRPr="00105327">
        <w:rPr>
          <w:szCs w:val="24"/>
        </w:rPr>
        <w:t xml:space="preserve">unpleasant thoughts </w:t>
      </w:r>
      <w:r w:rsidR="00BF7A3F" w:rsidRPr="00105327">
        <w:rPr>
          <w:szCs w:val="24"/>
        </w:rPr>
        <w:t>which result in the escalation and maintenance of addictive behavior</w:t>
      </w:r>
      <w:r w:rsidR="0069676C" w:rsidRPr="00105327">
        <w:rPr>
          <w:szCs w:val="24"/>
        </w:rPr>
        <w:t>.</w:t>
      </w:r>
      <w:r w:rsidR="00BF7A3F" w:rsidRPr="00105327">
        <w:rPr>
          <w:szCs w:val="24"/>
        </w:rPr>
        <w:t xml:space="preserve"> Desire </w:t>
      </w:r>
      <w:r w:rsidR="0069676C" w:rsidRPr="00105327">
        <w:rPr>
          <w:szCs w:val="24"/>
        </w:rPr>
        <w:t xml:space="preserve">thinking is </w:t>
      </w:r>
      <w:r w:rsidR="00BF7A3F" w:rsidRPr="00105327">
        <w:rPr>
          <w:szCs w:val="24"/>
        </w:rPr>
        <w:t>a</w:t>
      </w:r>
      <w:r w:rsidR="0069676C" w:rsidRPr="00105327">
        <w:rPr>
          <w:szCs w:val="24"/>
        </w:rPr>
        <w:t xml:space="preserve"> </w:t>
      </w:r>
      <w:r w:rsidR="00BF7A3F" w:rsidRPr="00105327">
        <w:rPr>
          <w:szCs w:val="24"/>
        </w:rPr>
        <w:t>constituent component of mental control in this model and is believed to lead to an escalation in craving and consequently engagement in addictive behavior.</w:t>
      </w:r>
    </w:p>
    <w:p w14:paraId="2E07BC13" w14:textId="1314796C" w:rsidR="003D2C7F" w:rsidRPr="00105327" w:rsidRDefault="003339AE" w:rsidP="003E2767">
      <w:pPr>
        <w:shd w:val="clear" w:color="auto" w:fill="FFFFFF" w:themeFill="background1"/>
        <w:spacing w:after="0"/>
        <w:ind w:firstLine="720"/>
        <w:jc w:val="both"/>
        <w:rPr>
          <w:szCs w:val="24"/>
        </w:rPr>
      </w:pPr>
      <w:r w:rsidRPr="00105327">
        <w:rPr>
          <w:szCs w:val="24"/>
        </w:rPr>
        <w:t xml:space="preserve">Previous research </w:t>
      </w:r>
      <w:r w:rsidR="00EB51B5" w:rsidRPr="00105327">
        <w:rPr>
          <w:szCs w:val="24"/>
        </w:rPr>
        <w:t xml:space="preserve">has </w:t>
      </w:r>
      <w:r w:rsidRPr="00105327">
        <w:rPr>
          <w:szCs w:val="24"/>
        </w:rPr>
        <w:t>corroborated the associations between craving and desire thinking</w:t>
      </w:r>
      <w:r w:rsidR="00021459" w:rsidRPr="00105327">
        <w:rPr>
          <w:szCs w:val="24"/>
        </w:rPr>
        <w:t xml:space="preserve"> in</w:t>
      </w:r>
      <w:r w:rsidR="003D2C7F" w:rsidRPr="00105327">
        <w:rPr>
          <w:szCs w:val="24"/>
        </w:rPr>
        <w:t xml:space="preserve"> </w:t>
      </w:r>
      <w:r w:rsidR="003703FD" w:rsidRPr="00105327">
        <w:rPr>
          <w:szCs w:val="24"/>
        </w:rPr>
        <w:t xml:space="preserve">problematic Internet use </w:t>
      </w:r>
      <w:r w:rsidR="00EF6D81" w:rsidRPr="00105327">
        <w:rPr>
          <w:szCs w:val="24"/>
        </w:rPr>
        <w:fldChar w:fldCharType="begin" w:fldLock="1"/>
      </w:r>
      <w:r w:rsidR="001F1E6A" w:rsidRPr="00105327">
        <w:rPr>
          <w:szCs w:val="24"/>
        </w:rPr>
        <w:instrText>ADDIN CSL_CITATION {"citationItems":[{"id":"ITEM-1","itemData":{"DOI":"10.1177/0894439313511318","ISSN":"15528286","abstract":"This study investigated the role of desire thinking in predicting problematic Internet use (PIU) independently of weekly Internet use, anxiety, depression, and craving for Internet use. A sample of 250 Internet users completed the following self-report instruments: Hospital Anxiety and Depression Scale, Internet Use Craving Scale, Desire Thinking Questionnaire, and Internet Addiction Test. The sample was then divided into two subgroups: problematic Internet users (n = 90) and nonproblematic Internet users (n = 140). Mann-Whitney U tests revealed that all variable scores were significantly higher for problematic Internet users than nonproblematic Internet users. A logistic regression analysis indicated that imaginal prefiguration was a predictor of classification as problematic Internet user over and above weekly Internet use, anxiety, depression, and craving for Internet use. A hierarchical regression analysis, on the combined sample, indicated that both verbal perseveration and imaginal prefiguration predicted PIU independently of weekly Internet use, anxiety, depression, and craving for Internet use. These results add to the argument that the construct of desire thinking is relevant in understanding of addictive behaviors including PIU. © The Author(s) 2013.","author":[{"dropping-particle":"","family":"Spada","given":"Marcantonio M","non-dropping-particle":"","parse-names":false,"suffix":""},{"dropping-particle":"","family":"Caselli","given":"Gabriele","non-dropping-particle":"","parse-names":false,"suffix":""},{"dropping-particle":"","family":"Slaifer","given":"Manuel","non-dropping-particle":"","parse-names":false,"suffix":""},{"dropping-particle":"V","family":"Nikčević","given":"Ana","non-dropping-particle":"","parse-names":false,"suffix":""},{"dropping-particle":"","family":"Sassaroli","given":"Sandra","non-dropping-particle":"","parse-names":false,"suffix":""}],"container-title":"Social Science Computer Review","id":"ITEM-1","issue":"4","issued":{"date-parts":[["2014"]]},"page":"474-483","publisher":"Sage Publications Sage CA: Los Angeles, CA","title":"Desire Thinking as a Predictor of Problematic Internet Use","type":"article-journal","volume":"32"},"uris":["http://www.mendeley.com/documents/?uuid=8610e204-0388-479a-8eb3-8939838b6375","http://www.mendeley.com/documents/?uuid=b7f9cdce-664f-48d4-b98d-68d26f458b77"]}],"mendeley":{"formattedCitation":"(Spada et al., 2014)","plainTextFormattedCitation":"(Spada et al., 2014)","previouslyFormattedCitation":"(Spada et al., 2014)"},"properties":{"noteIndex":0},"schema":"https://github.com/citation-style-language/schema/raw/master/csl-citation.json"}</w:instrText>
      </w:r>
      <w:r w:rsidR="00EF6D81" w:rsidRPr="00105327">
        <w:rPr>
          <w:szCs w:val="24"/>
        </w:rPr>
        <w:fldChar w:fldCharType="separate"/>
      </w:r>
      <w:r w:rsidR="00617FA4" w:rsidRPr="00105327">
        <w:rPr>
          <w:noProof/>
          <w:szCs w:val="24"/>
        </w:rPr>
        <w:t>(</w:t>
      </w:r>
      <w:r w:rsidR="00617FA4" w:rsidRPr="00105327">
        <w:rPr>
          <w:noProof/>
          <w:szCs w:val="24"/>
          <w:shd w:val="clear" w:color="auto" w:fill="FF0000"/>
        </w:rPr>
        <w:t>Spada et al., 2014</w:t>
      </w:r>
      <w:r w:rsidR="00617FA4" w:rsidRPr="00105327">
        <w:rPr>
          <w:noProof/>
          <w:szCs w:val="24"/>
        </w:rPr>
        <w:t>)</w:t>
      </w:r>
      <w:r w:rsidR="00EF6D81" w:rsidRPr="00105327">
        <w:rPr>
          <w:szCs w:val="24"/>
        </w:rPr>
        <w:fldChar w:fldCharType="end"/>
      </w:r>
      <w:r w:rsidR="003703FD" w:rsidRPr="00105327">
        <w:rPr>
          <w:szCs w:val="24"/>
        </w:rPr>
        <w:t xml:space="preserve">, </w:t>
      </w:r>
      <w:r w:rsidR="007F3393" w:rsidRPr="00105327">
        <w:rPr>
          <w:szCs w:val="24"/>
        </w:rPr>
        <w:t>Internet Gaming Disorder</w:t>
      </w:r>
      <w:r w:rsidR="00FC6DDE" w:rsidRPr="00105327">
        <w:rPr>
          <w:szCs w:val="24"/>
        </w:rPr>
        <w:t xml:space="preserve"> </w:t>
      </w:r>
      <w:r w:rsidR="00067A82" w:rsidRPr="00105327">
        <w:rPr>
          <w:szCs w:val="24"/>
        </w:rPr>
        <w:t xml:space="preserve">(IGD) </w:t>
      </w:r>
      <w:r w:rsidR="001F1E6A" w:rsidRPr="00105327">
        <w:rPr>
          <w:szCs w:val="24"/>
        </w:rPr>
        <w:fldChar w:fldCharType="begin" w:fldLock="1"/>
      </w:r>
      <w:r w:rsidR="001F1E6A" w:rsidRPr="00105327">
        <w:rPr>
          <w:szCs w:val="24"/>
        </w:rPr>
        <w:instrText>ADDIN CSL_CITATION {"citationItems":[{"id":"ITEM-1","itemData":{"ISSN":"0306-4603","author":[{"dropping-particle":"","family":"Dragan","given":"Małgorzata","non-dropping-particle":"","parse-names":false,"suffix":""},{"dropping-particle":"","family":"Grajewski","given":"Piotr","non-dropping-particle":"","parse-names":false,"suffix":""}],"container-title":"Addictive Behaviors","id":"ITEM-1","issued":{"date-parts":[["2021"]]},"page":"106653","publisher":"Elsevier","title":"Psychometric properties of the Polish version of the desire thinking questionnaire in a sample of Internet game players","type":"article-journal","volume":"112"},"uris":["http://www.mendeley.com/documents/?uuid=80fc33fd-5984-4521-939e-efbfc931a19b"]}],"mendeley":{"formattedCitation":"(Dragan &amp; Grajewski, 2021)","plainTextFormattedCitation":"(Dragan &amp; Grajewski, 2021)","previouslyFormattedCitation":"(Dragan &amp; Grajewski, 2021)"},"properties":{"noteIndex":0},"schema":"https://github.com/citation-style-language/schema/raw/master/csl-citation.json"}</w:instrText>
      </w:r>
      <w:r w:rsidR="001F1E6A" w:rsidRPr="00105327">
        <w:rPr>
          <w:szCs w:val="24"/>
        </w:rPr>
        <w:fldChar w:fldCharType="separate"/>
      </w:r>
      <w:r w:rsidR="001F1E6A" w:rsidRPr="00105327">
        <w:rPr>
          <w:noProof/>
          <w:szCs w:val="24"/>
        </w:rPr>
        <w:t>(Dragan &amp; Grajewski, 2021)</w:t>
      </w:r>
      <w:r w:rsidR="001F1E6A" w:rsidRPr="00105327">
        <w:rPr>
          <w:szCs w:val="24"/>
        </w:rPr>
        <w:fldChar w:fldCharType="end"/>
      </w:r>
      <w:r w:rsidR="00FC6DDE" w:rsidRPr="00105327">
        <w:rPr>
          <w:szCs w:val="24"/>
        </w:rPr>
        <w:t xml:space="preserve">, </w:t>
      </w:r>
      <w:r w:rsidR="00EB51B5" w:rsidRPr="00105327">
        <w:rPr>
          <w:szCs w:val="24"/>
        </w:rPr>
        <w:t xml:space="preserve">nicotine </w:t>
      </w:r>
      <w:r w:rsidR="005621E9" w:rsidRPr="00105327">
        <w:rPr>
          <w:szCs w:val="24"/>
        </w:rPr>
        <w:t>use</w:t>
      </w:r>
      <w:r w:rsidR="003703FD" w:rsidRPr="00105327">
        <w:rPr>
          <w:szCs w:val="24"/>
        </w:rPr>
        <w:t xml:space="preserve"> </w:t>
      </w:r>
      <w:r w:rsidR="00EF6D81" w:rsidRPr="00105327">
        <w:rPr>
          <w:szCs w:val="24"/>
          <w:shd w:val="clear" w:color="auto" w:fill="FF0000"/>
        </w:rPr>
        <w:fldChar w:fldCharType="begin" w:fldLock="1"/>
      </w:r>
      <w:r w:rsidR="005B7C62" w:rsidRPr="00105327">
        <w:rPr>
          <w:szCs w:val="24"/>
          <w:shd w:val="clear" w:color="auto" w:fill="FF0000"/>
        </w:rPr>
        <w:instrText>ADDIN CSL_CITATION {"citationItems":[{"id":"ITEM-1","itemData":{"DOI":"10.3109/16066359.2011.644842","ISSN":"16066359","abstract":"Introduction: Desire thinking is a voluntary cognitive process involving verbal and imaginal elaboration of a desired target. Recent research has highlighted the role of desire thinking in the maintenance of addictive disorders over and above that of other psychological antecedents including negative affect and urges. The goal of this research project was to explore the role of desire thinking across the continuum of nicotine dependence. Method: A sample of 156 smokers recruited from the general population completed measures of negative affect, smoking urges, desire thinking and nicotine dependence. Results: Individuals high on nicotine dependence reported significantly higher scores on desire thinking dimensions controlling for age, gender, negative affect and smoking urges. In addition, the verbal perseveration component of desire thinking was the strongest predictor of nicotine dependence independently of negative affect and smoking urges across the nicotine dependence spectrum. Conclusions: Findings suggest that desire thinking may be a risk factor for nicotine dependence and that cognitive-behavioural interventions for treating nicotine dependence may benefit from targeting specifically desire thinking. © 2012 Informa UK Ltd.","author":[{"dropping-particle":"","family":"Caselli","given":"Gabriele","non-dropping-particle":"","parse-names":false,"suffix":""},{"dropping-particle":"","family":"Nikcevic","given":"Ana","non-dropping-particle":"","parse-names":false,"suffix":""},{"dropping-particle":"","family":"Fiore","given":"Francesca","non-dropping-particle":"","parse-names":false,"suffix":""},{"dropping-particle":"","family":"Mezzaluna","given":"Clarice","non-dropping-particle":"","parse-names":false,"suffix":""},{"dropping-particle":"","family":"Spada","given":"Marcantonio M","non-dropping-particle":"","parse-names":false,"suffix":""}],"container-title":"Addiction Research and Theory","id":"ITEM-1","issue":"5","issued":{"date-parts":[["2012"]]},"page":"382-388","publisher":"Taylor &amp; Francis","title":"Desire thinking across the continuum of nicotine dependence","type":"article-journal","volume":"20"},"uris":["http://www.mendeley.com/documents/?uuid=349fb952-33b2-4ba5-808e-7ec41a9010ff","http://www.mendeley.com/documents/?uuid=046a91e0-5918-4241-88a9-ad2f692eba01"]}],"mendeley":{"formattedCitation":"(Caselli et al., 2012a)","plainTextFormattedCitation":"(Caselli et al., 2012a)","previouslyFormattedCitation":"(Caselli et al., 2012a)"},"properties":{"noteIndex":0},"schema":"https://github.com/citation-style-language/schema/raw/master/csl-citation.json"}</w:instrText>
      </w:r>
      <w:r w:rsidR="00EF6D81" w:rsidRPr="00105327">
        <w:rPr>
          <w:szCs w:val="24"/>
          <w:shd w:val="clear" w:color="auto" w:fill="FF0000"/>
        </w:rPr>
        <w:fldChar w:fldCharType="separate"/>
      </w:r>
      <w:r w:rsidR="001F1E6A" w:rsidRPr="00105327">
        <w:rPr>
          <w:noProof/>
          <w:szCs w:val="24"/>
          <w:shd w:val="clear" w:color="auto" w:fill="FF0000"/>
        </w:rPr>
        <w:t>(Caselli et al., 2012a)</w:t>
      </w:r>
      <w:r w:rsidR="00EF6D81" w:rsidRPr="00105327">
        <w:rPr>
          <w:szCs w:val="24"/>
          <w:shd w:val="clear" w:color="auto" w:fill="FF0000"/>
        </w:rPr>
        <w:fldChar w:fldCharType="end"/>
      </w:r>
      <w:r w:rsidR="00EF6D81" w:rsidRPr="00105327">
        <w:rPr>
          <w:szCs w:val="24"/>
        </w:rPr>
        <w:t xml:space="preserve">, </w:t>
      </w:r>
      <w:r w:rsidR="003D2C7F" w:rsidRPr="00105327">
        <w:rPr>
          <w:szCs w:val="24"/>
        </w:rPr>
        <w:t>alcohol</w:t>
      </w:r>
      <w:r w:rsidR="005621E9" w:rsidRPr="00105327">
        <w:rPr>
          <w:szCs w:val="24"/>
        </w:rPr>
        <w:t xml:space="preserve"> use</w:t>
      </w:r>
      <w:r w:rsidR="003D2C7F" w:rsidRPr="00105327">
        <w:rPr>
          <w:szCs w:val="24"/>
        </w:rPr>
        <w:t xml:space="preserve"> </w:t>
      </w:r>
      <w:r w:rsidR="00EF6D81" w:rsidRPr="00105327">
        <w:rPr>
          <w:szCs w:val="24"/>
        </w:rPr>
        <w:fldChar w:fldCharType="begin" w:fldLock="1"/>
      </w:r>
      <w:r w:rsidR="005B7C62" w:rsidRPr="00105327">
        <w:rPr>
          <w:szCs w:val="24"/>
        </w:rPr>
        <w:instrText>ADDIN CSL_CITATION {"citationItems":[{"id":"ITEM-1","itemData":{"DOI":"10.3109/16066359.2011.644842","ISSN":"16066359","abstract":"Introduction: Desire thinking is a voluntary cognitive process involving verbal and imaginal elaboration of a desired target. Recent research has highlighted the role of desire thinking in the maintenance of addictive disorders over and above that of other psychological antecedents including negative affect and urges. The goal of this research project was to explore the role of desire thinking across the continuum of nicotine dependence. Method: A sample of 156 smokers recruited from the general population completed measures of negative affect, smoking urges, desire thinking and nicotine dependence. Results: Individuals high on nicotine dependence reported significantly higher scores on desire thinking dimensions controlling for age, gender, negative affect and smoking urges. In addition, the verbal perseveration component of desire thinking was the strongest predictor of nicotine dependence independently of negative affect and smoking urges across the nicotine dependence spectrum. Conclusions: Findings suggest that desire thinking may be a risk factor for nicotine dependence and that cognitive-behavioural interventions for treating nicotine dependence may benefit from targeting specifically desire thinking. © 2012 Informa UK Ltd.","author":[{"dropping-particle":"","family":"Caselli","given":"Gabriele","non-dropping-particle":"","parse-names":false,"suffix":""},{"dropping-particle":"","family":"Nikcevic","given":"Ana","non-dropping-particle":"","parse-names":false,"suffix":""},{"dropping-particle":"","family":"Fiore","given":"Francesca","non-dropping-particle":"","parse-names":false,"suffix":""},{"dropping-particle":"","family":"Mezzaluna","given":"Clarice","non-dropping-particle":"","parse-names":false,"suffix":""},{"dropping-particle":"","family":"Spada","given":"Marcantonio M","non-dropping-particle":"","parse-names":false,"suffix":""}],"container-title":"Addiction Research and Theory","id":"ITEM-1","issue":"5","issued":{"date-parts":[["2012"]]},"page":"382-388","publisher":"Karger Publishers","title":"Desire thinking across the continuum of nicotine dependence","type":"article-journal","volume":"20"},"uris":["http://www.mendeley.com/documents/?uuid=1d1fd8a1-796c-46db-b36d-82b426d38029","http://www.mendeley.com/documents/?uuid=09d14603-c129-418c-a0b6-5bec01513663"]},{"id":"ITEM-2","itemData":{"DOI":"10.1002/cpp.2038","ISSN":"10990879","PMID":"27538364","abstract":"Objective: Desire thinking is a voluntary cognitive process involving verbal and imaginal elaboration of a desired target. Recent research has revealed that desire thinking may play a significant role in the escalation of craving. The goal of this study was to explore the effect of a desire thinking induction on craving in a sample of patients with alcohol use disorder. Methods: Ten patients with alcohol use disorder were exposed to a brief exposure to alcohol-related thoughts plus desire thinking induction versus brief exposure to alcohol-related thoughts plus distraction. Results: The induction of desire thinking led to a significant increase in distress and urge to use alcohol when compared to a behavioural assessment test and a distraction task. The clinical implications for the treatment of alcohol use disorder are discussed. Copyright © 2016 John Wiley &amp; Sons, Ltd. Key Practitioner Message: Psychotherapeutic strategies that target desire thinking, both at the assessment and at the intervention levels, may be relevant in the treatment of craving-related problems. Deriving and illustrating the role of desire thinking in a given episode of craving may support the development of metacognitive awareness about its functions and consequences.","author":[{"dropping-particle":"","family":"Caselli","given":"Gabriele","non-dropping-particle":"","parse-names":false,"suffix":""},{"dropping-particle":"","family":"Gemelli","given":"Antonella","non-dropping-particle":"","parse-names":false,"suffix":""},{"dropping-particle":"","family":"Spada","given":"Marcantonio M.","non-dropping-particle":"","parse-names":false,"suffix":""}],"container-title":"Clinical Psychology and Psychotherapy","id":"ITEM-2","issue":"2","issued":{"date-parts":[["2017","3"]]},"page":"569-573","publisher":"John Wiley and Sons Ltd","title":"The Experimental Manipulation of Desire Thinking in Alcohol use Disorder","type":"article-journal","volume":"24"},"uris":["http://www.mendeley.com/documents/?uuid=0f36b813-3ddb-31cf-a0a4-d149837d0959","http://www.mendeley.com/documents/?uuid=8d79137b-0e9d-4ba5-83cc-3f9ce78bd80a"]},{"id":"ITEM-3","itemData":{"DOI":"10.1017/S1352465810000317","ISSN":"13524658","PMID":"20667168","abstract":"Background: Desire thinking is defined as a voluntary thinking process orienting to prefigure images, information and memories about positive target-related experience. Recent research has highlighted the role of desire thinking in the maintenance of addictive, eating and impulse control disorders. Currently little is known about metacognitions in desire thinking. Aim: To investigate: (1) the presence and content of desire thinking during a desire experience; (2) the presence of metacognitive beliefs in desire thinking; (3) the goal of desire thinking; (4) attentional focus during desire thinking; and (5) the impact of desire thinking on craving. Method: Twenty-four individuals with a diagnosis of either alcohol abuse, bulimia nervosa, pathological gambling or smoking dependence were assessed using a semi-structured interview. Results: Findings indicated that participants engaged in desire thinking and endorsed both positive and negative metacognitive beliefs about this process. The goal of desire thinking was to regulate internal states. Participants also reported that during a desire experience their attentional focus was continuously shifting between internal state and external context and that engaging in desire thinking increased craving. Conclusions: These findings provide preliminary evidence that metacognitions play a role in desire thinking. Copyright © British Association for Behavioural and Cognitive Psychotherapies 2010.","author":[{"dropping-particle":"","family":"Caselli","given":"Gabriele","non-dropping-particle":"","parse-names":false,"suffix":""},{"dropping-particle":"","family":"Spada","given":"Marcantonio M.","non-dropping-particle":"","parse-names":false,"suffix":""}],"container-title":"Behavioural and Cognitive Psychotherapy","id":"ITEM-3","issue":"5","issued":{"date-parts":[["2010"]]},"page":"629-637","title":"Metacognitions in desire thinking: A preliminary investigation","type":"article-journal","volume":"38"},"uris":["http://www.mendeley.com/documents/?uuid=d7341a01-c638-4ddc-81a0-8fd4bfcd85e7","http://www.mendeley.com/documents/?uuid=5741d745-0dc8-4cf3-9fce-d7d69ef93abb"]}],"mendeley":{"formattedCitation":"(Caselli et al., 2012b, 2017; Caselli &amp; Spada, 2010)","plainTextFormattedCitation":"(Caselli et al., 2012b, 2017; Caselli &amp; Spada, 2010)","previouslyFormattedCitation":"(Caselli et al., 2012b, 2017; Caselli &amp; Spada, 2010)"},"properties":{"noteIndex":0},"schema":"https://github.com/citation-style-language/schema/raw/master/csl-citation.json"}</w:instrText>
      </w:r>
      <w:r w:rsidR="00EF6D81" w:rsidRPr="00105327">
        <w:rPr>
          <w:szCs w:val="24"/>
        </w:rPr>
        <w:fldChar w:fldCharType="separate"/>
      </w:r>
      <w:r w:rsidR="001F1E6A" w:rsidRPr="00105327">
        <w:rPr>
          <w:noProof/>
          <w:szCs w:val="24"/>
        </w:rPr>
        <w:t xml:space="preserve">(Caselli et al., 2012b, </w:t>
      </w:r>
      <w:r w:rsidR="00C22D04" w:rsidRPr="00105327">
        <w:rPr>
          <w:noProof/>
          <w:szCs w:val="24"/>
        </w:rPr>
        <w:t>Caselli, Gemelli, &amp; Spada, 2017</w:t>
      </w:r>
      <w:r w:rsidR="001F1E6A" w:rsidRPr="00105327">
        <w:rPr>
          <w:noProof/>
          <w:szCs w:val="24"/>
        </w:rPr>
        <w:t>; Caselli &amp; Spada, 2010)</w:t>
      </w:r>
      <w:r w:rsidR="00EF6D81" w:rsidRPr="00105327">
        <w:rPr>
          <w:szCs w:val="24"/>
        </w:rPr>
        <w:fldChar w:fldCharType="end"/>
      </w:r>
      <w:r w:rsidR="00EF6D81" w:rsidRPr="00105327">
        <w:rPr>
          <w:szCs w:val="24"/>
        </w:rPr>
        <w:t xml:space="preserve">, </w:t>
      </w:r>
      <w:r w:rsidR="003D2C7F" w:rsidRPr="00105327">
        <w:rPr>
          <w:szCs w:val="24"/>
        </w:rPr>
        <w:t xml:space="preserve">gambling </w:t>
      </w:r>
      <w:r w:rsidR="00EF6D81" w:rsidRPr="00105327">
        <w:rPr>
          <w:szCs w:val="24"/>
          <w:shd w:val="clear" w:color="auto" w:fill="FF0000"/>
        </w:rPr>
        <w:fldChar w:fldCharType="begin" w:fldLock="1"/>
      </w:r>
      <w:r w:rsidR="00C22D04" w:rsidRPr="00105327">
        <w:rPr>
          <w:szCs w:val="24"/>
          <w:shd w:val="clear" w:color="auto" w:fill="FF0000"/>
        </w:rPr>
        <w:instrText>ADDIN CSL_CITATION {"citationItems":[{"id":"ITEM-1","itemData":{"DOI":"10.1017/S1352465814000101","ISSN":"14691833","PMID":"26202074","abstract":"Background: Preliminary research has indicated that general facets of metacognition are associated with problem gambling. In the present study we aimed to investigate whether specific facets of metacognition play a role in explaining gambling initiation and perseveration in individuals presenting with gambling disorder. Aim: To investigate: (1) the presence of metacognitive beliefs about gambling; (2) the goal of gambling, and its start and stop signals; and (3) the perceived impact of gambling on self-consciousness. Method: Ten individuals with a diagnosis of gambling disorder were assessed using metacognitive profiling, a semi-structured interview. Results: Findings indicated that all participants endorsed both positive and negative metacognitive beliefs about gambling. The primary goal of gambling was to relieve economic hardship and improve cognitive-emotional state. All participants reported that they did not know when this goal was achieved. Start signals for gambling included the ideas and feelings that gambling could solve problems and sensations that it might be the right time to win. The stop signal for gambling, for all participants, was running out of money. All participants also reported a perceived reduction in self-consciousness during a gambling episode. Conclusions: These findings provide preliminary evidence that specific facets of metacognition play a role in gambling disorder.","author":[{"dropping-particle":"","family":"Spada","given":"Marcantonio M.","non-dropping-particle":"","parse-names":false,"suffix":""},{"dropping-particle":"","family":"Giustina","given":"Lucia","non-dropping-particle":"","parse-names":false,"suffix":""},{"dropping-particle":"","family":"Rolandi","given":"Silvia","non-dropping-particle":"","parse-names":false,"suffix":""},{"dropping-particle":"","family":"Fernie","given":"Bruce A.","non-dropping-particle":"","parse-names":false,"suffix":""},{"dropping-particle":"","family":"Caselli","given":"Gabriele","non-dropping-particle":"","parse-names":false,"suffix":""}],"container-title":"Behavioural and Cognitive Psychotherapy","id":"ITEM-1","issue":"5","issued":{"date-parts":[["2015"]]},"page":"614-622","publisher":"Cambridge University Press","title":"Profiling Metacognition in Gambling Disorder","type":"article-journal","volume":"43"},"uris":["http://www.mendeley.com/documents/?uuid=ecbe2c70-d5a0-40e9-84da-8f026b13f1b8","http://www.mendeley.com/documents/?uuid=b536ca59-a9f8-4bde-a5e4-241b9973cbf7"]},{"id":"ITEM-2","itemData":{"DOI":"10.1016/j.addbeh.2014.01.010","ISSN":"03064603","PMID":"24531634","abstract":"Desire thinking is a voluntary cognitive process involving verbal and imaginal elaboration of a desired target. A desired target can relate to an object, an internal state or an activity, such as gambling. This study investigated the role of desire thinking in gambling in a cohort of participants recruited from community and clinical settings. Ninety five individuals completed a battery of self-report measures consisting of the Hospital Anxiety and Depression Scale (HADS), the Gambling Craving Scale (GCS), the Desire Thinking Questionnaire (DTQ) and the South Oaks Gambling Screen (SOGS). Correlation analyses revealed that gender, educational level, recruitment source, anxiety and depression, craving and desire thinking were correlated with gambling. A hierarchical multiple regression analysis revealed that both recruitment source and desire thinking were the only independent predictors of gambling when controlling for all other study variables, including craving. These findings are discussed in the light of metacognitive therapy (MCT). © 2014 Elsevier Ltd.","author":[{"dropping-particle":"","family":"Fernie","given":"Bruce A.","non-dropping-particle":"","parse-names":false,"suffix":""},{"dropping-particle":"","family":"Caselli","given":"Gabriele","non-dropping-particle":"","parse-names":false,"suffix":""},{"dropping-particle":"","family":"Giustina","given":"Lucia","non-dropping-particle":"","parse-names":false,"suffix":""},{"dropping-particle":"","family":"Donato","given":"Gilda","non-dropping-particle":"","parse-names":false,"suffix":""},{"dropping-particle":"","family":"Marcotriggiani","given":"Antonella","non-dropping-particle":"","parse-names":false,"suffix":""},{"dropping-particle":"","family":"Spada","given":"Marcantonio M.","non-dropping-particle":"","parse-names":false,"suffix":""}],"container-title":"Addictive Behaviors","id":"ITEM-2","issue":"4","issued":{"date-parts":[["2014"]]},"page":"793-796","publisher":"Elsevier Ltd","title":"Desire thinking as a predictor of gambling","type":"article-journal","volume":"39"},"uris":["http://www.mendeley.com/documents/?uuid=6efa014e-075b-4d2d-aade-5a95e1309b5a","http://www.mendeley.com/documents/?uuid=d68e36de-71f4-4e14-96f8-fd041ee07c1a"]}],"mendeley":{"formattedCitation":"(Fernie et al., 2014; Spada, Giustina, et al., 2015)","manualFormatting":"(Fernie et al., 2014; Spada et al., 2015)","plainTextFormattedCitation":"(Fernie et al., 2014; Spada, Giustina, et al., 2015)","previouslyFormattedCitation":"(Fernie et al., 2014; Spada, Giustina, et al., 2015)"},"properties":{"noteIndex":0},"schema":"https://github.com/citation-style-language/schema/raw/master/csl-citation.json"}</w:instrText>
      </w:r>
      <w:r w:rsidR="00EF6D81" w:rsidRPr="00105327">
        <w:rPr>
          <w:szCs w:val="24"/>
          <w:shd w:val="clear" w:color="auto" w:fill="FF0000"/>
        </w:rPr>
        <w:fldChar w:fldCharType="separate"/>
      </w:r>
      <w:r w:rsidR="0086703E" w:rsidRPr="00105327">
        <w:rPr>
          <w:noProof/>
          <w:szCs w:val="24"/>
          <w:shd w:val="clear" w:color="auto" w:fill="FFFFFF" w:themeFill="background1"/>
        </w:rPr>
        <w:t>(Fernie et al., 2014; Spada et al., 2015)</w:t>
      </w:r>
      <w:r w:rsidR="00EF6D81" w:rsidRPr="00105327">
        <w:rPr>
          <w:szCs w:val="24"/>
          <w:shd w:val="clear" w:color="auto" w:fill="FF0000"/>
        </w:rPr>
        <w:fldChar w:fldCharType="end"/>
      </w:r>
      <w:r w:rsidR="003D2C7F" w:rsidRPr="00105327">
        <w:rPr>
          <w:szCs w:val="24"/>
        </w:rPr>
        <w:t xml:space="preserve">, </w:t>
      </w:r>
      <w:r w:rsidR="003703FD" w:rsidRPr="00105327">
        <w:rPr>
          <w:szCs w:val="24"/>
        </w:rPr>
        <w:t>food</w:t>
      </w:r>
      <w:r w:rsidR="005621E9" w:rsidRPr="00105327">
        <w:rPr>
          <w:szCs w:val="24"/>
        </w:rPr>
        <w:t xml:space="preserve"> consumption </w:t>
      </w:r>
      <w:r w:rsidR="003703FD" w:rsidRPr="00105327">
        <w:rPr>
          <w:szCs w:val="24"/>
        </w:rPr>
        <w:t xml:space="preserve"> </w:t>
      </w:r>
      <w:r w:rsidR="00EF6D81" w:rsidRPr="00105327">
        <w:rPr>
          <w:szCs w:val="24"/>
        </w:rPr>
        <w:fldChar w:fldCharType="begin" w:fldLock="1"/>
      </w:r>
      <w:r w:rsidR="00617FA4" w:rsidRPr="00105327">
        <w:rPr>
          <w:szCs w:val="24"/>
        </w:rPr>
        <w:instrText>ADDIN CSL_CITATION {"citationItems":[{"id":"ITEM-1","itemData":{"DOI":"10.1016/j.eatbeh.2015.03.013","ISSN":"18737358","PMID":"25880044","abstract":"In the current study we explored the role of desire thinking in predicting binge eating independently of Body Mass Index, negative affect and irrational food beliefs. A sample of binge eaters (n= 77) and a sample of non-binge eaters (n= 185) completed the following self-report instruments: Hospital Anxiety and Depression Scale, Irrational Food Beliefs Scale, Desire Thinking Questionnaire, and Binge Eating Scale. Mann-Whitney U tests revealed that all variable scores were significantly higher for binge eaters than non-binge eaters. A logistic regression analysis indicated that verbal perseveration was a predictor of classification as a binge eater over and above Body Mass Index, negative affect and irrational food beliefs. A hierarchical regression analysis, on the combined sample, indicated that verbal perseveration predicted levels of binge eating independently of Body Mass Index, negative affect and irrational food beliefs. These results highlight the possible role of desire thinking as a risk factor for binge eating.","author":[{"dropping-particle":"","family":"Spada","given":"Marcantonio M.","non-dropping-particle":"","parse-names":false,"suffix":""},{"dropping-particle":"","family":"Caselli","given":"Gabriele","non-dropping-particle":"","parse-names":false,"suffix":""},{"dropping-particle":"","family":"Fernie","given":"Bruce A.","non-dropping-particle":"","parse-names":false,"suffix":""},{"dropping-particle":"","family":"Manfredi","given":"Chiara","non-dropping-particle":"","parse-names":false,"suffix":""},{"dropping-particle":"","family":"Boccaletti","given":"Fabio","non-dropping-particle":"","parse-names":false,"suffix":""},{"dropping-particle":"","family":"Dallari","given":"Giulia","non-dropping-particle":"","parse-names":false,"suffix":""},{"dropping-particle":"","family":"Gandini","given":"Federica","non-dropping-particle":"","parse-names":false,"suffix":""},{"dropping-particle":"","family":"Pinna","given":"Eleonora","non-dropping-particle":"","parse-names":false,"suffix":""},{"dropping-particle":"","family":"Ruggiero","given":"Giovanni M.","non-dropping-particle":"","parse-names":false,"suffix":""},{"dropping-particle":"","family":"Sassaroli","given":"Sandra","non-dropping-particle":"","parse-names":false,"suffix":""}],"container-title":"Eating Behaviors","id":"ITEM-1","issued":{"date-parts":[["2015","8"]]},"page":"48-53","publisher":"Elsevier Ltd","title":"Desire thinking: A risk factor for binge eating?","type":"article-journal","volume":"18"},"uris":["http://www.mendeley.com/documents/?uuid=27245888-9736-3566-9e41-9fd738549e84","http://www.mendeley.com/documents/?uuid=e6bcacb7-4a9e-4aec-b594-f8223c918083"]}],"mendeley":{"formattedCitation":"(Spada, Caselli, Fernie, et al., 2015)","manualFormatting":"(Spada et al., 2015)","plainTextFormattedCitation":"(Spada, Caselli, Fernie, et al., 2015)","previouslyFormattedCitation":"(Spada, Caselli, Fernie, et al., 2015)"},"properties":{"noteIndex":0},"schema":"https://github.com/citation-style-language/schema/raw/master/csl-citation.json"}</w:instrText>
      </w:r>
      <w:r w:rsidR="00EF6D81" w:rsidRPr="00105327">
        <w:rPr>
          <w:szCs w:val="24"/>
        </w:rPr>
        <w:fldChar w:fldCharType="separate"/>
      </w:r>
      <w:r w:rsidR="00034231" w:rsidRPr="00105327">
        <w:rPr>
          <w:noProof/>
          <w:szCs w:val="24"/>
        </w:rPr>
        <w:t xml:space="preserve">(Spada </w:t>
      </w:r>
      <w:r w:rsidR="00EF6D81" w:rsidRPr="00105327">
        <w:rPr>
          <w:noProof/>
          <w:szCs w:val="24"/>
        </w:rPr>
        <w:t>et al., 2015)</w:t>
      </w:r>
      <w:r w:rsidR="00EF6D81" w:rsidRPr="00105327">
        <w:rPr>
          <w:szCs w:val="24"/>
        </w:rPr>
        <w:fldChar w:fldCharType="end"/>
      </w:r>
      <w:r w:rsidR="003703FD" w:rsidRPr="00105327">
        <w:rPr>
          <w:szCs w:val="24"/>
        </w:rPr>
        <w:t xml:space="preserve">, </w:t>
      </w:r>
      <w:r w:rsidR="003D2C7F" w:rsidRPr="00105327">
        <w:rPr>
          <w:szCs w:val="24"/>
        </w:rPr>
        <w:t>social media use</w:t>
      </w:r>
      <w:r w:rsidR="00034231" w:rsidRPr="00105327">
        <w:rPr>
          <w:szCs w:val="24"/>
        </w:rPr>
        <w:t xml:space="preserve"> </w:t>
      </w:r>
      <w:r w:rsidR="00034231" w:rsidRPr="00105327">
        <w:rPr>
          <w:szCs w:val="24"/>
        </w:rPr>
        <w:fldChar w:fldCharType="begin" w:fldLock="1"/>
      </w:r>
      <w:r w:rsidR="00617FA4" w:rsidRPr="00105327">
        <w:rPr>
          <w:szCs w:val="24"/>
        </w:rPr>
        <w:instrText>ADDIN CSL_CITATION {"citationItems":[{"id":"ITEM-1","itemData":{"DOI":"10.1007/s11126-019-09628-1","ISSN":"15736709","PMID":"30710196","abstract":"Research evidence suggests that problematic Facebook use (PFU) affects large numbers of people worldwide. A variety of studies have investigated the relationship between PFU and psychological dysfunction, revealing that negative mood and cognitive self-regulation are common among problematic Facebook users. The aim of the present study was to examine the role of craving, emotion regulation and desire thinking in predicting PFU. An online survey was administered to 750 participants (Mage = 23.38 years; SDage = 5.72). Correlation analyses indicated that all predictor variables were positively associated with PFU. Path analysis showed that imaginal prefiguration was associated with craving, which, in turn, was associated with verbal prefiguration that was directly linked to PFU, beyond the direct effect of emotion regulation. These findings provide further support for the importance of desire thinking in predicting problematic behaviours. Desire thinking and emotion regulation should be considered in the modification of problematic Facebook use.","author":[{"dropping-particle":"","family":"Marino","given":"Claudia","non-dropping-particle":"","parse-names":false,"suffix":""},{"dropping-particle":"","family":"Caselli","given":"Gabriele","non-dropping-particle":"","parse-names":false,"suffix":""},{"dropping-particle":"","family":"Lenzi","given":"Michela","non-dropping-particle":"","parse-names":false,"suffix":""},{"dropping-particle":"","family":"Monaci","given":"Maria Grazia","non-dropping-particle":"","parse-names":false,"suffix":""},{"dropping-particle":"","family":"Vieno","given":"Alessio","non-dropping-particle":"","parse-names":false,"suffix":""},{"dropping-particle":"V.","family":"Nikčević","given":"Ana","non-dropping-particle":"","parse-names":false,"suffix":""},{"dropping-particle":"","family":"Spada","given":"Marcantonio M.","non-dropping-particle":"","parse-names":false,"suffix":""}],"container-title":"Psychiatric Quarterly","id":"ITEM-1","issue":"2","issued":{"date-parts":[["2019","6"]]},"page":"405-411","publisher":"Springer New York LLC","title":"Emotion Regulation and Desire Thinking as Predictors of Problematic Facebook Use","type":"article-journal","volume":"90"},"uris":["http://www.mendeley.com/documents/?uuid=72eaca21-6114-3bff-aa16-48fc9d904e48","http://www.mendeley.com/documents/?uuid=2cc546dc-aab0-446f-aa50-66f21fbb6087"]}],"mendeley":{"formattedCitation":"(Marino et al., 2019)","plainTextFormattedCitation":"(Marino et al., 2019)","previouslyFormattedCitation":"(Marino et al., 2019)"},"properties":{"noteIndex":0},"schema":"https://github.com/citation-style-language/schema/raw/master/csl-citation.json"}</w:instrText>
      </w:r>
      <w:r w:rsidR="00034231" w:rsidRPr="00105327">
        <w:rPr>
          <w:szCs w:val="24"/>
        </w:rPr>
        <w:fldChar w:fldCharType="separate"/>
      </w:r>
      <w:r w:rsidR="00034231" w:rsidRPr="00105327">
        <w:rPr>
          <w:noProof/>
          <w:szCs w:val="24"/>
        </w:rPr>
        <w:t xml:space="preserve">(Marino et al., </w:t>
      </w:r>
      <w:r w:rsidR="00034231" w:rsidRPr="00105327">
        <w:rPr>
          <w:noProof/>
          <w:szCs w:val="24"/>
        </w:rPr>
        <w:lastRenderedPageBreak/>
        <w:t>2019)</w:t>
      </w:r>
      <w:r w:rsidR="00034231" w:rsidRPr="00105327">
        <w:rPr>
          <w:szCs w:val="24"/>
        </w:rPr>
        <w:fldChar w:fldCharType="end"/>
      </w:r>
      <w:r w:rsidR="003D2C7F" w:rsidRPr="00105327">
        <w:rPr>
          <w:szCs w:val="24"/>
        </w:rPr>
        <w:t>,</w:t>
      </w:r>
      <w:r w:rsidR="003703FD" w:rsidRPr="00105327">
        <w:rPr>
          <w:szCs w:val="24"/>
        </w:rPr>
        <w:t xml:space="preserve"> </w:t>
      </w:r>
      <w:r w:rsidR="00034231" w:rsidRPr="00105327">
        <w:rPr>
          <w:szCs w:val="24"/>
        </w:rPr>
        <w:t xml:space="preserve">compulsive sexual </w:t>
      </w:r>
      <w:r w:rsidR="004C0DC6" w:rsidRPr="00105327">
        <w:rPr>
          <w:szCs w:val="24"/>
        </w:rPr>
        <w:t>behavior</w:t>
      </w:r>
      <w:r w:rsidR="005621E9" w:rsidRPr="00105327">
        <w:rPr>
          <w:szCs w:val="24"/>
        </w:rPr>
        <w:t>s</w:t>
      </w:r>
      <w:r w:rsidR="00034231" w:rsidRPr="00105327">
        <w:rPr>
          <w:szCs w:val="24"/>
        </w:rPr>
        <w:t xml:space="preserve"> </w:t>
      </w:r>
      <w:r w:rsidR="00034231" w:rsidRPr="00105327">
        <w:rPr>
          <w:szCs w:val="24"/>
        </w:rPr>
        <w:fldChar w:fldCharType="begin" w:fldLock="1"/>
      </w:r>
      <w:r w:rsidR="00617FA4" w:rsidRPr="00105327">
        <w:rPr>
          <w:szCs w:val="24"/>
        </w:rPr>
        <w:instrText>ADDIN CSL_CITATION {"citationItems":[{"id":"ITEM-1","itemData":{"DOI":"10.1556/2006.2020.00062","ISSN":"20635303","PMID":"33006958","abstract":"Background: Desire thinking is a voluntary cognitive process that involves the perseverative focus on memories, images and information related to a desired target. The aim of the present study was to validate the Hebrew version of the Desire Thinking Questionnaire (DTQ; Caselli &amp; Spada, 2011) in a sample of adolescents and to investigate its relationship with measures of thought suppression, impulsivity and individual-based compulsive sexual behaviour. Methods: In Study 1, a convenience sample of 718 adolescents completed the newly translated Desire Thinking Questionnaire in Hebrew (DTQ-H) and results were subjected to an Exploratory Factor Analysis (EFA). In Study 2, a convenience sample of 379 adolescents completed a battery of questionnaires including the DTQ-H. A Confirmatory Factors Analysis was performed on the DTQ-H and validity was ascertained by correlating with other measures. Results: In Study 1, a 9-item two-factor structure was identified. A 6-item two-factor structure was confirmed in Study 2. Results also indicated that the DTQ-H has acceptable levels of reliability, and good concurrent and incremental validity in predicting compulsive sexual behaviour. Conclusions: The 6-item DTQ-H appears to be a reliable and valid measure of desire thinking and may be used also on adolescents – an understudied population.","author":[{"dropping-particle":"","family":"Efrati","given":"Yaniv","non-dropping-particle":"","parse-names":false,"suffix":""},{"dropping-particle":"","family":"Kolubinski","given":"Daniel C.","non-dropping-particle":"","parse-names":false,"suffix":""},{"dropping-particle":"","family":"Caselli","given":"Gabriele","non-dropping-particle":"","parse-names":false,"suffix":""},{"dropping-particle":"","family":"Spada","given":"Marcantonio M.","non-dropping-particle":"","parse-names":false,"suffix":""}],"container-title":"Journal of Behavioral Addictions","id":"ITEM-1","issue":"3","issued":{"date-parts":[["2020","9"]]},"page":"797-807","publisher":"Akademiai Kiado Rt.","title":"Desire thinking as a predictor of compulsive sexual behaviour in adolescents: Evidence from a cross-cultural validation of the Hebrew version of the Desire Thinking Questionnaire","type":"article-journal","volume":"9"},"uris":["http://www.mendeley.com/documents/?uuid=9bd9a01c-07fb-49eb-bba4-b946d60d2c90","http://www.mendeley.com/documents/?uuid=b870aa40-439e-332d-9efa-d7a9492a6628"]}],"mendeley":{"formattedCitation":"(Efrati et al., 2020)","plainTextFormattedCitation":"(Efrati et al., 2020)","previouslyFormattedCitation":"(Efrati et al., 2020)"},"properties":{"noteIndex":0},"schema":"https://github.com/citation-style-language/schema/raw/master/csl-citation.json"}</w:instrText>
      </w:r>
      <w:r w:rsidR="00034231" w:rsidRPr="00105327">
        <w:rPr>
          <w:szCs w:val="24"/>
        </w:rPr>
        <w:fldChar w:fldCharType="separate"/>
      </w:r>
      <w:r w:rsidR="006C15A4" w:rsidRPr="00105327">
        <w:rPr>
          <w:noProof/>
          <w:szCs w:val="24"/>
        </w:rPr>
        <w:t>(Efrati et al., 2020)</w:t>
      </w:r>
      <w:r w:rsidR="00034231" w:rsidRPr="00105327">
        <w:rPr>
          <w:szCs w:val="24"/>
        </w:rPr>
        <w:fldChar w:fldCharType="end"/>
      </w:r>
      <w:r w:rsidR="00034231" w:rsidRPr="00105327">
        <w:rPr>
          <w:szCs w:val="24"/>
        </w:rPr>
        <w:t xml:space="preserve">, </w:t>
      </w:r>
      <w:r w:rsidR="003703FD" w:rsidRPr="00105327">
        <w:rPr>
          <w:szCs w:val="24"/>
        </w:rPr>
        <w:t>and</w:t>
      </w:r>
      <w:r w:rsidR="003D2C7F" w:rsidRPr="00105327">
        <w:rPr>
          <w:szCs w:val="24"/>
        </w:rPr>
        <w:t xml:space="preserve"> pornography </w:t>
      </w:r>
      <w:r w:rsidR="00034231" w:rsidRPr="00105327">
        <w:rPr>
          <w:szCs w:val="24"/>
        </w:rPr>
        <w:fldChar w:fldCharType="begin" w:fldLock="1"/>
      </w:r>
      <w:r w:rsidR="00617FA4" w:rsidRPr="00105327">
        <w:rPr>
          <w:szCs w:val="24"/>
        </w:rPr>
        <w:instrText>ADDIN CSL_CITATION {"citationItems":[{"id":"ITEM-1","itemData":{"DOI":"10.1016/j.addbeh.2017.02.001","ISSN":"18736327","PMID":"28214738","abstract":"Defined as sexually explicit material that elicits erotic thoughts, feelings, and behaviours, internet pornography is a prevalent form of media that may facilitate problematic use and craving for engagement. Research suggests that superordinate cognitions and information processing, such as desire thinking and metacognition, are central to the activation and escalation of craving in addictive behaviours. The current study aimed to contribute to the literature by testing the proposed metacognitive model of desire thinking and craving in a sample of problematic pornography users, while revising the model by incorporating negative affect. From a theoretical perspective, environmental cues trigger positive metacognitions about desire thinking that directly influence desire thinking, resulting in the escalation of craving, negative metacognitions, and negative affect. Participants were recruited via an online survey and screened for problematic internet pornography use. Path analyses were used to investigate relationships among the aforementioned constructs in a final sample of 191 participants. Consistent with previous research, results of this study validated the existence of metacognitive processes in the activation of desire thinking and escalation of craving, while indicating that desire thinking has the potential to influence negative affect. Additionally, results supported the role of significant indirect relationships between constructs within the revised model of metacognition, desire thinking, and psychopathology. Collectively, the findings demonstrate the clinical value of a metacognitive conceptualisation of problematic pornography use. Exploring the metacognitive mechanisms that underpin problematic internet pornography use may give rise to the development of new treatment and relapse prevention strategies.","author":[{"dropping-particle":"","family":"Allen","given":"Andrew","non-dropping-particle":"","parse-names":false,"suffix":""},{"dropping-particle":"","family":"Kannis-Dymand","given":"Lee","non-dropping-particle":"","parse-names":false,"suffix":""},{"dropping-particle":"","family":"Katsikitis","given":"Mary","non-dropping-particle":"","parse-names":false,"suffix":""}],"container-title":"Addictive Behaviors","id":"ITEM-1","issued":{"date-parts":[["2017","7"]]},"page":"65-71","publisher":"Elsevier Ltd","title":"Problematic internet pornography use: The role of craving, desire thinking, and metacognition","type":"article-journal","volume":"70"},"uris":["http://www.mendeley.com/documents/?uuid=8fc8e3b9-0061-30dd-8c9c-396ea1cd7aea","http://www.mendeley.com/documents/?uuid=ca8ca1fa-1768-4dd0-b9d2-356878d03a12"]}],"mendeley":{"formattedCitation":"(Allen et al., 2017)","manualFormatting":"(Allen, Kannis-Dymand, &amp; Katsikitis, 2017","plainTextFormattedCitation":"(Allen et al., 2017)","previouslyFormattedCitation":"(Allen et al., 2017)"},"properties":{"noteIndex":0},"schema":"https://github.com/citation-style-language/schema/raw/master/csl-citation.json"}</w:instrText>
      </w:r>
      <w:r w:rsidR="00034231" w:rsidRPr="00105327">
        <w:rPr>
          <w:szCs w:val="24"/>
        </w:rPr>
        <w:fldChar w:fldCharType="separate"/>
      </w:r>
      <w:r w:rsidR="00034231" w:rsidRPr="00105327">
        <w:rPr>
          <w:noProof/>
          <w:szCs w:val="24"/>
        </w:rPr>
        <w:t>(Allen, Kannis-Dymand, &amp; Katsikitis, 2017</w:t>
      </w:r>
      <w:r w:rsidR="00034231" w:rsidRPr="00105327">
        <w:rPr>
          <w:szCs w:val="24"/>
        </w:rPr>
        <w:fldChar w:fldCharType="end"/>
      </w:r>
      <w:r w:rsidR="00021459" w:rsidRPr="00105327">
        <w:rPr>
          <w:szCs w:val="24"/>
        </w:rPr>
        <w:t>)</w:t>
      </w:r>
      <w:r w:rsidR="001C6AA9" w:rsidRPr="00105327">
        <w:rPr>
          <w:szCs w:val="24"/>
        </w:rPr>
        <w:t xml:space="preserve">. </w:t>
      </w:r>
    </w:p>
    <w:p w14:paraId="58DDC37F" w14:textId="75A98479" w:rsidR="003703FD" w:rsidRPr="00105327" w:rsidRDefault="003703FD" w:rsidP="005C04AB">
      <w:pPr>
        <w:spacing w:after="0"/>
        <w:jc w:val="both"/>
        <w:rPr>
          <w:b/>
          <w:szCs w:val="24"/>
        </w:rPr>
      </w:pPr>
      <w:r w:rsidRPr="00105327">
        <w:rPr>
          <w:b/>
          <w:szCs w:val="24"/>
        </w:rPr>
        <w:t>The associations between desire thinking and IGD</w:t>
      </w:r>
    </w:p>
    <w:p w14:paraId="18481311" w14:textId="35F7BF1D" w:rsidR="003703FD" w:rsidRPr="00105327" w:rsidRDefault="00EB51B5" w:rsidP="005C04AB">
      <w:pPr>
        <w:spacing w:after="0"/>
        <w:ind w:firstLine="720"/>
        <w:jc w:val="both"/>
        <w:rPr>
          <w:szCs w:val="24"/>
        </w:rPr>
      </w:pPr>
      <w:r w:rsidRPr="00105327">
        <w:rPr>
          <w:szCs w:val="24"/>
        </w:rPr>
        <w:t>IGD</w:t>
      </w:r>
      <w:r w:rsidR="00E325D0" w:rsidRPr="00105327">
        <w:rPr>
          <w:szCs w:val="24"/>
        </w:rPr>
        <w:t xml:space="preserve"> </w:t>
      </w:r>
      <w:r w:rsidR="00C15371" w:rsidRPr="00105327">
        <w:rPr>
          <w:szCs w:val="24"/>
        </w:rPr>
        <w:t xml:space="preserve">is </w:t>
      </w:r>
      <w:r w:rsidR="00E325D0" w:rsidRPr="00105327">
        <w:rPr>
          <w:szCs w:val="24"/>
        </w:rPr>
        <w:t xml:space="preserve">defined as </w:t>
      </w:r>
      <w:r w:rsidR="004306EE" w:rsidRPr="00105327">
        <w:rPr>
          <w:szCs w:val="24"/>
        </w:rPr>
        <w:t xml:space="preserve">a psychiatric disorder </w:t>
      </w:r>
      <w:r w:rsidR="003D40F8" w:rsidRPr="00105327">
        <w:rPr>
          <w:szCs w:val="24"/>
        </w:rPr>
        <w:t xml:space="preserve">in </w:t>
      </w:r>
      <w:r w:rsidR="003D40F8" w:rsidRPr="00105327">
        <w:rPr>
          <w:rFonts w:eastAsia="Times New Roman"/>
          <w:szCs w:val="24"/>
          <w:lang w:eastAsia="tr-TR"/>
        </w:rPr>
        <w:t xml:space="preserve">International Classification of Diseases, </w:t>
      </w:r>
      <w:r w:rsidRPr="00105327">
        <w:rPr>
          <w:rFonts w:eastAsia="Times New Roman"/>
          <w:szCs w:val="24"/>
          <w:lang w:eastAsia="tr-TR"/>
        </w:rPr>
        <w:t>11</w:t>
      </w:r>
      <w:r w:rsidRPr="00105327">
        <w:rPr>
          <w:rFonts w:eastAsia="Times New Roman"/>
          <w:szCs w:val="24"/>
          <w:vertAlign w:val="superscript"/>
          <w:lang w:eastAsia="tr-TR"/>
        </w:rPr>
        <w:t>th</w:t>
      </w:r>
      <w:r w:rsidRPr="00105327">
        <w:rPr>
          <w:rFonts w:eastAsia="Times New Roman"/>
          <w:szCs w:val="24"/>
          <w:lang w:eastAsia="tr-TR"/>
        </w:rPr>
        <w:t xml:space="preserve"> </w:t>
      </w:r>
      <w:r w:rsidR="003D40F8" w:rsidRPr="00105327">
        <w:rPr>
          <w:rFonts w:eastAsia="Times New Roman"/>
          <w:szCs w:val="24"/>
          <w:lang w:eastAsia="tr-TR"/>
        </w:rPr>
        <w:t>version (ICD-11)</w:t>
      </w:r>
      <w:r w:rsidR="00C15371" w:rsidRPr="00105327">
        <w:rPr>
          <w:rFonts w:eastAsia="Times New Roman"/>
          <w:szCs w:val="24"/>
          <w:lang w:eastAsia="tr-TR"/>
        </w:rPr>
        <w:t xml:space="preserve"> that</w:t>
      </w:r>
      <w:r w:rsidR="003D40F8" w:rsidRPr="00105327">
        <w:rPr>
          <w:rFonts w:eastAsia="Times New Roman"/>
          <w:szCs w:val="24"/>
          <w:lang w:eastAsia="tr-TR"/>
        </w:rPr>
        <w:t xml:space="preserve"> </w:t>
      </w:r>
      <w:r w:rsidR="004306EE" w:rsidRPr="00105327">
        <w:rPr>
          <w:szCs w:val="24"/>
        </w:rPr>
        <w:t xml:space="preserve">consists of loss of control in gaming, persistence in gaming activity despite adverse outcomes, and increased priority for gaming over life interests </w:t>
      </w:r>
      <w:r w:rsidR="00C15371" w:rsidRPr="00105327">
        <w:rPr>
          <w:szCs w:val="24"/>
        </w:rPr>
        <w:t>which</w:t>
      </w:r>
      <w:r w:rsidR="004306EE" w:rsidRPr="00105327">
        <w:rPr>
          <w:szCs w:val="24"/>
        </w:rPr>
        <w:t xml:space="preserve"> cause significant functional impairments in everyday life during 12 months period </w:t>
      </w:r>
      <w:r w:rsidR="004306EE" w:rsidRPr="00105327">
        <w:rPr>
          <w:szCs w:val="24"/>
          <w:shd w:val="clear" w:color="auto" w:fill="FF0000"/>
        </w:rPr>
        <w:fldChar w:fldCharType="begin" w:fldLock="1"/>
      </w:r>
      <w:r w:rsidR="005B7C62" w:rsidRPr="00105327">
        <w:rPr>
          <w:szCs w:val="24"/>
          <w:shd w:val="clear" w:color="auto" w:fill="FF0000"/>
        </w:rPr>
        <w:instrText>ADDIN CSL_CITATION {"citationItems":[{"id":"ITEM-1","itemData":{"DOI":"10.1556/2006.7.2018.59","ISSN":"20635303","PMID":"30010410","abstract":"The proposed introduction of gaming disorder (GD) in the 11th revision of the International Classification of Diseases (ICD-11) developed by the World Health Organization (WHO) has led to a lively debate over the past year. Besides the broad support for the decision in the academic press, a recent publication by van Rooij et al. (2018) repeated the criticism raised against the inclusion of GD in ICD-11 by Aarseth et al. (2017). We argue that this group of researchers fails to recognize the clinical and public health considerations, which support the WHO perspective. It is important to recognize a range of biases that may influence this debate; in particular, the gaming industry may wish to diminish its responsibility by claiming that GD is not a public health problem, a position which maybe supported by arguments from scholars based in media psychology, computer games research, communication science, and related disciplines. However, just as with any other disease or disorder in the ICD-11, the decision whether or not to include GD is based on clinical evidence and public health needs. Therefore, we reiterate our conclusion that including GD reflects the essence of the ICD and will facilitate treatment and prevention for those who need it.","author":[{"dropping-particle":"","family":"Rumpf","given":"Hans Jürgen","non-dropping-particle":"","parse-names":false,"suffix":""},{"dropping-particle":"","family":"Achab","given":"Sophia","non-dropping-particle":"","parse-names":false,"suffix":""},{"dropping-particle":"","family":"Billieux","given":"Joël","non-dropping-particle":"","parse-names":false,"suffix":""},{"dropping-particle":"","family":"Bowden-Jones","given":"Henrietta","non-dropping-particle":"","parse-names":false,"suffix":""},{"dropping-particle":"","family":"Carragher","given":"Natacha","non-dropping-particle":"","parse-names":false,"suffix":""},{"dropping-particle":"","family":"Demetrovics","given":"Zsolt","non-dropping-particle":"","parse-names":false,"suffix":""},{"dropping-particle":"","family":"Higuchi","given":"Susumu","non-dropping-particle":"","parse-names":false,"suffix":""},{"dropping-particle":"","family":"King","given":"Daniel L.","non-dropping-particle":"","parse-names":false,"suffix":""},{"dropping-particle":"","family":"Mann","given":"Karl","non-dropping-particle":"","parse-names":false,"suffix":""},{"dropping-particle":"","family":"Potenza","given":"Marc","non-dropping-particle":"","parse-names":false,"suffix":""},{"dropping-particle":"","family":"Saunders","given":"John B.","non-dropping-particle":"","parse-names":false,"suffix":""},{"dropping-particle":"","family":"Abbott","given":"Max","non-dropping-particle":"","parse-names":false,"suffix":""},{"dropping-particle":"","family":"Ambekar","given":"Atul","non-dropping-particle":"","parse-names":false,"suffix":""},{"dropping-particle":"","family":"Aricak","given":"Osman Tolga","non-dropping-particle":"","parse-names":false,"suffix":""},{"dropping-particle":"","family":"Assanangkornchai","given":"Sawitri","non-dropping-particle":"","parse-names":false,"suffix":""},{"dropping-particle":"","family":"Bahar","given":"Norharlina","non-dropping-particle":"","parse-names":false,"suffix":""},{"dropping-particle":"","family":"Borges","given":"Guilherme","non-dropping-particle":"","parse-names":false,"suffix":""},{"dropping-particle":"","family":"Brand","given":"Matthias","non-dropping-particle":"","parse-names":false,"suffix":""},{"dropping-particle":"","family":"Mei-Lo Chan","given":"Elda","non-dropping-particle":"","parse-names":false,"suffix":""},{"dropping-particle":"","family":"Chung","given":"Thomas","non-dropping-particle":"","parse-names":false,"suffix":""},{"dropping-particle":"","family":"Derevensky","given":"Jeff","non-dropping-particle":"","parse-names":false,"suffix":""},{"dropping-particle":"","family":"Kashef","given":"Ahmad","non-dropping-particle":"El","parse-names":false,"suffix":""},{"dropping-particle":"","family":"Farrell","given":"Michael","non-dropping-particle":"","parse-names":false,"suffix":""},{"dropping-particle":"","family":"Fineberg","given":"Naomi A.","non-dropping-particle":"","parse-names":false,"suffix":""},{"dropping-particle":"","family":"Gandin","given":"Claudia","non-dropping-particle":"","parse-names":false,"suffix":""},{"dropping-particle":"","family":"Gentile","given":"Douglas A.","non-dropping-particle":"","parse-names":false,"suffix":""},{"dropping-particle":"","family":"Griffiths","given":"Mark D.","non-dropping-particle":"","parse-names":false,"suffix":""},{"dropping-particle":"","family":"Goudriaan","given":"Anna E.","non-dropping-particle":"","parse-names":false,"suffix":""},{"dropping-particle":"","family":"Grall-Bronnec","given":"Marie","non-dropping-particle":"","parse-names":false,"suffix":""},{"dropping-particle":"","family":"Hao","given":"Wei","non-dropping-particle":"","parse-names":false,"suffix":""},{"dropping-particle":"","family":"Hodgins","given":"David C.","non-dropping-particle":"","parse-names":false,"suffix":""},{"dropping-particle":"","family":"Ip","given":"Patrick","non-dropping-particle":"","parse-names":false,"suffix":""},{"dropping-particle":"","family":"Király","given":"Orsolya","non-dropping-particle":"","parse-names":false,"suffix":""},{"dropping-particle":"","family":"Lee","given":"Hae Kook","non-dropping-particle":"","parse-names":false,"suffix":""},{"dropping-particle":"","family":"Kuss","given":"Daria","non-dropping-particle":"","parse-names":false,"suffix":""},{"dropping-particle":"","family":"Lemmens","given":"Jeroen S.","non-dropping-particle":"","parse-names":false,"suffix":""},{"dropping-particle":"","family":"Long","given":"Jiang","non-dropping-particle":"","parse-names":false,"suffix":""},{"dropping-particle":"","family":"Lopez-Fernandez","given":"Olatz","non-dropping-particle":"","parse-names":false,"suffix":""},{"dropping-particle":"","family":"Mihara","given":"Satoko","non-dropping-particle":"","parse-names":false,"suffix":""},{"dropping-particle":"","family":"Petry","given":"Nancy M.","non-dropping-particle":"","parse-names":false,"suffix":""},{"dropping-particle":"","family":"Pontes","given":"Halley M.","non-dropping-particle":"","parse-names":false,"suffix":""},{"dropping-particle":"","family":"Rahimi-Movaghar","given":"Afarin","non-dropping-particle":"","parse-names":false,"suffix":""},{"dropping-particle":"","family":"Rehbein","given":"Florian","non-dropping-particle":"","parse-names":false,"suffix":""},{"dropping-particle":"","family":"Rehm","given":"Jürgen","non-dropping-particle":"","parse-names":false,"suffix":""},{"dropping-particle":"","family":"Scafato","given":"Emanuele","non-dropping-particle":"","parse-names":false,"suffix":""},{"dropping-particle":"","family":"Sharma","given":"Manoi","non-dropping-particle":"","parse-names":false,"suffix":""},{"dropping-particle":"","family":"Spritzer","given":"Daniel","non-dropping-particle":"","parse-names":false,"suffix":""},{"dropping-particle":"","family":"Stein","given":"Dan J.","non-dropping-particle":"","parse-names":false,"suffix":""},{"dropping-particle":"","family":"Tam","given":"Philip","non-dropping-particle":"","parse-names":false,"suffix":""},{"dropping-particle":"","family":"Weinstein","given":"Aviv","non-dropping-particle":"","parse-names":false,"suffix":""},{"dropping-particle":"","family":"Wittchen","given":"Hans Ulrich","non-dropping-particle":"","parse-names":false,"suffix":""},{"dropping-particle":"","family":"Wölfling","given":"Klaus","non-dropping-particle":"","parse-names":false,"suffix":""},{"dropping-particle":"","family":"Zullino","given":"Daniele","non-dropping-particle":"","parse-names":false,"suffix":""},{"dropping-particle":"","family":"Poznyak","given":"Vladimir","non-dropping-particle":"","parse-names":false,"suffix":""}],"container-title":"Journal of Behavioral Addictions","id":"ITEM-1","issue":"3","issued":{"date-parts":[["2018"]]},"page":"556-561","publisher":"Akadémiai Kiadó Budapest","title":"Including gaming disorder in the ICD-11: The need to do so from a clinical and public health perspective: Commentary on: A weak scientific basis for gaming disorder: Let us err on the side of caution (van Rooij et al., 2018)","type":"article-journal","volume":"7"},"uris":["http://www.mendeley.com/documents/?uuid=c3425840-8cac-4432-bb3a-2db8abffdf71","http://www.mendeley.com/documents/?uuid=ed463d72-4454-4639-aacf-21b46249361c"]}],"mendeley":{"formattedCitation":"(Rumpf et al., 2018)","plainTextFormattedCitation":"(Rumpf et al., 2018)","previouslyFormattedCitation":"(Rumpf et al., 2018)"},"properties":{"noteIndex":0},"schema":"https://github.com/citation-style-language/schema/raw/master/csl-citation.json"}</w:instrText>
      </w:r>
      <w:r w:rsidR="004306EE" w:rsidRPr="00105327">
        <w:rPr>
          <w:szCs w:val="24"/>
          <w:shd w:val="clear" w:color="auto" w:fill="FF0000"/>
        </w:rPr>
        <w:fldChar w:fldCharType="separate"/>
      </w:r>
      <w:r w:rsidR="004306EE" w:rsidRPr="00105327">
        <w:rPr>
          <w:noProof/>
          <w:szCs w:val="24"/>
          <w:shd w:val="clear" w:color="auto" w:fill="FF0000"/>
        </w:rPr>
        <w:t>(Rumpf et al., 2018)</w:t>
      </w:r>
      <w:r w:rsidR="004306EE" w:rsidRPr="00105327">
        <w:rPr>
          <w:szCs w:val="24"/>
          <w:shd w:val="clear" w:color="auto" w:fill="FF0000"/>
        </w:rPr>
        <w:fldChar w:fldCharType="end"/>
      </w:r>
      <w:r w:rsidR="004306EE" w:rsidRPr="00105327">
        <w:rPr>
          <w:szCs w:val="24"/>
        </w:rPr>
        <w:t xml:space="preserve">. </w:t>
      </w:r>
      <w:r w:rsidR="003D40F8" w:rsidRPr="00105327">
        <w:rPr>
          <w:szCs w:val="24"/>
        </w:rPr>
        <w:t xml:space="preserve">One recent meta-analysis has found the worldwide prevalence of </w:t>
      </w:r>
      <w:r w:rsidRPr="00105327">
        <w:rPr>
          <w:szCs w:val="24"/>
        </w:rPr>
        <w:t>I</w:t>
      </w:r>
      <w:r w:rsidR="003D40F8" w:rsidRPr="00105327">
        <w:rPr>
          <w:szCs w:val="24"/>
        </w:rPr>
        <w:t xml:space="preserve">GD 3.05% </w:t>
      </w:r>
      <w:r w:rsidR="003D40F8" w:rsidRPr="00105327">
        <w:rPr>
          <w:szCs w:val="24"/>
        </w:rPr>
        <w:fldChar w:fldCharType="begin" w:fldLock="1"/>
      </w:r>
      <w:r w:rsidR="005B7C62" w:rsidRPr="00105327">
        <w:rPr>
          <w:szCs w:val="24"/>
        </w:rPr>
        <w:instrText>ADDIN CSL_CITATION {"citationItems":[{"id":"ITEM-1","itemData":{"DOI":"10.1177/0004867420962851","ISSN":"14401614","PMID":"33028074","abstract":"Background: Gaming disorder was included in the latest revision of the International Classification of Diseases (11th ed.). Worldwide, prevalence estimates of gaming disorder are considerably heterogeneous and often appear to be exceedingly high. However, few studies have examined the methodological, cultural and/or demographic factors that might explain this phenomenon. This review employed meta-analytic techniques to compute the worldwide-pooled prevalence of gaming disorder and evaluate the potential contributing factors for varied prevalence estimates. Method: Prevalence estimates were extracted from 53 studies conducted between 2009 and 2019, which included 226,247 participants across 17 different countries. Study findings were meta-analyzed using a random-effects model. Subgroup and moderator analyses examined potential sources of heterogeneity, including assessment tool and cut-off, participant age and gender, sample size and type, study region, and year of data collection. Results: The worldwide prevalence of gaming disorder was 3.05% (confidence interval: [2.38, 3.91]); this figure was adjusted to 1.96% [0.19, 17.12] when considering only studies that met more stringent sampling criteria (e.g. stratified random sampling). However, these estimates were associated with significant variability. The choice of screening tool accounted for 77% of the variance, with the Lemmens Internet gaming disorder-9, Gaming Addiction Identification Test and Problematic Videogame Playing scales associated with the highest estimates. Adolescent samples, lower cut-off scores and smaller sample size were significant predictors of higher prevalence. Gaming disorder rates were approximately 2.5:1 in favor of males compared to females. Conclusion: The worldwide prevalence of gaming disorder appears to be comparable to obsessive-compulsive disorder and some substance-related addictions, but lower than compulsive buying and higher than problem gambling. Gaming disorder prevalence rates appear to be inflated by methodological characteristics, particularly measurement and sampling issues.","author":[{"dropping-particle":"","family":"Stevens","given":"Matthew W.R.","non-dropping-particle":"","parse-names":false,"suffix":""},{"dropping-particle":"","family":"Dorstyn","given":"Diana","non-dropping-particle":"","parse-names":false,"suffix":""},{"dropping-particle":"","family":"Delfabbro","given":"Paul H","non-dropping-particle":"","parse-names":false,"suffix":""},{"dropping-particle":"","family":"King","given":"Daniel L","non-dropping-particle":"","parse-names":false,"suffix":""}],"container-title":"Australian and New Zealand Journal of Psychiatry","id":"ITEM-1","issue":"6","issued":{"date-parts":[["2021"]]},"page":"553-568","publisher":"SAGE Publications Sage UK: London, England","title":"Global prevalence of gaming disorder: A systematic review and meta-analysis","type":"article","volume":"55"},"uris":["http://www.mendeley.com/documents/?uuid=caa4141f-fb08-4acf-aa9f-bc28bbf2912a","http://www.mendeley.com/documents/?uuid=34680c87-d064-44c0-8c51-e276c894ab9a"]}],"mendeley":{"formattedCitation":"(Stevens et al., 2021)","plainTextFormattedCitation":"(Stevens et al., 2021)","previouslyFormattedCitation":"(Stevens et al., 2021)"},"properties":{"noteIndex":0},"schema":"https://github.com/citation-style-language/schema/raw/master/csl-citation.json"}</w:instrText>
      </w:r>
      <w:r w:rsidR="003D40F8" w:rsidRPr="00105327">
        <w:rPr>
          <w:szCs w:val="24"/>
        </w:rPr>
        <w:fldChar w:fldCharType="separate"/>
      </w:r>
      <w:r w:rsidR="00617FA4" w:rsidRPr="00105327">
        <w:rPr>
          <w:noProof/>
          <w:szCs w:val="24"/>
        </w:rPr>
        <w:t>(Stevens et al., 2021)</w:t>
      </w:r>
      <w:r w:rsidR="003D40F8" w:rsidRPr="00105327">
        <w:rPr>
          <w:szCs w:val="24"/>
        </w:rPr>
        <w:fldChar w:fldCharType="end"/>
      </w:r>
      <w:r w:rsidR="003D40F8" w:rsidRPr="00105327">
        <w:rPr>
          <w:szCs w:val="24"/>
        </w:rPr>
        <w:t xml:space="preserve"> and </w:t>
      </w:r>
      <w:r w:rsidR="003D40F8" w:rsidRPr="00105327">
        <w:rPr>
          <w:rFonts w:eastAsia="Times New Roman"/>
          <w:szCs w:val="24"/>
          <w:lang w:eastAsia="tr-TR"/>
        </w:rPr>
        <w:t xml:space="preserve">several studies have shown that IGD may accompany certain psychopathologies including negative psychosocial symptoms </w:t>
      </w:r>
      <w:r w:rsidR="003D40F8" w:rsidRPr="00105327">
        <w:rPr>
          <w:rFonts w:eastAsia="Times New Roman"/>
          <w:szCs w:val="24"/>
          <w:lang w:eastAsia="tr-TR"/>
        </w:rPr>
        <w:fldChar w:fldCharType="begin" w:fldLock="1"/>
      </w:r>
      <w:r w:rsidR="005B7C62" w:rsidRPr="00105327">
        <w:rPr>
          <w:rFonts w:eastAsia="Times New Roman"/>
          <w:szCs w:val="24"/>
          <w:lang w:eastAsia="tr-TR"/>
        </w:rPr>
        <w:instrText>ADDIN CSL_CITATION {"citationItems":[{"id":"ITEM-1","itemData":{"DOI":"10.1007/s11469-010-9282-5","ISSN":"15571874","abstract":"The objective of this study was to examine associations between problem video game use and psychopathology. The Video Game Use Questionnaire (VGUQ) and the Symptom Checklist 90 (SCL-90) were administered in an international anonymous online survey. The VGUQ was used to identify problem video game users and SCL-90 assessed dimensions of psychopathology. In comparison with other video game players (n = 1789), those with problem video game use (n = 156) had significantly elevated scores on all SCL-90 subscales. When compared to the U. S. male nonpatients, a significantly greater proportion of male video game players exhibited higher levels of all psychopathology. These findings suggest that there is a non-specific relationship between various domains of psychopathology and video game use in general and problem video game use in particular. © 2010 Springer Science+Business Media, LLC.","author":[{"dropping-particle":"","family":"Starcevic","given":"Vladan","non-dropping-particle":"","parse-names":false,"suffix":""},{"dropping-particle":"","family":"Berle","given":"David","non-dropping-particle":"","parse-names":false,"suffix":""},{"dropping-particle":"","family":"Porter","given":"Guy","non-dropping-particle":"","parse-names":false,"suffix":""},{"dropping-particle":"","family":"Fenech","given":"Pauline","non-dropping-particle":"","parse-names":false,"suffix":""}],"container-title":"International Journal of Mental Health and Addiction","id":"ITEM-1","issue":"3","issued":{"date-parts":[["2011"]]},"page":"248-256","publisher":"Springer","title":"Problem Video Game Use and Dimensions of Psychopathology","type":"article-journal","volume":"9"},"uris":["http://www.mendeley.com/documents/?uuid=9eb38e4a-8362-47a3-861d-2e2677a3406a","http://www.mendeley.com/documents/?uuid=d16b916e-ceed-49cb-8c17-134ff1d15ad5"]}],"mendeley":{"formattedCitation":"(Starcevic et al., 2011)","plainTextFormattedCitation":"(Starcevic et al., 2011)","previouslyFormattedCitation":"(Starcevic et al., 2011)"},"properties":{"noteIndex":0},"schema":"https://github.com/citation-style-language/schema/raw/master/csl-citation.json"}</w:instrText>
      </w:r>
      <w:r w:rsidR="003D40F8" w:rsidRPr="00105327">
        <w:rPr>
          <w:rFonts w:eastAsia="Times New Roman"/>
          <w:szCs w:val="24"/>
          <w:lang w:eastAsia="tr-TR"/>
        </w:rPr>
        <w:fldChar w:fldCharType="separate"/>
      </w:r>
      <w:r w:rsidR="00617FA4" w:rsidRPr="00105327">
        <w:rPr>
          <w:rFonts w:eastAsia="Times New Roman"/>
          <w:noProof/>
          <w:szCs w:val="24"/>
          <w:lang w:eastAsia="tr-TR"/>
        </w:rPr>
        <w:t>(Starcevic et al., 2011)</w:t>
      </w:r>
      <w:r w:rsidR="003D40F8" w:rsidRPr="00105327">
        <w:rPr>
          <w:rFonts w:eastAsia="Times New Roman"/>
          <w:szCs w:val="24"/>
          <w:lang w:eastAsia="tr-TR"/>
        </w:rPr>
        <w:fldChar w:fldCharType="end"/>
      </w:r>
      <w:r w:rsidR="003D40F8" w:rsidRPr="00105327">
        <w:rPr>
          <w:rFonts w:eastAsia="Times New Roman"/>
          <w:szCs w:val="24"/>
          <w:lang w:eastAsia="tr-TR"/>
        </w:rPr>
        <w:t xml:space="preserve">, lower life satisfaction associated with anxiety and depression </w:t>
      </w:r>
      <w:r w:rsidR="003D40F8" w:rsidRPr="00105327">
        <w:rPr>
          <w:rFonts w:eastAsia="Times New Roman"/>
          <w:szCs w:val="24"/>
          <w:lang w:eastAsia="tr-TR"/>
        </w:rPr>
        <w:fldChar w:fldCharType="begin" w:fldLock="1"/>
      </w:r>
      <w:r w:rsidR="005B7C62" w:rsidRPr="00105327">
        <w:rPr>
          <w:rFonts w:eastAsia="Times New Roman"/>
          <w:szCs w:val="24"/>
          <w:lang w:eastAsia="tr-TR"/>
        </w:rPr>
        <w:instrText>ADDIN CSL_CITATION {"citationItems":[{"id":"ITEM-1","itemData":{"DOI":"10.1089/cyber.2010.0260","ISSN":"21522715","PMID":"21342010","abstract":"A nationwide survey was conducted to investigate the prevalence of video game addiction and problematic video game use and their association with physical and mental health. An initial sample comprising 2,500 individuals was randomly selected from the Norwegian National Registry. A total of 816 (34.0 percent) individuals completed and returned the questionnaire. The majority (56.3 percent) of respondents used video games on a regular basis. The prevalence of video game addiction was estimated to be 0.6 percent, with problematic use of video games reported by 4.1 percent of the sample. Gender (male) and age group (young) were strong predictors for problematic use of video games. A higher proportion of high frequency compared with low frequency players preferred massively multiplayer online role-playing games, although the majority of high frequency players preferred other game types. Problematic use of video games was associated with lower scores on life satisfaction and with elevated levels of anxiety and depression. Video game use was not associated with reported amount of physical exercise. © Copyright 2011, Mary Ann Liebert, Inc.","author":[{"dropping-particle":"","family":"Mentzoni","given":"Rune Aune","non-dropping-particle":"","parse-names":false,"suffix":""},{"dropping-particle":"","family":"Brunborg","given":"Geir Scott","non-dropping-particle":"","parse-names":false,"suffix":""},{"dropping-particle":"","family":"Molde","given":"Helge","non-dropping-particle":"","parse-names":false,"suffix":""},{"dropping-particle":"","family":"Myrseth","given":"Helga","non-dropping-particle":"","parse-names":false,"suffix":""},{"dropping-particle":"","family":"Skouverøe","given":"Knut Joachim Mår","non-dropping-particle":"","parse-names":false,"suffix":""},{"dropping-particle":"","family":"Hetland","given":"Jørn","non-dropping-particle":"","parse-names":false,"suffix":""},{"dropping-particle":"","family":"Pallesen","given":"Ståle","non-dropping-particle":"","parse-names":false,"suffix":""}],"container-title":"Cyberpsychology, Behavior, and Social Networking","id":"ITEM-1","issue":"10","issued":{"date-parts":[["2011"]]},"page":"591-596","publisher":"Mary Ann Liebert, Inc. 140 Huguenot Street, 3rd Floor New Rochelle, NY 10801 USA","title":"Problematic video game use: Estimated prevalence and associations with mental and physical health","type":"article-journal","volume":"14"},"uris":["http://www.mendeley.com/documents/?uuid=34916bb0-a247-4299-a2ad-d0a3bac078c8","http://www.mendeley.com/documents/?uuid=9bb98e88-fdbe-463a-9217-ccc86d5ceabe"]}],"mendeley":{"formattedCitation":"(Mentzoni et al., 2011)","plainTextFormattedCitation":"(Mentzoni et al., 2011)","previouslyFormattedCitation":"(Mentzoni et al., 2011)"},"properties":{"noteIndex":0},"schema":"https://github.com/citation-style-language/schema/raw/master/csl-citation.json"}</w:instrText>
      </w:r>
      <w:r w:rsidR="003D40F8" w:rsidRPr="00105327">
        <w:rPr>
          <w:rFonts w:eastAsia="Times New Roman"/>
          <w:szCs w:val="24"/>
          <w:lang w:eastAsia="tr-TR"/>
        </w:rPr>
        <w:fldChar w:fldCharType="separate"/>
      </w:r>
      <w:r w:rsidR="003D40F8" w:rsidRPr="00105327">
        <w:rPr>
          <w:rFonts w:eastAsia="Times New Roman"/>
          <w:noProof/>
          <w:szCs w:val="24"/>
          <w:lang w:val="fr-ML" w:eastAsia="tr-TR"/>
        </w:rPr>
        <w:t>(Mentzoni et al., 2011)</w:t>
      </w:r>
      <w:r w:rsidR="003D40F8" w:rsidRPr="00105327">
        <w:rPr>
          <w:rFonts w:eastAsia="Times New Roman"/>
          <w:szCs w:val="24"/>
          <w:lang w:eastAsia="tr-TR"/>
        </w:rPr>
        <w:fldChar w:fldCharType="end"/>
      </w:r>
      <w:r w:rsidR="003D40F8" w:rsidRPr="00105327">
        <w:rPr>
          <w:rFonts w:eastAsia="Times New Roman"/>
          <w:szCs w:val="24"/>
          <w:lang w:val="fr-ML" w:eastAsia="tr-TR"/>
        </w:rPr>
        <w:t xml:space="preserve">, attention </w:t>
      </w:r>
      <w:proofErr w:type="spellStart"/>
      <w:r w:rsidR="003D40F8" w:rsidRPr="00105327">
        <w:rPr>
          <w:rFonts w:eastAsia="Times New Roman"/>
          <w:szCs w:val="24"/>
          <w:lang w:val="fr-ML" w:eastAsia="tr-TR"/>
        </w:rPr>
        <w:t>deficits</w:t>
      </w:r>
      <w:proofErr w:type="spellEnd"/>
      <w:r w:rsidR="003D40F8" w:rsidRPr="00105327">
        <w:rPr>
          <w:rFonts w:eastAsia="Times New Roman"/>
          <w:szCs w:val="24"/>
          <w:lang w:val="fr-ML" w:eastAsia="tr-TR"/>
        </w:rPr>
        <w:t xml:space="preserve"> </w:t>
      </w:r>
      <w:r w:rsidR="003D40F8" w:rsidRPr="00105327">
        <w:rPr>
          <w:rFonts w:eastAsia="Times New Roman"/>
          <w:szCs w:val="24"/>
          <w:lang w:eastAsia="tr-TR"/>
        </w:rPr>
        <w:fldChar w:fldCharType="begin" w:fldLock="1"/>
      </w:r>
      <w:r w:rsidR="005B7C62" w:rsidRPr="00105327">
        <w:rPr>
          <w:rFonts w:eastAsia="Times New Roman"/>
          <w:szCs w:val="24"/>
          <w:lang w:val="fr-ML" w:eastAsia="tr-TR"/>
        </w:rPr>
        <w:instrText>ADDIN CSL_CITATION {"citationItems":[{"id":"ITEM-1","itemData":{"DOI":"10.1037/a0026969","ISSN":"2160-4134","abstract":"The present study examines video game playing as it relates to attention problems and impulsiveness in a sample of 3,034 children and adolescents from Singapore measured over 3 years. Consistent with previous research, those who spend more time playing video games subsequently have more attention problems, even when earlier attention problems, sex, age, race, and socioeconomic status are statistically controlled. Violent content may have a unique effect on attention problems and impulsiveness, but total time spent with video games appears to be a more consistent predictor. Individuals who are more impulsive or have more attention problems subsequently spend more time playing video games, even when initial video game playing is statistically controlled, suggesting bidirectional causality between video game playing and attention problems/ impulsiveness.","author":[{"dropping-particle":"","family":"Gentile","given":"Douglas A","non-dropping-particle":"","parse-names":false,"suffix":""},{"dropping-particle":"","family":"Swing","given":"Edward L","non-dropping-particle":"","parse-names":false,"suffix":""},{"dropping-particle":"","family":"Lim","given":"Choon Guan","non-dropping-particle":"","parse-names":false,"suffix":""},{"dropping-particle":"","family":"Khoo","given":"Angeline","non-dropping-particle":"","parse-names":false,"suffix":""}],"container-title":"Psychology of Popular Media Culture","id":"ITEM-1","issue":"1","issued":{"date-parts":[["2012"]]},"page":"62-70","publisher":"Educational Publishing Foundation","title":"Video game playing, attention problems, and impulsiveness: Evidence of bidirectional causality.","type":"article-journal","volume":"1"},"uris":["http://www.mendeley.com/documents/?uuid=24ba69e6-b78e-4e3b-810a-aa9dcab84920","http://www.mendeley.com/documents/?uuid=b07e2329-28b8-4ace-8e6d-8aca8f9b0b8f"]}],"mendeley":{"formattedCitation":"(Gentile et al., 2012)","plainTextFormattedCitation":"(Gentile et al., 2012)","previouslyFormattedCitation":"(Gentile et al., 2012)"},"properties":{"noteIndex":0},"schema":"https://github.com/citation-style-language/schema/raw/master/csl-citation.json"}</w:instrText>
      </w:r>
      <w:r w:rsidR="003D40F8" w:rsidRPr="00105327">
        <w:rPr>
          <w:rFonts w:eastAsia="Times New Roman"/>
          <w:szCs w:val="24"/>
          <w:lang w:eastAsia="tr-TR"/>
        </w:rPr>
        <w:fldChar w:fldCharType="separate"/>
      </w:r>
      <w:r w:rsidR="00617FA4" w:rsidRPr="00105327">
        <w:rPr>
          <w:rFonts w:eastAsia="Times New Roman"/>
          <w:noProof/>
          <w:szCs w:val="24"/>
          <w:lang w:val="fr-ML" w:eastAsia="tr-TR"/>
        </w:rPr>
        <w:t>(Gentile et al., 2012)</w:t>
      </w:r>
      <w:r w:rsidR="003D40F8" w:rsidRPr="00105327">
        <w:rPr>
          <w:rFonts w:eastAsia="Times New Roman"/>
          <w:szCs w:val="24"/>
          <w:lang w:eastAsia="tr-TR"/>
        </w:rPr>
        <w:fldChar w:fldCharType="end"/>
      </w:r>
      <w:r w:rsidR="003D40F8" w:rsidRPr="00105327">
        <w:rPr>
          <w:rFonts w:eastAsia="Times New Roman"/>
          <w:szCs w:val="24"/>
          <w:lang w:val="fr-ML" w:eastAsia="tr-TR"/>
        </w:rPr>
        <w:t xml:space="preserve">, </w:t>
      </w:r>
      <w:proofErr w:type="spellStart"/>
      <w:r w:rsidR="003D40F8" w:rsidRPr="00105327">
        <w:rPr>
          <w:rFonts w:eastAsia="Times New Roman"/>
          <w:szCs w:val="24"/>
          <w:lang w:val="fr-ML" w:eastAsia="tr-TR"/>
        </w:rPr>
        <w:t>hostility</w:t>
      </w:r>
      <w:proofErr w:type="spellEnd"/>
      <w:r w:rsidR="003D40F8" w:rsidRPr="00105327">
        <w:rPr>
          <w:rFonts w:eastAsia="Times New Roman"/>
          <w:szCs w:val="24"/>
          <w:lang w:val="fr-ML" w:eastAsia="tr-TR"/>
        </w:rPr>
        <w:t xml:space="preserve"> </w:t>
      </w:r>
      <w:r w:rsidR="003D40F8" w:rsidRPr="00105327">
        <w:rPr>
          <w:rFonts w:eastAsia="Times New Roman"/>
          <w:szCs w:val="24"/>
          <w:lang w:eastAsia="tr-TR"/>
        </w:rPr>
        <w:fldChar w:fldCharType="begin" w:fldLock="1"/>
      </w:r>
      <w:r w:rsidR="005B7C62" w:rsidRPr="00105327">
        <w:rPr>
          <w:rFonts w:eastAsia="Times New Roman"/>
          <w:szCs w:val="24"/>
          <w:lang w:val="fr-ML" w:eastAsia="tr-TR"/>
        </w:rPr>
        <w:instrText>ADDIN CSL_CITATION {"citationItems":[{"id":"ITEM-1","itemData":{"DOI":"10.1016/j.adolescence.2003.10.002","ISSN":"01401971","PMID":"15013257","abstract":"Video games have become one of the favorite activities of American children. A growing body of research is linking violent video game play to aggressive cognitions, attitudes, and behaviors. The first goal of this study was to document the video games habits of adolescents and the level of parental monitoring of adolescent video game use. The second goal was to examine associations among violent video game exposure, hostility, arguments with teachers, school grades, and physical fights. In addition, path analyses were conducted to test mediational pathways from video game habits to outcomes. Six hundred and seven 8th- and 9th-grade students from four schools participated. Adolescents who expose themselves to greater amounts of video game violence were more hostile, reported getting into arguments with teachers more frequently, were more likely to be involved in physical fights, and performed more poorly in school. Mediational pathways were found such that hostility mediated the relationship between violent video game exposure and outcomes. Results are interpreted within and support the framework of the General Aggression Model. © 2003 The Association for Professionals in Services for Adolescents. Published by Elsevier Ltd. All rights reserved.","author":[{"dropping-particle":"","family":"Gentile","given":"Douglas A","non-dropping-particle":"","parse-names":false,"suffix":""},{"dropping-particle":"","family":"Lynch","given":"Paul J","non-dropping-particle":"","parse-names":false,"suffix":""},{"dropping-particle":"","family":"Linder","given":"Jennifer Ruh","non-dropping-particle":"","parse-names":false,"suffix":""},{"dropping-particle":"","family":"Walsh","given":"David A","non-dropping-particle":"","parse-names":false,"suffix":""}],"container-title":"Journal of Adolescence","id":"ITEM-1","issue":"1","issued":{"date-parts":[["2004"]]},"page":"5-22","publisher":"Elsevier","title":"The effects of violent video game habits on adolescent hostility, aggressive behaviors, and school performance","type":"article-journal","volume":"27"},"uris":["http://www.mendeley.com/documents/?uuid=fe99980c-a4e4-4e83-8491-832b7d43afa1","http://www.mendeley.com/documents/?uuid=60a1f8b7-01b7-410c-908e-4733de351252"]}],"mendeley":{"formattedCitation":"(Gentile et al., 2004)","plainTextFormattedCitation":"(Gentile et al., 2004)","previouslyFormattedCitation":"(Gentile et al., 2004)"},"properties":{"noteIndex":0},"schema":"https://github.com/citation-style-language/schema/raw/master/csl-citation.json"}</w:instrText>
      </w:r>
      <w:r w:rsidR="003D40F8" w:rsidRPr="00105327">
        <w:rPr>
          <w:rFonts w:eastAsia="Times New Roman"/>
          <w:szCs w:val="24"/>
          <w:lang w:eastAsia="tr-TR"/>
        </w:rPr>
        <w:fldChar w:fldCharType="separate"/>
      </w:r>
      <w:r w:rsidR="00617FA4" w:rsidRPr="00105327">
        <w:rPr>
          <w:rFonts w:eastAsia="Times New Roman"/>
          <w:noProof/>
          <w:szCs w:val="24"/>
          <w:lang w:val="fr-ML" w:eastAsia="tr-TR"/>
        </w:rPr>
        <w:t>(Gentile et al., 2004)</w:t>
      </w:r>
      <w:r w:rsidR="003D40F8" w:rsidRPr="00105327">
        <w:rPr>
          <w:rFonts w:eastAsia="Times New Roman"/>
          <w:szCs w:val="24"/>
          <w:lang w:eastAsia="tr-TR"/>
        </w:rPr>
        <w:fldChar w:fldCharType="end"/>
      </w:r>
      <w:r w:rsidR="003D40F8" w:rsidRPr="00105327">
        <w:rPr>
          <w:rFonts w:eastAsia="Times New Roman"/>
          <w:szCs w:val="24"/>
          <w:lang w:val="fr-ML" w:eastAsia="tr-TR"/>
        </w:rPr>
        <w:t xml:space="preserve"> and </w:t>
      </w:r>
      <w:proofErr w:type="spellStart"/>
      <w:r w:rsidR="003D40F8" w:rsidRPr="00105327">
        <w:rPr>
          <w:rFonts w:eastAsia="Times New Roman"/>
          <w:szCs w:val="24"/>
          <w:lang w:val="fr-ML" w:eastAsia="tr-TR"/>
        </w:rPr>
        <w:t>even</w:t>
      </w:r>
      <w:proofErr w:type="spellEnd"/>
      <w:r w:rsidR="003D40F8" w:rsidRPr="00105327">
        <w:rPr>
          <w:rFonts w:eastAsia="Times New Roman"/>
          <w:szCs w:val="24"/>
          <w:lang w:val="fr-ML" w:eastAsia="tr-TR"/>
        </w:rPr>
        <w:t xml:space="preserve"> violent </w:t>
      </w:r>
      <w:proofErr w:type="spellStart"/>
      <w:r w:rsidR="003D40F8" w:rsidRPr="00105327">
        <w:rPr>
          <w:rFonts w:eastAsia="Times New Roman"/>
          <w:szCs w:val="24"/>
          <w:lang w:val="fr-ML" w:eastAsia="tr-TR"/>
        </w:rPr>
        <w:t>behavior</w:t>
      </w:r>
      <w:proofErr w:type="spellEnd"/>
      <w:r w:rsidR="003D40F8" w:rsidRPr="00105327">
        <w:rPr>
          <w:rFonts w:eastAsia="Times New Roman"/>
          <w:szCs w:val="24"/>
          <w:lang w:val="fr-ML" w:eastAsia="tr-TR"/>
        </w:rPr>
        <w:t xml:space="preserve"> </w:t>
      </w:r>
      <w:r w:rsidR="003D40F8" w:rsidRPr="00105327">
        <w:rPr>
          <w:rFonts w:eastAsia="Times New Roman"/>
          <w:szCs w:val="24"/>
          <w:lang w:eastAsia="tr-TR"/>
        </w:rPr>
        <w:fldChar w:fldCharType="begin" w:fldLock="1"/>
      </w:r>
      <w:r w:rsidR="005B7C62" w:rsidRPr="00105327">
        <w:rPr>
          <w:rFonts w:eastAsia="Times New Roman"/>
          <w:szCs w:val="24"/>
          <w:lang w:val="fr-ML" w:eastAsia="tr-TR"/>
        </w:rPr>
        <w:instrText>ADDIN CSL_CITATION {"citationItems":[{"id":"ITEM-1","itemData":{"DOI":"10.1177/1555412010364983","ISSN":"15554120","abstract":"A two-part quantitative and qualitative study of role players within a virtual game world examined their prevalence, practices, and identity formation. Drawing on unobtrusive behavioral data captured by the game, combined with a large survey and traditional ethnographic methods, the study found that role players both negotiate identity and use their time online as a moratorium for their offline lives. Descriptive results showed that role players are a relatively small, but psychologically burdened subgroup. When examined from the theoretical perspectives of Goffman's Self-Presentation theory, Huizenga's Magic Circle, and Turkle's early work on online identity formation, these players were seen as largely using virtual spaces as creative outlets and for socialization. The worlds also functioned as coping mechanisms for players frequently unable to gain acceptance, social connectivity or social support offline due to their personal situation, psychological profile, or their minority status. © The Author(s) 2011.","author":[{"dropping-particle":"","family":"Williams","given":"Dmitri","non-dropping-particle":"","parse-names":false,"suffix":""},{"dropping-particle":"","family":"Kennedy","given":"Tracy L.M.","non-dropping-particle":"","parse-names":false,"suffix":""},{"dropping-particle":"","family":"Moore","given":"Robert J.","non-dropping-particle":"","parse-names":false,"suffix":""}],"container-title":"Games and Culture","id":"ITEM-1","issue":"2","issued":{"date-parts":[["2011"]]},"page":"171-200","publisher":"Sage Publications Sage CA: Los Angeles, CA","title":"Behind the avatar: The patterns, practices, and functions of role playing in MMOs","type":"article-journal","volume":"6"},"uris":["http://www.mendeley.com/documents/?uuid=9c849df7-a0bb-4ac1-a6a0-082b0aaf4b71","http://www.mendeley.com/documents/?uuid=b67d5de7-7de6-4940-8e6c-06e1b1e81c2e"]},{"id":"ITEM-2","itemData":{"DOI":"10.1016/j.jesp.2009.04.019","ISSN":"00221031","abstract":"Three experiments examined the impact of excessive violence in sport video games on aggression-related variables. Participants played either a nonviolent simulation-based sports video game (baseball or football) or a matched excessively violent sports video game. Participants then completed measures assessing aggressive cognitions (Experiment 1), aggressive affect and attitudes towards violence in sports (Experiment 2), or aggressive behavior (Experiment 3). Playing an excessively violent sports video game increased aggressive affect, aggressive cognition, aggressive behavior, and attitudes towards violence in sports. Because all games were competitive, these findings indicate that violent content uniquely leads to increases in several aggression-related variables, as predicted by the General Aggression Model and related social-cognitive models. © 2009 Elsevier Inc. All rights reserved.","author":[{"dropping-particle":"","family":"Anderson","given":"Craig A","non-dropping-particle":"","parse-names":false,"suffix":""},{"dropping-particle":"","family":"Carnagey","given":"Nicholas L","non-dropping-particle":"","parse-names":false,"suffix":""}],"container-title":"Journal of Experimental Social Psychology","id":"ITEM-2","issue":"4","issued":{"date-parts":[["2009"]]},"page":"731-739","publisher":"Elsevier","title":"Causal effects of violent sports video games on aggression: Is it competitiveness or violent content?","type":"article-journal","volume":"45"},"uris":["http://www.mendeley.com/documents/?uuid=39b2de0f-7f20-469e-acdf-91c0d2c97d22","http://www.mendeley.com/documents/?uuid=3320398e-188c-4acd-80b4-afa855d98a65"]}],"mendeley":{"formattedCitation":"(Anderson &amp; Carnagey, 2009; Williams et al., 2011)","plainTextFormattedCitation":"(Anderson &amp; Carnagey, 2009; Williams et al., 2011)","previouslyFormattedCitation":"(Anderson &amp; Carnagey, 2009; Williams et al., 2011)"},"properties":{"noteIndex":0},"schema":"https://github.com/citation-style-language/schema/raw/master/csl-citation.json"}</w:instrText>
      </w:r>
      <w:r w:rsidR="003D40F8" w:rsidRPr="00105327">
        <w:rPr>
          <w:rFonts w:eastAsia="Times New Roman"/>
          <w:szCs w:val="24"/>
          <w:lang w:eastAsia="tr-TR"/>
        </w:rPr>
        <w:fldChar w:fldCharType="separate"/>
      </w:r>
      <w:r w:rsidR="00617FA4" w:rsidRPr="00105327">
        <w:rPr>
          <w:rFonts w:eastAsia="Times New Roman"/>
          <w:noProof/>
          <w:szCs w:val="24"/>
          <w:lang w:eastAsia="tr-TR"/>
        </w:rPr>
        <w:t>(Anderson &amp; Carnagey, 2009; Williams et al., 2011)</w:t>
      </w:r>
      <w:r w:rsidR="003D40F8" w:rsidRPr="00105327">
        <w:rPr>
          <w:rFonts w:eastAsia="Times New Roman"/>
          <w:szCs w:val="24"/>
          <w:lang w:eastAsia="tr-TR"/>
        </w:rPr>
        <w:fldChar w:fldCharType="end"/>
      </w:r>
      <w:r w:rsidR="003D40F8" w:rsidRPr="00105327">
        <w:rPr>
          <w:rFonts w:eastAsia="Times New Roman"/>
          <w:szCs w:val="24"/>
          <w:lang w:eastAsia="tr-TR"/>
        </w:rPr>
        <w:t>.</w:t>
      </w:r>
      <w:r w:rsidR="003D40F8" w:rsidRPr="00105327">
        <w:rPr>
          <w:szCs w:val="24"/>
        </w:rPr>
        <w:t xml:space="preserve"> </w:t>
      </w:r>
      <w:r w:rsidR="001229CF" w:rsidRPr="00105327">
        <w:rPr>
          <w:szCs w:val="24"/>
        </w:rPr>
        <w:t xml:space="preserve">In a recent meta-analysis by </w:t>
      </w:r>
      <w:r w:rsidR="00AE6849" w:rsidRPr="00105327">
        <w:rPr>
          <w:szCs w:val="24"/>
        </w:rPr>
        <w:t>Mansueto</w:t>
      </w:r>
      <w:r w:rsidR="001229CF" w:rsidRPr="00105327">
        <w:rPr>
          <w:szCs w:val="24"/>
        </w:rPr>
        <w:t xml:space="preserve"> </w:t>
      </w:r>
      <w:r w:rsidRPr="00105327">
        <w:rPr>
          <w:szCs w:val="24"/>
        </w:rPr>
        <w:t>and colleagues</w:t>
      </w:r>
      <w:r w:rsidR="001229CF" w:rsidRPr="00105327">
        <w:rPr>
          <w:szCs w:val="24"/>
        </w:rPr>
        <w:t xml:space="preserve"> (2019), the associations between desire thinking and several addictive behaviors such as alcohol/nicotine use, gambling, problematic Internet use were confirmed, however, t</w:t>
      </w:r>
      <w:r w:rsidR="003703FD" w:rsidRPr="00105327">
        <w:rPr>
          <w:szCs w:val="24"/>
        </w:rPr>
        <w:t xml:space="preserve">o date, only </w:t>
      </w:r>
      <w:r w:rsidR="00C2625F" w:rsidRPr="00105327">
        <w:rPr>
          <w:szCs w:val="24"/>
        </w:rPr>
        <w:t>two studies</w:t>
      </w:r>
      <w:r w:rsidR="003703FD" w:rsidRPr="00105327">
        <w:rPr>
          <w:szCs w:val="24"/>
        </w:rPr>
        <w:t xml:space="preserve"> </w:t>
      </w:r>
      <w:r w:rsidR="003D40F8" w:rsidRPr="00105327">
        <w:rPr>
          <w:szCs w:val="24"/>
        </w:rPr>
        <w:t xml:space="preserve"> </w:t>
      </w:r>
      <w:r w:rsidR="00AE6849" w:rsidRPr="00105327">
        <w:rPr>
          <w:szCs w:val="24"/>
        </w:rPr>
        <w:t>examined</w:t>
      </w:r>
      <w:r w:rsidR="003703FD" w:rsidRPr="00105327">
        <w:rPr>
          <w:szCs w:val="24"/>
        </w:rPr>
        <w:t xml:space="preserve"> the </w:t>
      </w:r>
      <w:r w:rsidR="001229CF" w:rsidRPr="00105327">
        <w:rPr>
          <w:szCs w:val="24"/>
        </w:rPr>
        <w:t xml:space="preserve">relationship </w:t>
      </w:r>
      <w:r w:rsidR="003703FD" w:rsidRPr="00105327">
        <w:rPr>
          <w:szCs w:val="24"/>
        </w:rPr>
        <w:t xml:space="preserve">between desire thinking and </w:t>
      </w:r>
      <w:r w:rsidR="00DA406F" w:rsidRPr="00105327">
        <w:rPr>
          <w:szCs w:val="24"/>
        </w:rPr>
        <w:t xml:space="preserve">IGD and </w:t>
      </w:r>
      <w:r w:rsidR="00C2625F" w:rsidRPr="00105327">
        <w:rPr>
          <w:szCs w:val="24"/>
        </w:rPr>
        <w:t>one of them</w:t>
      </w:r>
      <w:r w:rsidR="00DA406F" w:rsidRPr="00105327">
        <w:rPr>
          <w:szCs w:val="24"/>
        </w:rPr>
        <w:t xml:space="preserve"> examined </w:t>
      </w:r>
      <w:r w:rsidRPr="00105327">
        <w:rPr>
          <w:szCs w:val="24"/>
        </w:rPr>
        <w:t xml:space="preserve">these associations in </w:t>
      </w:r>
      <w:r w:rsidR="00DA406F" w:rsidRPr="00105327">
        <w:rPr>
          <w:szCs w:val="24"/>
        </w:rPr>
        <w:t>an</w:t>
      </w:r>
      <w:r w:rsidR="003703FD" w:rsidRPr="00105327">
        <w:rPr>
          <w:szCs w:val="24"/>
        </w:rPr>
        <w:t xml:space="preserve"> </w:t>
      </w:r>
      <w:r w:rsidR="00DA406F" w:rsidRPr="00105327">
        <w:rPr>
          <w:szCs w:val="24"/>
        </w:rPr>
        <w:t xml:space="preserve">adult sample </w:t>
      </w:r>
      <w:r w:rsidR="00C22D04" w:rsidRPr="00105327">
        <w:rPr>
          <w:noProof/>
          <w:szCs w:val="24"/>
        </w:rPr>
        <w:t>(Brandtner, Wegmann, &amp; Brand, 2020)</w:t>
      </w:r>
      <w:r w:rsidR="00C2625F" w:rsidRPr="00105327">
        <w:rPr>
          <w:szCs w:val="24"/>
        </w:rPr>
        <w:t xml:space="preserve"> whereas the other consisted of both adolescents and adults (age range 15-52)</w:t>
      </w:r>
      <w:r w:rsidR="00C2625F" w:rsidRPr="00105327">
        <w:rPr>
          <w:rStyle w:val="Hyperlink"/>
          <w:color w:val="000000" w:themeColor="text1"/>
          <w:szCs w:val="24"/>
          <w:u w:val="none"/>
        </w:rPr>
        <w:t xml:space="preserve"> (Dragan &amp; Grajewski, 2021)</w:t>
      </w:r>
      <w:r w:rsidR="000018A3" w:rsidRPr="00105327">
        <w:rPr>
          <w:szCs w:val="24"/>
        </w:rPr>
        <w:t xml:space="preserve">. </w:t>
      </w:r>
      <w:r w:rsidR="003703FD" w:rsidRPr="00105327">
        <w:rPr>
          <w:szCs w:val="24"/>
        </w:rPr>
        <w:t xml:space="preserve">In </w:t>
      </w:r>
      <w:r w:rsidR="00C2625F" w:rsidRPr="00105327">
        <w:rPr>
          <w:szCs w:val="24"/>
        </w:rPr>
        <w:t xml:space="preserve">these </w:t>
      </w:r>
      <w:r w:rsidR="003703FD" w:rsidRPr="00105327">
        <w:rPr>
          <w:szCs w:val="24"/>
        </w:rPr>
        <w:t>recent stud</w:t>
      </w:r>
      <w:r w:rsidR="00C2625F" w:rsidRPr="00105327">
        <w:rPr>
          <w:szCs w:val="24"/>
        </w:rPr>
        <w:t>ies</w:t>
      </w:r>
      <w:r w:rsidR="003703FD" w:rsidRPr="00105327">
        <w:rPr>
          <w:szCs w:val="24"/>
        </w:rPr>
        <w:t>, the authors concluded that desire thinking</w:t>
      </w:r>
      <w:r w:rsidR="00AE6849" w:rsidRPr="00105327">
        <w:rPr>
          <w:szCs w:val="24"/>
        </w:rPr>
        <w:t xml:space="preserve"> </w:t>
      </w:r>
      <w:r w:rsidR="003703FD" w:rsidRPr="00105327">
        <w:rPr>
          <w:szCs w:val="24"/>
        </w:rPr>
        <w:t xml:space="preserve">may play a fundamental role in problematic gaming tendencies. In more detail, two facets of desire thinking </w:t>
      </w:r>
      <w:r w:rsidR="005A5A2D" w:rsidRPr="00105327">
        <w:rPr>
          <w:szCs w:val="24"/>
        </w:rPr>
        <w:t xml:space="preserve">namely </w:t>
      </w:r>
      <w:r w:rsidR="000F6941" w:rsidRPr="00105327">
        <w:rPr>
          <w:szCs w:val="24"/>
        </w:rPr>
        <w:t>I</w:t>
      </w:r>
      <w:r w:rsidR="003703FD" w:rsidRPr="00105327">
        <w:rPr>
          <w:szCs w:val="24"/>
        </w:rPr>
        <w:t xml:space="preserve">maginal </w:t>
      </w:r>
      <w:r w:rsidRPr="00105327">
        <w:rPr>
          <w:szCs w:val="24"/>
        </w:rPr>
        <w:t xml:space="preserve">Prefiguration </w:t>
      </w:r>
      <w:r w:rsidR="003703FD" w:rsidRPr="00105327">
        <w:rPr>
          <w:szCs w:val="24"/>
        </w:rPr>
        <w:t xml:space="preserve">and </w:t>
      </w:r>
      <w:r w:rsidR="000F6941" w:rsidRPr="00105327">
        <w:rPr>
          <w:szCs w:val="24"/>
        </w:rPr>
        <w:t>V</w:t>
      </w:r>
      <w:r w:rsidR="003703FD" w:rsidRPr="00105327">
        <w:rPr>
          <w:szCs w:val="24"/>
        </w:rPr>
        <w:t xml:space="preserve">erbal </w:t>
      </w:r>
      <w:r w:rsidRPr="00105327">
        <w:rPr>
          <w:szCs w:val="24"/>
        </w:rPr>
        <w:t xml:space="preserve">Perseveration were found to </w:t>
      </w:r>
      <w:r w:rsidR="003703FD" w:rsidRPr="00105327">
        <w:rPr>
          <w:szCs w:val="24"/>
        </w:rPr>
        <w:t xml:space="preserve">mediate the relationship between initial urge and decision to start gaming </w:t>
      </w:r>
      <w:r w:rsidR="004C0DC6" w:rsidRPr="00105327">
        <w:rPr>
          <w:szCs w:val="24"/>
        </w:rPr>
        <w:t>behavior</w:t>
      </w:r>
      <w:r w:rsidR="003703FD" w:rsidRPr="00105327">
        <w:rPr>
          <w:szCs w:val="24"/>
        </w:rPr>
        <w:t xml:space="preserve">. According to the proposed model, </w:t>
      </w:r>
      <w:r w:rsidR="00DA406F" w:rsidRPr="00105327">
        <w:rPr>
          <w:szCs w:val="24"/>
        </w:rPr>
        <w:t>controlling for the urge of</w:t>
      </w:r>
      <w:r w:rsidR="003703FD" w:rsidRPr="00105327">
        <w:rPr>
          <w:szCs w:val="24"/>
        </w:rPr>
        <w:t xml:space="preserve"> gaming, desire thinking affect</w:t>
      </w:r>
      <w:r w:rsidR="00DA406F" w:rsidRPr="00105327">
        <w:rPr>
          <w:szCs w:val="24"/>
        </w:rPr>
        <w:t>ed</w:t>
      </w:r>
      <w:r w:rsidR="003703FD" w:rsidRPr="00105327">
        <w:rPr>
          <w:szCs w:val="24"/>
        </w:rPr>
        <w:t xml:space="preserve"> decision making towards engageme</w:t>
      </w:r>
      <w:r w:rsidR="000018A3" w:rsidRPr="00105327">
        <w:rPr>
          <w:szCs w:val="24"/>
        </w:rPr>
        <w:t xml:space="preserve">nt in </w:t>
      </w:r>
      <w:r w:rsidR="00067A82" w:rsidRPr="00105327">
        <w:rPr>
          <w:szCs w:val="24"/>
        </w:rPr>
        <w:t>IGD</w:t>
      </w:r>
      <w:r w:rsidR="00C2625F" w:rsidRPr="00105327">
        <w:rPr>
          <w:szCs w:val="24"/>
        </w:rPr>
        <w:t xml:space="preserve"> </w:t>
      </w:r>
      <w:r w:rsidR="00C2625F" w:rsidRPr="00105327">
        <w:rPr>
          <w:noProof/>
          <w:szCs w:val="24"/>
        </w:rPr>
        <w:t>(Brandtner, Wegmann, &amp; Brand, 2020).</w:t>
      </w:r>
      <w:r w:rsidR="00AE6849" w:rsidRPr="00105327">
        <w:rPr>
          <w:noProof/>
          <w:szCs w:val="24"/>
        </w:rPr>
        <w:t xml:space="preserve"> </w:t>
      </w:r>
    </w:p>
    <w:p w14:paraId="35670B1C" w14:textId="64FE3878" w:rsidR="001229CF" w:rsidRPr="00105327" w:rsidRDefault="001229CF" w:rsidP="001229CF">
      <w:pPr>
        <w:pStyle w:val="Heading2"/>
        <w:numPr>
          <w:ilvl w:val="0"/>
          <w:numId w:val="0"/>
        </w:numPr>
        <w:spacing w:before="0"/>
        <w:jc w:val="both"/>
        <w:rPr>
          <w:rFonts w:cs="Times New Roman"/>
          <w:szCs w:val="24"/>
        </w:rPr>
      </w:pPr>
      <w:r w:rsidRPr="00105327">
        <w:rPr>
          <w:rFonts w:cs="Times New Roman"/>
          <w:szCs w:val="24"/>
        </w:rPr>
        <w:lastRenderedPageBreak/>
        <w:t>Aim of our study</w:t>
      </w:r>
    </w:p>
    <w:p w14:paraId="3FF1D313" w14:textId="6FCB6B59" w:rsidR="007B0840" w:rsidRPr="00105327" w:rsidRDefault="00056EC7" w:rsidP="007B0840">
      <w:pPr>
        <w:spacing w:after="0"/>
        <w:ind w:firstLine="720"/>
        <w:jc w:val="both"/>
        <w:rPr>
          <w:szCs w:val="24"/>
        </w:rPr>
      </w:pPr>
      <w:r w:rsidRPr="00105327">
        <w:rPr>
          <w:rStyle w:val="Hyperlink"/>
          <w:color w:val="000000" w:themeColor="text1"/>
          <w:szCs w:val="24"/>
          <w:u w:val="none"/>
        </w:rPr>
        <w:t xml:space="preserve">Desire </w:t>
      </w:r>
      <w:r w:rsidR="00EA447D" w:rsidRPr="00105327">
        <w:rPr>
          <w:bCs/>
          <w:szCs w:val="24"/>
        </w:rPr>
        <w:t xml:space="preserve">thinking is acknowledged </w:t>
      </w:r>
      <w:r w:rsidR="00EB51B5" w:rsidRPr="00105327">
        <w:rPr>
          <w:bCs/>
          <w:szCs w:val="24"/>
        </w:rPr>
        <w:t>as part of the metacognitive model of addictive behaviors</w:t>
      </w:r>
      <w:r w:rsidR="00EA447D" w:rsidRPr="00105327">
        <w:rPr>
          <w:bCs/>
          <w:szCs w:val="24"/>
        </w:rPr>
        <w:t xml:space="preserve"> (</w:t>
      </w:r>
      <w:r w:rsidR="00EB51B5" w:rsidRPr="00105327">
        <w:rPr>
          <w:bCs/>
          <w:szCs w:val="24"/>
        </w:rPr>
        <w:t xml:space="preserve">Spada et al., 2015; </w:t>
      </w:r>
      <w:r w:rsidR="00EA447D" w:rsidRPr="00105327">
        <w:rPr>
          <w:bCs/>
          <w:szCs w:val="24"/>
        </w:rPr>
        <w:t>Caselli &amp; Spada, 2015)</w:t>
      </w:r>
      <w:r w:rsidR="00EB51B5" w:rsidRPr="00105327">
        <w:rPr>
          <w:bCs/>
          <w:szCs w:val="24"/>
        </w:rPr>
        <w:t xml:space="preserve">. We also know that metacognitive capabilities </w:t>
      </w:r>
      <w:r w:rsidR="00EA447D" w:rsidRPr="00105327">
        <w:rPr>
          <w:bCs/>
          <w:szCs w:val="24"/>
        </w:rPr>
        <w:t xml:space="preserve">substantially </w:t>
      </w:r>
      <w:r w:rsidR="00EB51B5" w:rsidRPr="00105327">
        <w:rPr>
          <w:bCs/>
          <w:szCs w:val="24"/>
        </w:rPr>
        <w:t xml:space="preserve">improve </w:t>
      </w:r>
      <w:r w:rsidR="00EA447D" w:rsidRPr="00105327">
        <w:rPr>
          <w:bCs/>
          <w:szCs w:val="24"/>
        </w:rPr>
        <w:t xml:space="preserve">with age and reach </w:t>
      </w:r>
      <w:r w:rsidR="00EB51B5" w:rsidRPr="00105327">
        <w:rPr>
          <w:bCs/>
          <w:szCs w:val="24"/>
        </w:rPr>
        <w:t xml:space="preserve">their </w:t>
      </w:r>
      <w:r w:rsidR="00EA447D" w:rsidRPr="00105327">
        <w:rPr>
          <w:bCs/>
          <w:szCs w:val="24"/>
        </w:rPr>
        <w:t xml:space="preserve">highest </w:t>
      </w:r>
      <w:r w:rsidR="00EB51B5" w:rsidRPr="00105327">
        <w:rPr>
          <w:bCs/>
          <w:szCs w:val="24"/>
        </w:rPr>
        <w:t xml:space="preserve">function </w:t>
      </w:r>
      <w:r w:rsidR="00EA447D" w:rsidRPr="00105327">
        <w:rPr>
          <w:bCs/>
          <w:szCs w:val="24"/>
        </w:rPr>
        <w:t>during late adolescence and plateau</w:t>
      </w:r>
      <w:r w:rsidR="00EB51B5" w:rsidRPr="00105327">
        <w:rPr>
          <w:bCs/>
          <w:szCs w:val="24"/>
        </w:rPr>
        <w:t>ing</w:t>
      </w:r>
      <w:r w:rsidR="00EA447D" w:rsidRPr="00105327">
        <w:rPr>
          <w:bCs/>
          <w:szCs w:val="24"/>
        </w:rPr>
        <w:t xml:space="preserve"> in the adulthood period (e.g., </w:t>
      </w:r>
      <w:r w:rsidR="00EA447D" w:rsidRPr="00105327">
        <w:rPr>
          <w:bCs/>
          <w:szCs w:val="24"/>
        </w:rPr>
        <w:fldChar w:fldCharType="begin" w:fldLock="1"/>
      </w:r>
      <w:r w:rsidR="00617FA4" w:rsidRPr="00105327">
        <w:rPr>
          <w:bCs/>
          <w:szCs w:val="24"/>
        </w:rPr>
        <w:instrText>ADDIN CSL_CITATION {"citationItems":[{"id":"ITEM-1","itemData":{"DOI":"10.1016/j.concog.2013.01.004","ISSN":"10902376","abstract":"Introspection, or metacognition, is the capacity to reflect on our own thoughts and behaviours. Here, we investigated how one specific metacognitive ability (the relationship between task performance and confidence) develops in adolescence, a period of life associated with the emergence of self-concept and enhanced self-awareness. We employed a task that dissociates objective performance on a visual task from metacognitive ability in a group of 56 participants aged between 11 and 41. years. Metacognitive ability improved significantly with age during adolescence, was highest in late adolescence and plateaued going into adulthood. Our results suggest that awareness of one's own perceptual decisions shows a prolonged developmental trajectory during adolescence. © 2013 Elsevier Inc.","author":[{"dropping-particle":"","family":"Weil","given":"Leonora G.","non-dropping-particle":"","parse-names":false,"suffix":""},{"dropping-particle":"","family":"Fleming","given":"Stephen M.","non-dropping-particle":"","parse-names":false,"suffix":""},{"dropping-particle":"","family":"Dumontheil","given":"Iroise","non-dropping-particle":"","parse-names":false,"suffix":""},{"dropping-particle":"","family":"Kilford","given":"Emma J.","non-dropping-particle":"","parse-names":false,"suffix":""},{"dropping-particle":"","family":"Weil","given":"Rimona S.","non-dropping-particle":"","parse-names":false,"suffix":""},{"dropping-particle":"","family":"Rees","given":"Geraint","non-dropping-particle":"","parse-names":false,"suffix":""},{"dropping-particle":"","family":"Dolan","given":"Raymond J.","non-dropping-particle":"","parse-names":false,"suffix":""},{"dropping-particle":"","family":"Blakemore","given":"Sarah Jayne","non-dropping-particle":"","parse-names":false,"suffix":""}],"container-title":"Consciousness and Cognition","id":"ITEM-1","issue":"1","issued":{"date-parts":[["2013"]]},"page":"264-271","publisher":"Academic Press Inc.","title":"The development of metacognitive ability in adolescence","type":"article-journal","volume":"22"},"uris":["http://www.mendeley.com/documents/?uuid=609fcea7-6ec2-3d78-9e38-100bea2afcc3","http://www.mendeley.com/documents/?uuid=c1772d97-a0b5-4f5d-8c04-74a2a78b0110"]}],"mendeley":{"formattedCitation":"(Weil et al., 2013)","manualFormatting":"Weil et al., 2013","plainTextFormattedCitation":"(Weil et al., 2013)","previouslyFormattedCitation":"(Weil et al., 2013)"},"properties":{"noteIndex":0},"schema":"https://github.com/citation-style-language/schema/raw/master/csl-citation.json"}</w:instrText>
      </w:r>
      <w:r w:rsidR="00EA447D" w:rsidRPr="00105327">
        <w:rPr>
          <w:bCs/>
          <w:szCs w:val="24"/>
        </w:rPr>
        <w:fldChar w:fldCharType="separate"/>
      </w:r>
      <w:r w:rsidR="00EA447D" w:rsidRPr="00105327">
        <w:rPr>
          <w:bCs/>
          <w:noProof/>
          <w:szCs w:val="24"/>
        </w:rPr>
        <w:t>Weil et al., 2013</w:t>
      </w:r>
      <w:r w:rsidR="00EA447D" w:rsidRPr="00105327">
        <w:rPr>
          <w:bCs/>
          <w:szCs w:val="24"/>
        </w:rPr>
        <w:fldChar w:fldCharType="end"/>
      </w:r>
      <w:r w:rsidR="00EA447D" w:rsidRPr="00105327">
        <w:rPr>
          <w:bCs/>
          <w:szCs w:val="24"/>
        </w:rPr>
        <w:t xml:space="preserve">). It would thus appear vital to examine desire thinking in adolescence since it simultaneously thrives with metacognitive </w:t>
      </w:r>
      <w:r w:rsidR="00EB51B5" w:rsidRPr="00105327">
        <w:rPr>
          <w:bCs/>
          <w:szCs w:val="24"/>
        </w:rPr>
        <w:t>cap</w:t>
      </w:r>
      <w:r w:rsidR="00EA447D" w:rsidRPr="00105327">
        <w:rPr>
          <w:bCs/>
          <w:szCs w:val="24"/>
        </w:rPr>
        <w:t xml:space="preserve">abilities. </w:t>
      </w:r>
      <w:r w:rsidRPr="00105327">
        <w:rPr>
          <w:szCs w:val="24"/>
        </w:rPr>
        <w:t xml:space="preserve">In a recent validation study of Hebrew version of the DTQ (Efrati et al., 2020) that </w:t>
      </w:r>
      <w:r w:rsidR="00EB51B5" w:rsidRPr="00105327">
        <w:rPr>
          <w:szCs w:val="24"/>
        </w:rPr>
        <w:t xml:space="preserve">involved </w:t>
      </w:r>
      <w:r w:rsidRPr="00105327">
        <w:rPr>
          <w:szCs w:val="24"/>
        </w:rPr>
        <w:t xml:space="preserve">only adolescent participants, distinct psychometric properties were observed compared to validation studies with adult samples. </w:t>
      </w:r>
      <w:r w:rsidR="00EA447D" w:rsidRPr="00105327">
        <w:rPr>
          <w:bCs/>
          <w:szCs w:val="24"/>
        </w:rPr>
        <w:t xml:space="preserve"> </w:t>
      </w:r>
      <w:r w:rsidR="001229CF" w:rsidRPr="00105327">
        <w:rPr>
          <w:bCs/>
          <w:szCs w:val="24"/>
        </w:rPr>
        <w:t xml:space="preserve">To our knowledge, the DTQ has not been validated in Turkish adolescent population. </w:t>
      </w:r>
      <w:r w:rsidR="00E90A04" w:rsidRPr="00105327">
        <w:rPr>
          <w:bCs/>
          <w:szCs w:val="24"/>
        </w:rPr>
        <w:t>Therefore</w:t>
      </w:r>
      <w:r w:rsidR="00EB51B5" w:rsidRPr="00105327">
        <w:rPr>
          <w:bCs/>
          <w:szCs w:val="24"/>
        </w:rPr>
        <w:t>,</w:t>
      </w:r>
      <w:r w:rsidR="00E90A04" w:rsidRPr="00105327">
        <w:rPr>
          <w:bCs/>
          <w:szCs w:val="24"/>
        </w:rPr>
        <w:t xml:space="preserve"> the main aim of our study was to validate a Turkish version of the DTQ, particularly among </w:t>
      </w:r>
      <w:r w:rsidR="00E90A04" w:rsidRPr="00105327">
        <w:rPr>
          <w:szCs w:val="24"/>
        </w:rPr>
        <w:t xml:space="preserve">adolescents. </w:t>
      </w:r>
    </w:p>
    <w:p w14:paraId="086C9556" w14:textId="6314B6FA" w:rsidR="004207DD" w:rsidRPr="00105327" w:rsidRDefault="007B0840" w:rsidP="007B0840">
      <w:pPr>
        <w:spacing w:after="0"/>
        <w:ind w:firstLine="720"/>
        <w:jc w:val="both"/>
        <w:rPr>
          <w:szCs w:val="24"/>
        </w:rPr>
      </w:pPr>
      <w:r w:rsidRPr="00105327">
        <w:rPr>
          <w:szCs w:val="24"/>
        </w:rPr>
        <w:t xml:space="preserve">Furthermore, </w:t>
      </w:r>
      <w:r w:rsidR="00F1289D" w:rsidRPr="00105327">
        <w:rPr>
          <w:bCs/>
          <w:szCs w:val="24"/>
        </w:rPr>
        <w:t xml:space="preserve">only two studies </w:t>
      </w:r>
      <w:r w:rsidR="00F1289D" w:rsidRPr="00105327">
        <w:rPr>
          <w:rStyle w:val="Hyperlink"/>
          <w:color w:val="000000" w:themeColor="text1"/>
          <w:szCs w:val="24"/>
          <w:u w:val="none"/>
        </w:rPr>
        <w:t>(</w:t>
      </w:r>
      <w:r w:rsidR="00F1289D" w:rsidRPr="00105327">
        <w:rPr>
          <w:noProof/>
          <w:szCs w:val="24"/>
        </w:rPr>
        <w:t xml:space="preserve">Brandtner, Wegmann, &amp; Brand, 2020; </w:t>
      </w:r>
      <w:r w:rsidR="00F1289D" w:rsidRPr="00105327">
        <w:rPr>
          <w:rStyle w:val="Hyperlink"/>
          <w:color w:val="000000" w:themeColor="text1"/>
          <w:szCs w:val="24"/>
          <w:u w:val="none"/>
        </w:rPr>
        <w:t>Dragan &amp; Grajewski, 2021)</w:t>
      </w:r>
      <w:r w:rsidRPr="00105327">
        <w:rPr>
          <w:rStyle w:val="Hyperlink"/>
          <w:color w:val="000000" w:themeColor="text1"/>
          <w:szCs w:val="24"/>
          <w:u w:val="none"/>
        </w:rPr>
        <w:t>, to date,</w:t>
      </w:r>
      <w:r w:rsidR="00F1289D" w:rsidRPr="00105327">
        <w:rPr>
          <w:rStyle w:val="Hyperlink"/>
          <w:color w:val="000000" w:themeColor="text1"/>
          <w:szCs w:val="24"/>
          <w:u w:val="none"/>
        </w:rPr>
        <w:t xml:space="preserve"> </w:t>
      </w:r>
      <w:r w:rsidRPr="00105327">
        <w:rPr>
          <w:rStyle w:val="Hyperlink"/>
          <w:color w:val="000000" w:themeColor="text1"/>
          <w:szCs w:val="24"/>
          <w:u w:val="none"/>
        </w:rPr>
        <w:t xml:space="preserve">have </w:t>
      </w:r>
      <w:r w:rsidR="00F1289D" w:rsidRPr="00105327">
        <w:rPr>
          <w:bCs/>
          <w:szCs w:val="24"/>
        </w:rPr>
        <w:t xml:space="preserve">examined the relationship between desire thinking and IGD. </w:t>
      </w:r>
      <w:r w:rsidR="004207DD" w:rsidRPr="00105327">
        <w:rPr>
          <w:bCs/>
          <w:szCs w:val="24"/>
        </w:rPr>
        <w:t>I</w:t>
      </w:r>
      <w:r w:rsidR="00F1289D" w:rsidRPr="00105327">
        <w:rPr>
          <w:bCs/>
          <w:szCs w:val="24"/>
        </w:rPr>
        <w:t xml:space="preserve">n these recent studies, the samples consisted of both adolescent and adult individuals, </w:t>
      </w:r>
      <w:r w:rsidR="004207DD" w:rsidRPr="00105327">
        <w:rPr>
          <w:bCs/>
          <w:szCs w:val="24"/>
        </w:rPr>
        <w:t>and psychosocial correlates of IGD such as personality traits</w:t>
      </w:r>
      <w:r w:rsidRPr="00105327">
        <w:rPr>
          <w:bCs/>
          <w:szCs w:val="24"/>
        </w:rPr>
        <w:t xml:space="preserve"> and </w:t>
      </w:r>
      <w:r w:rsidR="004207DD" w:rsidRPr="00105327">
        <w:rPr>
          <w:bCs/>
          <w:szCs w:val="24"/>
        </w:rPr>
        <w:t>impulsivity were not controlled. However, particular personality traits (</w:t>
      </w:r>
      <w:r w:rsidR="004207DD" w:rsidRPr="00105327">
        <w:rPr>
          <w:szCs w:val="24"/>
        </w:rPr>
        <w:t>high levels of neuroticism and low levels of conscientiousness)</w:t>
      </w:r>
      <w:r w:rsidR="004207DD" w:rsidRPr="00105327">
        <w:rPr>
          <w:bCs/>
          <w:szCs w:val="24"/>
        </w:rPr>
        <w:t xml:space="preserve"> </w:t>
      </w:r>
      <w:r w:rsidRPr="00105327">
        <w:rPr>
          <w:bCs/>
          <w:szCs w:val="24"/>
        </w:rPr>
        <w:t xml:space="preserve">have been </w:t>
      </w:r>
      <w:r w:rsidR="004207DD" w:rsidRPr="00105327">
        <w:rPr>
          <w:bCs/>
          <w:szCs w:val="24"/>
        </w:rPr>
        <w:t xml:space="preserve">found to be related to addictive behaviors including </w:t>
      </w:r>
      <w:r w:rsidR="004207DD" w:rsidRPr="00105327">
        <w:rPr>
          <w:szCs w:val="24"/>
        </w:rPr>
        <w:t xml:space="preserve">alcohol use </w:t>
      </w:r>
      <w:r w:rsidR="004207DD" w:rsidRPr="00105327">
        <w:rPr>
          <w:szCs w:val="24"/>
        </w:rPr>
        <w:fldChar w:fldCharType="begin" w:fldLock="1"/>
      </w:r>
      <w:r w:rsidR="005B7C62" w:rsidRPr="00105327">
        <w:rPr>
          <w:szCs w:val="24"/>
        </w:rPr>
        <w:instrText>ADDIN CSL_CITATION {"citationItems":[{"id":"ITEM-1","itemData":{"DOI":"10.2190/DE.37.3.d","ISSN":"00472379","PMID":"18047183","abstract":"The purpose of this meta-analysis was to quantify the relationship between the Five-Factor Model of personality and alcohol involvement and to identify moderators of the relationship. The meta-analysis included 20 studies, 119 effect sizes, and 7,886 participants. Possible moderators examined included: five-factor rating type (self vs. other); study time-frame (cross sectional vs. longitudinal); sample type (treatment vs. non-treatment); type of alcohol involvement measure used; gender of the participants; and age of the participants. The meta-analysis showed alcohol involvement was associated with low conscientiousness, low agreeableness, and high neuroticism, a personality profile that: a) fits on the low end of a superordinate personality dimension that has been called self-control; and b) makes treatment difficult. Several significant moderators of effect size were found, including the following: studies of individuals in treatment for alcohol problems showed a more negative pattern of personality traits than did other studies; cross-sectional studies, but not longitudinal studies, showed a significant effect for agreeableness, perhaps suggesting that low agreeableness may have a different causal link to alcohol involvement from the other factors; mixed-sex samples tended to have lower effect sizes than single-sex samples, suggesting that mixing sexes in data analysis may obscure effects. © 2007, Baywood Publishing Co., Inc.","author":[{"dropping-particle":"","family":"Malouff","given":"John M","non-dropping-particle":"","parse-names":false,"suffix":""},{"dropping-particle":"","family":"Thorsteinsson","given":"Einar B","non-dropping-particle":"","parse-names":false,"suffix":""},{"dropping-particle":"","family":"Rooke","given":"Sally E","non-dropping-particle":"","parse-names":false,"suffix":""},{"dropping-particle":"","family":"Schutte","given":"Nicola S","non-dropping-particle":"","parse-names":false,"suffix":""}],"container-title":"Journal of Drug Education","id":"ITEM-1","issue":"3","issued":{"date-parts":[["2007"]]},"page":"277-294","publisher":"SAGE Publications Sage CA: Los Angeles, CA","title":"Alcohol involvement and the five-factor model of personality: A meta-analysis","type":"article-journal","volume":"37"},"uris":["http://www.mendeley.com/documents/?uuid=89035326-9379-4a66-8d39-558d41ee30ee","http://www.mendeley.com/documents/?uuid=20089c7e-c202-495e-8440-2861c2c86ec1"]}],"mendeley":{"formattedCitation":"(Malouff et al., 2007)","plainTextFormattedCitation":"(Malouff et al., 2007)","previouslyFormattedCitation":"(Malouff et al., 2007)"},"properties":{"noteIndex":0},"schema":"https://github.com/citation-style-language/schema/raw/master/csl-citation.json"}</w:instrText>
      </w:r>
      <w:r w:rsidR="004207DD" w:rsidRPr="00105327">
        <w:rPr>
          <w:szCs w:val="24"/>
        </w:rPr>
        <w:fldChar w:fldCharType="separate"/>
      </w:r>
      <w:r w:rsidR="00617FA4" w:rsidRPr="00105327">
        <w:rPr>
          <w:noProof/>
          <w:szCs w:val="24"/>
        </w:rPr>
        <w:t>(Malouff et al., 2007)</w:t>
      </w:r>
      <w:r w:rsidR="004207DD" w:rsidRPr="00105327">
        <w:rPr>
          <w:szCs w:val="24"/>
        </w:rPr>
        <w:fldChar w:fldCharType="end"/>
      </w:r>
      <w:r w:rsidR="004207DD" w:rsidRPr="00105327">
        <w:rPr>
          <w:szCs w:val="24"/>
        </w:rPr>
        <w:t xml:space="preserve">, nicotine use </w:t>
      </w:r>
      <w:r w:rsidR="004207DD" w:rsidRPr="00105327">
        <w:rPr>
          <w:szCs w:val="24"/>
        </w:rPr>
        <w:fldChar w:fldCharType="begin" w:fldLock="1"/>
      </w:r>
      <w:r w:rsidR="001F71A7" w:rsidRPr="00105327">
        <w:rPr>
          <w:szCs w:val="24"/>
        </w:rPr>
        <w:instrText>ADDIN CSL_CITATION {"citationItems":[{"id":"ITEM-1","itemData":{"DOI":"10.1080/14622200701188851","ISSN":"14622203","PMID":"17365772","abstract":"We used meta-analytic techniques in an attempt to clarify the strength and direction of the association between smoking status and personality, which narrative reviews have indicated remains a largely inconsistent literature. Included were cross-sectional studies that reported personality data for healthy, adult smokers and nonsmokers using measures of personality traits derived from Eysenck's tripartite taxonomy of human personality. Of the 25 studies that contributed to the meta-analysis, 22 reported data on smoking status and extraversion and 22 reported data on smoking status and neuroticism. Meta-analysis using a fixed-effects framework indicated a significant difference between smokers and nonsmokers on both extraversion (p&lt;.001) and neuroticism (p&lt;.001) traits, which remained significant when a random-effects framework was used to accommodate significant between-study heterogeneity. These data from cross-sectional observational studies published between 1972 and 2001 indicate that both increased extraversion and increased neuroticism are associated with an increased likelihood of being a smoker rather than a nonsmoker, although in both cases the effect sizes indicated by the meta-analysis were small. We found no evidence that the strength of these associations varied with year of publication.","author":[{"dropping-particle":"","family":"Munafò","given":"Marcus R.","non-dropping-particle":"","parse-names":false,"suffix":""},{"dropping-particle":"","family":"Zetteler","given":"Jessica I.","non-dropping-particle":"","parse-names":false,"suffix":""},{"dropping-particle":"","family":"Clark","given":"Taane G.","non-dropping-particle":"","parse-names":false,"suffix":""}],"container-title":"Nicotine and Tobacco Research","id":"ITEM-1","issue":"3","issued":{"date-parts":[["2007"]]},"page":"405-413","publisher":"Society for Research on Nicotine and Tobacco","title":"Personality and smoking status: A meta-analysis","type":"article-journal","volume":"9"},"uris":["http://www.mendeley.com/documents/?uuid=389cc704-ede1-47a5-8bb0-1db726b26f48","http://www.mendeley.com/documents/?uuid=fc1c326e-848f-458b-b313-9ef8d8fe5a59"]}],"mendeley":{"formattedCitation":"(Munafò et al., 2007)","plainTextFormattedCitation":"(Munafò et al., 2007)","previouslyFormattedCitation":"(Munafò et al., 2007)"},"properties":{"noteIndex":0},"schema":"https://github.com/citation-style-language/schema/raw/master/csl-citation.json"}</w:instrText>
      </w:r>
      <w:r w:rsidR="004207DD" w:rsidRPr="00105327">
        <w:rPr>
          <w:szCs w:val="24"/>
        </w:rPr>
        <w:fldChar w:fldCharType="separate"/>
      </w:r>
      <w:r w:rsidR="005B7C62" w:rsidRPr="00105327">
        <w:rPr>
          <w:noProof/>
          <w:szCs w:val="24"/>
        </w:rPr>
        <w:t>(Munafò et al., 2007)</w:t>
      </w:r>
      <w:r w:rsidR="004207DD" w:rsidRPr="00105327">
        <w:rPr>
          <w:szCs w:val="24"/>
        </w:rPr>
        <w:fldChar w:fldCharType="end"/>
      </w:r>
      <w:r w:rsidR="004207DD" w:rsidRPr="00105327">
        <w:rPr>
          <w:szCs w:val="24"/>
        </w:rPr>
        <w:t xml:space="preserve">, gambling </w:t>
      </w:r>
      <w:r w:rsidR="004207DD" w:rsidRPr="00105327">
        <w:rPr>
          <w:szCs w:val="24"/>
        </w:rPr>
        <w:fldChar w:fldCharType="begin" w:fldLock="1"/>
      </w:r>
      <w:r w:rsidR="005B7C62" w:rsidRPr="00105327">
        <w:rPr>
          <w:szCs w:val="24"/>
        </w:rPr>
        <w:instrText>ADDIN CSL_CITATION {"citationItems":[{"id":"ITEM-1","itemData":{"DOI":"10.1016/j.cpr.2011.02.002","ISSN":"02727358","PMID":"21802620","abstract":"This review summarizes studies of pathological gambling and personality. Meta-analyses were conducted on 44 studies that reported personality traits of pathological gamblers (N=2134) and nonpathological gambling control groups (N=5321). Effect size estimates were calculated for 128 comparisons and organized according to the factors associated with two integrative accounts of personality. Four of the meta-analyses examined traits that have previously been found to load on the Urgency, Premeditation, Perseverance, and Sensation Seeking aspects of impulsivity (Whiteside &amp; Lynam 2001). Substantial effects were found for traits associated with Negative Urgency (Cohen's d=.99) and Low Premeditation (d=.84), but not for Low Perseverance or Sensation Seeking. A second set of meta-analyses examined broad domains of personality that have previously been found to load on Negative Affect, Positive Affect, Disagreeable Disinhibition, and Unconscientious Disinhibition (Markon, Krueger, &amp; Watson, 2005). Substantial effects were found for Unconscientious Disinhibition (d=.79), Negative Affect (d=.50), and Disagreeable Disinhibition (d=.50), but not Positive Affect. It was concluded that these individual personality characteristics may be important in the etiology of pathological gambling. The personality profile implicated in the etiology of pathological gambling is similar to that found in a recent meta-analysis of substance use disorders (Kotov, Gamez, Schmidt, &amp; Watson, 2010). These results suggest that pathological gambling may be part of a broad cluster of externalizing psychopathology, and also call into question the current classification of pathological gambling as an Impulse Control Disorder in the DSM-IV. © 2011 Elsevier Ltd.","author":[{"dropping-particle":"V.","family":"MacLaren","given":"Vance","non-dropping-particle":"","parse-names":false,"suffix":""},{"dropping-particle":"","family":"Fugelsang","given":"Johnathan A.","non-dropping-particle":"","parse-names":false,"suffix":""},{"dropping-particle":"","family":"Harrigan","given":"Kevin A.","non-dropping-particle":"","parse-names":false,"suffix":""},{"dropping-particle":"","family":"Dixon","given":"Michael J.","non-dropping-particle":"","parse-names":false,"suffix":""}],"container-title":"Clinical Psychology Review","id":"ITEM-1","issue":"6","issued":{"date-parts":[["2011"]]},"page":"1057-1067","publisher":"Elsevier","title":"The personality of pathological gamblers: A meta-analysis","type":"article-journal","volume":"31"},"uris":["http://www.mendeley.com/documents/?uuid=83144a04-b179-4353-9e3b-6dbf393233e3","http://www.mendeley.com/documents/?uuid=0ea44c4e-45cb-40c1-839e-530d783fea44"]}],"mendeley":{"formattedCitation":"(MacLaren et al., 2011)","plainTextFormattedCitation":"(MacLaren et al., 2011)","previouslyFormattedCitation":"(MacLaren et al., 2011)"},"properties":{"noteIndex":0},"schema":"https://github.com/citation-style-language/schema/raw/master/csl-citation.json"}</w:instrText>
      </w:r>
      <w:r w:rsidR="004207DD" w:rsidRPr="00105327">
        <w:rPr>
          <w:szCs w:val="24"/>
        </w:rPr>
        <w:fldChar w:fldCharType="separate"/>
      </w:r>
      <w:r w:rsidR="00617FA4" w:rsidRPr="00105327">
        <w:rPr>
          <w:noProof/>
          <w:szCs w:val="24"/>
        </w:rPr>
        <w:t>(MacLaren et al., 2011)</w:t>
      </w:r>
      <w:r w:rsidR="004207DD" w:rsidRPr="00105327">
        <w:rPr>
          <w:szCs w:val="24"/>
        </w:rPr>
        <w:fldChar w:fldCharType="end"/>
      </w:r>
      <w:r w:rsidR="004207DD" w:rsidRPr="00105327">
        <w:rPr>
          <w:szCs w:val="24"/>
        </w:rPr>
        <w:t xml:space="preserve">, and problematic Internet use </w:t>
      </w:r>
      <w:r w:rsidR="004207DD" w:rsidRPr="00105327">
        <w:rPr>
          <w:szCs w:val="24"/>
        </w:rPr>
        <w:fldChar w:fldCharType="begin" w:fldLock="1"/>
      </w:r>
      <w:r w:rsidR="005B7C62" w:rsidRPr="00105327">
        <w:rPr>
          <w:szCs w:val="24"/>
        </w:rPr>
        <w:instrText>ADDIN CSL_CITATION {"citationItems":[{"id":"ITEM-1","itemData":{"DOI":"10.1556/JBA.2.2013.003","ISSN":"20635303","abstract":"Aims: Although relationships between addiction and personality have previously been explored, no study has ever simultaneously investigated the interrelationships between several behavioral addictions, and related these to the main dimensions of the five-factor model of personality. Methods: In this study, 218 university students completed questionnaires assessing seven different behavioral addictions (i.e., Facebook addiction, video game addiction, Internet addiction, exercise addiction, mobile phone addiction, compulsive buying, and study addiction) as well as an instrument assessing the main dimensions of the five-factor model of personality. Results: Of the 21 bivariate intercorrelations between the seven behavioral addictions, all were positive (and nine significantly). The results also showed that (i) Neuroticism was positively associated with Internet addiction, exercise addiction, compulsive buying, and study addiction, (ii) Extroversion was positively associated with Facebook addiction, exercise addiction, mobile phone addiction, and compulsive buying, (iii) Openness to experience was negatively associated with Facebook addiction and mobile phone addiction, (iv) Agreeableness was negatively associated with Internet addiction, exercise addiction, mobile phone addiction, and compulsive buying, and (v) Conscientiousness was negatively associated with Facebook addiction, video game addiction, Internet addiction, and compulsive buying and positively associated with exercise addiction and study addiction. Conclusions: The positive associations between the seven behavioral addictions suggest one or several underlying pathological factors. Hierarchical multiple regressions showed that personality traits explained between 6% and 17% of the variance in the seven behavioral addictions, suggesting that personality to a varying degree explains scores on measures of addictive behaviors.","author":[{"dropping-particle":"","family":"Andreassen","given":"Cecilie Schou","non-dropping-particle":"","parse-names":false,"suffix":""},{"dropping-particle":"","family":"Griffiths","given":"Mark D.","non-dropping-particle":"","parse-names":false,"suffix":""},{"dropping-particle":"","family":"Gjertsen","given":"Siri Renate","non-dropping-particle":"","parse-names":false,"suffix":""},{"dropping-particle":"","family":"Krossbakken","given":"Elfrid","non-dropping-particle":"","parse-names":false,"suffix":""},{"dropping-particle":"","family":"Kvam","given":"Siri","non-dropping-particle":"","parse-names":false,"suffix":""},{"dropping-particle":"","family":"Pallesen","given":"Ståle","non-dropping-particle":"","parse-names":false,"suffix":""}],"container-title":"Journal of Behavioral Addictions","id":"ITEM-1","issue":"2","issued":{"date-parts":[["2013"]]},"page":"90-99","publisher":"Akadémiai Kiadó, co-published with Springer Science+ Business Media BV …","title":"The relationships between behavioral addictions and the five-factor model of personality","type":"article-journal","volume":"2"},"uris":["http://www.mendeley.com/documents/?uuid=13fc1516-310b-4482-bc5c-1225b5b5cbb5","http://www.mendeley.com/documents/?uuid=194eb52e-e866-4a99-bf22-3284980f164f"]}],"mendeley":{"formattedCitation":"(Andreassen et al., 2013)","plainTextFormattedCitation":"(Andreassen et al., 2013)","previouslyFormattedCitation":"(Andreassen et al., 2013)"},"properties":{"noteIndex":0},"schema":"https://github.com/citation-style-language/schema/raw/master/csl-citation.json"}</w:instrText>
      </w:r>
      <w:r w:rsidR="004207DD" w:rsidRPr="00105327">
        <w:rPr>
          <w:szCs w:val="24"/>
        </w:rPr>
        <w:fldChar w:fldCharType="separate"/>
      </w:r>
      <w:r w:rsidR="004207DD" w:rsidRPr="00105327">
        <w:rPr>
          <w:noProof/>
          <w:szCs w:val="24"/>
        </w:rPr>
        <w:t>(Andreassen et al., 2013)</w:t>
      </w:r>
      <w:r w:rsidR="004207DD" w:rsidRPr="00105327">
        <w:rPr>
          <w:szCs w:val="24"/>
        </w:rPr>
        <w:fldChar w:fldCharType="end"/>
      </w:r>
      <w:r w:rsidR="004207DD" w:rsidRPr="00105327">
        <w:rPr>
          <w:szCs w:val="24"/>
        </w:rPr>
        <w:t xml:space="preserve">. Additionally, one recent study examined the role of both positive and negative affect on IGD and it was found that both affect types act as mediators of the pathway between impulsivity and IGD among young adults </w:t>
      </w:r>
      <w:r w:rsidR="004207DD" w:rsidRPr="00105327">
        <w:rPr>
          <w:szCs w:val="24"/>
        </w:rPr>
        <w:fldChar w:fldCharType="begin" w:fldLock="1"/>
      </w:r>
      <w:r w:rsidR="005B7C62" w:rsidRPr="00105327">
        <w:rPr>
          <w:szCs w:val="24"/>
        </w:rPr>
        <w:instrText>ADDIN CSL_CITATION {"citationItems":[{"id":"ITEM-1","itemData":{"DOI":"10.3390/jcm8081102","ISSN":"20770383","abstract":"Internet gaming disorder (IGD) is a new disease proposed by the Diagnostic and Statistical Manual of Mental Disorders-Fifth Edition (DSM-5), and has been studied extensively in relation to depression and impulsivity. The relationship between resilience and disease has been found in a variety of addictive disorders, but studies on IGD are lacking. In this study, 71 IGD patients and 78 healthy controls (HCs) were recruited. Impulsivity, resilience, affects, and the degree of internet game addiction were measured using formal tools. The measured values were analyzed by mediation analysis to evaluate the mediating role of affects on resilience and impulsivity related to IGD symptoms. The IGD group showed higher impulsivity, lower resilience, lower positive affect, and higher negative affect than the HC group. The mediation analysis showed that a positive affect was a mediator between impulsivity and the severity of addiction in both groups. Negative affect mediated impulsivity/resilience and the severity of addiction only in the IGD group. Although the results of this study are based on a narrow category of subjects, who are young male adults around 25 years of age, the results suggest that positive affect can be strengthened to prevent the IGD illness, and that illness symptoms may be alleviated by reducing negative affect.","author":[{"dropping-particle":"","family":"Shin","given":"Daun","non-dropping-particle":"","parse-names":false,"suffix":""},{"dropping-particle":"","family":"Choi","given":"A Ruem","non-dropping-particle":"","parse-names":false,"suffix":""},{"dropping-particle":"","family":"Lee","given":"Jiyoon","non-dropping-particle":"","parse-names":false,"suffix":""},{"dropping-particle":"","family":"Chung","given":"Sun Ju","non-dropping-particle":"","parse-names":false,"suffix":""},{"dropping-particle":"","family":"Kim","given":"Bomi","non-dropping-particle":"","parse-names":false,"suffix":""},{"dropping-particle":"","family":"Park","given":"Minkyung","non-dropping-particle":"","parse-names":false,"suffix":""},{"dropping-particle":"","family":"Jung","given":"Myung Hun","non-dropping-particle":"","parse-names":false,"suffix":""},{"dropping-particle":"","family":"Kim","given":"Dai Jin","non-dropping-particle":"","parse-names":false,"suffix":""},{"dropping-particle":"","family":"Choi","given":"Jung-Seok","non-dropping-particle":"","parse-names":false,"suffix":""}],"container-title":"Journal of Clinical Medicine","id":"ITEM-1","issue":"8","issued":{"date-parts":[["2019"]]},"page":"1102","publisher":"Multidisciplinary Digital Publishing Institute","title":"The Mediating Effects of Affect on Associations between Impulsivity or Resilience and Internet Gaming Disorder","type":"article-journal","volume":"8"},"uris":["http://www.mendeley.com/documents/?uuid=f3995092-6379-485f-963c-9d800408a8e1","http://www.mendeley.com/documents/?uuid=75d031ed-37b1-4881-a5f2-970b2b77658f"]}],"mendeley":{"formattedCitation":"(Shin et al., 2019)","plainTextFormattedCitation":"(Shin et al., 2019)","previouslyFormattedCitation":"(Shin et al., 2019)"},"properties":{"noteIndex":0},"schema":"https://github.com/citation-style-language/schema/raw/master/csl-citation.json"}</w:instrText>
      </w:r>
      <w:r w:rsidR="004207DD" w:rsidRPr="00105327">
        <w:rPr>
          <w:szCs w:val="24"/>
        </w:rPr>
        <w:fldChar w:fldCharType="separate"/>
      </w:r>
      <w:r w:rsidR="004207DD" w:rsidRPr="00105327">
        <w:rPr>
          <w:noProof/>
          <w:szCs w:val="24"/>
        </w:rPr>
        <w:t>(Shin et al., 2019)</w:t>
      </w:r>
      <w:r w:rsidR="004207DD" w:rsidRPr="00105327">
        <w:rPr>
          <w:szCs w:val="24"/>
        </w:rPr>
        <w:fldChar w:fldCharType="end"/>
      </w:r>
      <w:r w:rsidR="004207DD" w:rsidRPr="00105327">
        <w:rPr>
          <w:szCs w:val="24"/>
        </w:rPr>
        <w:t xml:space="preserve">. Moreover, boredom proneness is acknowledged to be a potential trigger in Internet related disorders including problematic Internet use and Internet addiction </w:t>
      </w:r>
      <w:r w:rsidR="004207DD" w:rsidRPr="00105327">
        <w:rPr>
          <w:szCs w:val="24"/>
        </w:rPr>
        <w:fldChar w:fldCharType="begin" w:fldLock="1"/>
      </w:r>
      <w:r w:rsidR="005B7C62" w:rsidRPr="00105327">
        <w:rPr>
          <w:szCs w:val="24"/>
        </w:rPr>
        <w:instrText>ADDIN CSL_CITATION {"citationItems":[{"id":"ITEM-1","itemData":{"DOI":"10.1371/journal.pone.0117372","ISSN":"19326203","PMID":"25647224","abstract":"Studies have identified high rates and severe consequences of Internet Addiction/Pathological Internet Use (IA/PIU) in university students. However, most research concerning IA/PIU in U.S. university students has been conducted within a quantitative research paradigm, and frequently fails to contextualize the problem of IA/PIU. To address this gap, we conducted an exploratory qualitative study using the focus group approach and examined 27 U.S. university students who self-identified as intensive Internet users, spent more than 25 hours/week on the Internet for non-school or non-work-related activities and who reported Internet-associated health and/or psychosocial problems. Students completed two IA/PIU measures (Young's Diagnostic Questionnaire and the Compulsive Internet Use Scale) and participated in focus groups exploring the natural history of their Internet use; preferred online activities; emotional, interpersonal, and situational triggers for intensive Internet use; and health and/or psychosocial consequences of their Internet overuse. Students' self-reports of Internet overuse problems were consistent with results of standardized measures. Students first accessed the Internet at an average age of 9 (SD = 2.7), and first had a problem with Internet overuse at an average age of 16 (SD = 4.3). Sadness and depression, boredom, and stress were common triggers of intensive Internet use. Social media use was nearly universal and pervasive in participants' lives. Sleep deprivation, academic under-achievement, failure to exercise and to engage in face-to-face social activities, negative affective states, and decreased ability to concentrate were frequently reported consequences of intensive Internet use/Internet overuse. IA/PIU may be an underappreciated problem among U.S. university students and warrants additional research.","author":[{"dropping-particle":"","family":"Li","given":"Wen","non-dropping-particle":"","parse-names":false,"suffix":""},{"dropping-particle":"","family":"O'Brien","given":"Jennifer E.","non-dropping-particle":"","parse-names":false,"suffix":""},{"dropping-particle":"","family":"Snyder","given":"Susan M.","non-dropping-particle":"","parse-names":false,"suffix":""},{"dropping-particle":"","family":"Howard","given":"Matthew O.","non-dropping-particle":"","parse-names":false,"suffix":""}],"container-title":"PLoS ONE","id":"ITEM-1","issue":"2","issued":{"date-parts":[["2015"]]},"page":"e0117372","publisher":"Public Library of Science","title":"Characteristics of Internet Addiction/Pathological Internet Use in U.S. university students: A qualitative-method investigation","type":"article-journal","volume":"10"},"uris":["http://www.mendeley.com/documents/?uuid=92f470cf-da09-499c-8e44-9f08b8d62e8a","http://www.mendeley.com/documents/?uuid=9767c579-e11a-4288-9e24-874f675b5453"]},{"id":"ITEM-2","itemData":{"DOI":"10.1037/0893-164X.18.4.381","ISSN":"0893164X","PMID":"15631611","abstract":"The Internet Addiction Scale (IAS) is a self-report instrument based on the 7 Diagnostic and Statistical Manual of Mental Disorders (4th ed.; American Psychiatric Association, 1994) substance dependence criteria and 2 additional criteria recommended by Griffiths (1998). The IAS was administered to 233 undergraduates along with 4 measures pertaining to loneliness and boredom proneness. An item reliability analysis reduced the initial scale from 36 to 31 items (with a Cronbach's alpha of .95). A principal-components analysis indicated that the IAS consisted mainly of one factor. Multiple regression analyses revealed that Family and Social Loneliness and Boredom Proneness were significantly correlated with the IAS; Family and Social Loneliness uniquely predicted IAS scores. No evidence for widespread Internet addiction was found.","author":[{"dropping-particle":"","family":"Nichols","given":"Laura A.","non-dropping-particle":"","parse-names":false,"suffix":""},{"dropping-particle":"","family":"Nicki","given":"Richard","non-dropping-particle":"","parse-names":false,"suffix":""}],"container-title":"Psychology of Addictive Behaviors","id":"ITEM-2","issue":"4","issued":{"date-parts":[["2004"]]},"page":"381-384","publisher":"Educational Publishing Foundation","title":"Development of a psychometrically sound internet addiction scale: A preliminary step","type":"article-journal","volume":"18"},"uris":["http://www.mendeley.com/documents/?uuid=894daf7f-6947-426c-a58e-4d882569e6a3","http://www.mendeley.com/documents/?uuid=d58bc4ae-56db-4652-8f3b-dbfd0f39636b"]}],"mendeley":{"formattedCitation":"(Li et al., 2015; Nichols &amp; Nicki, 2004)","plainTextFormattedCitation":"(Li et al., 2015; Nichols &amp; Nicki, 2004)","previouslyFormattedCitation":"(Li et al., 2015; Nichols &amp; Nicki, 2004)"},"properties":{"noteIndex":0},"schema":"https://github.com/citation-style-language/schema/raw/master/csl-citation.json"}</w:instrText>
      </w:r>
      <w:r w:rsidR="004207DD" w:rsidRPr="00105327">
        <w:rPr>
          <w:szCs w:val="24"/>
        </w:rPr>
        <w:fldChar w:fldCharType="separate"/>
      </w:r>
      <w:r w:rsidR="00617FA4" w:rsidRPr="00105327">
        <w:rPr>
          <w:noProof/>
          <w:szCs w:val="24"/>
        </w:rPr>
        <w:t>(Li et al., 2015; Nichols &amp; Nicki, 2004)</w:t>
      </w:r>
      <w:r w:rsidR="004207DD" w:rsidRPr="00105327">
        <w:rPr>
          <w:szCs w:val="24"/>
        </w:rPr>
        <w:fldChar w:fldCharType="end"/>
      </w:r>
      <w:r w:rsidR="004207DD" w:rsidRPr="00105327">
        <w:rPr>
          <w:szCs w:val="24"/>
        </w:rPr>
        <w:t xml:space="preserve">, online gambling </w:t>
      </w:r>
      <w:r w:rsidR="004207DD" w:rsidRPr="00105327">
        <w:rPr>
          <w:szCs w:val="24"/>
        </w:rPr>
        <w:fldChar w:fldCharType="begin" w:fldLock="1"/>
      </w:r>
      <w:r w:rsidR="005B7C62" w:rsidRPr="00105327">
        <w:rPr>
          <w:szCs w:val="24"/>
        </w:rPr>
        <w:instrText>ADDIN CSL_CITATION {"citationItems":[{"id":"ITEM-1","itemData":{"DOI":"10.1556/2006.5.2016.003","ISSN":"20635303","PMID":"28092184","abstract":"Background and aims: To date, there is a lack of research on psychological factors associated with young adult online gambling. The current study examined differences between young adult online and non-online gamblers, using information gathered at baseline and over 30 days during which participants reported on their moods, gambling behaviors, and reasons for initiating and discontinuing gambling. Methods: Participants were 108 young adult regular gamblers (i.e., gambling four or more times in the past month) who participated in a 30-day daily diary study. Results: Male gender, baseline coping motives for gambling and negative affect averaged across the 30 days emerged as significant correlates of online gambling, over and above other background variables. Online gamblers also scored higher on a baseline measure of pathological gambling. Over the 30 days of self-monitoring, online gamblers spent more time gambling, and won more money gambling, whereas non-online gamblers consumed more alcohol while gambling. Online gambling was more often initiated to make money, because of boredom and to demonstrate skills, whereas non-online gambling was more often initiated for social reasons and for excitement. Online gambling was more often discontinued because of boredom, fatigue or distress, whereas non-online gambling was discontinued because friends stopped gambling or mood was improved. Discussion and conclusions: This study provides preliminary evidence that coping strategies may be particularly important to reduce risks for online gamblers, whereas strategies for non-online gamblers should focus on the social aspects of gambling.","author":[{"dropping-particle":"","family":"Goldstein","given":"Abby L.","non-dropping-particle":"","parse-names":false,"suffix":""},{"dropping-particle":"","family":"Vilhena-Churchill","given":"Natalie","non-dropping-particle":"","parse-names":false,"suffix":""},{"dropping-particle":"","family":"Stewart","given":"Sherry H.","non-dropping-particle":"","parse-names":false,"suffix":""},{"dropping-particle":"","family":"Hoaken","given":"Peter N.S.","non-dropping-particle":"","parse-names":false,"suffix":""},{"dropping-particle":"","family":"Flett","given":"Gordon L.","non-dropping-particle":"","parse-names":false,"suffix":""}],"container-title":"Journal of Behavioral Addictions","id":"ITEM-1","issue":"1","issued":{"date-parts":[["2016"]]},"page":"68-76","publisher":"Akadémiai Kiadó Budapest","title":"Mood, motives, and money: An examination of factors that differentiate online and non-online young adult gamblers","type":"article-journal","volume":"5"},"uris":["http://www.mendeley.com/documents/?uuid=76a4c0e0-e35b-43e4-bd84-e5b5c0aed41b","http://www.mendeley.com/documents/?uuid=67755b11-e774-4aab-ae5a-baa0266ed627"]}],"mendeley":{"formattedCitation":"(Goldstein et al., 2016)","plainTextFormattedCitation":"(Goldstein et al., 2016)","previouslyFormattedCitation":"(Goldstein et al., 2016)"},"properties":{"noteIndex":0},"schema":"https://github.com/citation-style-language/schema/raw/master/csl-citation.json"}</w:instrText>
      </w:r>
      <w:r w:rsidR="004207DD" w:rsidRPr="00105327">
        <w:rPr>
          <w:szCs w:val="24"/>
        </w:rPr>
        <w:fldChar w:fldCharType="separate"/>
      </w:r>
      <w:r w:rsidR="00617FA4" w:rsidRPr="00105327">
        <w:rPr>
          <w:noProof/>
          <w:szCs w:val="24"/>
        </w:rPr>
        <w:t>(Goldstein et al., 2016)</w:t>
      </w:r>
      <w:r w:rsidR="004207DD" w:rsidRPr="00105327">
        <w:rPr>
          <w:szCs w:val="24"/>
        </w:rPr>
        <w:fldChar w:fldCharType="end"/>
      </w:r>
      <w:r w:rsidR="004207DD" w:rsidRPr="00105327">
        <w:rPr>
          <w:szCs w:val="24"/>
        </w:rPr>
        <w:t xml:space="preserve"> among non-clinical and clinical population </w:t>
      </w:r>
      <w:r w:rsidR="004207DD" w:rsidRPr="00105327">
        <w:rPr>
          <w:szCs w:val="24"/>
        </w:rPr>
        <w:fldChar w:fldCharType="begin" w:fldLock="1"/>
      </w:r>
      <w:r w:rsidR="00617FA4" w:rsidRPr="00105327">
        <w:rPr>
          <w:szCs w:val="24"/>
        </w:rPr>
        <w:instrText>ADDIN CSL_CITATION {"citationItems":[{"id":"ITEM-1","itemData":{"DOI":"10.1016/j.kjms.2018.01.016","ISSN":"24108650","PMID":"30041765","abstract":"This study examined the associations of boredom proneness with Internet addiction and activities as well as the moderators for such associations in adolescents with attention-deficit/hyperactivity disorder (ADHD). In total, 300 adolescents with ADHD participated in this study. Their Internet addiction, the scores for lack of external and internal stimulation on the Boredom Proneness Scale-short form (BPS-SF), ADHD, parental characteristics, and the types of Internet activities were examined. The associations of boredom proneness with Internet addiction and Internet activities and the moderators of the associations were examined using logistic regression analyses. Higher scores for lack of external stimulation on the BPS-SF were significantly associated with a higher risk of Internet addiction. Maternal occupational socioeconomic status moderated the association of lack of external stimulation with Internet addiction. Higher scores for lack of external stimulation were significantly associated with a high tendency to engage in online gaming, whereas higher scores for lack of internal stimulation were significantly associated with a low tendency to engage in online studies. Lack of external stimulation on the BPS-SF should be considered a target in prevention and intervention programs for Internet addiction among adolescents with ADHD.","author":[{"dropping-particle":"","family":"Chou","given":"Wen Jiun","non-dropping-particle":"","parse-names":false,"suffix":""},{"dropping-particle":"","family":"Chang","given":"Yu Ping","non-dropping-particle":"","parse-names":false,"suffix":""},{"dropping-particle":"","family":"Yen","given":"Cheng Fang","non-dropping-particle":"","parse-names":false,"suffix":""}],"container-title":"Kaohsiung Journal of Medical Sciences","id":"ITEM-1","issue":"8","issued":{"date-parts":[["2018","8"]]},"page":"467-474","publisher":"Elsevier (Singapore) Pte Ltd","title":"Boredom proneness and its correlation with Internet addiction and Internet activities in adolescents with attention-deficit/hyperactivity disorder","type":"article-journal","volume":"34"},"uris":["http://www.mendeley.com/documents/?uuid=f1e5be05-435d-32cb-862f-f9e3891b1bf3","http://www.mendeley.com/documents/?uuid=c809bcc1-7288-4ef9-9f58-09e90228c5b9"]}],"mendeley":{"formattedCitation":"(Chou et al., 2018)","plainTextFormattedCitation":"(Chou et al., 2018)","previouslyFormattedCitation":"(Chou et al., 2018)"},"properties":{"noteIndex":0},"schema":"https://github.com/citation-style-language/schema/raw/master/csl-citation.json"}</w:instrText>
      </w:r>
      <w:r w:rsidR="004207DD" w:rsidRPr="00105327">
        <w:rPr>
          <w:szCs w:val="24"/>
        </w:rPr>
        <w:fldChar w:fldCharType="separate"/>
      </w:r>
      <w:r w:rsidR="00617FA4" w:rsidRPr="00105327">
        <w:rPr>
          <w:noProof/>
          <w:szCs w:val="24"/>
        </w:rPr>
        <w:t>(Chou et al., 2018)</w:t>
      </w:r>
      <w:r w:rsidR="004207DD" w:rsidRPr="00105327">
        <w:rPr>
          <w:szCs w:val="24"/>
        </w:rPr>
        <w:fldChar w:fldCharType="end"/>
      </w:r>
      <w:r w:rsidR="004207DD" w:rsidRPr="00105327">
        <w:rPr>
          <w:szCs w:val="24"/>
        </w:rPr>
        <w:t xml:space="preserve">. </w:t>
      </w:r>
      <w:r w:rsidR="00056EC7" w:rsidRPr="00105327">
        <w:rPr>
          <w:szCs w:val="24"/>
        </w:rPr>
        <w:t>In a similar vein, a</w:t>
      </w:r>
      <w:r w:rsidR="004207DD" w:rsidRPr="00105327">
        <w:rPr>
          <w:szCs w:val="24"/>
        </w:rPr>
        <w:t xml:space="preserve"> recent systematic meta-review has </w:t>
      </w:r>
      <w:r w:rsidR="004207DD" w:rsidRPr="00105327">
        <w:rPr>
          <w:szCs w:val="24"/>
        </w:rPr>
        <w:lastRenderedPageBreak/>
        <w:t xml:space="preserve">suggested that impulsivity may be considered a principal process that contributes to both substance and behavioral addictions </w:t>
      </w:r>
      <w:r w:rsidRPr="00105327">
        <w:rPr>
          <w:szCs w:val="24"/>
        </w:rPr>
        <w:t xml:space="preserve">to </w:t>
      </w:r>
      <w:r w:rsidR="004207DD" w:rsidRPr="00105327">
        <w:rPr>
          <w:szCs w:val="24"/>
        </w:rPr>
        <w:t xml:space="preserve">varying degrees </w:t>
      </w:r>
      <w:r w:rsidR="004207DD" w:rsidRPr="00105327">
        <w:rPr>
          <w:szCs w:val="24"/>
        </w:rPr>
        <w:fldChar w:fldCharType="begin" w:fldLock="1"/>
      </w:r>
      <w:r w:rsidR="005B7C62" w:rsidRPr="00105327">
        <w:rPr>
          <w:szCs w:val="24"/>
        </w:rPr>
        <w:instrText>ADDIN CSL_CITATION {"citationItems":[{"id":"ITEM-1","itemData":{"DOI":"10.1007/s11065-019-09402-x","ISSN":"15736660","PMID":"30927147","abstract":"It is well established that poor inhibitory control confers both a vulnerability to, and maintenance of, addictive behaviors across the substance and behavioral spectrums. By comparison, the role of compulsivity in addictive behaviors has received less research focus. The neurocognitive literature to date is vast, and it is unclear whether there are any convincing lines of systematic evidence delineating whether and how aspects of impulsivity and compulsivity are shared and unique across different substance and behavioral addictive disorders. Such information has significant implications for our understanding of underlying mechanisms and clinical implications for assessing and treating neurocognitive deficits across addictions. Here, we conducted a systematic meta-review of the quantitative meta-analyses to date, specifically examining the neurocognitive functions central to impulsive-compulsive behaviors transdiagnostically across addictive behaviors. Out of 1186 empirical studies initially identified, six meta-analyses met inclusion criteria examining alcohol, cannabis, cocaine, MDMA, methamphetamine, opioid and tobacco use, as well as gambling and internet addiction. The pooled findings across the systematic meta-analyses suggest that impulsivity is a core process underpinning both substance and behavioral addictive disorders, although it is not equally implicated across all substances. Compulsivity-related neurocognition, by comparison, is important across alcohol and gambling disorders, but has yet to be examined systematically. The gestalt of findings to date suggests that both impulsivity and compulsivity are core constructs linked to addictive behaviors and may not be solely the secondary sequelae associated with the effects of prolonged substance exposure.","author":[{"dropping-particle":"","family":"Lee","given":"Rico S.C.","non-dropping-particle":"","parse-names":false,"suffix":""},{"dropping-particle":"","family":"Hoppenbrouwers","given":"Sylco","non-dropping-particle":"","parse-names":false,"suffix":""},{"dropping-particle":"","family":"Franken","given":"Ingmar","non-dropping-particle":"","parse-names":false,"suffix":""}],"container-title":"Neuropsychology Review","id":"ITEM-1","issued":{"date-parts":[["2019"]]},"page":"14-26","publisher":"Neuropsychology Review","title":"A Systematic Meta-Review of Impulsivity and Compulsivity in Addictive Behaviors","type":"article","volume":"29"},"uris":["http://www.mendeley.com/documents/?uuid=425ab527-2687-426d-86db-7a56fcc654d4","http://www.mendeley.com/documents/?uuid=9677bc07-4b6f-48f8-ad7a-e6a2ba4253bc","http://www.mendeley.com/documents/?uuid=36649661-26b5-419d-b73c-1227ab7027a5"]}],"mendeley":{"formattedCitation":"(Lee et al., 2019)","plainTextFormattedCitation":"(Lee et al., 2019)","previouslyFormattedCitation":"(Lee et al., 2019)"},"properties":{"noteIndex":0},"schema":"https://github.com/citation-style-language/schema/raw/master/csl-citation.json"}</w:instrText>
      </w:r>
      <w:r w:rsidR="004207DD" w:rsidRPr="00105327">
        <w:rPr>
          <w:szCs w:val="24"/>
        </w:rPr>
        <w:fldChar w:fldCharType="separate"/>
      </w:r>
      <w:r w:rsidR="00617FA4" w:rsidRPr="00105327">
        <w:rPr>
          <w:noProof/>
          <w:szCs w:val="24"/>
        </w:rPr>
        <w:t>(Lee et al., 2019)</w:t>
      </w:r>
      <w:r w:rsidR="004207DD" w:rsidRPr="00105327">
        <w:rPr>
          <w:szCs w:val="24"/>
        </w:rPr>
        <w:fldChar w:fldCharType="end"/>
      </w:r>
      <w:r w:rsidR="004207DD" w:rsidRPr="00105327">
        <w:rPr>
          <w:szCs w:val="24"/>
        </w:rPr>
        <w:t xml:space="preserve">. </w:t>
      </w:r>
      <w:r w:rsidRPr="00105327">
        <w:rPr>
          <w:szCs w:val="24"/>
        </w:rPr>
        <w:t>Furthermore</w:t>
      </w:r>
      <w:r w:rsidR="004207DD" w:rsidRPr="00105327">
        <w:rPr>
          <w:szCs w:val="24"/>
        </w:rPr>
        <w:t xml:space="preserve">, another recent meta-analysis has demonstrated the positive associations between higher impulsivity and IGD </w:t>
      </w:r>
      <w:r w:rsidR="004207DD" w:rsidRPr="00105327">
        <w:rPr>
          <w:szCs w:val="24"/>
        </w:rPr>
        <w:fldChar w:fldCharType="begin" w:fldLock="1"/>
      </w:r>
      <w:r w:rsidR="005B7C62" w:rsidRPr="00105327">
        <w:rPr>
          <w:szCs w:val="24"/>
        </w:rPr>
        <w:instrText>ADDIN CSL_CITATION {"citationItems":[{"id":"ITEM-1","itemData":{"DOI":"10.1007/s11469-019-00126-w","ISSN":"15571882","abstract":"Research examining Internet Gaming Disorder (IGD) has increased substantially over the past decade. One of the risk factors for IGD includes poor impulse control. The present study comprises the first ever systematic review of studies examining the relationship between IGD and impusivity utilizing the Preferred Reporting Items for Systematic Reviews and Meta-Analysis (PRISMA) guidelines. A literature search was conducted via EBSCO (which included the following academic databases: Academic Search Complete, PsycARTICLES, and PsycINFO), PubMed, ScienceDirect, Web of Science, and Wiley Online Library. The inclusion criteria were (i) publication date between 2000 and 2019, (ii) being an empirical study that collected primary data, (iii) written in English and Turkish languages (the two languages spoken by the authors), (iv) published in a scholarly peer-reviewed journal, and (v) conducted an objective assessment of both IGD and impulsivity. Following these procedures, 33 eligible empirical studies remained for evaluation in the present review comprising 18,128 participants in total. Results demonstrated that despite many methodological weaknesses, 32 studies reported a positive association between impulsivity and IGD. Possible explanations for this consistent finding appear to indicate that altered neurobiological structures detected in participants with impulsivity may explain some of the relationships between impulsivity and internet gaming disorder.","author":[{"dropping-particle":"","family":"Şalvarlı","given":"Şerife İnci","non-dropping-particle":"","parse-names":false,"suffix":""},{"dropping-particle":"","family":"Griffiths","given":"Mark D","non-dropping-particle":"","parse-names":false,"suffix":""}],"container-title":"International Journal of Mental Health and Addiction","id":"ITEM-1","issued":{"date-parts":[["2019"]]},"page":"1-27","publisher":"Springer","title":"The Association Between Internet Gaming Disorder and Impulsivity: A Systematic Review of Literature","type":"article-journal"},"uris":["http://www.mendeley.com/documents/?uuid=779fb2d2-5e3b-4f9b-aa41-45e357272a03","http://www.mendeley.com/documents/?uuid=00af7895-3571-4eb7-b7d9-1dcbf01556bd"]}],"mendeley":{"formattedCitation":"(Şalvarlı &amp; Griffiths, 2019)","plainTextFormattedCitation":"(Şalvarlı &amp; Griffiths, 2019)","previouslyFormattedCitation":"(Şalvarlı &amp; Griffiths, 2019)"},"properties":{"noteIndex":0},"schema":"https://github.com/citation-style-language/schema/raw/master/csl-citation.json"}</w:instrText>
      </w:r>
      <w:r w:rsidR="004207DD" w:rsidRPr="00105327">
        <w:rPr>
          <w:szCs w:val="24"/>
        </w:rPr>
        <w:fldChar w:fldCharType="separate"/>
      </w:r>
      <w:r w:rsidR="004207DD" w:rsidRPr="00105327">
        <w:rPr>
          <w:noProof/>
          <w:szCs w:val="24"/>
        </w:rPr>
        <w:t>(Şalvarlı &amp; Griffiths, 2019)</w:t>
      </w:r>
      <w:r w:rsidR="004207DD" w:rsidRPr="00105327">
        <w:rPr>
          <w:szCs w:val="24"/>
        </w:rPr>
        <w:fldChar w:fldCharType="end"/>
      </w:r>
      <w:r w:rsidR="004207DD" w:rsidRPr="00105327">
        <w:rPr>
          <w:szCs w:val="24"/>
        </w:rPr>
        <w:t xml:space="preserve">. Therefore, we assume that to control for these correlates is required and </w:t>
      </w:r>
      <w:r w:rsidR="004207DD" w:rsidRPr="00105327">
        <w:rPr>
          <w:bCs/>
          <w:szCs w:val="24"/>
        </w:rPr>
        <w:t xml:space="preserve">focusing upon sole adolescent group may provide </w:t>
      </w:r>
      <w:r w:rsidRPr="00105327">
        <w:rPr>
          <w:bCs/>
          <w:szCs w:val="24"/>
        </w:rPr>
        <w:t>greater insights in helping to identify</w:t>
      </w:r>
      <w:r w:rsidR="004207DD" w:rsidRPr="00105327">
        <w:rPr>
          <w:szCs w:val="24"/>
        </w:rPr>
        <w:t xml:space="preserve"> the potential relationship between desire thinking and IGD.</w:t>
      </w:r>
    </w:p>
    <w:p w14:paraId="3E45C79E" w14:textId="77777777" w:rsidR="003D2C7F" w:rsidRPr="00105327" w:rsidRDefault="003D2C7F" w:rsidP="005C04AB">
      <w:pPr>
        <w:spacing w:after="0"/>
        <w:jc w:val="center"/>
        <w:rPr>
          <w:b/>
          <w:szCs w:val="24"/>
        </w:rPr>
      </w:pPr>
      <w:r w:rsidRPr="00105327">
        <w:rPr>
          <w:b/>
          <w:szCs w:val="24"/>
        </w:rPr>
        <w:t xml:space="preserve">Study 1: </w:t>
      </w:r>
      <w:bookmarkStart w:id="0" w:name="_Hlk40266279"/>
      <w:r w:rsidRPr="00105327">
        <w:rPr>
          <w:b/>
          <w:szCs w:val="24"/>
        </w:rPr>
        <w:t>Translation and adaptation of a Turkish Version of the Desire Thinking Questionnaire (DTQ-T)</w:t>
      </w:r>
      <w:bookmarkEnd w:id="0"/>
    </w:p>
    <w:p w14:paraId="2DDCAD64" w14:textId="36302315" w:rsidR="00952855" w:rsidRPr="00105327" w:rsidRDefault="00952855" w:rsidP="00191BB4">
      <w:pPr>
        <w:pStyle w:val="Heading1"/>
        <w:numPr>
          <w:ilvl w:val="0"/>
          <w:numId w:val="0"/>
        </w:numPr>
        <w:spacing w:before="0"/>
        <w:jc w:val="both"/>
        <w:rPr>
          <w:rFonts w:cs="Times New Roman"/>
          <w:szCs w:val="24"/>
        </w:rPr>
      </w:pPr>
      <w:r w:rsidRPr="00105327">
        <w:rPr>
          <w:rFonts w:cs="Times New Roman"/>
          <w:szCs w:val="24"/>
        </w:rPr>
        <w:t>Method</w:t>
      </w:r>
    </w:p>
    <w:p w14:paraId="05F49AA4" w14:textId="37681868" w:rsidR="00952855" w:rsidRPr="00105327" w:rsidRDefault="00952855" w:rsidP="00130992">
      <w:pPr>
        <w:pStyle w:val="Heading2"/>
        <w:numPr>
          <w:ilvl w:val="0"/>
          <w:numId w:val="0"/>
        </w:numPr>
        <w:spacing w:before="0"/>
        <w:jc w:val="both"/>
        <w:rPr>
          <w:rFonts w:cs="Times New Roman"/>
          <w:szCs w:val="24"/>
        </w:rPr>
      </w:pPr>
      <w:r w:rsidRPr="00105327">
        <w:rPr>
          <w:rFonts w:cs="Times New Roman"/>
          <w:szCs w:val="24"/>
        </w:rPr>
        <w:t>Participants</w:t>
      </w:r>
      <w:r w:rsidR="00EC5D38" w:rsidRPr="00105327">
        <w:rPr>
          <w:rFonts w:cs="Times New Roman"/>
          <w:szCs w:val="24"/>
        </w:rPr>
        <w:t xml:space="preserve"> and procedure</w:t>
      </w:r>
    </w:p>
    <w:p w14:paraId="1D972E69" w14:textId="0DDC7674" w:rsidR="004164E7" w:rsidRPr="00105327" w:rsidRDefault="00EC5D38" w:rsidP="00191BB4">
      <w:pPr>
        <w:jc w:val="both"/>
        <w:rPr>
          <w:szCs w:val="24"/>
        </w:rPr>
      </w:pPr>
      <w:r w:rsidRPr="00105327">
        <w:rPr>
          <w:szCs w:val="24"/>
        </w:rPr>
        <w:t xml:space="preserve">The study comprised of a convenience sample </w:t>
      </w:r>
      <w:r w:rsidR="00130992" w:rsidRPr="00105327">
        <w:rPr>
          <w:szCs w:val="24"/>
        </w:rPr>
        <w:t xml:space="preserve">of </w:t>
      </w:r>
      <w:r w:rsidRPr="00105327">
        <w:rPr>
          <w:szCs w:val="24"/>
        </w:rPr>
        <w:t xml:space="preserve">200 adolescents recruited from two high schools based in Istanbul, Turkey </w:t>
      </w:r>
      <w:r w:rsidRPr="00105327">
        <w:rPr>
          <w:rStyle w:val="Hyperlink"/>
          <w:color w:val="auto"/>
          <w:szCs w:val="24"/>
          <w:u w:val="none"/>
        </w:rPr>
        <w:t xml:space="preserve">(88 female; mean age = 15.56 years [SD = 0.61; range 14 to 18 years]). The participants were contacted by their </w:t>
      </w:r>
      <w:proofErr w:type="gramStart"/>
      <w:r w:rsidRPr="00105327">
        <w:rPr>
          <w:rStyle w:val="Hyperlink"/>
          <w:color w:val="auto"/>
          <w:szCs w:val="24"/>
          <w:u w:val="none"/>
        </w:rPr>
        <w:t>school teachers</w:t>
      </w:r>
      <w:proofErr w:type="gramEnd"/>
      <w:r w:rsidRPr="00105327">
        <w:rPr>
          <w:rStyle w:val="Hyperlink"/>
          <w:color w:val="auto"/>
          <w:szCs w:val="24"/>
          <w:u w:val="none"/>
        </w:rPr>
        <w:t xml:space="preserve"> and were informed </w:t>
      </w:r>
      <w:r w:rsidR="00130992" w:rsidRPr="00105327">
        <w:rPr>
          <w:rStyle w:val="Hyperlink"/>
          <w:color w:val="auto"/>
          <w:szCs w:val="24"/>
          <w:u w:val="none"/>
        </w:rPr>
        <w:t xml:space="preserve">about the </w:t>
      </w:r>
      <w:r w:rsidRPr="00105327">
        <w:rPr>
          <w:rStyle w:val="Hyperlink"/>
          <w:color w:val="auto"/>
          <w:szCs w:val="24"/>
          <w:u w:val="none"/>
        </w:rPr>
        <w:t xml:space="preserve">aims of the study. </w:t>
      </w:r>
      <w:r w:rsidR="000407AA" w:rsidRPr="00105327">
        <w:rPr>
          <w:szCs w:val="24"/>
        </w:rPr>
        <w:t xml:space="preserve">After adolescents responded and agreed to participate, they were provided a link which to a webpage that included </w:t>
      </w:r>
      <w:r w:rsidR="00130992" w:rsidRPr="00105327">
        <w:rPr>
          <w:szCs w:val="24"/>
        </w:rPr>
        <w:t xml:space="preserve">the study </w:t>
      </w:r>
      <w:r w:rsidR="000407AA" w:rsidRPr="00105327">
        <w:rPr>
          <w:szCs w:val="24"/>
        </w:rPr>
        <w:t xml:space="preserve">questionnaires. </w:t>
      </w:r>
      <w:r w:rsidRPr="00105327">
        <w:rPr>
          <w:szCs w:val="24"/>
        </w:rPr>
        <w:t xml:space="preserve">The </w:t>
      </w:r>
      <w:r w:rsidR="000407AA" w:rsidRPr="00105327">
        <w:rPr>
          <w:szCs w:val="24"/>
        </w:rPr>
        <w:t xml:space="preserve">completion of </w:t>
      </w:r>
      <w:r w:rsidR="00130992" w:rsidRPr="00105327">
        <w:rPr>
          <w:szCs w:val="24"/>
        </w:rPr>
        <w:t xml:space="preserve">the </w:t>
      </w:r>
      <w:r w:rsidR="000407AA" w:rsidRPr="00105327">
        <w:rPr>
          <w:szCs w:val="24"/>
        </w:rPr>
        <w:t>batter</w:t>
      </w:r>
      <w:r w:rsidR="00130992" w:rsidRPr="00105327">
        <w:rPr>
          <w:szCs w:val="24"/>
        </w:rPr>
        <w:t>y of questionnaires</w:t>
      </w:r>
      <w:r w:rsidR="000407AA" w:rsidRPr="00105327">
        <w:rPr>
          <w:szCs w:val="24"/>
        </w:rPr>
        <w:t xml:space="preserve"> </w:t>
      </w:r>
      <w:r w:rsidRPr="00105327">
        <w:rPr>
          <w:szCs w:val="24"/>
        </w:rPr>
        <w:t>lasted approximately 25 minutes</w:t>
      </w:r>
      <w:r w:rsidR="000407AA" w:rsidRPr="00105327">
        <w:rPr>
          <w:szCs w:val="24"/>
        </w:rPr>
        <w:t xml:space="preserve"> per respondent</w:t>
      </w:r>
      <w:r w:rsidRPr="00105327">
        <w:rPr>
          <w:szCs w:val="24"/>
        </w:rPr>
        <w:t xml:space="preserve">. </w:t>
      </w:r>
      <w:r w:rsidRPr="00105327">
        <w:rPr>
          <w:szCs w:val="24"/>
          <w:lang w:val="en-GB"/>
        </w:rPr>
        <w:t>Informed consent was</w:t>
      </w:r>
      <w:r w:rsidR="000407AA" w:rsidRPr="00105327">
        <w:rPr>
          <w:szCs w:val="24"/>
          <w:lang w:val="en-GB"/>
        </w:rPr>
        <w:t xml:space="preserve"> also</w:t>
      </w:r>
      <w:r w:rsidRPr="00105327">
        <w:rPr>
          <w:szCs w:val="24"/>
          <w:lang w:val="en-GB"/>
        </w:rPr>
        <w:t xml:space="preserve"> obtained from </w:t>
      </w:r>
      <w:r w:rsidR="000407AA" w:rsidRPr="00105327">
        <w:rPr>
          <w:szCs w:val="24"/>
          <w:lang w:val="en-GB"/>
        </w:rPr>
        <w:t>respondent</w:t>
      </w:r>
      <w:r w:rsidR="00130992" w:rsidRPr="00105327">
        <w:rPr>
          <w:szCs w:val="24"/>
          <w:lang w:val="en-GB"/>
        </w:rPr>
        <w:t>’s</w:t>
      </w:r>
      <w:r w:rsidR="000407AA" w:rsidRPr="00105327">
        <w:rPr>
          <w:szCs w:val="24"/>
          <w:lang w:val="en-GB"/>
        </w:rPr>
        <w:t xml:space="preserve"> </w:t>
      </w:r>
      <w:r w:rsidRPr="00105327">
        <w:rPr>
          <w:szCs w:val="24"/>
          <w:lang w:val="en-GB"/>
        </w:rPr>
        <w:t>parent</w:t>
      </w:r>
      <w:r w:rsidR="000407AA" w:rsidRPr="00105327">
        <w:rPr>
          <w:szCs w:val="24"/>
          <w:lang w:val="en-GB"/>
        </w:rPr>
        <w:t xml:space="preserve"> or caregiver</w:t>
      </w:r>
      <w:r w:rsidRPr="00105327">
        <w:rPr>
          <w:szCs w:val="24"/>
          <w:lang w:val="en-GB"/>
        </w:rPr>
        <w:t xml:space="preserve"> who </w:t>
      </w:r>
      <w:r w:rsidR="00130992" w:rsidRPr="00105327">
        <w:rPr>
          <w:szCs w:val="24"/>
          <w:lang w:val="en-GB"/>
        </w:rPr>
        <w:t xml:space="preserve">was </w:t>
      </w:r>
      <w:r w:rsidRPr="00105327">
        <w:rPr>
          <w:szCs w:val="24"/>
          <w:lang w:val="en-GB"/>
        </w:rPr>
        <w:t xml:space="preserve">informed about the </w:t>
      </w:r>
      <w:r w:rsidR="000407AA" w:rsidRPr="00105327">
        <w:rPr>
          <w:szCs w:val="24"/>
          <w:lang w:val="en-GB"/>
        </w:rPr>
        <w:t xml:space="preserve">respondent’s </w:t>
      </w:r>
      <w:r w:rsidRPr="00105327">
        <w:rPr>
          <w:szCs w:val="24"/>
          <w:lang w:val="en-GB"/>
        </w:rPr>
        <w:t>right to withdraw at any stage of the study without any penalty. No incentives, food or travel allowances were given to the participants.</w:t>
      </w:r>
      <w:r w:rsidR="004164E7" w:rsidRPr="00105327">
        <w:rPr>
          <w:szCs w:val="24"/>
          <w:lang w:val="en-GB"/>
        </w:rPr>
        <w:t xml:space="preserve"> </w:t>
      </w:r>
      <w:r w:rsidR="00130992" w:rsidRPr="00105327">
        <w:rPr>
          <w:szCs w:val="24"/>
          <w:lang w:val="en-GB"/>
        </w:rPr>
        <w:t>The I</w:t>
      </w:r>
      <w:r w:rsidR="004164E7" w:rsidRPr="00105327">
        <w:rPr>
          <w:szCs w:val="24"/>
          <w:lang w:val="en-GB"/>
        </w:rPr>
        <w:t>nstitutional Review Board of the International University of Sarajevo approved the study (3/9/2020; IUS-REC-01-1579/2020) and official permissions were received from the school directorates.</w:t>
      </w:r>
    </w:p>
    <w:p w14:paraId="28FC7E98" w14:textId="6A3605F4" w:rsidR="00952855" w:rsidRPr="00105327" w:rsidRDefault="004C0DC6" w:rsidP="005C04AB">
      <w:pPr>
        <w:pStyle w:val="Heading2"/>
        <w:numPr>
          <w:ilvl w:val="0"/>
          <w:numId w:val="0"/>
        </w:numPr>
        <w:spacing w:before="0"/>
        <w:jc w:val="both"/>
        <w:rPr>
          <w:rFonts w:cs="Times New Roman"/>
          <w:szCs w:val="24"/>
        </w:rPr>
      </w:pPr>
      <w:r w:rsidRPr="00105327">
        <w:rPr>
          <w:rFonts w:cs="Times New Roman"/>
          <w:szCs w:val="24"/>
        </w:rPr>
        <w:t>Measure</w:t>
      </w:r>
    </w:p>
    <w:p w14:paraId="799167E1" w14:textId="0688ADBE" w:rsidR="00952855" w:rsidRPr="00105327" w:rsidRDefault="006D32F9" w:rsidP="006D32F9">
      <w:pPr>
        <w:spacing w:after="0"/>
        <w:jc w:val="both"/>
        <w:rPr>
          <w:rStyle w:val="Hyperlink"/>
          <w:color w:val="auto"/>
          <w:szCs w:val="24"/>
          <w:u w:val="none"/>
        </w:rPr>
      </w:pPr>
      <w:r w:rsidRPr="00105327">
        <w:rPr>
          <w:szCs w:val="24"/>
        </w:rPr>
        <w:t>The</w:t>
      </w:r>
      <w:r w:rsidR="00952855" w:rsidRPr="00105327">
        <w:rPr>
          <w:szCs w:val="24"/>
        </w:rPr>
        <w:t xml:space="preserve"> original </w:t>
      </w:r>
      <w:r w:rsidR="004F557C" w:rsidRPr="00105327">
        <w:rPr>
          <w:szCs w:val="24"/>
        </w:rPr>
        <w:t>DTQ (</w:t>
      </w:r>
      <w:r w:rsidR="00952855" w:rsidRPr="00105327">
        <w:rPr>
          <w:szCs w:val="24"/>
        </w:rPr>
        <w:fldChar w:fldCharType="begin" w:fldLock="1"/>
      </w:r>
      <w:r w:rsidR="00617FA4" w:rsidRPr="00105327">
        <w:rPr>
          <w:szCs w:val="24"/>
        </w:rPr>
        <w:instrText>ADDIN CSL_CITATION {"citationItems":[{"id":"ITEM-1","itemData":{"DOI":"10.1016/j.addbeh.2011.06.013","ISSN":"03064603","PMID":"21741178","abstract":"Desire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first self-report measure of desire thinking. In Study 1 we constructed the Desire Thinking Questionnaire (DTQ) and conducted a preliminary factor analysis which identified two factors. The first factor concerned the perseveration of verbal thoughts about desire-related content and experience and was named 'Verbal Perseveration'. The second factor concerned the tendency to prefigure images about desire-related content and experience and was named 'Imaginal Prefiguration'. In Study 2 we performed a confirmatory factor analysis which provided support for this two factor solution, with both factors achieving adequate internal consistency. Divergent validity was also established through correlation analyses. In Study 3 the temporal stability of the DTQ was examined and confirmed.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 © 2011 Elsevier Ltd.","author":[{"dropping-particle":"","family":"Caselli","given":"Gabriele","non-dropping-particle":"","parse-names":false,"suffix":""},{"dropping-particle":"","family":"Spada","given":"Marcantonio M.","non-dropping-particle":"","parse-names":false,"suffix":""}],"container-title":"Addictive Behaviors","id":"ITEM-1","issue":"11","issued":{"date-parts":[["2011","11"]]},"page":"1061-1067","publisher":"Elsevier Ltd","title":"The Desire Thinking Questionnaire: Development and psychometric properties","type":"article-journal","volume":"36"},"uris":["http://www.mendeley.com/documents/?uuid=377bbd07-ddb1-461b-8b85-0735f6c4b227","http://www.mendeley.com/documents/?uuid=d06a05a7-22da-4fe1-8ed4-a0ffdebef2b3","http://www.mendeley.com/documents/?uuid=caa1daac-08a5-4973-a2f1-009dc4735e5f"]}],"mendeley":{"formattedCitation":"(Caselli &amp; Spada, 2011)","manualFormatting":"Caselli &amp; Spada, 2011)","plainTextFormattedCitation":"(Caselli &amp; Spada, 2011)","previouslyFormattedCitation":"(Caselli &amp; Spada, 2011)"},"properties":{"noteIndex":0},"schema":"https://github.com/citation-style-language/schema/raw/master/csl-citation.json"}</w:instrText>
      </w:r>
      <w:r w:rsidR="00952855" w:rsidRPr="00105327">
        <w:rPr>
          <w:szCs w:val="24"/>
        </w:rPr>
        <w:fldChar w:fldCharType="separate"/>
      </w:r>
      <w:r w:rsidR="00952855" w:rsidRPr="00105327">
        <w:rPr>
          <w:noProof/>
          <w:szCs w:val="24"/>
        </w:rPr>
        <w:t>Caselli &amp; Spada, 2011)</w:t>
      </w:r>
      <w:r w:rsidR="00952855" w:rsidRPr="00105327">
        <w:rPr>
          <w:szCs w:val="24"/>
        </w:rPr>
        <w:fldChar w:fldCharType="end"/>
      </w:r>
      <w:r w:rsidR="00952855" w:rsidRPr="00105327">
        <w:rPr>
          <w:szCs w:val="24"/>
        </w:rPr>
        <w:t xml:space="preserve"> contains 10 items and has a two-factor structure (Verbal Perseveration </w:t>
      </w:r>
      <w:r w:rsidR="00275023" w:rsidRPr="00105327">
        <w:rPr>
          <w:szCs w:val="24"/>
        </w:rPr>
        <w:t xml:space="preserve">and </w:t>
      </w:r>
      <w:r w:rsidR="00952855" w:rsidRPr="00105327">
        <w:rPr>
          <w:szCs w:val="24"/>
        </w:rPr>
        <w:t xml:space="preserve">Imaginal Prefiguration). </w:t>
      </w:r>
      <w:r w:rsidR="00B7067D" w:rsidRPr="00105327">
        <w:rPr>
          <w:szCs w:val="24"/>
        </w:rPr>
        <w:t xml:space="preserve">Caselli and Spada (2011) note that the DTQ has </w:t>
      </w:r>
      <w:r w:rsidR="002547FC" w:rsidRPr="00105327">
        <w:rPr>
          <w:szCs w:val="24"/>
        </w:rPr>
        <w:t>high levels of reliability (</w:t>
      </w:r>
      <w:r w:rsidR="00014090" w:rsidRPr="00105327">
        <w:rPr>
          <w:szCs w:val="24"/>
        </w:rPr>
        <w:t>.80 and .81, respectively)</w:t>
      </w:r>
      <w:r w:rsidR="00C453FC" w:rsidRPr="00105327">
        <w:rPr>
          <w:szCs w:val="24"/>
        </w:rPr>
        <w:t xml:space="preserve"> and </w:t>
      </w:r>
      <w:r w:rsidR="000B4137" w:rsidRPr="00105327">
        <w:rPr>
          <w:szCs w:val="24"/>
        </w:rPr>
        <w:t xml:space="preserve">the two-factor solution </w:t>
      </w:r>
      <w:r w:rsidR="00011291" w:rsidRPr="00105327">
        <w:rPr>
          <w:szCs w:val="24"/>
        </w:rPr>
        <w:t xml:space="preserve">provided </w:t>
      </w:r>
      <w:r w:rsidR="00C453FC" w:rsidRPr="00105327">
        <w:rPr>
          <w:szCs w:val="24"/>
        </w:rPr>
        <w:t xml:space="preserve">a </w:t>
      </w:r>
      <w:r w:rsidR="00C453FC" w:rsidRPr="00105327">
        <w:rPr>
          <w:szCs w:val="24"/>
        </w:rPr>
        <w:lastRenderedPageBreak/>
        <w:t xml:space="preserve">good fit to the data </w:t>
      </w:r>
      <w:r w:rsidR="00DC6F87" w:rsidRPr="00105327">
        <w:rPr>
          <w:szCs w:val="24"/>
        </w:rPr>
        <w:t>(</w:t>
      </w:r>
      <w:r w:rsidR="00C453FC" w:rsidRPr="00105327">
        <w:rPr>
          <w:szCs w:val="24"/>
        </w:rPr>
        <w:t>RMSEA of .05 (p</w:t>
      </w:r>
      <w:r w:rsidR="00DC6F87" w:rsidRPr="00105327">
        <w:rPr>
          <w:szCs w:val="24"/>
        </w:rPr>
        <w:t xml:space="preserve"> </w:t>
      </w:r>
      <w:r w:rsidR="00C453FC" w:rsidRPr="00105327">
        <w:rPr>
          <w:szCs w:val="24"/>
        </w:rPr>
        <w:t>=</w:t>
      </w:r>
      <w:r w:rsidR="00DC6F87" w:rsidRPr="00105327">
        <w:rPr>
          <w:szCs w:val="24"/>
        </w:rPr>
        <w:t xml:space="preserve"> </w:t>
      </w:r>
      <w:r w:rsidR="00C453FC" w:rsidRPr="00105327">
        <w:rPr>
          <w:szCs w:val="24"/>
        </w:rPr>
        <w:t>.36), a CFI of .98, a GFI of .95 and a NNFI of .97</w:t>
      </w:r>
      <w:r w:rsidR="00DC6F87" w:rsidRPr="00105327">
        <w:rPr>
          <w:szCs w:val="24"/>
        </w:rPr>
        <w:t>)</w:t>
      </w:r>
      <w:r w:rsidR="00011291" w:rsidRPr="00105327">
        <w:rPr>
          <w:szCs w:val="24"/>
        </w:rPr>
        <w:t xml:space="preserve"> in the original validation study</w:t>
      </w:r>
      <w:r w:rsidR="00C453FC" w:rsidRPr="00105327">
        <w:rPr>
          <w:szCs w:val="24"/>
        </w:rPr>
        <w:t>.</w:t>
      </w:r>
      <w:r w:rsidRPr="00105327">
        <w:rPr>
          <w:szCs w:val="24"/>
        </w:rPr>
        <w:t xml:space="preserve"> </w:t>
      </w:r>
      <w:r w:rsidR="00952855" w:rsidRPr="00105327">
        <w:rPr>
          <w:rStyle w:val="Hyperlink"/>
          <w:color w:val="auto"/>
          <w:szCs w:val="24"/>
          <w:u w:val="none"/>
        </w:rPr>
        <w:t xml:space="preserve">Items were framed as statements to which participants could respond to on a four-point Likert-type scale to indicate their level of agreement (“1. Almost never”, “2. Sometimes”, “3. Often”, and “4. Almost Always”). The items were preceded by </w:t>
      </w:r>
      <w:r w:rsidR="00F843A6" w:rsidRPr="00105327">
        <w:rPr>
          <w:rStyle w:val="Hyperlink"/>
          <w:color w:val="auto"/>
          <w:szCs w:val="24"/>
          <w:u w:val="none"/>
        </w:rPr>
        <w:t>instructions</w:t>
      </w:r>
      <w:r w:rsidR="00952855" w:rsidRPr="00105327">
        <w:rPr>
          <w:rStyle w:val="Hyperlink"/>
          <w:color w:val="auto"/>
          <w:szCs w:val="24"/>
          <w:u w:val="none"/>
        </w:rPr>
        <w:t xml:space="preserve"> that read as follows:</w:t>
      </w:r>
    </w:p>
    <w:p w14:paraId="17AA8454" w14:textId="77777777" w:rsidR="00011291" w:rsidRPr="00105327" w:rsidRDefault="00011291" w:rsidP="006D32F9">
      <w:pPr>
        <w:spacing w:after="0"/>
        <w:jc w:val="both"/>
        <w:rPr>
          <w:rStyle w:val="Hyperlink"/>
          <w:color w:val="auto"/>
          <w:szCs w:val="24"/>
          <w:u w:val="none"/>
        </w:rPr>
      </w:pPr>
    </w:p>
    <w:p w14:paraId="5A4B1AB2" w14:textId="03A34484" w:rsidR="00952855" w:rsidRPr="00105327" w:rsidRDefault="00952855" w:rsidP="005C04AB">
      <w:pPr>
        <w:spacing w:after="0"/>
        <w:ind w:left="567" w:right="521"/>
        <w:jc w:val="both"/>
        <w:rPr>
          <w:rStyle w:val="Hyperlink"/>
          <w:i/>
          <w:color w:val="auto"/>
          <w:szCs w:val="24"/>
          <w:u w:val="none"/>
        </w:rPr>
      </w:pPr>
      <w:r w:rsidRPr="00105327">
        <w:rPr>
          <w:rStyle w:val="Hyperlink"/>
          <w:i/>
          <w:color w:val="auto"/>
          <w:szCs w:val="24"/>
          <w:u w:val="none"/>
        </w:rPr>
        <w:t xml:space="preserve">“Youth feel a strong desire to do something different in their minds. Please read the statements and circle the number that describes </w:t>
      </w:r>
      <w:proofErr w:type="gramStart"/>
      <w:r w:rsidRPr="00105327">
        <w:rPr>
          <w:rStyle w:val="Hyperlink"/>
          <w:i/>
          <w:color w:val="auto"/>
          <w:szCs w:val="24"/>
          <w:u w:val="none"/>
        </w:rPr>
        <w:t xml:space="preserve">the </w:t>
      </w:r>
      <w:r w:rsidR="00275023" w:rsidRPr="00105327">
        <w:rPr>
          <w:rStyle w:val="Hyperlink"/>
          <w:i/>
          <w:color w:val="auto"/>
          <w:szCs w:val="24"/>
          <w:u w:val="none"/>
        </w:rPr>
        <w:t>your</w:t>
      </w:r>
      <w:proofErr w:type="gramEnd"/>
      <w:r w:rsidR="00275023" w:rsidRPr="00105327">
        <w:rPr>
          <w:rStyle w:val="Hyperlink"/>
          <w:i/>
          <w:color w:val="auto"/>
          <w:szCs w:val="24"/>
          <w:u w:val="none"/>
        </w:rPr>
        <w:t xml:space="preserve"> experience</w:t>
      </w:r>
      <w:r w:rsidRPr="00105327">
        <w:rPr>
          <w:rStyle w:val="Hyperlink"/>
          <w:i/>
          <w:color w:val="auto"/>
          <w:szCs w:val="24"/>
          <w:u w:val="none"/>
        </w:rPr>
        <w:t xml:space="preserve"> when you feel a strong desire to perform some activity. In your answer, please refer to how you </w:t>
      </w:r>
      <w:proofErr w:type="gramStart"/>
      <w:r w:rsidRPr="00105327">
        <w:rPr>
          <w:rStyle w:val="Hyperlink"/>
          <w:i/>
          <w:color w:val="auto"/>
          <w:szCs w:val="24"/>
          <w:u w:val="none"/>
        </w:rPr>
        <w:t>act in reality</w:t>
      </w:r>
      <w:proofErr w:type="gramEnd"/>
      <w:r w:rsidRPr="00105327">
        <w:rPr>
          <w:rStyle w:val="Hyperlink"/>
          <w:i/>
          <w:color w:val="auto"/>
          <w:szCs w:val="24"/>
          <w:u w:val="none"/>
        </w:rPr>
        <w:t>. There is no right or wrong answer.”</w:t>
      </w:r>
    </w:p>
    <w:p w14:paraId="29881FB2" w14:textId="77777777" w:rsidR="00011291" w:rsidRPr="00105327" w:rsidRDefault="00011291" w:rsidP="005C04AB">
      <w:pPr>
        <w:spacing w:after="0"/>
        <w:ind w:left="567" w:right="521"/>
        <w:jc w:val="both"/>
        <w:rPr>
          <w:rStyle w:val="Hyperlink"/>
          <w:i/>
          <w:color w:val="auto"/>
          <w:szCs w:val="24"/>
          <w:u w:val="none"/>
        </w:rPr>
      </w:pPr>
    </w:p>
    <w:p w14:paraId="26A1D675" w14:textId="0F78B094" w:rsidR="004F557C" w:rsidRPr="00105327" w:rsidRDefault="004F557C" w:rsidP="004F557C">
      <w:pPr>
        <w:spacing w:after="0"/>
        <w:ind w:right="521"/>
        <w:jc w:val="both"/>
        <w:rPr>
          <w:szCs w:val="24"/>
        </w:rPr>
      </w:pPr>
      <w:r w:rsidRPr="00105327">
        <w:rPr>
          <w:szCs w:val="24"/>
        </w:rPr>
        <w:t xml:space="preserve">The original English version of the DTQ was translated into Turkish separately by two Turkish authors of this study. Later these two translations were compared to draft a provisional translation, which was then </w:t>
      </w:r>
      <w:proofErr w:type="gramStart"/>
      <w:r w:rsidRPr="00105327">
        <w:rPr>
          <w:szCs w:val="24"/>
        </w:rPr>
        <w:t>back-translated</w:t>
      </w:r>
      <w:proofErr w:type="gramEnd"/>
      <w:r w:rsidRPr="00105327">
        <w:rPr>
          <w:szCs w:val="24"/>
        </w:rPr>
        <w:t xml:space="preserve"> into English by another independent translator and compared with the original version. Finally, one of the original authors of the DTQ was consulted regarding the content to detect any translation-related concerns. The final version was agreed and a pilot study with 10 adolescents was performed. There were no evident difficulties </w:t>
      </w:r>
      <w:r w:rsidR="00394DD9" w:rsidRPr="00105327">
        <w:rPr>
          <w:szCs w:val="24"/>
        </w:rPr>
        <w:t xml:space="preserve">reported by adolescents for </w:t>
      </w:r>
      <w:r w:rsidRPr="00105327">
        <w:rPr>
          <w:szCs w:val="24"/>
        </w:rPr>
        <w:t>comprehension of the</w:t>
      </w:r>
      <w:r w:rsidR="00394DD9" w:rsidRPr="00105327">
        <w:rPr>
          <w:szCs w:val="24"/>
        </w:rPr>
        <w:t xml:space="preserve"> Turkish version of the DTQ (DTQ-T).  </w:t>
      </w:r>
    </w:p>
    <w:p w14:paraId="70B194B0" w14:textId="77777777" w:rsidR="006D32F9" w:rsidRPr="00105327" w:rsidRDefault="006D32F9" w:rsidP="005C04AB">
      <w:pPr>
        <w:spacing w:after="0"/>
        <w:ind w:left="567" w:right="521"/>
        <w:jc w:val="both"/>
        <w:rPr>
          <w:szCs w:val="24"/>
        </w:rPr>
      </w:pPr>
    </w:p>
    <w:p w14:paraId="691025E4" w14:textId="241AE194" w:rsidR="00952855" w:rsidRPr="00105327" w:rsidRDefault="006F5B09" w:rsidP="005C04AB">
      <w:pPr>
        <w:pStyle w:val="Heading2"/>
        <w:numPr>
          <w:ilvl w:val="0"/>
          <w:numId w:val="0"/>
        </w:numPr>
        <w:spacing w:before="0"/>
        <w:jc w:val="both"/>
        <w:rPr>
          <w:rFonts w:cs="Times New Roman"/>
          <w:szCs w:val="24"/>
        </w:rPr>
      </w:pPr>
      <w:r w:rsidRPr="00105327">
        <w:rPr>
          <w:rFonts w:cs="Times New Roman"/>
          <w:szCs w:val="24"/>
        </w:rPr>
        <w:t xml:space="preserve">Data </w:t>
      </w:r>
      <w:r w:rsidR="00011291" w:rsidRPr="00105327">
        <w:rPr>
          <w:rFonts w:cs="Times New Roman"/>
          <w:szCs w:val="24"/>
        </w:rPr>
        <w:t>analysis</w:t>
      </w:r>
    </w:p>
    <w:p w14:paraId="2B8A9211" w14:textId="5F0272A6" w:rsidR="00952855" w:rsidRPr="00105327" w:rsidRDefault="00E90A04" w:rsidP="005C04AB">
      <w:pPr>
        <w:spacing w:after="0"/>
        <w:jc w:val="both"/>
        <w:rPr>
          <w:szCs w:val="24"/>
        </w:rPr>
      </w:pPr>
      <w:r w:rsidRPr="00105327">
        <w:rPr>
          <w:szCs w:val="24"/>
        </w:rPr>
        <w:t xml:space="preserve">A recently published validation of the Hebrew version (Efrati et al., 2020) and Norwegian version </w:t>
      </w:r>
      <w:r w:rsidR="005B7C62" w:rsidRPr="00105327">
        <w:rPr>
          <w:szCs w:val="24"/>
        </w:rPr>
        <w:fldChar w:fldCharType="begin" w:fldLock="1"/>
      </w:r>
      <w:r w:rsidR="009D06C3" w:rsidRPr="00105327">
        <w:rPr>
          <w:szCs w:val="24"/>
        </w:rPr>
        <w:instrText>ADDIN CSL_CITATION {"citationItems":[{"id":"ITEM-1","itemData":{"DOI":"10.1002/cpp.2524","ISSN":"10990879","PMID":"33090540","abstract":"The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author":[{"dropping-particle":"","family":"Solem","given":"Stian","non-dropping-particle":"","parse-names":false,"suffix":""},{"dropping-particle":"","family":"Pedersen","given":"Henrik","non-dropping-particle":"","parse-names":false,"suffix":""},{"dropping-particle":"","family":"Nesse","given":"Frikk","non-dropping-particle":"","parse-names":false,"suffix":""},{"dropping-particle":"","family":"Garvik Janssen","given":"Arne","non-dropping-particle":"","parse-names":false,"suffix":""},{"dropping-particle":"","family":"Ottesen Kennair","given":"Leif Edward","non-dropping-particle":"","parse-names":false,"suffix":""},{"dropping-particle":"","family":"Hagen","given":"Roger","non-dropping-particle":"","parse-names":false,"suffix":""},{"dropping-particle":"","family":"Havnen","given":"Audun","non-dropping-particle":"","parse-names":false,"suffix":""},{"dropping-particle":"","family":"Hjemdal","given":"Odin","non-dropping-particle":"","parse-names":false,"suffix":""},{"dropping-particle":"","family":"Caselli","given":"Gabriele","non-dropping-particle":"","parse-names":false,"suffix":""},{"dropping-particle":"","family":"Spada","given":"Marcantonio M.","non-dropping-particle":"","parse-names":false,"suffix":""}],"container-title":"Clinical Psychology and Psychotherapy","id":"ITEM-1","issue":"3","issued":{"date-parts":[["2021"]]},"page":"615-622","publisher":"Wiley Online Library","title":"Validity of a Norwegian version of the Desire Thinking Questionnaire (DTQ): Associations with problem drinking, nicotine dependence and problematic social media use","type":"article-journal","volume":"28"},"uris":["http://www.mendeley.com/documents/?uuid=6dcdf65a-f7b9-4cd6-9b59-423be3ed87c0"]}],"mendeley":{"formattedCitation":"(Solem et al., 2021)","plainTextFormattedCitation":"(Solem et al., 2021)","previouslyFormattedCitation":"(Solem et al., 2021)"},"properties":{"noteIndex":0},"schema":"https://github.com/citation-style-language/schema/raw/master/csl-citation.json"}</w:instrText>
      </w:r>
      <w:r w:rsidR="005B7C62" w:rsidRPr="00105327">
        <w:rPr>
          <w:szCs w:val="24"/>
        </w:rPr>
        <w:fldChar w:fldCharType="separate"/>
      </w:r>
      <w:r w:rsidR="005B7C62" w:rsidRPr="00105327">
        <w:rPr>
          <w:noProof/>
          <w:szCs w:val="24"/>
        </w:rPr>
        <w:t>(Solem et al., 2021)</w:t>
      </w:r>
      <w:r w:rsidR="005B7C62" w:rsidRPr="00105327">
        <w:rPr>
          <w:szCs w:val="24"/>
        </w:rPr>
        <w:fldChar w:fldCharType="end"/>
      </w:r>
      <w:r w:rsidRPr="00105327">
        <w:rPr>
          <w:szCs w:val="24"/>
        </w:rPr>
        <w:t xml:space="preserve"> of the DTQ identified that not all of the original items loaded onto the factors like the original, so an </w:t>
      </w:r>
      <w:r w:rsidR="003A04D1" w:rsidRPr="00105327">
        <w:rPr>
          <w:szCs w:val="24"/>
        </w:rPr>
        <w:t xml:space="preserve">Exploratory Factor Analysis (EFA) </w:t>
      </w:r>
      <w:r w:rsidRPr="00105327">
        <w:rPr>
          <w:szCs w:val="24"/>
        </w:rPr>
        <w:t xml:space="preserve">was first performed </w:t>
      </w:r>
      <w:r w:rsidR="00C50FF8" w:rsidRPr="00105327">
        <w:rPr>
          <w:szCs w:val="24"/>
        </w:rPr>
        <w:t xml:space="preserve">using a minimum residual extraction method </w:t>
      </w:r>
      <w:r w:rsidR="006462B8" w:rsidRPr="00105327">
        <w:rPr>
          <w:szCs w:val="24"/>
        </w:rPr>
        <w:t xml:space="preserve">employing </w:t>
      </w:r>
      <w:proofErr w:type="spellStart"/>
      <w:r w:rsidR="00931661" w:rsidRPr="00105327">
        <w:rPr>
          <w:szCs w:val="24"/>
        </w:rPr>
        <w:t>Jamovi</w:t>
      </w:r>
      <w:proofErr w:type="spellEnd"/>
      <w:r w:rsidR="00941101" w:rsidRPr="00105327">
        <w:rPr>
          <w:szCs w:val="24"/>
        </w:rPr>
        <w:t xml:space="preserve">, which uses the psych package for </w:t>
      </w:r>
      <w:r w:rsidR="00941101" w:rsidRPr="00105327">
        <w:rPr>
          <w:szCs w:val="24"/>
        </w:rPr>
        <w:lastRenderedPageBreak/>
        <w:t xml:space="preserve">R </w:t>
      </w:r>
      <w:r w:rsidR="001F71A7" w:rsidRPr="00105327">
        <w:rPr>
          <w:szCs w:val="24"/>
        </w:rPr>
        <w:t xml:space="preserve"> </w:t>
      </w:r>
      <w:r w:rsidR="001F71A7" w:rsidRPr="00105327">
        <w:rPr>
          <w:szCs w:val="24"/>
        </w:rPr>
        <w:fldChar w:fldCharType="begin" w:fldLock="1"/>
      </w:r>
      <w:r w:rsidR="0086703E" w:rsidRPr="00105327">
        <w:rPr>
          <w:szCs w:val="24"/>
        </w:rPr>
        <w:instrText>ADDIN CSL_CITATION {"citationItems":[{"id":"ITEM-1","itemData":{"abstract":"R Core Team (2018). R: A language and environment for statistical computing. R Foundation for Statistical Computing, Vienna, Austria. URL http://www.R-project.org/.","author":[{"dropping-particle":"","family":"Team R Development Core","given":"","non-dropping-particle":"","parse-names":false,"suffix":""}],"container-title":"R Foundation for Statistical Computing","id":"ITEM-1","issued":{"date-parts":[["2018"]]},"page":"https://www.R-project.org","publisher":"Vienna, Austria","title":"A Language and Environment for Statistical Computing","type":"article-journal","volume":"2"},"uris":["http://www.mendeley.com/documents/?uuid=9bc72505-501a-4b7a-bc55-918039cf4c04"]},{"id":"ITEM-2","itemData":{"abstract":"scrub\\n\\nscore.items","author":[{"dropping-particle":"","family":"Revelle","given":"William","non-dropping-particle":"","parse-names":false,"suffix":""}],"container-title":"Computer Software]. http://personality-project. org/r/psych/HowTo/omega. tutorial/omega. html# x1-150005.1","id":"ITEM-2","issued":{"date-parts":[["2013"]]},"page":"1-18","title":"Using R and the psych package to find ω","type":"article-journal"},"uris":["http://www.mendeley.com/documents/?uuid=c9c895d5-e4b8-4de1-b381-c1672ed64242"]},{"id":"ITEM-3","itemData":{"id":"ITEM-3","issued":{"date-parts":[["2019"]]},"title":"Jamovi (Version 1.0)","type":"book"},"uris":["http://www.mendeley.com/documents/?uuid=e642f51f-8f8c-4550-946b-fb4b795c8a65"]}],"mendeley":{"formattedCitation":"(&lt;i&gt;Jamovi (Version 1.0)&lt;/i&gt;, 2019; Revelle, 2013; Team R Development Core, 2018)","plainTextFormattedCitation":"(Jamovi (Version 1.0), 2019; Revelle, 2013; Team R Development Core, 2018)","previouslyFormattedCitation":"(&lt;i&gt;Jamovi (Version 1.0)&lt;/i&gt;, 2019; Revelle, 2013; Team R Development Core, 2018)"},"properties":{"noteIndex":0},"schema":"https://github.com/citation-style-language/schema/raw/master/csl-citation.json"}</w:instrText>
      </w:r>
      <w:r w:rsidR="001F71A7" w:rsidRPr="00105327">
        <w:rPr>
          <w:szCs w:val="24"/>
        </w:rPr>
        <w:fldChar w:fldCharType="separate"/>
      </w:r>
      <w:r w:rsidR="001F71A7" w:rsidRPr="00105327">
        <w:rPr>
          <w:noProof/>
          <w:szCs w:val="24"/>
        </w:rPr>
        <w:t>(</w:t>
      </w:r>
      <w:r w:rsidR="001F71A7" w:rsidRPr="00105327">
        <w:rPr>
          <w:i/>
          <w:noProof/>
          <w:szCs w:val="24"/>
        </w:rPr>
        <w:t>Jamovi (Version 1.0)</w:t>
      </w:r>
      <w:r w:rsidR="001F71A7" w:rsidRPr="00105327">
        <w:rPr>
          <w:noProof/>
          <w:szCs w:val="24"/>
        </w:rPr>
        <w:t>, 2019; Revelle, 2013; Team R Development Core, 2018)</w:t>
      </w:r>
      <w:r w:rsidR="001F71A7" w:rsidRPr="00105327">
        <w:rPr>
          <w:szCs w:val="24"/>
        </w:rPr>
        <w:fldChar w:fldCharType="end"/>
      </w:r>
      <w:r w:rsidR="001F71A7" w:rsidRPr="00105327">
        <w:rPr>
          <w:szCs w:val="24"/>
        </w:rPr>
        <w:t xml:space="preserve"> . </w:t>
      </w:r>
      <w:r w:rsidR="00E606CA" w:rsidRPr="00105327">
        <w:rPr>
          <w:szCs w:val="24"/>
        </w:rPr>
        <w:t xml:space="preserve">A parallel analysis was also conducted </w:t>
      </w:r>
      <w:r w:rsidR="00EF3A18" w:rsidRPr="00105327">
        <w:rPr>
          <w:szCs w:val="24"/>
        </w:rPr>
        <w:t>to</w:t>
      </w:r>
      <w:r w:rsidR="00E606CA" w:rsidRPr="00105327">
        <w:rPr>
          <w:szCs w:val="24"/>
        </w:rPr>
        <w:t xml:space="preserve"> </w:t>
      </w:r>
      <w:r w:rsidR="006E0BC1" w:rsidRPr="00105327">
        <w:rPr>
          <w:szCs w:val="24"/>
        </w:rPr>
        <w:t xml:space="preserve">verify the number of factors </w:t>
      </w:r>
      <w:r w:rsidR="002C1C09" w:rsidRPr="00105327">
        <w:rPr>
          <w:szCs w:val="24"/>
        </w:rPr>
        <w:fldChar w:fldCharType="begin" w:fldLock="1"/>
      </w:r>
      <w:r w:rsidR="009D06C3" w:rsidRPr="00105327">
        <w:rPr>
          <w:szCs w:val="24"/>
        </w:rPr>
        <w:instrText>ADDIN CSL_CITATION {"citationItems":[{"id":"ITEM-1","itemData":{"DOI":"10.1177/0013164405282485","ISSN":"15523888","abstract":"Given the proliferation of factor analysis applications in the literature, the present article examines the use of factor analysis in current published research across four psychological journals. Notwithstanding ease of analysis due to computers, the appropriate use of factor analysis requires a series of thoughtful researcher judgments. These judgments directly affect results and interpretations. The authors examine across studies (a) the decisions made while conducting exploratory factor analyses (N = 60) and (b) the information reported from the analyses. In doing so, they present a review of the current status of factor analytic practice, including comment on common errors in use and reporting. Recommendations are proffered for future practice as regards analytic decisions and reporting in empirical research. © 2006 Sage Publications.","author":[{"dropping-particle":"","family":"Henson","given":"Robin K","non-dropping-particle":"","parse-names":false,"suffix":""},{"dropping-particle":"","family":"Roberts","given":"J Kyle","non-dropping-particle":"","parse-names":false,"suffix":""}],"container-title":"Educational and Psychological Measurement","id":"ITEM-1","issue":"3","issued":{"date-parts":[["2006"]]},"page":"393-416","publisher":"Sage Publications Sage CA: Thousand Oaks, CA","title":"Use of exploratory factor analysis in published research: Common errors and some comment on improved practice","type":"article","volume":"66"},"uris":["http://www.mendeley.com/documents/?uuid=6ae1e5da-a507-4943-bb31-a37c1eb7bc6e","http://www.mendeley.com/documents/?uuid=98be7a74-ad1f-4561-9a5f-8938238c5cff"]},{"id":"ITEM-2","itemData":{"DOI":"10.1016/j.jbusres.2007.05.008","ISSN":"01482963","abstract":"Other things being equal, a theory with fewer constructs is preferable over others. In exploratory factor analysis, a common method used in theory development, the most popular factor retention criterion used in marketing is the eigenvalue greater than one rule. Its use often results in over extraction, which leads to the development of less than parsimonious theories. Even the use of confirmatory factor analysis fails to detect the presence of these superfluous constructs. Although several more accurate criteria exist, they are not discussed in major marketing research texts, journals, and popular statistical software packages. In this paper, we appraise popular factor retention practices in marketing, demonstrate how they may lead to the development of inefficient theories, draw attention to a number of resources for choosing appropriate retention criteria, and develop an easy-to-use Web-based engine to effortlessly implement one such method, parallel analysis. © 2007 Elsevier Inc. All rights reserved.","author":[{"dropping-particle":"","family":"Patil","given":"Vivek H.","non-dropping-particle":"","parse-names":false,"suffix":""},{"dropping-particle":"","family":"Singh","given":"Surendra N.","non-dropping-particle":"","parse-names":false,"suffix":""},{"dropping-particle":"","family":"Mishra","given":"Sanjay","non-dropping-particle":"","parse-names":false,"suffix":""},{"dropping-particle":"","family":"Todd Donavan","given":"D.","non-dropping-particle":"","parse-names":false,"suffix":""}],"container-title":"Journal of Business Research","id":"ITEM-2","issue":"2","issued":{"date-parts":[["2008"]]},"page":"162-170","publisher":"Elsevier","title":"Efficient theory development and factor retention criteria: Abandon the 'eigenvalue greater than one' criterion","type":"article-journal","volume":"61"},"uris":["http://www.mendeley.com/documents/?uuid=faeaff50-17c3-47b4-980f-4aa899096b70","http://www.mendeley.com/documents/?uuid=fa9d4356-2028-489f-bcbb-77d64a385f55"]}],"mendeley":{"formattedCitation":"(Henson &amp; Roberts, 2006; Patil et al., 2008)","plainTextFormattedCitation":"(Henson &amp; Roberts, 2006; Patil et al., 2008)","previouslyFormattedCitation":"(Henson &amp; Roberts, 2006; Patil et al., 2008)"},"properties":{"noteIndex":0},"schema":"https://github.com/citation-style-language/schema/raw/master/csl-citation.json"}</w:instrText>
      </w:r>
      <w:r w:rsidR="002C1C09" w:rsidRPr="00105327">
        <w:rPr>
          <w:szCs w:val="24"/>
        </w:rPr>
        <w:fldChar w:fldCharType="separate"/>
      </w:r>
      <w:r w:rsidR="00617FA4" w:rsidRPr="00105327">
        <w:rPr>
          <w:noProof/>
          <w:szCs w:val="24"/>
        </w:rPr>
        <w:t>(Henson &amp; Roberts, 2006; Patil et al., 2008)</w:t>
      </w:r>
      <w:r w:rsidR="002C1C09" w:rsidRPr="00105327">
        <w:rPr>
          <w:szCs w:val="24"/>
        </w:rPr>
        <w:fldChar w:fldCharType="end"/>
      </w:r>
      <w:r w:rsidR="002C1C09" w:rsidRPr="00105327">
        <w:rPr>
          <w:szCs w:val="24"/>
        </w:rPr>
        <w:t>.</w:t>
      </w:r>
      <w:r w:rsidR="0073755B" w:rsidRPr="00105327">
        <w:rPr>
          <w:szCs w:val="24"/>
        </w:rPr>
        <w:t xml:space="preserve"> </w:t>
      </w:r>
      <w:r w:rsidR="00294A61" w:rsidRPr="00105327">
        <w:rPr>
          <w:szCs w:val="24"/>
        </w:rPr>
        <w:t>As was the case for the original DTQ (Caselli &amp; Spada, 2011), i</w:t>
      </w:r>
      <w:r w:rsidR="00952855" w:rsidRPr="00105327">
        <w:rPr>
          <w:szCs w:val="24"/>
        </w:rPr>
        <w:t xml:space="preserve">t was decided a priori that items that loaded less than .4 on either factor would be discarded, as would be items that loaded above .4 on both factors. If, however, an item loaded more than .4 on only one factor, but the second factor loading was within .2 of the loading on the first factor, it would also be discarded. For example, if a factor loaded .5 on the first factor, it would be discarded if the loading on the second factor was above .3. This protocol was used </w:t>
      </w:r>
      <w:proofErr w:type="gramStart"/>
      <w:r w:rsidR="00952855" w:rsidRPr="00105327">
        <w:rPr>
          <w:szCs w:val="24"/>
        </w:rPr>
        <w:t>in order to</w:t>
      </w:r>
      <w:proofErr w:type="gramEnd"/>
      <w:r w:rsidR="00952855" w:rsidRPr="00105327">
        <w:rPr>
          <w:szCs w:val="24"/>
        </w:rPr>
        <w:t xml:space="preserve"> exclude items that influenced both factors and mirror that used in </w:t>
      </w:r>
      <w:r w:rsidR="00CF2E62" w:rsidRPr="00105327">
        <w:rPr>
          <w:szCs w:val="24"/>
        </w:rPr>
        <w:t xml:space="preserve">previous </w:t>
      </w:r>
      <w:r w:rsidR="00952855" w:rsidRPr="00105327">
        <w:rPr>
          <w:szCs w:val="24"/>
        </w:rPr>
        <w:t>DTQ validation stud</w:t>
      </w:r>
      <w:r w:rsidR="00CF2E62" w:rsidRPr="00105327">
        <w:rPr>
          <w:szCs w:val="24"/>
        </w:rPr>
        <w:t>ies</w:t>
      </w:r>
      <w:r w:rsidR="00952855" w:rsidRPr="00105327">
        <w:rPr>
          <w:szCs w:val="24"/>
        </w:rPr>
        <w:t xml:space="preserve"> (Caselli &amp; Spada</w:t>
      </w:r>
      <w:r w:rsidR="00C22D04" w:rsidRPr="00105327">
        <w:rPr>
          <w:szCs w:val="24"/>
        </w:rPr>
        <w:t xml:space="preserve">, </w:t>
      </w:r>
      <w:r w:rsidR="0000680A" w:rsidRPr="00105327">
        <w:rPr>
          <w:szCs w:val="24"/>
        </w:rPr>
        <w:t>2011</w:t>
      </w:r>
      <w:r w:rsidR="00CF2E62" w:rsidRPr="00105327">
        <w:rPr>
          <w:szCs w:val="24"/>
        </w:rPr>
        <w:t>; Efrati et al., 2020</w:t>
      </w:r>
      <w:r w:rsidR="00952855" w:rsidRPr="00105327">
        <w:rPr>
          <w:szCs w:val="24"/>
        </w:rPr>
        <w:t>).</w:t>
      </w:r>
    </w:p>
    <w:p w14:paraId="3DBADCCA" w14:textId="77777777" w:rsidR="00952855" w:rsidRPr="00105327" w:rsidRDefault="00952855" w:rsidP="005C04AB">
      <w:pPr>
        <w:pStyle w:val="Heading1"/>
        <w:numPr>
          <w:ilvl w:val="0"/>
          <w:numId w:val="0"/>
        </w:numPr>
        <w:spacing w:before="0"/>
        <w:jc w:val="center"/>
        <w:rPr>
          <w:rFonts w:cs="Times New Roman"/>
          <w:szCs w:val="24"/>
        </w:rPr>
      </w:pPr>
      <w:r w:rsidRPr="00105327">
        <w:rPr>
          <w:rFonts w:cs="Times New Roman"/>
          <w:szCs w:val="24"/>
        </w:rPr>
        <w:t>Results</w:t>
      </w:r>
    </w:p>
    <w:p w14:paraId="44B50527" w14:textId="20207AC2" w:rsidR="00952855" w:rsidRPr="00105327" w:rsidRDefault="003A04D1" w:rsidP="005C04AB">
      <w:pPr>
        <w:pStyle w:val="Heading2"/>
        <w:numPr>
          <w:ilvl w:val="0"/>
          <w:numId w:val="0"/>
        </w:numPr>
        <w:spacing w:before="0"/>
        <w:jc w:val="both"/>
        <w:rPr>
          <w:rFonts w:cs="Times New Roman"/>
          <w:szCs w:val="24"/>
        </w:rPr>
      </w:pPr>
      <w:r w:rsidRPr="00105327">
        <w:rPr>
          <w:rFonts w:cs="Times New Roman"/>
          <w:szCs w:val="24"/>
        </w:rPr>
        <w:t>EFA</w:t>
      </w:r>
    </w:p>
    <w:p w14:paraId="6F9385DA" w14:textId="695578F8" w:rsidR="00952855" w:rsidRPr="00105327" w:rsidRDefault="00952855" w:rsidP="005C04AB">
      <w:pPr>
        <w:spacing w:after="0"/>
        <w:jc w:val="both"/>
        <w:rPr>
          <w:szCs w:val="24"/>
        </w:rPr>
      </w:pPr>
      <w:proofErr w:type="gramStart"/>
      <w:r w:rsidRPr="00105327">
        <w:rPr>
          <w:szCs w:val="24"/>
        </w:rPr>
        <w:t>Similar to</w:t>
      </w:r>
      <w:proofErr w:type="gramEnd"/>
      <w:r w:rsidRPr="00105327">
        <w:rPr>
          <w:szCs w:val="24"/>
        </w:rPr>
        <w:t xml:space="preserve"> the results of the original DTQ, the EFA led to a two-factor solution, which accounted for </w:t>
      </w:r>
      <w:r w:rsidR="00F653EB" w:rsidRPr="00105327">
        <w:rPr>
          <w:szCs w:val="24"/>
        </w:rPr>
        <w:t>67.8</w:t>
      </w:r>
      <w:r w:rsidRPr="00105327">
        <w:rPr>
          <w:szCs w:val="24"/>
        </w:rPr>
        <w:t xml:space="preserve">% of the variance (Table </w:t>
      </w:r>
      <w:r w:rsidR="00ED5E7E" w:rsidRPr="00105327">
        <w:rPr>
          <w:szCs w:val="24"/>
        </w:rPr>
        <w:t>2</w:t>
      </w:r>
      <w:r w:rsidRPr="00105327">
        <w:rPr>
          <w:szCs w:val="24"/>
        </w:rPr>
        <w:t xml:space="preserve"> shows the factor loadings of the individual items). One of the items (#</w:t>
      </w:r>
      <w:r w:rsidR="00456241" w:rsidRPr="00105327">
        <w:rPr>
          <w:szCs w:val="24"/>
        </w:rPr>
        <w:t>9</w:t>
      </w:r>
      <w:r w:rsidRPr="00105327">
        <w:rPr>
          <w:szCs w:val="24"/>
        </w:rPr>
        <w:t xml:space="preserve">) </w:t>
      </w:r>
      <w:r w:rsidR="00853DB1" w:rsidRPr="00105327">
        <w:rPr>
          <w:szCs w:val="24"/>
        </w:rPr>
        <w:t>came close to the .4 cutoff on both factors</w:t>
      </w:r>
      <w:r w:rsidRPr="00105327">
        <w:rPr>
          <w:szCs w:val="24"/>
        </w:rPr>
        <w:t xml:space="preserve"> and was thus discarded. </w:t>
      </w:r>
      <w:r w:rsidR="008B4684" w:rsidRPr="00105327">
        <w:rPr>
          <w:szCs w:val="24"/>
        </w:rPr>
        <w:t xml:space="preserve">It may be the case that </w:t>
      </w:r>
      <w:r w:rsidR="00011291" w:rsidRPr="00105327">
        <w:rPr>
          <w:szCs w:val="24"/>
        </w:rPr>
        <w:t xml:space="preserve">the </w:t>
      </w:r>
      <w:r w:rsidR="003427BA" w:rsidRPr="00105327">
        <w:rPr>
          <w:szCs w:val="24"/>
        </w:rPr>
        <w:t xml:space="preserve">phrasing of </w:t>
      </w:r>
      <w:r w:rsidR="003A56BE" w:rsidRPr="00105327">
        <w:rPr>
          <w:szCs w:val="24"/>
        </w:rPr>
        <w:t xml:space="preserve">this item, particularly </w:t>
      </w:r>
      <w:r w:rsidR="00D2471C" w:rsidRPr="00105327">
        <w:rPr>
          <w:szCs w:val="24"/>
        </w:rPr>
        <w:t>referring</w:t>
      </w:r>
      <w:r w:rsidR="00EA6B71" w:rsidRPr="00105327">
        <w:rPr>
          <w:szCs w:val="24"/>
        </w:rPr>
        <w:t xml:space="preserve"> to </w:t>
      </w:r>
      <w:r w:rsidR="00011291" w:rsidRPr="00105327">
        <w:rPr>
          <w:szCs w:val="24"/>
        </w:rPr>
        <w:t>imagining a</w:t>
      </w:r>
      <w:r w:rsidR="00105C12" w:rsidRPr="00105327">
        <w:rPr>
          <w:szCs w:val="24"/>
        </w:rPr>
        <w:t xml:space="preserve"> desired activity like a movie may have different cultural connotations.</w:t>
      </w:r>
      <w:r w:rsidR="003A56BE" w:rsidRPr="00105327">
        <w:rPr>
          <w:szCs w:val="24"/>
        </w:rPr>
        <w:t xml:space="preserve"> </w:t>
      </w:r>
      <w:r w:rsidR="005A7B69" w:rsidRPr="00105327">
        <w:rPr>
          <w:szCs w:val="24"/>
        </w:rPr>
        <w:t xml:space="preserve">Item </w:t>
      </w:r>
      <w:r w:rsidR="005F4D1A" w:rsidRPr="00105327">
        <w:rPr>
          <w:szCs w:val="24"/>
        </w:rPr>
        <w:t xml:space="preserve">#8 also loaded on the opposite factor to the original DTQ.  </w:t>
      </w:r>
      <w:r w:rsidRPr="00105327">
        <w:rPr>
          <w:szCs w:val="24"/>
        </w:rPr>
        <w:t>Reliability indices were determined by computing Cronbach's alpha for the remaining 9 items. This coefficient was .9</w:t>
      </w:r>
      <w:r w:rsidR="00E2620E" w:rsidRPr="00105327">
        <w:rPr>
          <w:szCs w:val="24"/>
        </w:rPr>
        <w:t>4</w:t>
      </w:r>
      <w:r w:rsidRPr="00105327">
        <w:rPr>
          <w:szCs w:val="24"/>
        </w:rPr>
        <w:t xml:space="preserve"> for the total score, .</w:t>
      </w:r>
      <w:r w:rsidR="00991FB0" w:rsidRPr="00105327">
        <w:rPr>
          <w:szCs w:val="24"/>
        </w:rPr>
        <w:t>93</w:t>
      </w:r>
      <w:r w:rsidRPr="00105327">
        <w:rPr>
          <w:szCs w:val="24"/>
        </w:rPr>
        <w:t xml:space="preserve"> for Factor 1 and .8</w:t>
      </w:r>
      <w:r w:rsidR="00363C12" w:rsidRPr="00105327">
        <w:rPr>
          <w:szCs w:val="24"/>
        </w:rPr>
        <w:t>8</w:t>
      </w:r>
      <w:r w:rsidRPr="00105327">
        <w:rPr>
          <w:szCs w:val="24"/>
        </w:rPr>
        <w:t xml:space="preserve"> for Factor 2.</w:t>
      </w:r>
      <w:r w:rsidR="007604B7" w:rsidRPr="00105327">
        <w:rPr>
          <w:szCs w:val="24"/>
        </w:rPr>
        <w:t xml:space="preserve">  This is very similar to </w:t>
      </w:r>
      <w:r w:rsidR="00DC2922" w:rsidRPr="00105327">
        <w:rPr>
          <w:szCs w:val="24"/>
        </w:rPr>
        <w:t xml:space="preserve">the results prior to removing item #9 (.94, .93 and </w:t>
      </w:r>
      <w:r w:rsidR="00500890" w:rsidRPr="00105327">
        <w:rPr>
          <w:szCs w:val="24"/>
        </w:rPr>
        <w:t>.87, respectively.</w:t>
      </w:r>
    </w:p>
    <w:p w14:paraId="638EEC3B" w14:textId="6C257033" w:rsidR="00565447" w:rsidRPr="00105327" w:rsidRDefault="00565447" w:rsidP="005C04AB">
      <w:pPr>
        <w:spacing w:after="0"/>
        <w:jc w:val="center"/>
        <w:rPr>
          <w:b/>
          <w:szCs w:val="24"/>
        </w:rPr>
      </w:pPr>
      <w:r w:rsidRPr="00105327">
        <w:rPr>
          <w:b/>
          <w:szCs w:val="24"/>
        </w:rPr>
        <w:t>Study 2: Validation of DTQ-T</w:t>
      </w:r>
    </w:p>
    <w:p w14:paraId="6B63B2B0" w14:textId="60004321" w:rsidR="004C0DC6" w:rsidRPr="00105327" w:rsidRDefault="004C0DC6" w:rsidP="004C0DC6">
      <w:pPr>
        <w:pStyle w:val="Heading2"/>
        <w:numPr>
          <w:ilvl w:val="0"/>
          <w:numId w:val="0"/>
        </w:numPr>
        <w:spacing w:before="0"/>
        <w:jc w:val="center"/>
        <w:rPr>
          <w:rFonts w:cs="Times New Roman"/>
          <w:szCs w:val="24"/>
        </w:rPr>
      </w:pPr>
      <w:r w:rsidRPr="00105327">
        <w:rPr>
          <w:rFonts w:cs="Times New Roman"/>
          <w:szCs w:val="24"/>
        </w:rPr>
        <w:lastRenderedPageBreak/>
        <w:t>Method</w:t>
      </w:r>
    </w:p>
    <w:p w14:paraId="707841C8" w14:textId="3440DD62" w:rsidR="00900BDD" w:rsidRPr="00105327" w:rsidRDefault="00900BDD" w:rsidP="005C04AB">
      <w:pPr>
        <w:pStyle w:val="Heading2"/>
        <w:numPr>
          <w:ilvl w:val="0"/>
          <w:numId w:val="0"/>
        </w:numPr>
        <w:spacing w:before="0"/>
        <w:jc w:val="both"/>
        <w:rPr>
          <w:rFonts w:cs="Times New Roman"/>
          <w:szCs w:val="24"/>
        </w:rPr>
      </w:pPr>
      <w:r w:rsidRPr="00105327">
        <w:rPr>
          <w:rFonts w:cs="Times New Roman"/>
          <w:szCs w:val="24"/>
        </w:rPr>
        <w:t>Participants</w:t>
      </w:r>
      <w:r w:rsidR="00C86408" w:rsidRPr="00105327">
        <w:rPr>
          <w:rFonts w:cs="Times New Roman"/>
          <w:szCs w:val="24"/>
        </w:rPr>
        <w:t xml:space="preserve"> and procedure</w:t>
      </w:r>
    </w:p>
    <w:p w14:paraId="50808CCB" w14:textId="2F9B9383" w:rsidR="00900BDD" w:rsidRPr="00105327" w:rsidRDefault="00900BDD" w:rsidP="005C04AB">
      <w:pPr>
        <w:spacing w:after="0"/>
        <w:ind w:right="-158"/>
        <w:jc w:val="both"/>
        <w:rPr>
          <w:rStyle w:val="Hyperlink"/>
          <w:color w:val="auto"/>
          <w:szCs w:val="24"/>
          <w:u w:val="none"/>
        </w:rPr>
      </w:pPr>
      <w:r w:rsidRPr="00105327">
        <w:rPr>
          <w:szCs w:val="24"/>
        </w:rPr>
        <w:t xml:space="preserve">A convenience sample of </w:t>
      </w:r>
      <w:r w:rsidR="00983248" w:rsidRPr="00105327">
        <w:rPr>
          <w:szCs w:val="24"/>
        </w:rPr>
        <w:t>701</w:t>
      </w:r>
      <w:r w:rsidRPr="00105327">
        <w:rPr>
          <w:szCs w:val="24"/>
        </w:rPr>
        <w:t xml:space="preserve"> </w:t>
      </w:r>
      <w:r w:rsidRPr="00105327">
        <w:rPr>
          <w:rStyle w:val="Hyperlink"/>
          <w:color w:val="auto"/>
          <w:szCs w:val="24"/>
          <w:u w:val="none"/>
        </w:rPr>
        <w:t>(</w:t>
      </w:r>
      <w:r w:rsidR="00EC7DD2" w:rsidRPr="00105327">
        <w:rPr>
          <w:rStyle w:val="Hyperlink"/>
          <w:color w:val="auto"/>
          <w:szCs w:val="24"/>
          <w:u w:val="none"/>
        </w:rPr>
        <w:t>373</w:t>
      </w:r>
      <w:r w:rsidRPr="00105327">
        <w:rPr>
          <w:rStyle w:val="Hyperlink"/>
          <w:color w:val="auto"/>
          <w:szCs w:val="24"/>
          <w:u w:val="none"/>
        </w:rPr>
        <w:t xml:space="preserve"> female; mean age = </w:t>
      </w:r>
      <w:r w:rsidR="00EC7DD2" w:rsidRPr="00105327">
        <w:rPr>
          <w:rStyle w:val="Hyperlink"/>
          <w:color w:val="auto"/>
          <w:szCs w:val="24"/>
          <w:u w:val="none"/>
        </w:rPr>
        <w:t>15</w:t>
      </w:r>
      <w:r w:rsidRPr="00105327">
        <w:rPr>
          <w:rStyle w:val="Hyperlink"/>
          <w:color w:val="auto"/>
          <w:szCs w:val="24"/>
          <w:u w:val="none"/>
        </w:rPr>
        <w:t>.</w:t>
      </w:r>
      <w:r w:rsidR="00EC7DD2" w:rsidRPr="00105327">
        <w:rPr>
          <w:rStyle w:val="Hyperlink"/>
          <w:color w:val="auto"/>
          <w:szCs w:val="24"/>
          <w:u w:val="none"/>
        </w:rPr>
        <w:t>16</w:t>
      </w:r>
      <w:r w:rsidRPr="00105327">
        <w:rPr>
          <w:rStyle w:val="Hyperlink"/>
          <w:color w:val="auto"/>
          <w:szCs w:val="24"/>
          <w:u w:val="none"/>
        </w:rPr>
        <w:t xml:space="preserve"> years [SD = </w:t>
      </w:r>
      <w:r w:rsidR="00EC7DD2" w:rsidRPr="00105327">
        <w:rPr>
          <w:rStyle w:val="Hyperlink"/>
          <w:color w:val="auto"/>
          <w:szCs w:val="24"/>
          <w:u w:val="none"/>
        </w:rPr>
        <w:t>1.29</w:t>
      </w:r>
      <w:r w:rsidRPr="00105327">
        <w:rPr>
          <w:rStyle w:val="Hyperlink"/>
          <w:color w:val="auto"/>
          <w:szCs w:val="24"/>
          <w:u w:val="none"/>
        </w:rPr>
        <w:t xml:space="preserve">; range </w:t>
      </w:r>
      <w:r w:rsidR="00EC7DD2" w:rsidRPr="00105327">
        <w:rPr>
          <w:rStyle w:val="Hyperlink"/>
          <w:color w:val="auto"/>
          <w:szCs w:val="24"/>
          <w:u w:val="none"/>
        </w:rPr>
        <w:t>13</w:t>
      </w:r>
      <w:r w:rsidRPr="00105327">
        <w:rPr>
          <w:rStyle w:val="Hyperlink"/>
          <w:color w:val="auto"/>
          <w:szCs w:val="24"/>
          <w:u w:val="none"/>
        </w:rPr>
        <w:t xml:space="preserve"> to </w:t>
      </w:r>
      <w:r w:rsidR="00EC7DD2" w:rsidRPr="00105327">
        <w:rPr>
          <w:rStyle w:val="Hyperlink"/>
          <w:color w:val="auto"/>
          <w:szCs w:val="24"/>
          <w:u w:val="none"/>
        </w:rPr>
        <w:t>19</w:t>
      </w:r>
      <w:r w:rsidRPr="00105327">
        <w:rPr>
          <w:rStyle w:val="Hyperlink"/>
          <w:color w:val="auto"/>
          <w:szCs w:val="24"/>
          <w:u w:val="none"/>
        </w:rPr>
        <w:t xml:space="preserve"> years]) </w:t>
      </w:r>
      <w:r w:rsidR="00D72438" w:rsidRPr="00105327">
        <w:rPr>
          <w:szCs w:val="24"/>
        </w:rPr>
        <w:t xml:space="preserve">recruited from 8 high schools based in Turkey, </w:t>
      </w:r>
      <w:r w:rsidRPr="00105327">
        <w:rPr>
          <w:rStyle w:val="Hyperlink"/>
          <w:color w:val="auto"/>
          <w:szCs w:val="24"/>
          <w:u w:val="none"/>
        </w:rPr>
        <w:t xml:space="preserve">completed a battery of online questionnaires. </w:t>
      </w:r>
      <w:r w:rsidR="00C86408" w:rsidRPr="00105327">
        <w:rPr>
          <w:rStyle w:val="Hyperlink"/>
          <w:color w:val="auto"/>
          <w:szCs w:val="24"/>
          <w:u w:val="none"/>
        </w:rPr>
        <w:t xml:space="preserve">The same procedure </w:t>
      </w:r>
      <w:r w:rsidR="00254BC6" w:rsidRPr="00105327">
        <w:rPr>
          <w:rStyle w:val="Hyperlink"/>
          <w:color w:val="auto"/>
          <w:szCs w:val="24"/>
          <w:u w:val="none"/>
        </w:rPr>
        <w:t xml:space="preserve">in Study 1 was applied. </w:t>
      </w:r>
    </w:p>
    <w:p w14:paraId="6EA61A64" w14:textId="209247A6" w:rsidR="00900BDD" w:rsidRPr="00105327" w:rsidRDefault="006462B8" w:rsidP="005C04AB">
      <w:pPr>
        <w:pStyle w:val="Heading2"/>
        <w:numPr>
          <w:ilvl w:val="0"/>
          <w:numId w:val="0"/>
        </w:numPr>
        <w:spacing w:before="0"/>
        <w:jc w:val="both"/>
        <w:rPr>
          <w:rFonts w:cs="Times New Roman"/>
          <w:szCs w:val="24"/>
        </w:rPr>
      </w:pPr>
      <w:r w:rsidRPr="00105327">
        <w:rPr>
          <w:rFonts w:cs="Times New Roman"/>
          <w:szCs w:val="24"/>
        </w:rPr>
        <w:t>Measures</w:t>
      </w:r>
    </w:p>
    <w:p w14:paraId="5BB42D40" w14:textId="5695C0FB" w:rsidR="009662D4" w:rsidRPr="00105327" w:rsidRDefault="009662D4" w:rsidP="005C04AB">
      <w:pPr>
        <w:pStyle w:val="Heading3"/>
        <w:numPr>
          <w:ilvl w:val="0"/>
          <w:numId w:val="0"/>
        </w:numPr>
        <w:spacing w:before="0"/>
        <w:ind w:left="720"/>
        <w:jc w:val="both"/>
        <w:rPr>
          <w:rFonts w:cs="Times New Roman"/>
        </w:rPr>
      </w:pPr>
      <w:r w:rsidRPr="00105327">
        <w:rPr>
          <w:rFonts w:cs="Times New Roman"/>
        </w:rPr>
        <w:t>Personality</w:t>
      </w:r>
      <w:r w:rsidR="00613AAB" w:rsidRPr="00105327">
        <w:rPr>
          <w:rFonts w:cs="Times New Roman"/>
        </w:rPr>
        <w:t xml:space="preserve"> traits</w:t>
      </w:r>
    </w:p>
    <w:p w14:paraId="2A38DFAC" w14:textId="28FA4CF4" w:rsidR="009662D4" w:rsidRPr="00105327" w:rsidRDefault="00BF0015" w:rsidP="005C04AB">
      <w:pPr>
        <w:spacing w:after="0"/>
        <w:jc w:val="both"/>
        <w:rPr>
          <w:szCs w:val="24"/>
        </w:rPr>
      </w:pPr>
      <w:r w:rsidRPr="00105327">
        <w:rPr>
          <w:szCs w:val="24"/>
        </w:rPr>
        <w:t xml:space="preserve">The </w:t>
      </w:r>
      <w:r w:rsidR="00E910E4" w:rsidRPr="00105327">
        <w:rPr>
          <w:szCs w:val="24"/>
        </w:rPr>
        <w:t>shortened version of the Big Five Inventory (</w:t>
      </w:r>
      <w:r w:rsidR="00A92D42" w:rsidRPr="00105327">
        <w:rPr>
          <w:szCs w:val="24"/>
        </w:rPr>
        <w:t>BFI-10</w:t>
      </w:r>
      <w:r w:rsidR="00E910E4" w:rsidRPr="00105327">
        <w:rPr>
          <w:szCs w:val="24"/>
        </w:rPr>
        <w:t xml:space="preserve">; </w:t>
      </w:r>
      <w:r w:rsidR="002C1C09" w:rsidRPr="00105327">
        <w:rPr>
          <w:szCs w:val="24"/>
        </w:rPr>
        <w:fldChar w:fldCharType="begin" w:fldLock="1"/>
      </w:r>
      <w:r w:rsidR="00617FA4" w:rsidRPr="00105327">
        <w:rPr>
          <w:szCs w:val="24"/>
        </w:rPr>
        <w:instrText>ADDIN CSL_CITATION {"citationItems":[{"id":"ITEM-1","itemData":{"DOI":"10.1016/j.jrp.2006.02.001","ISSN":"00926566","abstract":"To provide a measure of the Big Five for contexts in which participant time is severely limited, we abbreviated the Big Five Inventory (BFI-44) to a 10-item version, the BFI-10. To permit its use in cross-cultural research, the BFI-10 was developed simultaneously in several samples in both English and German. Results focus on the psychometric characteristics of the 2-item scales on the BFI-10, including their part-whole correlations with the BFI-44 scales, retest reliability, structural validity, convergent validity with the NEO-PI-R and its facets, and external validity using peer ratings. Overall, results indicate that the BFI-10 scales retain significant levels of reliability and validity. Thus, reducing the items of the BFI-44 to less than a fourth yielded effect sizes that were lower than those for the full BFI-44 but still sufficient for research settings with truly limited time constraints. © 2006 Elsevier Inc. All rights reserved.","author":[{"dropping-particle":"","family":"Rammstedt","given":"Beatrice","non-dropping-particle":"","parse-names":false,"suffix":""},{"dropping-particle":"","family":"John","given":"Oliver P.","non-dropping-particle":"","parse-names":false,"suffix":""}],"container-title":"Journal of Research in Personality","id":"ITEM-1","issue":"1","issued":{"date-parts":[["2007","2"]]},"page":"203-212","publisher":"Academic Press","title":"Measuring personality in one minute or less: A 10-item short version of the Big Five Inventory in English and German","type":"article-journal","volume":"41"},"uris":["http://www.mendeley.com/documents/?uuid=ac8f21eb-40d7-3db1-86f4-f5d061b6bd57","http://www.mendeley.com/documents/?uuid=34f5af1e-f3f1-4f38-a874-c9e448e764b1"]}],"mendeley":{"formattedCitation":"(Rammstedt &amp; John, 2007)","manualFormatting":"Rammstedt &amp; John, 2007)","plainTextFormattedCitation":"(Rammstedt &amp; John, 2007)","previouslyFormattedCitation":"(Rammstedt &amp; John, 2007)"},"properties":{"noteIndex":0},"schema":"https://github.com/citation-style-language/schema/raw/master/csl-citation.json"}</w:instrText>
      </w:r>
      <w:r w:rsidR="002C1C09" w:rsidRPr="00105327">
        <w:rPr>
          <w:szCs w:val="24"/>
        </w:rPr>
        <w:fldChar w:fldCharType="separate"/>
      </w:r>
      <w:r w:rsidR="002C1C09" w:rsidRPr="00105327">
        <w:rPr>
          <w:noProof/>
          <w:szCs w:val="24"/>
        </w:rPr>
        <w:t>Rammstedt &amp; John, 2007)</w:t>
      </w:r>
      <w:r w:rsidR="002C1C09" w:rsidRPr="00105327">
        <w:rPr>
          <w:szCs w:val="24"/>
        </w:rPr>
        <w:fldChar w:fldCharType="end"/>
      </w:r>
      <w:r w:rsidR="008D7526" w:rsidRPr="00105327">
        <w:rPr>
          <w:szCs w:val="24"/>
        </w:rPr>
        <w:t xml:space="preserve"> is a </w:t>
      </w:r>
      <w:r w:rsidR="001155CA" w:rsidRPr="00105327">
        <w:rPr>
          <w:szCs w:val="24"/>
        </w:rPr>
        <w:t xml:space="preserve">10-item measure </w:t>
      </w:r>
      <w:r w:rsidR="000458A2" w:rsidRPr="00105327">
        <w:rPr>
          <w:szCs w:val="24"/>
        </w:rPr>
        <w:t>based on the 44</w:t>
      </w:r>
      <w:r w:rsidR="00C651C0" w:rsidRPr="00105327">
        <w:rPr>
          <w:szCs w:val="24"/>
        </w:rPr>
        <w:t>-item</w:t>
      </w:r>
      <w:r w:rsidR="000458A2" w:rsidRPr="00105327">
        <w:rPr>
          <w:szCs w:val="24"/>
        </w:rPr>
        <w:t xml:space="preserve"> version </w:t>
      </w:r>
      <w:r w:rsidR="00BB14D3" w:rsidRPr="00105327">
        <w:rPr>
          <w:szCs w:val="24"/>
        </w:rPr>
        <w:t xml:space="preserve">by </w:t>
      </w:r>
      <w:r w:rsidR="0086703E" w:rsidRPr="00105327">
        <w:rPr>
          <w:szCs w:val="24"/>
        </w:rPr>
        <w:fldChar w:fldCharType="begin" w:fldLock="1"/>
      </w:r>
      <w:r w:rsidR="0086703E" w:rsidRPr="00105327">
        <w:rPr>
          <w:szCs w:val="24"/>
        </w:rPr>
        <w:instrText>ADDIN CSL_CITATION {"citationItems":[{"id":"ITEM-1","itemData":{"author":[{"dropping-particle":"","family":"John","given":"Oliver P","non-dropping-particle":"","parse-names":false,"suffix":""},{"dropping-particle":"","family":"Donahue","given":"Eileen M","non-dropping-particle":"","parse-names":false,"suffix":""},{"dropping-particle":"","family":"Kentle","given":"Robert L","non-dropping-particle":"","parse-names":false,"suffix":""}],"container-title":"Journal of Personality and Social Psychology","id":"ITEM-1","issued":{"date-parts":[["1991"]]},"title":"Big five inventory","type":"article-journal"},"uris":["http://www.mendeley.com/documents/?uuid=77193c6c-8d82-41f0-9713-5592fa9220f3"]}],"mendeley":{"formattedCitation":"(John et al., 1991)","manualFormatting":"John and colleagues (1991)","plainTextFormattedCitation":"(John et al., 1991)","previouslyFormattedCitation":"(John et al., 1991)"},"properties":{"noteIndex":0},"schema":"https://github.com/citation-style-language/schema/raw/master/csl-citation.json"}</w:instrText>
      </w:r>
      <w:r w:rsidR="0086703E" w:rsidRPr="00105327">
        <w:rPr>
          <w:szCs w:val="24"/>
        </w:rPr>
        <w:fldChar w:fldCharType="separate"/>
      </w:r>
      <w:r w:rsidR="0086703E" w:rsidRPr="00105327">
        <w:rPr>
          <w:noProof/>
          <w:szCs w:val="24"/>
        </w:rPr>
        <w:t>John and colleagues (1991)</w:t>
      </w:r>
      <w:r w:rsidR="0086703E" w:rsidRPr="00105327">
        <w:rPr>
          <w:szCs w:val="24"/>
        </w:rPr>
        <w:fldChar w:fldCharType="end"/>
      </w:r>
      <w:r w:rsidR="0086703E" w:rsidRPr="00105327">
        <w:rPr>
          <w:szCs w:val="24"/>
        </w:rPr>
        <w:t>.</w:t>
      </w:r>
      <w:r w:rsidR="00D72438" w:rsidRPr="00105327">
        <w:rPr>
          <w:szCs w:val="24"/>
        </w:rPr>
        <w:t xml:space="preserve"> The </w:t>
      </w:r>
      <w:r w:rsidR="006462B8" w:rsidRPr="00105327">
        <w:rPr>
          <w:szCs w:val="24"/>
        </w:rPr>
        <w:t xml:space="preserve">measure </w:t>
      </w:r>
      <w:r w:rsidR="00D72438" w:rsidRPr="00105327">
        <w:rPr>
          <w:szCs w:val="24"/>
        </w:rPr>
        <w:t xml:space="preserve">was found to be valid and reliable among </w:t>
      </w:r>
      <w:r w:rsidR="006462B8" w:rsidRPr="00105327">
        <w:rPr>
          <w:szCs w:val="24"/>
        </w:rPr>
        <w:t xml:space="preserve">the </w:t>
      </w:r>
      <w:r w:rsidR="00D72438" w:rsidRPr="00105327">
        <w:rPr>
          <w:szCs w:val="24"/>
        </w:rPr>
        <w:t>Turkish population</w:t>
      </w:r>
      <w:r w:rsidR="005B79B5" w:rsidRPr="00105327">
        <w:rPr>
          <w:szCs w:val="24"/>
        </w:rPr>
        <w:t xml:space="preserve"> (Cronbach’s alpha= .81) </w:t>
      </w:r>
      <w:r w:rsidR="00D72438" w:rsidRPr="00105327">
        <w:rPr>
          <w:szCs w:val="24"/>
        </w:rPr>
        <w:t xml:space="preserve"> </w:t>
      </w:r>
      <w:r w:rsidR="00DC5D93" w:rsidRPr="00105327">
        <w:rPr>
          <w:szCs w:val="24"/>
        </w:rPr>
        <w:fldChar w:fldCharType="begin" w:fldLock="1"/>
      </w:r>
      <w:r w:rsidR="003F42E2" w:rsidRPr="00105327">
        <w:rPr>
          <w:szCs w:val="24"/>
        </w:rPr>
        <w:instrText>ADDIN CSL_CITATION {"citationItems":[{"id":"ITEM-1","itemData":{"ISSN":"2146-7455","abstract":"Kişilerin diğer kişilerden nasıl farklılaştığını belirlemek psikolojinin önemli ilgi alanlarından birini oluşturmaktadır. Bireyleri diğer bireylerden farklı kılan ayırıcı özelliği onun kişiliğini oluşturmaktadır. Bu çalışmanın amacı, beş temel kişilik özelliğini ölçen “Rammstedt ve John (2007) tarafından geliştirilen on maddelik kişilik ölçeğini Türk kültürüne uyarlamaktır. Araştırma, çeviri geri çeviri, dilsel eşdeğerlik ve geçerlik-güvenirlik çalışmaları için üç farklı grupla gerçekleştirilmiştir. Birinci çalışma grubuna çeviri geri çeviri aşamasında kişilik yapıları alanında çalışması bulunan ve İngilizceye hakim olan psikolojik danışma ve rehberlik alanında uzman olan 4 öğretim elemanı seçilmiştir. İkinci çalışma grubu dilsel eşdeğerlik için İngilizce öğretmenliği alanında öğrenim gören 31 öğrenciden oluşmuştur. Üçüncü çalışma grubunda ölçeğin faktöriyel ve yapı geçerliği ile ilgili analizleri yapabilmek için belirlenen 218 lise öğrencisi yer almıştır. Ölçeğin dilsel eşdeğerlik çalışmasından elde edilen bulgular, Türkçe ve İngilizce orijinal form arasındaki korelasyonun oldukça yüksek olduğunu göstermiştir. Ölçeğin açımlayıcı ve doğrulayıcı faktör analizi sonuçları, yapı geçerliliğine yönelik sonuçlar ve ölçeğin güvenirliğine yönelik elde edilen bulgular ölçeğin Türk kültüründe güvenilir bir ölçme aracı olduğunu göstermiştir.","author":[{"dropping-particle":"","family":"HORZUM","given":"Mehmet Barış","non-dropping-particle":"","parse-names":false,"suffix":""},{"dropping-particle":"","family":"AYAS","given":"Tuncay","non-dropping-particle":"","parse-names":false,"suffix":""},{"dropping-particle":"","family":"PADIR","given":"Mehmet Ali","non-dropping-particle":"","parse-names":false,"suffix":""}],"container-title":"Sakarya University Journal of Education","id":"ITEM-1","issue":"2","issued":{"date-parts":[["2017"]]},"page":"398-408","title":"Adaptation of Big Five Personality Traits Scale to Turkish Culture","type":"article-journal","volume":"7"},"uris":["http://www.mendeley.com/documents/?uuid=22db815c-0025-4178-8377-60959984fe01","http://www.mendeley.com/documents/?uuid=73996530-578e-4a12-8df6-2cc9c6c56249"]}],"mendeley":{"formattedCitation":"(HORZUM et al., 2017)","plainTextFormattedCitation":"(HORZUM et al., 2017)","previouslyFormattedCitation":"(HORZUM et al., 2017)"},"properties":{"noteIndex":0},"schema":"https://github.com/citation-style-language/schema/raw/master/csl-citation.json"}</w:instrText>
      </w:r>
      <w:r w:rsidR="00DC5D93" w:rsidRPr="00105327">
        <w:rPr>
          <w:szCs w:val="24"/>
        </w:rPr>
        <w:fldChar w:fldCharType="separate"/>
      </w:r>
      <w:r w:rsidR="0086703E" w:rsidRPr="00105327">
        <w:rPr>
          <w:noProof/>
          <w:szCs w:val="24"/>
        </w:rPr>
        <w:t>(H</w:t>
      </w:r>
      <w:r w:rsidR="00123A8C" w:rsidRPr="00105327">
        <w:rPr>
          <w:noProof/>
          <w:szCs w:val="24"/>
        </w:rPr>
        <w:t>orzum</w:t>
      </w:r>
      <w:r w:rsidR="0086703E" w:rsidRPr="00105327">
        <w:rPr>
          <w:noProof/>
          <w:szCs w:val="24"/>
        </w:rPr>
        <w:t xml:space="preserve"> et al., 2017)</w:t>
      </w:r>
      <w:r w:rsidR="00DC5D93" w:rsidRPr="00105327">
        <w:rPr>
          <w:szCs w:val="24"/>
        </w:rPr>
        <w:fldChar w:fldCharType="end"/>
      </w:r>
      <w:r w:rsidR="00D72438" w:rsidRPr="00105327">
        <w:rPr>
          <w:szCs w:val="24"/>
        </w:rPr>
        <w:t>.</w:t>
      </w:r>
      <w:r w:rsidR="00254BC6" w:rsidRPr="00105327">
        <w:rPr>
          <w:szCs w:val="24"/>
        </w:rPr>
        <w:t xml:space="preserve"> </w:t>
      </w:r>
      <w:r w:rsidR="00C20187" w:rsidRPr="00105327">
        <w:rPr>
          <w:szCs w:val="24"/>
        </w:rPr>
        <w:t>Participant</w:t>
      </w:r>
      <w:r w:rsidR="00206883" w:rsidRPr="00105327">
        <w:rPr>
          <w:szCs w:val="24"/>
        </w:rPr>
        <w:t xml:space="preserve">s rate </w:t>
      </w:r>
      <w:r w:rsidR="00C20187" w:rsidRPr="00105327">
        <w:rPr>
          <w:szCs w:val="24"/>
        </w:rPr>
        <w:t xml:space="preserve">10 items, </w:t>
      </w:r>
      <w:r w:rsidR="006462B8" w:rsidRPr="00105327">
        <w:rPr>
          <w:szCs w:val="24"/>
        </w:rPr>
        <w:t xml:space="preserve">two </w:t>
      </w:r>
      <w:r w:rsidR="00C20187" w:rsidRPr="00105327">
        <w:rPr>
          <w:szCs w:val="24"/>
        </w:rPr>
        <w:t xml:space="preserve">for each personality factor </w:t>
      </w:r>
      <w:r w:rsidR="000543CC" w:rsidRPr="00105327">
        <w:rPr>
          <w:szCs w:val="24"/>
        </w:rPr>
        <w:t>(Extraversion</w:t>
      </w:r>
      <w:r w:rsidR="00CC0F5D" w:rsidRPr="00105327">
        <w:rPr>
          <w:szCs w:val="24"/>
        </w:rPr>
        <w:t xml:space="preserve"> – “I am </w:t>
      </w:r>
      <w:r w:rsidR="0051377A" w:rsidRPr="00105327">
        <w:rPr>
          <w:szCs w:val="24"/>
        </w:rPr>
        <w:t>outgoing, sociable</w:t>
      </w:r>
      <w:r w:rsidR="00CC0F5D" w:rsidRPr="00105327">
        <w:rPr>
          <w:szCs w:val="24"/>
        </w:rPr>
        <w:t>”</w:t>
      </w:r>
      <w:r w:rsidR="000543CC" w:rsidRPr="00105327">
        <w:rPr>
          <w:szCs w:val="24"/>
        </w:rPr>
        <w:t>, Agreeableness</w:t>
      </w:r>
      <w:r w:rsidR="00CC0F5D" w:rsidRPr="00105327">
        <w:rPr>
          <w:szCs w:val="24"/>
        </w:rPr>
        <w:t xml:space="preserve"> – “</w:t>
      </w:r>
      <w:r w:rsidR="006F7A01" w:rsidRPr="00105327">
        <w:rPr>
          <w:szCs w:val="24"/>
        </w:rPr>
        <w:t>I am generally trusting”</w:t>
      </w:r>
      <w:r w:rsidR="000543CC" w:rsidRPr="00105327">
        <w:rPr>
          <w:szCs w:val="24"/>
        </w:rPr>
        <w:t>, Conscientiousness</w:t>
      </w:r>
      <w:r w:rsidR="006F7A01" w:rsidRPr="00105327">
        <w:rPr>
          <w:szCs w:val="24"/>
        </w:rPr>
        <w:t xml:space="preserve"> – “I</w:t>
      </w:r>
      <w:r w:rsidR="0051377A" w:rsidRPr="00105327">
        <w:rPr>
          <w:szCs w:val="24"/>
        </w:rPr>
        <w:t xml:space="preserve"> do a thorough job</w:t>
      </w:r>
      <w:r w:rsidR="006F7A01" w:rsidRPr="00105327">
        <w:rPr>
          <w:szCs w:val="24"/>
        </w:rPr>
        <w:t>”</w:t>
      </w:r>
      <w:r w:rsidR="000543CC" w:rsidRPr="00105327">
        <w:rPr>
          <w:szCs w:val="24"/>
        </w:rPr>
        <w:t xml:space="preserve">, Neuroticism </w:t>
      </w:r>
      <w:r w:rsidR="006F7A01" w:rsidRPr="00105327">
        <w:rPr>
          <w:szCs w:val="24"/>
        </w:rPr>
        <w:t xml:space="preserve">– “I get nervous easily” </w:t>
      </w:r>
      <w:r w:rsidR="000543CC" w:rsidRPr="00105327">
        <w:rPr>
          <w:szCs w:val="24"/>
        </w:rPr>
        <w:t xml:space="preserve">and </w:t>
      </w:r>
      <w:r w:rsidR="004278E2" w:rsidRPr="00105327">
        <w:rPr>
          <w:szCs w:val="24"/>
        </w:rPr>
        <w:t>Openness</w:t>
      </w:r>
      <w:r w:rsidR="0051377A" w:rsidRPr="00105327">
        <w:rPr>
          <w:szCs w:val="24"/>
        </w:rPr>
        <w:t xml:space="preserve"> – “</w:t>
      </w:r>
      <w:r w:rsidR="001E10C9" w:rsidRPr="00105327">
        <w:rPr>
          <w:szCs w:val="24"/>
        </w:rPr>
        <w:t>I have an active imagination”</w:t>
      </w:r>
      <w:r w:rsidR="004278E2" w:rsidRPr="00105327">
        <w:rPr>
          <w:szCs w:val="24"/>
        </w:rPr>
        <w:t>)</w:t>
      </w:r>
      <w:r w:rsidR="004B6ACA" w:rsidRPr="00105327">
        <w:rPr>
          <w:szCs w:val="24"/>
        </w:rPr>
        <w:t>,</w:t>
      </w:r>
      <w:r w:rsidR="004278E2" w:rsidRPr="00105327">
        <w:rPr>
          <w:szCs w:val="24"/>
        </w:rPr>
        <w:t xml:space="preserve"> </w:t>
      </w:r>
      <w:r w:rsidR="00206883" w:rsidRPr="00105327">
        <w:rPr>
          <w:szCs w:val="24"/>
        </w:rPr>
        <w:t xml:space="preserve">on a 5-point </w:t>
      </w:r>
      <w:r w:rsidR="006462B8" w:rsidRPr="00105327">
        <w:rPr>
          <w:szCs w:val="24"/>
        </w:rPr>
        <w:t xml:space="preserve">Likert </w:t>
      </w:r>
      <w:r w:rsidR="00206883" w:rsidRPr="00105327">
        <w:rPr>
          <w:szCs w:val="24"/>
        </w:rPr>
        <w:t>scale ranging from 1 (strongly disagree) to 5 (strongly agree).</w:t>
      </w:r>
      <w:r w:rsidR="00972B2F" w:rsidRPr="00105327">
        <w:rPr>
          <w:szCs w:val="24"/>
        </w:rPr>
        <w:t xml:space="preserve">  </w:t>
      </w:r>
      <w:r w:rsidR="000C40B9" w:rsidRPr="00105327">
        <w:rPr>
          <w:szCs w:val="24"/>
        </w:rPr>
        <w:t>The BFI-10 has demonstrated good reliability and validity across many sample groups (</w:t>
      </w:r>
      <w:proofErr w:type="spellStart"/>
      <w:r w:rsidR="000C40B9" w:rsidRPr="00105327">
        <w:rPr>
          <w:szCs w:val="24"/>
        </w:rPr>
        <w:t>Rammstedt</w:t>
      </w:r>
      <w:proofErr w:type="spellEnd"/>
      <w:r w:rsidR="000C40B9" w:rsidRPr="00105327">
        <w:rPr>
          <w:szCs w:val="24"/>
        </w:rPr>
        <w:t xml:space="preserve"> &amp; John, 2007). No Cronbach α was estimated in view of the brevity of this scale and the presence of only two items per factor (e.g.</w:t>
      </w:r>
      <w:r w:rsidR="005C04AB" w:rsidRPr="00105327">
        <w:rPr>
          <w:szCs w:val="24"/>
        </w:rPr>
        <w:t>,</w:t>
      </w:r>
      <w:r w:rsidR="000C40B9" w:rsidRPr="00105327">
        <w:rPr>
          <w:szCs w:val="24"/>
        </w:rPr>
        <w:t xml:space="preserve"> </w:t>
      </w:r>
      <w:r w:rsidR="0086703E" w:rsidRPr="00105327">
        <w:rPr>
          <w:szCs w:val="24"/>
        </w:rPr>
        <w:fldChar w:fldCharType="begin" w:fldLock="1"/>
      </w:r>
      <w:r w:rsidR="009D06C3" w:rsidRPr="00105327">
        <w:rPr>
          <w:szCs w:val="24"/>
        </w:rPr>
        <w:instrText>ADDIN CSL_CITATION {"citationItems":[{"id":"ITEM-1","itemData":{"DOI":"10.1037/pspp0000096","ISSN":"00223514","PMID":"27055049","abstract":"Three studies were conducted to develop and validate the Big Five Inventory-2 (BFI-2), a major revision of the Big Five Inventory (BFI). Study 1 specified a hierarchical model of personality structure with 15 facet traits nested within the Big Five domains, and developed a preliminary item pool to measure this structure. Study 2 used conceptual and empirical criteria to construct the BFI-2 domain and facet scales from the preliminary item pool. Study 3 used data from 2 validation samples to evaluate the BFI-2's measurement properties and substantive relations with self-reported and peer-reported criteria. The results of these studies indicate that the BFI-2 is a reliable and valid personality measure, and an important advance over the original BFI. Specifically, the BFI-2 introduces a robust hierarchical structure, controls for individual differences in acquiescent responding, and provides greater bandwidth, fidelity, and predictive power than the original BFI, while still retaining the original measure's conceptual focus, brevity, and ease of understanding. The BFI-2 therefore offers valuable new opportunities for research examining the structure, assessment, development, and life outcomes of personality traits.","author":[{"dropping-particle":"","family":"Soto","given":"Christopher J.","non-dropping-particle":"","parse-names":false,"suffix":""},{"dropping-particle":"","family":"John","given":"Oliver P.","non-dropping-particle":"","parse-names":false,"suffix":""}],"container-title":"Journal of Personality and Social Psychology","id":"ITEM-1","issue":"1","issued":{"date-parts":[["2017"]]},"page":"117-143","publisher":"American Psychological Association","title":"The next Big Five Inventory (BFI-2): Developing and assessing a hierarchical model with 15 facets to enhance bandwidth, fidelity, and predictive power","type":"article-journal","volume":"113"},"uris":["http://www.mendeley.com/documents/?uuid=f2e3f14c-f572-48d8-82b9-1672781af03d"]}],"mendeley":{"formattedCitation":"(Soto &amp; John, 2017)","manualFormatting":"Soto &amp; John, 2017)","plainTextFormattedCitation":"(Soto &amp; John, 2017)","previouslyFormattedCitation":"(Soto &amp; John, 2017)"},"properties":{"noteIndex":0},"schema":"https://github.com/citation-style-language/schema/raw/master/csl-citation.json"}</w:instrText>
      </w:r>
      <w:r w:rsidR="0086703E" w:rsidRPr="00105327">
        <w:rPr>
          <w:szCs w:val="24"/>
        </w:rPr>
        <w:fldChar w:fldCharType="separate"/>
      </w:r>
      <w:r w:rsidR="0086703E" w:rsidRPr="00105327">
        <w:rPr>
          <w:noProof/>
          <w:szCs w:val="24"/>
        </w:rPr>
        <w:t>Soto &amp; John, 2017)</w:t>
      </w:r>
      <w:r w:rsidR="0086703E" w:rsidRPr="00105327">
        <w:rPr>
          <w:szCs w:val="24"/>
        </w:rPr>
        <w:fldChar w:fldCharType="end"/>
      </w:r>
      <w:r w:rsidR="000C40B9" w:rsidRPr="00105327">
        <w:rPr>
          <w:szCs w:val="24"/>
        </w:rPr>
        <w:t>.</w:t>
      </w:r>
    </w:p>
    <w:p w14:paraId="256487A0" w14:textId="7335F2F3" w:rsidR="000C0680" w:rsidRPr="00105327" w:rsidRDefault="000C0680" w:rsidP="005C04AB">
      <w:pPr>
        <w:pStyle w:val="Heading3"/>
        <w:numPr>
          <w:ilvl w:val="0"/>
          <w:numId w:val="0"/>
        </w:numPr>
        <w:spacing w:before="0"/>
        <w:ind w:left="720"/>
        <w:jc w:val="both"/>
        <w:rPr>
          <w:rFonts w:cs="Times New Roman"/>
        </w:rPr>
      </w:pPr>
      <w:r w:rsidRPr="00105327">
        <w:rPr>
          <w:rFonts w:cs="Times New Roman"/>
        </w:rPr>
        <w:t xml:space="preserve">Affect </w:t>
      </w:r>
    </w:p>
    <w:p w14:paraId="1CB3BA67" w14:textId="660134B1" w:rsidR="000C0680" w:rsidRPr="00105327" w:rsidRDefault="00302FD5" w:rsidP="005C04AB">
      <w:pPr>
        <w:spacing w:after="0"/>
        <w:jc w:val="both"/>
        <w:rPr>
          <w:szCs w:val="24"/>
        </w:rPr>
      </w:pPr>
      <w:r w:rsidRPr="00105327">
        <w:rPr>
          <w:szCs w:val="24"/>
        </w:rPr>
        <w:t>The 20-item Positive and Negative Affect</w:t>
      </w:r>
      <w:r w:rsidR="000F5DCF" w:rsidRPr="00105327">
        <w:rPr>
          <w:szCs w:val="24"/>
        </w:rPr>
        <w:t xml:space="preserve"> Sc</w:t>
      </w:r>
      <w:r w:rsidR="00ED0A8D" w:rsidRPr="00105327">
        <w:rPr>
          <w:szCs w:val="24"/>
        </w:rPr>
        <w:t>hedule</w:t>
      </w:r>
      <w:r w:rsidR="000F5DCF" w:rsidRPr="00105327">
        <w:rPr>
          <w:szCs w:val="24"/>
        </w:rPr>
        <w:t xml:space="preserve"> (PANAS; </w:t>
      </w:r>
      <w:r w:rsidR="00DC5D93" w:rsidRPr="00105327">
        <w:rPr>
          <w:color w:val="000000" w:themeColor="text1"/>
          <w:szCs w:val="24"/>
        </w:rPr>
        <w:fldChar w:fldCharType="begin" w:fldLock="1"/>
      </w:r>
      <w:r w:rsidR="003F42E2" w:rsidRPr="00105327">
        <w:rPr>
          <w:color w:val="000000" w:themeColor="text1"/>
          <w:szCs w:val="24"/>
        </w:rPr>
        <w:instrText>ADDIN CSL_CITATION {"citationItems":[{"id":"ITEM-1","itemData":{"DOI":"10.1037/0022-3514.54.6.1063","ISSN":"00223514","PMID":"3397865","abstract":"In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presented.","author":[{"dropping-particle":"","family":"Watson","given":"David","non-dropping-particle":"","parse-names":false,"suffix":""},{"dropping-particle":"","family":"Clark","given":"Lee Anna","non-dropping-particle":"","parse-names":false,"suffix":""},{"dropping-particle":"","family":"Tellegen","given":"Auke","non-dropping-particle":"","parse-names":false,"suffix":""}],"container-title":"Journal of Personality and Social Psychology","id":"ITEM-1","issue":"6","issued":{"date-parts":[["1988"]]},"page":"1063-1070","publisher":"American Psychological Association","title":"Development and Validation of Brief Measures of Positive and Negative Affect: The PANAS Scales","type":"article-journal","volume":"54"},"uris":["http://www.mendeley.com/documents/?uuid=b5f6adf0-b03d-4845-8257-949631a916ba","http://www.mendeley.com/documents/?uuid=0f05f785-f22c-4aa6-9ab6-d5319a13e6cc"]}],"mendeley":{"formattedCitation":"(Watson et al., 1988)","manualFormatting":"Watson, Clark, &amp; Tellegen, 1988)","plainTextFormattedCitation":"(Watson et al., 1988)","previouslyFormattedCitation":"(Watson et al., 1988)"},"properties":{"noteIndex":0},"schema":"https://github.com/citation-style-language/schema/raw/master/csl-citation.json"}</w:instrText>
      </w:r>
      <w:r w:rsidR="00DC5D93" w:rsidRPr="00105327">
        <w:rPr>
          <w:color w:val="000000" w:themeColor="text1"/>
          <w:szCs w:val="24"/>
        </w:rPr>
        <w:fldChar w:fldCharType="separate"/>
      </w:r>
      <w:r w:rsidR="00DC5D93" w:rsidRPr="00105327">
        <w:rPr>
          <w:noProof/>
          <w:color w:val="000000" w:themeColor="text1"/>
          <w:szCs w:val="24"/>
        </w:rPr>
        <w:t>Watson, Clark, &amp; Tellegen, 1988)</w:t>
      </w:r>
      <w:r w:rsidR="00DC5D93" w:rsidRPr="00105327">
        <w:rPr>
          <w:color w:val="000000" w:themeColor="text1"/>
          <w:szCs w:val="24"/>
        </w:rPr>
        <w:fldChar w:fldCharType="end"/>
      </w:r>
      <w:r w:rsidR="00EB1A49" w:rsidRPr="00105327">
        <w:rPr>
          <w:szCs w:val="24"/>
        </w:rPr>
        <w:t xml:space="preserve"> </w:t>
      </w:r>
      <w:r w:rsidR="00E7565C" w:rsidRPr="00105327">
        <w:rPr>
          <w:szCs w:val="24"/>
        </w:rPr>
        <w:t xml:space="preserve">is a self-report measure which </w:t>
      </w:r>
      <w:r w:rsidR="00EB1A49" w:rsidRPr="00105327">
        <w:rPr>
          <w:szCs w:val="24"/>
        </w:rPr>
        <w:t xml:space="preserve">assesses </w:t>
      </w:r>
      <w:r w:rsidR="00930CBF" w:rsidRPr="00105327">
        <w:rPr>
          <w:szCs w:val="24"/>
        </w:rPr>
        <w:t>positive and negative affect</w:t>
      </w:r>
      <w:r w:rsidR="004C1718" w:rsidRPr="00105327">
        <w:rPr>
          <w:szCs w:val="24"/>
        </w:rPr>
        <w:t xml:space="preserve"> by asking individuals to rate </w:t>
      </w:r>
      <w:r w:rsidR="00A90B46" w:rsidRPr="00105327">
        <w:rPr>
          <w:szCs w:val="24"/>
        </w:rPr>
        <w:t xml:space="preserve">the extent to which they have experienced 10 positive emotions (e.g., “Attentive”, “Active”, “Alert”) and 10 negative emotions (e.g., “Hostile”, “Irritable”, and “Ashamed”) on a 5-point Likert scale, where </w:t>
      </w:r>
      <w:r w:rsidR="00A0151F" w:rsidRPr="00105327">
        <w:rPr>
          <w:szCs w:val="24"/>
        </w:rPr>
        <w:t xml:space="preserve">1 </w:t>
      </w:r>
      <w:r w:rsidR="00A90B46" w:rsidRPr="00105327">
        <w:rPr>
          <w:szCs w:val="24"/>
        </w:rPr>
        <w:t xml:space="preserve">= </w:t>
      </w:r>
      <w:r w:rsidR="00A0151F" w:rsidRPr="00105327">
        <w:rPr>
          <w:szCs w:val="24"/>
        </w:rPr>
        <w:t xml:space="preserve">"little or no" and 5 </w:t>
      </w:r>
      <w:r w:rsidR="00A90B46" w:rsidRPr="00105327">
        <w:rPr>
          <w:szCs w:val="24"/>
        </w:rPr>
        <w:t xml:space="preserve">= </w:t>
      </w:r>
      <w:r w:rsidR="00A0151F" w:rsidRPr="00105327">
        <w:rPr>
          <w:szCs w:val="24"/>
        </w:rPr>
        <w:t>"very much"</w:t>
      </w:r>
      <w:r w:rsidR="00CA2926" w:rsidRPr="00105327">
        <w:rPr>
          <w:szCs w:val="24"/>
        </w:rPr>
        <w:t>.</w:t>
      </w:r>
      <w:r w:rsidR="00D72438" w:rsidRPr="00105327">
        <w:rPr>
          <w:szCs w:val="24"/>
        </w:rPr>
        <w:t xml:space="preserve"> The scale was found to be valid and reliable in </w:t>
      </w:r>
      <w:r w:rsidR="00E7565C" w:rsidRPr="00105327">
        <w:rPr>
          <w:szCs w:val="24"/>
        </w:rPr>
        <w:t xml:space="preserve">a </w:t>
      </w:r>
      <w:r w:rsidR="00D72438" w:rsidRPr="00105327">
        <w:rPr>
          <w:szCs w:val="24"/>
        </w:rPr>
        <w:t>Turkish sample</w:t>
      </w:r>
      <w:r w:rsidR="005B79B5" w:rsidRPr="00105327">
        <w:rPr>
          <w:szCs w:val="24"/>
        </w:rPr>
        <w:t xml:space="preserve"> (Cronbach’s alpha for positive and negative affect= .83, .86, respectively)</w:t>
      </w:r>
      <w:r w:rsidR="00D72438" w:rsidRPr="00105327">
        <w:rPr>
          <w:szCs w:val="24"/>
        </w:rPr>
        <w:t xml:space="preserve"> </w:t>
      </w:r>
      <w:r w:rsidR="00DC5D93" w:rsidRPr="00105327">
        <w:rPr>
          <w:szCs w:val="24"/>
        </w:rPr>
        <w:fldChar w:fldCharType="begin" w:fldLock="1"/>
      </w:r>
      <w:r w:rsidR="00A7798C" w:rsidRPr="00105327">
        <w:rPr>
          <w:szCs w:val="24"/>
        </w:rPr>
        <w:instrText>ADDIN CSL_CITATION {"citationItems":[{"id":"ITEM-1","itemData":{"abstract":"Pozitif Duygu, Negatif Duygu Durum, Depresyon, Kaygı","author":[{"dropping-particle":"","family":"GENÇÖZ","given":"Tülin","non-dropping-particle":"","parse-names":false,"suffix":""}],"container-title":"Türk Psikoloji Dergisi","id":"ITEM-1","issue":"46","issued":{"date-parts":[["2000"]]},"page":"19-26","title":"Pozitif ve Negatif Duygu Ölçeği: Geçerllik ve Güvenilirlik Çalışması","type":"article-journal","volume":"15"},"uris":["http://www.mendeley.com/documents/?uuid=bd42cae5-adff-43dd-ae54-ba0a089ca114","http://www.mendeley.com/documents/?uuid=5467f45a-104d-4ae8-ba0b-8433166266cc"]}],"mendeley":{"formattedCitation":"(GENÇÖZ, 2000)","plainTextFormattedCitation":"(GENÇÖZ, 2000)","previouslyFormattedCitation":"(GENÇÖZ, 2000)"},"properties":{"noteIndex":0},"schema":"https://github.com/citation-style-language/schema/raw/master/csl-citation.json"}</w:instrText>
      </w:r>
      <w:r w:rsidR="00DC5D93" w:rsidRPr="00105327">
        <w:rPr>
          <w:szCs w:val="24"/>
        </w:rPr>
        <w:fldChar w:fldCharType="separate"/>
      </w:r>
      <w:r w:rsidR="003F42E2" w:rsidRPr="00105327">
        <w:rPr>
          <w:noProof/>
          <w:szCs w:val="24"/>
        </w:rPr>
        <w:t>(GENÇÖZ, 2000)</w:t>
      </w:r>
      <w:r w:rsidR="00DC5D93" w:rsidRPr="00105327">
        <w:rPr>
          <w:szCs w:val="24"/>
        </w:rPr>
        <w:fldChar w:fldCharType="end"/>
      </w:r>
      <w:r w:rsidR="00DC5D93" w:rsidRPr="00105327">
        <w:rPr>
          <w:szCs w:val="24"/>
        </w:rPr>
        <w:t>.</w:t>
      </w:r>
      <w:r w:rsidR="0068295B" w:rsidRPr="00105327">
        <w:rPr>
          <w:szCs w:val="24"/>
        </w:rPr>
        <w:t xml:space="preserve">The PANAS has demonstrated </w:t>
      </w:r>
      <w:r w:rsidR="0064669A" w:rsidRPr="00105327">
        <w:rPr>
          <w:szCs w:val="24"/>
        </w:rPr>
        <w:t xml:space="preserve">reliability and validity in a </w:t>
      </w:r>
      <w:r w:rsidR="0064669A" w:rsidRPr="00105327">
        <w:rPr>
          <w:szCs w:val="24"/>
        </w:rPr>
        <w:lastRenderedPageBreak/>
        <w:t xml:space="preserve">non-clinical sample </w:t>
      </w:r>
      <w:r w:rsidR="00DC5D93" w:rsidRPr="00105327">
        <w:rPr>
          <w:szCs w:val="24"/>
        </w:rPr>
        <w:fldChar w:fldCharType="begin" w:fldLock="1"/>
      </w:r>
      <w:r w:rsidR="003F42E2" w:rsidRPr="00105327">
        <w:rPr>
          <w:szCs w:val="24"/>
        </w:rPr>
        <w:instrText>ADDIN CSL_CITATION {"citationItems":[{"id":"ITEM-1","itemData":{"DOI":"10.1348/0144665031752934","ISSN":"01446657","PMID":"15333231","abstract":"Objectives. To evaluate the reliability and validity of the PANAS (Watson, Clark, &amp; Tellegen, 1988b) and provide normative data. Design. Cross-sectional and correlational. Method. The PANAS was administered to a non-clinical sample, broadly representative of the general adult UK population (N = 1,003). Competing models of the latent structure of the PANAS were evaluated using confirmatory factor analysis. Regression and correlational analysis were used to determine the influence of demographic variables on PANAS scores as well as the relationship between the PANAS with measures of depression and anxiety (the HADS and the DASS). Results. The best-fitting model (robust comparative fit index = .94) of the latent structure of the PANAS consisted of two correlated factors corresponding to the PA and NA scales, and permitted correlated error between items drawn from the same mood subcategories (Zevon &amp; Tellegen, 1982). Demographic variables had only very modest influences on PANAS scores and the PANAS exhibited measurement invariance across demographic subgroups. The reliability of the PANAS was high, and the pattern of relationships between the PANAS and the DASS and HADS were consistent with tripartite theory. Conclusion. The PANAS is a reliable and valid measure of the constructs it was intended to assess, although the hypothesis of complete independence between PA and NA must be rejected. The utility of this measure is enhanced by the provision of large-scale normative data. © 2004 The British Psychological Society.","author":[{"dropping-particle":"","family":"Crawford","given":"John R","non-dropping-particle":"","parse-names":false,"suffix":""},{"dropping-particle":"","family":"Henry","given":"Julie D","non-dropping-particle":"","parse-names":false,"suffix":""}],"container-title":"British Journal of Clinical Psychology","id":"ITEM-1","issue":"3","issued":{"date-parts":[["2004"]]},"page":"245-265","publisher":"Wiley Online Library","title":"The Positive and Negative Affect Schedule (PANAS): Construct validity, measurement properties and normative data in a large non-clinical sample","type":"article-journal","volume":"43"},"uris":["http://www.mendeley.com/documents/?uuid=02c61381-67c0-4aee-95b9-1986ef668240","http://www.mendeley.com/documents/?uuid=c8b21442-1901-4df7-8675-21113870f31d"]}],"mendeley":{"formattedCitation":"(Crawford &amp; Henry, 2004)","plainTextFormattedCitation":"(Crawford &amp; Henry, 2004)","previouslyFormattedCitation":"(Crawford &amp; Henry, 2004)"},"properties":{"noteIndex":0},"schema":"https://github.com/citation-style-language/schema/raw/master/csl-citation.json"}</w:instrText>
      </w:r>
      <w:r w:rsidR="00DC5D93" w:rsidRPr="00105327">
        <w:rPr>
          <w:szCs w:val="24"/>
        </w:rPr>
        <w:fldChar w:fldCharType="separate"/>
      </w:r>
      <w:r w:rsidR="00DC5D93" w:rsidRPr="00105327">
        <w:rPr>
          <w:noProof/>
          <w:szCs w:val="24"/>
        </w:rPr>
        <w:t>(Crawford &amp; Henry, 2004)</w:t>
      </w:r>
      <w:r w:rsidR="00DC5D93" w:rsidRPr="00105327">
        <w:rPr>
          <w:szCs w:val="24"/>
        </w:rPr>
        <w:fldChar w:fldCharType="end"/>
      </w:r>
      <w:r w:rsidR="0064669A" w:rsidRPr="00105327">
        <w:rPr>
          <w:szCs w:val="24"/>
        </w:rPr>
        <w:t>.</w:t>
      </w:r>
      <w:r w:rsidR="00F51F84" w:rsidRPr="00105327">
        <w:rPr>
          <w:szCs w:val="24"/>
        </w:rPr>
        <w:t xml:space="preserve">  </w:t>
      </w:r>
      <w:r w:rsidR="00660711" w:rsidRPr="00105327">
        <w:rPr>
          <w:szCs w:val="24"/>
        </w:rPr>
        <w:t>Cronbach’s</w:t>
      </w:r>
      <w:r w:rsidR="00F51F84" w:rsidRPr="00105327">
        <w:rPr>
          <w:szCs w:val="24"/>
        </w:rPr>
        <w:t xml:space="preserve"> alpha in this sample was </w:t>
      </w:r>
      <w:r w:rsidR="003D72DB" w:rsidRPr="00105327">
        <w:rPr>
          <w:szCs w:val="24"/>
        </w:rPr>
        <w:t>.56 for positive affect and .64 for negative affect.</w:t>
      </w:r>
    </w:p>
    <w:p w14:paraId="278CAF87" w14:textId="77777777" w:rsidR="000C0680" w:rsidRPr="00105327" w:rsidRDefault="000C0680" w:rsidP="005C04AB">
      <w:pPr>
        <w:pStyle w:val="Heading3"/>
        <w:numPr>
          <w:ilvl w:val="0"/>
          <w:numId w:val="0"/>
        </w:numPr>
        <w:spacing w:before="0"/>
        <w:ind w:left="720"/>
        <w:jc w:val="both"/>
        <w:rPr>
          <w:rFonts w:cs="Times New Roman"/>
        </w:rPr>
      </w:pPr>
      <w:r w:rsidRPr="00105327">
        <w:rPr>
          <w:rFonts w:cs="Times New Roman"/>
        </w:rPr>
        <w:t>Boredom</w:t>
      </w:r>
    </w:p>
    <w:p w14:paraId="3D6ADAB3" w14:textId="140BEF6C" w:rsidR="00517849" w:rsidRPr="00105327" w:rsidRDefault="00B216F0" w:rsidP="005C04AB">
      <w:pPr>
        <w:spacing w:after="0"/>
        <w:jc w:val="both"/>
        <w:rPr>
          <w:szCs w:val="24"/>
        </w:rPr>
      </w:pPr>
      <w:r w:rsidRPr="00105327">
        <w:rPr>
          <w:szCs w:val="24"/>
        </w:rPr>
        <w:t xml:space="preserve">The Leisure </w:t>
      </w:r>
      <w:r w:rsidR="003C682A" w:rsidRPr="00105327">
        <w:rPr>
          <w:szCs w:val="24"/>
        </w:rPr>
        <w:t>Boredom Scale (</w:t>
      </w:r>
      <w:r w:rsidRPr="00105327">
        <w:rPr>
          <w:szCs w:val="24"/>
        </w:rPr>
        <w:t>LBS</w:t>
      </w:r>
      <w:r w:rsidR="003C682A" w:rsidRPr="00105327">
        <w:rPr>
          <w:szCs w:val="24"/>
        </w:rPr>
        <w:t xml:space="preserve">; </w:t>
      </w:r>
      <w:r w:rsidR="00DC5D93" w:rsidRPr="00105327">
        <w:rPr>
          <w:szCs w:val="24"/>
        </w:rPr>
        <w:fldChar w:fldCharType="begin" w:fldLock="1"/>
      </w:r>
      <w:r w:rsidR="003F42E2" w:rsidRPr="00105327">
        <w:rPr>
          <w:szCs w:val="24"/>
        </w:rPr>
        <w:instrText>ADDIN CSL_CITATION {"citationItems":[{"id":"ITEM-1","itemData":{"DOI":"10.1080/00222216.1990.11969811","ISSN":"0022-2216","abstract":"Assessed the reliability and validity of the Leisure Boredom Scale (LBS) in 3 experiments in which 693 undergraduates participated. Support was found for the internal consistency and construct validity of the LBS, which is designed to measure individual differences in perceptions of leisure as boredom. Perceptions of boredom in leisure increased with decreases in perceived social competence, self-as-entertainment, intrinsic leisure motivation, self-esteem, leisure ethic, leisure satisfaction, leisure participation, and mental and physical health. The LBS may be usable in clinical and applied research involving examination of leisure dysfunctions such as lethargia, substance abuse, and vandalism.","author":[{"dropping-particle":"","family":"Iso-Ahola","given":"Seppo E","non-dropping-particle":"","parse-names":false,"suffix":""},{"dropping-particle":"","family":"Weissinger","given":"Ellen","non-dropping-particle":"","parse-names":false,"suffix":""}],"container-title":"Journal of Leisure Research","id":"ITEM-1","issue":"1","issued":{"date-parts":[["1990"]]},"page":"1-17","publisher":"Taylor &amp; Francis","title":"Perceptions of Boredom in Leisure: Conceptualization, Reliability and Validity of the Leisure Boredom Scale","type":"article-journal","volume":"22"},"uris":["http://www.mendeley.com/documents/?uuid=70032f16-3f13-42cc-843d-5dd345289a83","http://www.mendeley.com/documents/?uuid=6a2923ed-84f4-443c-96ee-b76444433f71"]}],"mendeley":{"formattedCitation":"(Iso-Ahola &amp; Weissinger, 1990)","manualFormatting":"Iso-Ahola &amp; Weissinger, 1990)","plainTextFormattedCitation":"(Iso-Ahola &amp; Weissinger, 1990)","previouslyFormattedCitation":"(Iso-Ahola &amp; Weissinger, 1990)"},"properties":{"noteIndex":0},"schema":"https://github.com/citation-style-language/schema/raw/master/csl-citation.json"}</w:instrText>
      </w:r>
      <w:r w:rsidR="00DC5D93" w:rsidRPr="00105327">
        <w:rPr>
          <w:szCs w:val="24"/>
        </w:rPr>
        <w:fldChar w:fldCharType="separate"/>
      </w:r>
      <w:r w:rsidR="00DC5D93" w:rsidRPr="00105327">
        <w:rPr>
          <w:noProof/>
          <w:szCs w:val="24"/>
        </w:rPr>
        <w:t>Iso-Ahola &amp; Weissinger, 1990)</w:t>
      </w:r>
      <w:r w:rsidR="00DC5D93" w:rsidRPr="00105327">
        <w:rPr>
          <w:szCs w:val="24"/>
        </w:rPr>
        <w:fldChar w:fldCharType="end"/>
      </w:r>
      <w:r w:rsidRPr="00105327">
        <w:rPr>
          <w:szCs w:val="24"/>
        </w:rPr>
        <w:t xml:space="preserve"> is a </w:t>
      </w:r>
      <w:r w:rsidR="00E7565C" w:rsidRPr="00105327">
        <w:rPr>
          <w:szCs w:val="24"/>
        </w:rPr>
        <w:t xml:space="preserve">16-item </w:t>
      </w:r>
      <w:r w:rsidRPr="00105327">
        <w:rPr>
          <w:szCs w:val="24"/>
        </w:rPr>
        <w:t xml:space="preserve">self-report </w:t>
      </w:r>
      <w:r w:rsidR="00E7565C" w:rsidRPr="00105327">
        <w:rPr>
          <w:szCs w:val="24"/>
        </w:rPr>
        <w:t xml:space="preserve">measure </w:t>
      </w:r>
      <w:r w:rsidRPr="00105327">
        <w:rPr>
          <w:szCs w:val="24"/>
        </w:rPr>
        <w:t>used to measure perceptions of boredom in leisure</w:t>
      </w:r>
      <w:r w:rsidR="00AC613F" w:rsidRPr="00105327">
        <w:rPr>
          <w:szCs w:val="24"/>
        </w:rPr>
        <w:t xml:space="preserve">. </w:t>
      </w:r>
      <w:r w:rsidR="00E7565C" w:rsidRPr="00105327">
        <w:rPr>
          <w:szCs w:val="24"/>
        </w:rPr>
        <w:t xml:space="preserve">It </w:t>
      </w:r>
      <w:r w:rsidR="00934F23" w:rsidRPr="00105327">
        <w:rPr>
          <w:szCs w:val="24"/>
        </w:rPr>
        <w:t>ask</w:t>
      </w:r>
      <w:r w:rsidR="00E7565C" w:rsidRPr="00105327">
        <w:rPr>
          <w:szCs w:val="24"/>
        </w:rPr>
        <w:t>s</w:t>
      </w:r>
      <w:r w:rsidR="00934F23" w:rsidRPr="00105327">
        <w:rPr>
          <w:szCs w:val="24"/>
        </w:rPr>
        <w:t xml:space="preserve"> to indicate how </w:t>
      </w:r>
      <w:r w:rsidR="00E7565C" w:rsidRPr="00105327">
        <w:rPr>
          <w:szCs w:val="24"/>
        </w:rPr>
        <w:t xml:space="preserve">one </w:t>
      </w:r>
      <w:r w:rsidR="00934F23" w:rsidRPr="00105327">
        <w:rPr>
          <w:szCs w:val="24"/>
        </w:rPr>
        <w:t>feel</w:t>
      </w:r>
      <w:r w:rsidR="00E7565C" w:rsidRPr="00105327">
        <w:rPr>
          <w:szCs w:val="24"/>
        </w:rPr>
        <w:t>s</w:t>
      </w:r>
      <w:r w:rsidR="00934F23" w:rsidRPr="00105327">
        <w:rPr>
          <w:szCs w:val="24"/>
        </w:rPr>
        <w:t xml:space="preserve"> about their leisure time to which </w:t>
      </w:r>
      <w:r w:rsidR="00E7565C" w:rsidRPr="00105327">
        <w:rPr>
          <w:szCs w:val="24"/>
        </w:rPr>
        <w:t xml:space="preserve">one can </w:t>
      </w:r>
      <w:r w:rsidR="00934F23" w:rsidRPr="00105327">
        <w:rPr>
          <w:szCs w:val="24"/>
        </w:rPr>
        <w:t xml:space="preserve">respond on a 1 to 5 </w:t>
      </w:r>
      <w:r w:rsidR="00E7565C" w:rsidRPr="00105327">
        <w:rPr>
          <w:szCs w:val="24"/>
        </w:rPr>
        <w:t xml:space="preserve">Likert </w:t>
      </w:r>
      <w:r w:rsidR="00934F23" w:rsidRPr="00105327">
        <w:rPr>
          <w:szCs w:val="24"/>
        </w:rPr>
        <w:t xml:space="preserve">scale, ranging from 1 = strongly disagree to 5 = strongly agree. </w:t>
      </w:r>
      <w:r w:rsidR="00E7565C" w:rsidRPr="00105327">
        <w:rPr>
          <w:szCs w:val="24"/>
        </w:rPr>
        <w:t>I</w:t>
      </w:r>
      <w:r w:rsidR="00934F23" w:rsidRPr="00105327">
        <w:rPr>
          <w:szCs w:val="24"/>
        </w:rPr>
        <w:t xml:space="preserve">tems </w:t>
      </w:r>
      <w:r w:rsidR="007C6E69" w:rsidRPr="00105327">
        <w:rPr>
          <w:szCs w:val="24"/>
        </w:rPr>
        <w:t xml:space="preserve">include </w:t>
      </w:r>
      <w:r w:rsidR="00934F23" w:rsidRPr="00105327">
        <w:rPr>
          <w:szCs w:val="24"/>
        </w:rPr>
        <w:t>“For me, leisure time just drags on and on” and “Leisure time activities do not excite me”</w:t>
      </w:r>
      <w:r w:rsidRPr="00105327">
        <w:rPr>
          <w:szCs w:val="24"/>
        </w:rPr>
        <w:t xml:space="preserve">. </w:t>
      </w:r>
      <w:r w:rsidR="00D72438" w:rsidRPr="00105327">
        <w:rPr>
          <w:szCs w:val="24"/>
        </w:rPr>
        <w:t xml:space="preserve">The </w:t>
      </w:r>
      <w:r w:rsidR="00E7565C" w:rsidRPr="00105327">
        <w:rPr>
          <w:szCs w:val="24"/>
        </w:rPr>
        <w:t xml:space="preserve">measure </w:t>
      </w:r>
      <w:r w:rsidR="00D72438" w:rsidRPr="00105327">
        <w:rPr>
          <w:szCs w:val="24"/>
        </w:rPr>
        <w:t xml:space="preserve">was found to be valid and reliable among </w:t>
      </w:r>
      <w:r w:rsidR="00E7565C" w:rsidRPr="00105327">
        <w:rPr>
          <w:szCs w:val="24"/>
        </w:rPr>
        <w:t xml:space="preserve">a </w:t>
      </w:r>
      <w:r w:rsidR="00D72438" w:rsidRPr="00105327">
        <w:rPr>
          <w:szCs w:val="24"/>
        </w:rPr>
        <w:t>Turkish population</w:t>
      </w:r>
      <w:r w:rsidR="005B79B5" w:rsidRPr="00105327">
        <w:rPr>
          <w:szCs w:val="24"/>
        </w:rPr>
        <w:t xml:space="preserve"> (Cronbach’s alpha= .72)</w:t>
      </w:r>
      <w:r w:rsidR="00D72438" w:rsidRPr="00105327">
        <w:rPr>
          <w:szCs w:val="24"/>
        </w:rPr>
        <w:t xml:space="preserve"> </w:t>
      </w:r>
      <w:r w:rsidR="00DC5D93" w:rsidRPr="00105327">
        <w:rPr>
          <w:szCs w:val="24"/>
        </w:rPr>
        <w:fldChar w:fldCharType="begin" w:fldLock="1"/>
      </w:r>
      <w:r w:rsidR="00A7798C" w:rsidRPr="00105327">
        <w:rPr>
          <w:szCs w:val="24"/>
        </w:rPr>
        <w:instrText>ADDIN CSL_CITATION {"citationItems":[{"id":"ITEM-1","itemData":{"DOI":"10.15314/tjse.201428102","ISSN":"2147-5652","abstract":"The purpose of this study was to investigate the reliability and validity of the Turkish version of the Leisure Boredom Scale (Iso-Ahola &amp; Weissinger, 1990) for adults in Turkey. The second purpose was to investigate the differences based on demographic variables (gender, marital status, working sector) regarding leisure boredom. In total 312 employees from public and private sectors (167 female, 145 male) residing in Ankara participated in this study. Exploratory Factor Analysis (EFA) and Confirmatory Factor Analysis (CFA) were conducted to test the structural validity of the scale. EFA demonstrated that this scale yielded two subscales in the Turkish version. The first factor was named \"boredom\" and the second factor was named \"satisfaction\" by the participating researchers after reviewing the related literature and examining the factor structure of the scale. The scale consists of 10 items; the item factor loadings for the overall scale range between 0.38 and 0.83; and the Cronbach Alpha coefficient for the subscales was determined 0.72 for boredom and 0.77 for satisfaction in the final form of the scale. According to t-test results regarding the demographic variables, there was statistically significant difference in gender only in the ‚satisfaction‛ subscale, and between women and men participants, with men participants having higher mean scores (p&lt;.01). There was no significant difference in terms of marital status in total LBS and the subscales. Concerning the working sectors of the participants, the analysis showed significant differences in total LBS and the ‚boredom‛ subscale between public and private sector's participants, with public sector's participants having higher mean scores than the latter (p&lt;.01). In conclusion, the results of the research demonstrated that the Turkish adaptation of ‚The Leisure Boredom Scale‛ can be used as a valid and reliable measurement tool to examine and evaluate the leisure boredom levels of Turkish adults. Another conclusion of the study worth noting is that there were significant differences between the different components of gender and working sector variables in terms of leisure boredom levels.","author":[{"dropping-particle":"","family":"GURBUZ","given":"Bulent","non-dropping-particle":"","parse-names":false,"suffix":""},{"dropping-particle":"","family":"ONCU","given":"Erman","non-dropping-particle":"","parse-names":false,"suffix":""},{"dropping-particle":"","family":"KARA","given":"Feyza Meryem","non-dropping-particle":"","parse-names":false,"suffix":""}],"container-title":"Turkish Journal of Sport and Exercise","id":"ITEM-1","issue":"2","issued":{"date-parts":[["2014"]]},"page":"28-28","title":"Leisure Boredom Scale: the Factor Structure and the Demographic Differences","type":"article-journal","volume":"16"},"uris":["http://www.mendeley.com/documents/?uuid=ea88d29a-5b48-4dab-ad91-6d256a9e1803","http://www.mendeley.com/documents/?uuid=db2ea790-2d98-4a25-a23a-e15d7793a27a"]}],"mendeley":{"formattedCitation":"(GURBUZ et al., 2014)","plainTextFormattedCitation":"(GURBUZ et al., 2014)","previouslyFormattedCitation":"(GURBUZ et al., 2014)"},"properties":{"noteIndex":0},"schema":"https://github.com/citation-style-language/schema/raw/master/csl-citation.json"}</w:instrText>
      </w:r>
      <w:r w:rsidR="00DC5D93" w:rsidRPr="00105327">
        <w:rPr>
          <w:szCs w:val="24"/>
        </w:rPr>
        <w:fldChar w:fldCharType="separate"/>
      </w:r>
      <w:r w:rsidR="003F42E2" w:rsidRPr="00105327">
        <w:rPr>
          <w:noProof/>
          <w:szCs w:val="24"/>
        </w:rPr>
        <w:t>(G</w:t>
      </w:r>
      <w:r w:rsidR="00123A8C" w:rsidRPr="00105327">
        <w:rPr>
          <w:noProof/>
          <w:szCs w:val="24"/>
        </w:rPr>
        <w:t>urbuz</w:t>
      </w:r>
      <w:r w:rsidR="003F42E2" w:rsidRPr="00105327">
        <w:rPr>
          <w:noProof/>
          <w:szCs w:val="24"/>
        </w:rPr>
        <w:t xml:space="preserve"> et al., 2014)</w:t>
      </w:r>
      <w:r w:rsidR="00DC5D93" w:rsidRPr="00105327">
        <w:rPr>
          <w:szCs w:val="24"/>
        </w:rPr>
        <w:fldChar w:fldCharType="end"/>
      </w:r>
      <w:r w:rsidR="00D72438" w:rsidRPr="00105327">
        <w:rPr>
          <w:szCs w:val="24"/>
        </w:rPr>
        <w:t xml:space="preserve">. </w:t>
      </w:r>
      <w:r w:rsidR="00660711" w:rsidRPr="00105327">
        <w:rPr>
          <w:szCs w:val="24"/>
        </w:rPr>
        <w:t>Cronbach’s</w:t>
      </w:r>
      <w:r w:rsidR="00C00385" w:rsidRPr="00105327">
        <w:rPr>
          <w:szCs w:val="24"/>
        </w:rPr>
        <w:t xml:space="preserve"> alpha for this study was .53.</w:t>
      </w:r>
    </w:p>
    <w:p w14:paraId="1C800CD1" w14:textId="33E72061" w:rsidR="00EC4AB8" w:rsidRPr="00105327" w:rsidRDefault="00EC4AB8" w:rsidP="005C04AB">
      <w:pPr>
        <w:pStyle w:val="Heading3"/>
        <w:numPr>
          <w:ilvl w:val="0"/>
          <w:numId w:val="0"/>
        </w:numPr>
        <w:spacing w:before="0"/>
        <w:ind w:firstLine="720"/>
        <w:jc w:val="both"/>
        <w:rPr>
          <w:rFonts w:cs="Times New Roman"/>
        </w:rPr>
      </w:pPr>
      <w:r w:rsidRPr="00105327">
        <w:rPr>
          <w:rFonts w:cs="Times New Roman"/>
        </w:rPr>
        <w:t>Impulsiveness</w:t>
      </w:r>
    </w:p>
    <w:p w14:paraId="77785D21" w14:textId="3FAD343B" w:rsidR="00EC4AB8" w:rsidRPr="00105327" w:rsidRDefault="00EC4AB8" w:rsidP="005C04AB">
      <w:pPr>
        <w:spacing w:after="0"/>
        <w:jc w:val="both"/>
        <w:rPr>
          <w:szCs w:val="24"/>
        </w:rPr>
      </w:pPr>
      <w:r w:rsidRPr="00105327">
        <w:rPr>
          <w:szCs w:val="24"/>
        </w:rPr>
        <w:t>The Barratt Impulsiveness Scale-11 (BIS-11;</w:t>
      </w:r>
      <w:r w:rsidR="00BB105F" w:rsidRPr="00105327">
        <w:rPr>
          <w:szCs w:val="24"/>
        </w:rPr>
        <w:t xml:space="preserve"> </w:t>
      </w:r>
      <w:r w:rsidR="00DC5D93" w:rsidRPr="00105327">
        <w:rPr>
          <w:szCs w:val="24"/>
        </w:rPr>
        <w:fldChar w:fldCharType="begin" w:fldLock="1"/>
      </w:r>
      <w:r w:rsidR="00617FA4" w:rsidRPr="00105327">
        <w:rPr>
          <w:szCs w:val="24"/>
        </w:rPr>
        <w:instrText>ADDIN CSL_CITATION {"citationItems":[{"id":"ITEM-1","itemData":{"DOI":"10.1002/1097-4679(199511)51:6&lt;768::AID-JCLP2270510607&gt;3.0.CO;2-1","ISSN":"10974679","PMID":"8778124","abstract":"The purpose of the present study was to revise the Barratt Impulsiveness Scale Version 10 (BIS‐10), identify the factor structure of the items among normals, and compare their scores on the revised form (BIS‐11) with psychiatric inpatients and prison inmates. The scale was administered to 412 college undergraduates, 248 psychiatric inpatients, and 73 male prison inmates. Exploratory principal components analysis of the items identified six primary factors and three second‐order factors. The three second‐order factors were labeled Attentional Impulsiveness, Motor Impulsiveness, and Nonplanning Impulsiveness. Two of the three second‐order factors identified in the BIS‐11 were consistent with those proposed by Barratt (1985), but no cognitive impulsiveness component was identified per se. The results of the present study suggest that the total score of the BIS‐11 is an internally consistent measure of impulsiveness and has potential clinical utility for measuring impulsiveness among selected patient and inmate populations. Copyright © 1995 Wiley Periodicals, Inc., A Wiley Company","author":[{"dropping-particle":"","family":"Patton","given":"Jim H.","non-dropping-particle":"","parse-names":false,"suffix":""},{"dropping-particle":"","family":"Stanford","given":"Matthew S.","non-dropping-particle":"","parse-names":false,"suffix":""},{"dropping-particle":"","family":"Barratt","given":"Ernest S.","non-dropping-particle":"","parse-names":false,"suffix":""}],"container-title":"Journal of Clinical Psychology","id":"ITEM-1","issue":"6","issued":{"date-parts":[["1995"]]},"page":"768-774","title":"Factor structure of the barratt impulsiveness scale","type":"article-journal","volume":"51"},"uris":["http://www.mendeley.com/documents/?uuid=5a5307c7-e2a1-4fe7-a9ba-12b7f990528c","http://www.mendeley.com/documents/?uuid=19722647-446b-44df-b10b-a450dc1ebf1b"]}],"mendeley":{"formattedCitation":"(Patton et al., 1995)","manualFormatting":"Patton, Stanford, &amp; Barratt, 1995)","plainTextFormattedCitation":"(Patton et al., 1995)","previouslyFormattedCitation":"(Patton et al., 1995)"},"properties":{"noteIndex":0},"schema":"https://github.com/citation-style-language/schema/raw/master/csl-citation.json"}</w:instrText>
      </w:r>
      <w:r w:rsidR="00DC5D93" w:rsidRPr="00105327">
        <w:rPr>
          <w:szCs w:val="24"/>
        </w:rPr>
        <w:fldChar w:fldCharType="separate"/>
      </w:r>
      <w:r w:rsidR="00DC5D93" w:rsidRPr="00105327">
        <w:rPr>
          <w:noProof/>
          <w:szCs w:val="24"/>
        </w:rPr>
        <w:t>Patton, Stanford, &amp; Barratt, 1995)</w:t>
      </w:r>
      <w:r w:rsidR="00DC5D93" w:rsidRPr="00105327">
        <w:rPr>
          <w:szCs w:val="24"/>
        </w:rPr>
        <w:fldChar w:fldCharType="end"/>
      </w:r>
      <w:r w:rsidRPr="00105327">
        <w:rPr>
          <w:szCs w:val="24"/>
        </w:rPr>
        <w:t xml:space="preserve"> is a 30-item measure of impulsivity</w:t>
      </w:r>
      <w:r w:rsidR="00E7565C" w:rsidRPr="00105327">
        <w:rPr>
          <w:szCs w:val="24"/>
        </w:rPr>
        <w:t xml:space="preserve">. It employs </w:t>
      </w:r>
      <w:r w:rsidRPr="00105327">
        <w:rPr>
          <w:szCs w:val="24"/>
        </w:rPr>
        <w:t xml:space="preserve">a 4-point Likert scale </w:t>
      </w:r>
      <w:r w:rsidRPr="00105327">
        <w:rPr>
          <w:rFonts w:eastAsia="Times New Roman"/>
          <w:szCs w:val="24"/>
        </w:rPr>
        <w:t xml:space="preserve">(1 </w:t>
      </w:r>
      <w:r w:rsidR="008631DE" w:rsidRPr="00105327">
        <w:rPr>
          <w:rFonts w:eastAsia="Times New Roman"/>
          <w:szCs w:val="24"/>
        </w:rPr>
        <w:t>=</w:t>
      </w:r>
      <w:r w:rsidRPr="00105327">
        <w:rPr>
          <w:rFonts w:eastAsia="Times New Roman"/>
          <w:szCs w:val="24"/>
        </w:rPr>
        <w:t> </w:t>
      </w:r>
      <w:r w:rsidRPr="00105327">
        <w:rPr>
          <w:rFonts w:eastAsia="Times New Roman"/>
          <w:i/>
          <w:iCs/>
          <w:szCs w:val="24"/>
        </w:rPr>
        <w:t>Rarely/Never</w:t>
      </w:r>
      <w:r w:rsidR="008631DE" w:rsidRPr="00105327">
        <w:rPr>
          <w:rFonts w:eastAsia="Times New Roman"/>
          <w:szCs w:val="24"/>
        </w:rPr>
        <w:t xml:space="preserve"> </w:t>
      </w:r>
      <w:proofErr w:type="gramStart"/>
      <w:r w:rsidR="008631DE" w:rsidRPr="00105327">
        <w:rPr>
          <w:rFonts w:eastAsia="Times New Roman"/>
          <w:szCs w:val="24"/>
        </w:rPr>
        <w:t xml:space="preserve">to </w:t>
      </w:r>
      <w:r w:rsidRPr="00105327">
        <w:rPr>
          <w:rFonts w:eastAsia="Times New Roman"/>
          <w:szCs w:val="24"/>
        </w:rPr>
        <w:t> 4</w:t>
      </w:r>
      <w:proofErr w:type="gramEnd"/>
      <w:r w:rsidRPr="00105327">
        <w:rPr>
          <w:rFonts w:eastAsia="Times New Roman"/>
          <w:szCs w:val="24"/>
        </w:rPr>
        <w:t xml:space="preserve"> </w:t>
      </w:r>
      <w:r w:rsidR="008631DE" w:rsidRPr="00105327">
        <w:rPr>
          <w:rFonts w:eastAsia="Times New Roman"/>
          <w:szCs w:val="24"/>
        </w:rPr>
        <w:t xml:space="preserve">= </w:t>
      </w:r>
      <w:r w:rsidRPr="00105327">
        <w:rPr>
          <w:rFonts w:eastAsia="Times New Roman"/>
          <w:i/>
          <w:iCs/>
          <w:szCs w:val="24"/>
        </w:rPr>
        <w:t>Almost always/Always</w:t>
      </w:r>
      <w:r w:rsidRPr="00105327">
        <w:rPr>
          <w:rFonts w:eastAsia="Times New Roman"/>
          <w:szCs w:val="24"/>
        </w:rPr>
        <w:t>)</w:t>
      </w:r>
      <w:r w:rsidR="00E7565C" w:rsidRPr="00105327">
        <w:rPr>
          <w:rFonts w:eastAsia="Times New Roman"/>
          <w:szCs w:val="24"/>
        </w:rPr>
        <w:t xml:space="preserve"> and</w:t>
      </w:r>
      <w:r w:rsidRPr="00105327">
        <w:rPr>
          <w:szCs w:val="24"/>
        </w:rPr>
        <w:t xml:space="preserve"> comprises three subscales: </w:t>
      </w:r>
      <w:r w:rsidR="001D5EEC" w:rsidRPr="00105327">
        <w:rPr>
          <w:szCs w:val="24"/>
        </w:rPr>
        <w:t xml:space="preserve">non-planning impulsiveness (e.g., “I am more interested in the present than the future”), </w:t>
      </w:r>
      <w:r w:rsidRPr="00105327">
        <w:rPr>
          <w:szCs w:val="24"/>
        </w:rPr>
        <w:t>motor impulsiveness (e.g., “I do things without thinking”) and</w:t>
      </w:r>
      <w:r w:rsidR="001D5EEC" w:rsidRPr="00105327">
        <w:rPr>
          <w:szCs w:val="24"/>
        </w:rPr>
        <w:t xml:space="preserve"> attentional impulsiveness (e.g., “I get easily bored when solving thought problems”)</w:t>
      </w:r>
      <w:r w:rsidRPr="00105327">
        <w:rPr>
          <w:szCs w:val="24"/>
        </w:rPr>
        <w:t xml:space="preserve">. </w:t>
      </w:r>
      <w:r w:rsidR="00D72438" w:rsidRPr="00105327">
        <w:rPr>
          <w:szCs w:val="24"/>
        </w:rPr>
        <w:t xml:space="preserve">The </w:t>
      </w:r>
      <w:r w:rsidR="00E7565C" w:rsidRPr="00105327">
        <w:rPr>
          <w:szCs w:val="24"/>
        </w:rPr>
        <w:t xml:space="preserve">measure has been </w:t>
      </w:r>
      <w:r w:rsidR="00D72438" w:rsidRPr="00105327">
        <w:rPr>
          <w:szCs w:val="24"/>
        </w:rPr>
        <w:t xml:space="preserve">found to be valid and reliable in </w:t>
      </w:r>
      <w:r w:rsidR="00E7565C" w:rsidRPr="00105327">
        <w:rPr>
          <w:szCs w:val="24"/>
        </w:rPr>
        <w:t xml:space="preserve">a </w:t>
      </w:r>
      <w:r w:rsidR="00D72438" w:rsidRPr="00105327">
        <w:rPr>
          <w:szCs w:val="24"/>
        </w:rPr>
        <w:t xml:space="preserve">Turkish sample </w:t>
      </w:r>
      <w:r w:rsidR="005B79B5" w:rsidRPr="00105327">
        <w:rPr>
          <w:szCs w:val="24"/>
        </w:rPr>
        <w:t xml:space="preserve">(Cronbach’s alpha= .82) </w:t>
      </w:r>
      <w:r w:rsidR="00DC5D93" w:rsidRPr="00105327">
        <w:rPr>
          <w:szCs w:val="24"/>
        </w:rPr>
        <w:fldChar w:fldCharType="begin" w:fldLock="1"/>
      </w:r>
      <w:r w:rsidR="003F42E2" w:rsidRPr="00105327">
        <w:rPr>
          <w:szCs w:val="24"/>
        </w:rPr>
        <w:instrText>ADDIN CSL_CITATION {"citationItems":[{"id":"ITEM-1","itemData":{"DOI":"10.4274/npa.y6296","ISSN":"13000667","abstract":"Background: This study aims to conduct Turkish adaptation of abbreviated version of the Barratt Impulsiveness Scale (BIS-11). This short form (BIS-11-SF) would let the researchers easily use this impulsiveness scale in several different study fields including epidemiological studies, primary care and clinical samples. Methods: The present study was conducted in two stages. At the first stage, an exploratory factor analysis was carried out with 30-item BIS-11 which has been completed by 142 healthy participants. Through this analysis, 5 items with the highest factor loadings that belong to each of the three factors of the scale was determined. The final 15-item short form (BIS-15-SF) went on re-exploratory factor analysis and, internal consistency of the total scale and subscale scores were calculated. For validity analysis, the Frontal Systems Behavior Scale (FrSDa) was used. Ninety-two new subjects were included in this second stage. Results: At the first stage, 15 items of 30-item form that had sufficient rate of internal consistency and item-total correlation analysis have been included in factor analysis. The 3-factorial structure of the original 30-item scale [Non Planning (NP), motor impulsivity (M), and attention impulsivity (A)] was also valid in this short form. Internal consistency rates (Cronbach's alpha) for total and subscale scores of the 15-item new form were: 0.82, 0.80, 0.70 and 0.64 for total score, NP M and D subscales, respectively. FrSDa (total scale and all subscales) had a moderately positive correlation (0.31-0.67) with BIS-11-SF total and subscale scores. Conclusion: Our findings show that the factorial structure of the Turkish adaptation of BIS-11 short form is reliable and valid for healthy normal population. © Archives of Neuropsychiatry.","author":[{"dropping-particle":"","family":"Tamam","given":"L.","non-dropping-particle":"","parse-names":false,"suffix":""},{"dropping-particle":"","family":"Güleç","given":"H.","non-dropping-particle":"","parse-names":false,"suffix":""},{"dropping-particle":"","family":"Karataş","given":"G.","non-dropping-particle":"","parse-names":false,"suffix":""}],"container-title":"Noropsikiyatri Arsivi","id":"ITEM-1","issue":"2","issued":{"date-parts":[["2013"]]},"page":"130","publisher":"Galenos Yayinevi","title":"Short form of barratt impulsiveness scale (BIS-11-SF) Turkish adaptation study | Barratt dürtüsellik ölçeǧi kisa formu (BIS-11-KF) Türkçe uyarlama çalişmasi","type":"article-journal","volume":"50"},"uris":["http://www.mendeley.com/documents/?uuid=0835eae2-3802-4042-a45d-7ef779405706","http://www.mendeley.com/documents/?uuid=b76a526c-e4c0-41c3-ac4b-d8864ef5c5ce"]}],"mendeley":{"formattedCitation":"(Tamam et al., 2013)","plainTextFormattedCitation":"(Tamam et al., 2013)","previouslyFormattedCitation":"(Tamam et al., 2013)"},"properties":{"noteIndex":0},"schema":"https://github.com/citation-style-language/schema/raw/master/csl-citation.json"}</w:instrText>
      </w:r>
      <w:r w:rsidR="00DC5D93" w:rsidRPr="00105327">
        <w:rPr>
          <w:szCs w:val="24"/>
        </w:rPr>
        <w:fldChar w:fldCharType="separate"/>
      </w:r>
      <w:r w:rsidR="00617FA4" w:rsidRPr="00105327">
        <w:rPr>
          <w:noProof/>
          <w:szCs w:val="24"/>
        </w:rPr>
        <w:t>(Tamam et al., 2013)</w:t>
      </w:r>
      <w:r w:rsidR="00DC5D93" w:rsidRPr="00105327">
        <w:rPr>
          <w:szCs w:val="24"/>
        </w:rPr>
        <w:fldChar w:fldCharType="end"/>
      </w:r>
      <w:r w:rsidR="00D72438" w:rsidRPr="00105327">
        <w:rPr>
          <w:szCs w:val="24"/>
        </w:rPr>
        <w:t xml:space="preserve">. </w:t>
      </w:r>
      <w:r w:rsidRPr="00105327">
        <w:rPr>
          <w:szCs w:val="24"/>
        </w:rPr>
        <w:fldChar w:fldCharType="begin" w:fldLock="1"/>
      </w:r>
      <w:r w:rsidR="00617FA4" w:rsidRPr="00105327">
        <w:rPr>
          <w:szCs w:val="24"/>
        </w:rPr>
        <w:instrText>ADDIN CSL_CITATION {"citationItems":[{"id":"ITEM-1","itemData":{"DOI":"10.1002/1097-4679(199511)51:6&lt;768::AID-JCLP2270510607&gt;3.0.CO;2-1","ISSN":"10974679","PMID":"8778124","abstract":"The purpose of the present study was to revise the Barratt Impulsiveness Scale Version 10 (BIS‐10), identify the factor structure of the items among normals, and compare their scores on the revised form (BIS‐11) with psychiatric inpatients and prison inmates. The scale was administered to 412 college undergraduates, 248 psychiatric inpatients, and 73 male prison inmates. Exploratory principal components analysis of the items identified six primary factors and three second‐order factors. The three second‐order factors were labeled Attentional Impulsiveness, Motor Impulsiveness, and Nonplanning Impulsiveness. Two of the three second‐order factors identified in the BIS‐11 were consistent with those proposed by Barratt (1985), but no cognitive impulsiveness component was identified per se. The results of the present study suggest that the total score of the BIS‐11 is an internally consistent measure of impulsiveness and has potential clinical utility for measuring impulsiveness among selected patient and inmate populations. Copyright © 1995 Wiley Periodicals, Inc., A Wiley Company","author":[{"dropping-particle":"","family":"Patton","given":"Jim H.","non-dropping-particle":"","parse-names":false,"suffix":""},{"dropping-particle":"","family":"Stanford","given":"Matthew S.","non-dropping-particle":"","parse-names":false,"suffix":""},{"dropping-particle":"","family":"Barratt","given":"Ernest S.","non-dropping-particle":"","parse-names":false,"suffix":""}],"container-title":"Journal of Clinical Psychology","id":"ITEM-1","issue":"6","issued":{"date-parts":[["1995"]]},"page":"768-774","title":"Factor structure of the barratt impulsiveness scale","type":"article-journal","volume":"51"},"uris":["http://www.mendeley.com/documents/?uuid=19722647-446b-44df-b10b-a450dc1ebf1b","http://www.mendeley.com/documents/?uuid=501a52e4-8bb5-400c-9176-1aa9812e35cd","http://www.mendeley.com/documents/?uuid=5a5307c7-e2a1-4fe7-a9ba-12b7f990528c"]}],"mendeley":{"formattedCitation":"(Patton et al., 1995)","manualFormatting":"Patton and colleagues (1995)","plainTextFormattedCitation":"(Patton et al., 1995)","previouslyFormattedCitation":"(Patton et al., 1995)"},"properties":{"noteIndex":0},"schema":"https://github.com/citation-style-language/schema/raw/master/csl-citation.json"}</w:instrText>
      </w:r>
      <w:r w:rsidRPr="00105327">
        <w:rPr>
          <w:szCs w:val="24"/>
        </w:rPr>
        <w:fldChar w:fldCharType="separate"/>
      </w:r>
      <w:r w:rsidRPr="00105327">
        <w:rPr>
          <w:noProof/>
          <w:szCs w:val="24"/>
        </w:rPr>
        <w:t>Patton and colleagues (1995)</w:t>
      </w:r>
      <w:r w:rsidRPr="00105327">
        <w:rPr>
          <w:szCs w:val="24"/>
        </w:rPr>
        <w:fldChar w:fldCharType="end"/>
      </w:r>
      <w:r w:rsidRPr="00105327">
        <w:rPr>
          <w:szCs w:val="24"/>
        </w:rPr>
        <w:t xml:space="preserve"> report internal consistency coefficients for the BIS-11 total score that range from .79 to .83 for various clinical and non-clinical populations. Cronbach’s alpha of the total score in this sample was</w:t>
      </w:r>
      <w:r w:rsidR="00260642" w:rsidRPr="00105327">
        <w:rPr>
          <w:szCs w:val="24"/>
        </w:rPr>
        <w:t xml:space="preserve"> </w:t>
      </w:r>
      <w:r w:rsidR="008C617E" w:rsidRPr="00105327">
        <w:rPr>
          <w:szCs w:val="24"/>
        </w:rPr>
        <w:t>.10 and for subscales, reliability was</w:t>
      </w:r>
      <w:r w:rsidRPr="00105327">
        <w:rPr>
          <w:szCs w:val="24"/>
        </w:rPr>
        <w:t xml:space="preserve"> </w:t>
      </w:r>
      <w:r w:rsidR="001A34D7" w:rsidRPr="00105327">
        <w:rPr>
          <w:szCs w:val="24"/>
        </w:rPr>
        <w:t xml:space="preserve">.25 for </w:t>
      </w:r>
      <w:r w:rsidR="009919C3" w:rsidRPr="00105327">
        <w:rPr>
          <w:szCs w:val="24"/>
        </w:rPr>
        <w:t>non-planning</w:t>
      </w:r>
      <w:r w:rsidR="003C4658" w:rsidRPr="00105327">
        <w:rPr>
          <w:szCs w:val="24"/>
        </w:rPr>
        <w:t xml:space="preserve"> impulsivity</w:t>
      </w:r>
      <w:r w:rsidR="009919C3" w:rsidRPr="00105327">
        <w:rPr>
          <w:szCs w:val="24"/>
        </w:rPr>
        <w:t xml:space="preserve">, .61 for motor </w:t>
      </w:r>
      <w:r w:rsidR="003C4658" w:rsidRPr="00105327">
        <w:rPr>
          <w:szCs w:val="24"/>
        </w:rPr>
        <w:t xml:space="preserve">impulsivity </w:t>
      </w:r>
      <w:r w:rsidR="009919C3" w:rsidRPr="00105327">
        <w:rPr>
          <w:szCs w:val="24"/>
        </w:rPr>
        <w:t>and</w:t>
      </w:r>
      <w:r w:rsidR="001C2A71" w:rsidRPr="00105327">
        <w:rPr>
          <w:szCs w:val="24"/>
        </w:rPr>
        <w:t xml:space="preserve"> </w:t>
      </w:r>
      <w:r w:rsidR="00970482" w:rsidRPr="00105327">
        <w:rPr>
          <w:szCs w:val="24"/>
        </w:rPr>
        <w:t>-.21</w:t>
      </w:r>
      <w:r w:rsidR="003C4658" w:rsidRPr="00105327">
        <w:rPr>
          <w:szCs w:val="24"/>
        </w:rPr>
        <w:t xml:space="preserve"> for attentional impulsivity</w:t>
      </w:r>
      <w:r w:rsidR="00970482" w:rsidRPr="00105327">
        <w:rPr>
          <w:szCs w:val="24"/>
        </w:rPr>
        <w:t xml:space="preserve">, which are low, and in the case of </w:t>
      </w:r>
      <w:r w:rsidR="003C4658" w:rsidRPr="00105327">
        <w:rPr>
          <w:szCs w:val="24"/>
        </w:rPr>
        <w:t xml:space="preserve">the latter, violate the </w:t>
      </w:r>
      <w:r w:rsidR="0092142D" w:rsidRPr="00105327">
        <w:rPr>
          <w:szCs w:val="24"/>
        </w:rPr>
        <w:t>reliability model assumptions.</w:t>
      </w:r>
      <w:r w:rsidR="009919C3" w:rsidRPr="00105327">
        <w:rPr>
          <w:szCs w:val="24"/>
        </w:rPr>
        <w:t xml:space="preserve"> </w:t>
      </w:r>
      <w:r w:rsidR="002A5500" w:rsidRPr="00105327">
        <w:rPr>
          <w:szCs w:val="24"/>
        </w:rPr>
        <w:t>However, there is evidence to suggest that these three subscales are not clearly defined across cultures</w:t>
      </w:r>
      <w:r w:rsidR="00DC5D93" w:rsidRPr="00105327">
        <w:rPr>
          <w:szCs w:val="24"/>
        </w:rPr>
        <w:t xml:space="preserve"> </w:t>
      </w:r>
      <w:r w:rsidR="00DC5D93" w:rsidRPr="00105327">
        <w:rPr>
          <w:szCs w:val="24"/>
        </w:rPr>
        <w:fldChar w:fldCharType="begin" w:fldLock="1"/>
      </w:r>
      <w:r w:rsidR="003F42E2" w:rsidRPr="00105327">
        <w:rPr>
          <w:szCs w:val="24"/>
        </w:rPr>
        <w:instrText>ADDIN CSL_CITATION {"citationItems":[{"id":"ITEM-1","itemData":{"ISSN":"17244935","abstract":"Impulsivity is an essential dimension of personality and several theories posit that impulsiveness is related to distinct personality traits and to neuropsychological functions. One of the most widely self-report impulsivity measures used on psychiatric research is Barratt Impulsiveness Scale, version 11 (BIS-11). Objective: The aim of present study was to conduct a systematic review on the literature that examines psychometric proprieties of Barratt Impulsiveness Scale (BIS-11) versions across different cultures. Method: Studies were obtained from MEDLINE, PsycINFO and CAPES periodicals portal. The articles were included if they have investigated at least one psychometric characteristics of BIS-11 with adults or adolescent samples (internal consistence, factor analysis and/or test-retest). Results: Twenty-one studies were included in this review with different methodological characteristics across them. Conclusion: The results indicated BIS-11 has reliability and criterion-related validity across samples. Our findings do not support the hypothesis that BIS-11 assesses the three impulsivity components originally supposed by Barratt. Both numbers and content factors assessed are instable what configures a problematic issue. It may lead to potential misinterpretations of scores used to characterize impulsivity in clinical and non-clinical groups. To future research, we recommend new efforts to explore BIS items internal organization rather than applying the initial model to calculate scores. Theoretical and empirical items analyses could be a methodological strategy to improve scale validity. It could identify that some items may be better represented in different factors, diverging, this way, from those originally proposed. © 2012 Giovanni Fioriti Editore s.r.l.","author":[{"dropping-particle":"","family":"Vasconcelos","given":"Alina Gomide","non-dropping-particle":"","parse-names":false,"suffix":""},{"dropping-particle":"","family":"Malloy-Diniz","given":"Leandro","non-dropping-particle":"","parse-names":false,"suffix":""},{"dropping-particle":"","family":"Correa","given":"Humberto","non-dropping-particle":"","parse-names":false,"suffix":""}],"container-title":"Clinical Neuropsychiatry","id":"ITEM-1","issue":"2","issued":{"date-parts":[["2012"]]},"page":"61-74","publisher":"Citeseer","title":"Systematic review of psychometric proprieties of barrattimpulsiveness scale version 11 (BIS-11)","type":"article-journal","volume":"9"},"uris":["http://www.mendeley.com/documents/?uuid=4fda0c37-1415-4b6f-9f62-48fafb7f4d74","http://www.mendeley.com/documents/?uuid=7090f0da-4470-455a-a15f-3e3d6ce2d521"]}],"mendeley":{"formattedCitation":"(Vasconcelos et al., 2012)","plainTextFormattedCitation":"(Vasconcelos et al., 2012)","previouslyFormattedCitation":"(Vasconcelos et al., 2012)"},"properties":{"noteIndex":0},"schema":"https://github.com/citation-style-language/schema/raw/master/csl-citation.json"}</w:instrText>
      </w:r>
      <w:r w:rsidR="00DC5D93" w:rsidRPr="00105327">
        <w:rPr>
          <w:szCs w:val="24"/>
        </w:rPr>
        <w:fldChar w:fldCharType="separate"/>
      </w:r>
      <w:r w:rsidR="00617FA4" w:rsidRPr="00105327">
        <w:rPr>
          <w:noProof/>
          <w:szCs w:val="24"/>
        </w:rPr>
        <w:t>(Vasconcelos et al., 2012)</w:t>
      </w:r>
      <w:r w:rsidR="00DC5D93" w:rsidRPr="00105327">
        <w:rPr>
          <w:szCs w:val="24"/>
        </w:rPr>
        <w:fldChar w:fldCharType="end"/>
      </w:r>
      <w:r w:rsidR="00DC5D93" w:rsidRPr="00105327">
        <w:rPr>
          <w:szCs w:val="24"/>
        </w:rPr>
        <w:t>.</w:t>
      </w:r>
    </w:p>
    <w:p w14:paraId="4DF374AD" w14:textId="2DAD3769" w:rsidR="00EA4387" w:rsidRPr="00105327" w:rsidRDefault="00346303" w:rsidP="005C04AB">
      <w:pPr>
        <w:pStyle w:val="Heading3"/>
        <w:numPr>
          <w:ilvl w:val="0"/>
          <w:numId w:val="0"/>
        </w:numPr>
        <w:spacing w:before="0"/>
        <w:ind w:left="720"/>
        <w:jc w:val="both"/>
        <w:rPr>
          <w:rFonts w:cs="Times New Roman"/>
        </w:rPr>
      </w:pPr>
      <w:r w:rsidRPr="00105327">
        <w:rPr>
          <w:rFonts w:cs="Times New Roman"/>
        </w:rPr>
        <w:lastRenderedPageBreak/>
        <w:t xml:space="preserve">Internet Gaming </w:t>
      </w:r>
      <w:r w:rsidR="00067A82" w:rsidRPr="00105327">
        <w:rPr>
          <w:rFonts w:cs="Times New Roman"/>
        </w:rPr>
        <w:t>Disorder</w:t>
      </w:r>
    </w:p>
    <w:p w14:paraId="0FB782F8" w14:textId="65132767" w:rsidR="00EA4387" w:rsidRPr="00105327" w:rsidRDefault="00051D2F" w:rsidP="005C04AB">
      <w:pPr>
        <w:spacing w:after="0"/>
        <w:jc w:val="both"/>
        <w:rPr>
          <w:szCs w:val="24"/>
        </w:rPr>
      </w:pPr>
      <w:r w:rsidRPr="00105327">
        <w:rPr>
          <w:szCs w:val="24"/>
        </w:rPr>
        <w:t>The Internet Gaming Disorder Scale-Short Form (IGDS9-SF;</w:t>
      </w:r>
      <w:r w:rsidRPr="00105327">
        <w:rPr>
          <w:noProof/>
          <w:szCs w:val="24"/>
        </w:rPr>
        <w:t xml:space="preserve"> </w:t>
      </w:r>
      <w:r w:rsidR="00DC5D93" w:rsidRPr="00105327">
        <w:rPr>
          <w:noProof/>
          <w:szCs w:val="24"/>
        </w:rPr>
        <w:fldChar w:fldCharType="begin" w:fldLock="1"/>
      </w:r>
      <w:r w:rsidR="003F42E2" w:rsidRPr="00105327">
        <w:rPr>
          <w:noProof/>
          <w:szCs w:val="24"/>
        </w:rPr>
        <w:instrText>ADDIN CSL_CITATION {"citationItems":[{"id":"ITEM-1","itemData":{"DOI":"10.1016/j.chb.2014.12.006","ISSN":"07475632","abstract":"Despite the large growth on gaming behaviour research, little has been done to overcome the problem stemming from the heterogeneity of gaming addiction nomenclature and the use of non-standardised measurement tools. Following the recent inclusion of Internet Gaming Disorder [IGD] as a condition worthy of future studies in the fifth edition of the Diagnostic and Statistical Manual of Mental Disorders [DSM-5], researchers have now an opportunity to reach consensus and unification in the field. The aim of this study was to develop a new nine-item short-form scale to assess Internet Gaming Disorder (IGDS-SF9) and to further explore its psychometric properties. A sample of 1060 gamers (85.1% males, mean age 27 years) recruited via online gaming forums participated. Exploratory factor analysis [EFA], confirmatory factor analysis [CFA], analyses of the criterion-related and concurrent validity, reliability, standard error of measurement [SEM], population cross-validity, and floor and ceiling effects were performed to assess the instrument's psychometric properties. The results from the EFA revealed a single-factor structure for IGD that was also confirmed by the CFA. The nine items of the IGDS-SF9 are valid, reliable, and proved to be highly suitable for measuring IGD. It is envisaged that the IGDS-SF9 will help facilitate unified research in the field.","author":[{"dropping-particle":"","family":"Pontes","given":"Halley M","non-dropping-particle":"","parse-names":false,"suffix":""},{"dropping-particle":"","family":"Griffiths","given":"Mark D","non-dropping-particle":"","parse-names":false,"suffix":""}],"container-title":"Computers in Human Behavior","id":"ITEM-1","issued":{"date-parts":[["2015"]]},"page":"137-143","publisher":"Elsevier","title":"Measuring DSM-5 internet gaming disorder: Development and validation of a short psychometric scale","type":"article-journal","volume":"45"},"uris":["http://www.mendeley.com/documents/?uuid=1c1b5de5-190b-4c0f-9225-de211a343ec7","http://www.mendeley.com/documents/?uuid=870bb67a-9988-4706-9d15-ab15446be77a"]}],"mendeley":{"formattedCitation":"(Pontes &amp; Griffiths, 2015)","manualFormatting":"Pontes &amp; Griffiths, 2015)","plainTextFormattedCitation":"(Pontes &amp; Griffiths, 2015)","previouslyFormattedCitation":"(Pontes &amp; Griffiths, 2015)"},"properties":{"noteIndex":0},"schema":"https://github.com/citation-style-language/schema/raw/master/csl-citation.json"}</w:instrText>
      </w:r>
      <w:r w:rsidR="00DC5D93" w:rsidRPr="00105327">
        <w:rPr>
          <w:noProof/>
          <w:szCs w:val="24"/>
        </w:rPr>
        <w:fldChar w:fldCharType="separate"/>
      </w:r>
      <w:r w:rsidR="00DC5D93" w:rsidRPr="00105327">
        <w:rPr>
          <w:noProof/>
          <w:szCs w:val="24"/>
        </w:rPr>
        <w:t>Pontes &amp; Griffiths, 2015)</w:t>
      </w:r>
      <w:r w:rsidR="00DC5D93" w:rsidRPr="00105327">
        <w:rPr>
          <w:noProof/>
          <w:szCs w:val="24"/>
        </w:rPr>
        <w:fldChar w:fldCharType="end"/>
      </w:r>
      <w:r w:rsidRPr="00105327">
        <w:rPr>
          <w:szCs w:val="24"/>
        </w:rPr>
        <w:t xml:space="preserve"> is a 9-item measure of IGD </w:t>
      </w:r>
      <w:r w:rsidR="00E7565C" w:rsidRPr="00105327">
        <w:rPr>
          <w:szCs w:val="24"/>
        </w:rPr>
        <w:t xml:space="preserve">which employs </w:t>
      </w:r>
      <w:r w:rsidRPr="00105327">
        <w:rPr>
          <w:szCs w:val="24"/>
        </w:rPr>
        <w:t xml:space="preserve">a 5-point Likert scale </w:t>
      </w:r>
      <w:r w:rsidRPr="00105327">
        <w:rPr>
          <w:rFonts w:eastAsia="Times New Roman"/>
          <w:szCs w:val="24"/>
        </w:rPr>
        <w:t>(1 = </w:t>
      </w:r>
      <w:r w:rsidRPr="00105327">
        <w:rPr>
          <w:rFonts w:eastAsia="Times New Roman"/>
          <w:i/>
          <w:iCs/>
          <w:szCs w:val="24"/>
        </w:rPr>
        <w:t>Never</w:t>
      </w:r>
      <w:r w:rsidRPr="00105327">
        <w:rPr>
          <w:rFonts w:eastAsia="Times New Roman"/>
          <w:szCs w:val="24"/>
        </w:rPr>
        <w:t xml:space="preserve"> to  5 = </w:t>
      </w:r>
      <w:r w:rsidRPr="00105327">
        <w:rPr>
          <w:rFonts w:eastAsia="Times New Roman"/>
          <w:i/>
          <w:iCs/>
          <w:szCs w:val="24"/>
        </w:rPr>
        <w:t>Very Often</w:t>
      </w:r>
      <w:r w:rsidRPr="00105327">
        <w:rPr>
          <w:rFonts w:eastAsia="Times New Roman"/>
          <w:szCs w:val="24"/>
        </w:rPr>
        <w:t xml:space="preserve">).  </w:t>
      </w:r>
      <w:r w:rsidRPr="00105327">
        <w:rPr>
          <w:szCs w:val="24"/>
        </w:rPr>
        <w:t xml:space="preserve">The items </w:t>
      </w:r>
      <w:r w:rsidR="00E7565C" w:rsidRPr="00105327">
        <w:rPr>
          <w:szCs w:val="24"/>
        </w:rPr>
        <w:t xml:space="preserve">from </w:t>
      </w:r>
      <w:r w:rsidRPr="00105327">
        <w:rPr>
          <w:szCs w:val="24"/>
        </w:rPr>
        <w:t xml:space="preserve">this </w:t>
      </w:r>
      <w:r w:rsidR="00E7565C" w:rsidRPr="00105327">
        <w:rPr>
          <w:szCs w:val="24"/>
        </w:rPr>
        <w:t>measure</w:t>
      </w:r>
      <w:r w:rsidRPr="00105327">
        <w:rPr>
          <w:szCs w:val="24"/>
        </w:rPr>
        <w:t xml:space="preserve"> were adapted from the nine core criteria of IGD in DSM-5 </w:t>
      </w:r>
      <w:r w:rsidR="003F42E2" w:rsidRPr="00105327">
        <w:rPr>
          <w:szCs w:val="24"/>
        </w:rPr>
        <w:fldChar w:fldCharType="begin" w:fldLock="1"/>
      </w:r>
      <w:r w:rsidR="00A7798C" w:rsidRPr="00105327">
        <w:rPr>
          <w:szCs w:val="24"/>
        </w:rPr>
        <w:instrText>ADDIN CSL_CITATION {"citationItems":[{"id":"ITEM-1","itemData":{"ISBN":"0890425574","author":[{"dropping-particle":"","family":"Association","given":"American Psychiatric","non-dropping-particle":"","parse-names":false,"suffix":""}],"id":"ITEM-1","issued":{"date-parts":[["2013"]]},"publisher":"American Psychiatric Pub","title":"Diagnostic and statistical manual of mental disorders (DSM-5®)","type":"book"},"uris":["http://www.mendeley.com/documents/?uuid=230b82a3-f3f6-4eb3-a608-f978f09b1fda"]}],"mendeley":{"formattedCitation":"(Association, 2013)","plainTextFormattedCitation":"(Association, 2013)","previouslyFormattedCitation":"(Association, 2013)"},"properties":{"noteIndex":0},"schema":"https://github.com/citation-style-language/schema/raw/master/csl-citation.json"}</w:instrText>
      </w:r>
      <w:r w:rsidR="003F42E2" w:rsidRPr="00105327">
        <w:rPr>
          <w:szCs w:val="24"/>
        </w:rPr>
        <w:fldChar w:fldCharType="separate"/>
      </w:r>
      <w:r w:rsidR="003F42E2" w:rsidRPr="00105327">
        <w:rPr>
          <w:noProof/>
          <w:szCs w:val="24"/>
        </w:rPr>
        <w:t>(Association, 2013)</w:t>
      </w:r>
      <w:r w:rsidR="003F42E2" w:rsidRPr="00105327">
        <w:rPr>
          <w:szCs w:val="24"/>
        </w:rPr>
        <w:fldChar w:fldCharType="end"/>
      </w:r>
      <w:r w:rsidR="003F42E2" w:rsidRPr="00105327">
        <w:rPr>
          <w:szCs w:val="24"/>
        </w:rPr>
        <w:t xml:space="preserve"> a</w:t>
      </w:r>
      <w:r w:rsidRPr="00105327">
        <w:rPr>
          <w:szCs w:val="24"/>
        </w:rPr>
        <w:t xml:space="preserve">nd reflects </w:t>
      </w:r>
      <w:r w:rsidR="00E7565C" w:rsidRPr="00105327">
        <w:rPr>
          <w:szCs w:val="24"/>
        </w:rPr>
        <w:t>a single</w:t>
      </w:r>
      <w:r w:rsidRPr="00105327">
        <w:rPr>
          <w:szCs w:val="24"/>
        </w:rPr>
        <w:t xml:space="preserve"> dimension. The main objective of IGDS9-SF is to evaluate the severity of IGD and its harmful effects by examining both online and/or offline gaming activities occurring over a 12-month period. The scores are estimated according to the gamer’s responses and total score can range from 9 to 45. Higher scores indicate greater engagement in gaming </w:t>
      </w:r>
      <w:r w:rsidR="004C0DC6" w:rsidRPr="00105327">
        <w:rPr>
          <w:szCs w:val="24"/>
        </w:rPr>
        <w:t>behavior</w:t>
      </w:r>
      <w:r w:rsidRPr="00105327">
        <w:rPr>
          <w:szCs w:val="24"/>
        </w:rPr>
        <w:t xml:space="preserve"> and elevated risk for IGD. </w:t>
      </w:r>
      <w:r w:rsidR="00DC5D93" w:rsidRPr="00105327">
        <w:rPr>
          <w:szCs w:val="24"/>
        </w:rPr>
        <w:t>However,</w:t>
      </w:r>
      <w:r w:rsidRPr="00105327">
        <w:rPr>
          <w:szCs w:val="24"/>
        </w:rPr>
        <w:t xml:space="preserve"> this </w:t>
      </w:r>
      <w:r w:rsidR="00E7565C" w:rsidRPr="00105327">
        <w:rPr>
          <w:szCs w:val="24"/>
        </w:rPr>
        <w:t xml:space="preserve">measure </w:t>
      </w:r>
      <w:r w:rsidRPr="00105327">
        <w:rPr>
          <w:szCs w:val="24"/>
        </w:rPr>
        <w:t>was not developed for diagnostic purposes</w:t>
      </w:r>
      <w:r w:rsidR="00E7565C" w:rsidRPr="00105327">
        <w:rPr>
          <w:szCs w:val="24"/>
        </w:rPr>
        <w:t xml:space="preserve">, </w:t>
      </w:r>
      <w:proofErr w:type="gramStart"/>
      <w:r w:rsidR="00E7565C" w:rsidRPr="00105327">
        <w:rPr>
          <w:szCs w:val="24"/>
        </w:rPr>
        <w:t xml:space="preserve">though </w:t>
      </w:r>
      <w:r w:rsidRPr="00105327">
        <w:rPr>
          <w:szCs w:val="24"/>
        </w:rPr>
        <w:t xml:space="preserve"> </w:t>
      </w:r>
      <w:r w:rsidRPr="00105327">
        <w:rPr>
          <w:noProof/>
          <w:szCs w:val="24"/>
        </w:rPr>
        <w:t>Pontes</w:t>
      </w:r>
      <w:proofErr w:type="gramEnd"/>
      <w:r w:rsidRPr="00105327">
        <w:rPr>
          <w:noProof/>
          <w:szCs w:val="24"/>
        </w:rPr>
        <w:t xml:space="preserve"> </w:t>
      </w:r>
      <w:r w:rsidR="00E7565C" w:rsidRPr="00105327">
        <w:rPr>
          <w:noProof/>
          <w:szCs w:val="24"/>
        </w:rPr>
        <w:t xml:space="preserve">and </w:t>
      </w:r>
      <w:r w:rsidRPr="00105327">
        <w:rPr>
          <w:noProof/>
          <w:szCs w:val="24"/>
        </w:rPr>
        <w:t>Griffiths (2015) recommend a potential cut-off score (</w:t>
      </w:r>
      <w:r w:rsidRPr="00105327">
        <w:rPr>
          <w:szCs w:val="24"/>
        </w:rPr>
        <w:t xml:space="preserve">36 out of 45) </w:t>
      </w:r>
      <w:r w:rsidRPr="00105327">
        <w:rPr>
          <w:noProof/>
          <w:szCs w:val="24"/>
        </w:rPr>
        <w:t xml:space="preserve">for discriminating individuals who are at higher risk for IGD. </w:t>
      </w:r>
      <w:r w:rsidRPr="00105327">
        <w:rPr>
          <w:szCs w:val="24"/>
        </w:rPr>
        <w:t xml:space="preserve">The </w:t>
      </w:r>
      <w:r w:rsidR="00E7565C" w:rsidRPr="00105327">
        <w:rPr>
          <w:szCs w:val="24"/>
        </w:rPr>
        <w:t xml:space="preserve">measure </w:t>
      </w:r>
      <w:r w:rsidRPr="00105327">
        <w:rPr>
          <w:szCs w:val="24"/>
        </w:rPr>
        <w:t>was found to be valid and reliable among Turkish adolescent</w:t>
      </w:r>
      <w:r w:rsidR="00E7565C" w:rsidRPr="00105327">
        <w:rPr>
          <w:szCs w:val="24"/>
        </w:rPr>
        <w:t>s</w:t>
      </w:r>
      <w:r w:rsidRPr="00105327">
        <w:rPr>
          <w:szCs w:val="24"/>
        </w:rPr>
        <w:t xml:space="preserve"> and young adult population</w:t>
      </w:r>
      <w:r w:rsidR="00E7565C" w:rsidRPr="00105327">
        <w:rPr>
          <w:szCs w:val="24"/>
        </w:rPr>
        <w:t>s</w:t>
      </w:r>
      <w:r w:rsidR="005B79B5" w:rsidRPr="00105327">
        <w:rPr>
          <w:szCs w:val="24"/>
        </w:rPr>
        <w:t xml:space="preserve"> (Cronbach’s alpha= .82)</w:t>
      </w:r>
      <w:r w:rsidRPr="00105327">
        <w:rPr>
          <w:szCs w:val="24"/>
        </w:rPr>
        <w:t xml:space="preserve"> </w:t>
      </w:r>
      <w:r w:rsidR="00A7798C" w:rsidRPr="00105327">
        <w:rPr>
          <w:szCs w:val="24"/>
        </w:rPr>
        <w:fldChar w:fldCharType="begin" w:fldLock="1"/>
      </w:r>
      <w:r w:rsidR="0093412C" w:rsidRPr="00105327">
        <w:rPr>
          <w:szCs w:val="24"/>
        </w:rPr>
        <w:instrText>ADDIN CSL_CITATION {"citationItems":[{"id":"ITEM-1","itemData":{"DOI":"10.15805/addicta.2019.6.1.0027","ISSN":"2148-7286","abstract":"The nine-item Internet Gaming Disorder Scale - Short Form (IGDS9-SF) is one of the most popular instruments developed based on DSM-5 to assess gaming addiction internationally. Given the number of common instruments to assess and diagnose gaming disorder cross-culturally, validity and reliability studies of instruments such as the IGDS9-SF have become more important. Therefore, the aim of the present study was to adapt and examine psychometric properties of IGDS9-SF in Turkish. A total of 455 participants aged between 10 and 29 years were recruited to take part in the present study. Validity of the IGDS9-SF was assessed in two ways: confirmatory factor analysis (CFA) and criterion-related validity. CFA revealed that IGDS9-SF was unidimensional. A significant correlation between IGDS9-SF and Internet Addiction Scale indicated criterion-related validity. One supportive finding for the validity was the significant difference found between the upper and lower 27-percentile groups in terms of IGDS9-SF scores. The IGDS9-SF also showed satisfactory levels of reliability using Cronbach's alpha (.82), Guttman's split-half (.75), and test-retest reliability coefficient (.78). It is concluded that the IGDS9-SF appears to be a valid and reliable scale to assess IGD among Turkish adolescents and young adults.","author":[{"dropping-particle":"","family":"Arıcak","given":"OT","non-dropping-particle":"","parse-names":false,"suffix":""},{"dropping-particle":"","family":"Dinç","given":"M","non-dropping-particle":"","parse-names":false,"suffix":""},{"dropping-particle":"","family":"Yay","given":"M","non-dropping-particle":"","parse-names":false,"suffix":""},{"dropping-particle":"","family":"Griffiths","given":"MD","non-dropping-particle":"","parse-names":false,"suffix":""}],"container-title":"Addicta: the Turkish Journal on Addictions","id":"ITEM-1","issued":{"date-parts":[["2018"]]},"publisher":"Turkish Green Cresent Society","title":"Adapting the short form of the Internet Gaming Disorder Scale into Turkish: validity and reliability","type":"article-journal"},"uris":["http://www.mendeley.com/documents/?uuid=0495a414-e795-4824-be14-1a01b199993c"]}],"mendeley":{"formattedCitation":"(Arıcak et al., 2018)","manualFormatting":"(Arıcak et al., 2018)","plainTextFormattedCitation":"(Arıcak et al., 2018)","previouslyFormattedCitation":"(Arıcak et al., 2018)"},"properties":{"noteIndex":0},"schema":"https://github.com/citation-style-language/schema/raw/master/csl-citation.json"}</w:instrText>
      </w:r>
      <w:r w:rsidR="00A7798C" w:rsidRPr="00105327">
        <w:rPr>
          <w:szCs w:val="24"/>
        </w:rPr>
        <w:fldChar w:fldCharType="separate"/>
      </w:r>
      <w:r w:rsidR="00A7798C" w:rsidRPr="00105327">
        <w:rPr>
          <w:noProof/>
          <w:szCs w:val="24"/>
        </w:rPr>
        <w:t>(Arıcak et al., 2018)</w:t>
      </w:r>
      <w:r w:rsidR="00A7798C" w:rsidRPr="00105327">
        <w:rPr>
          <w:szCs w:val="24"/>
        </w:rPr>
        <w:fldChar w:fldCharType="end"/>
      </w:r>
      <w:r w:rsidRPr="00105327">
        <w:rPr>
          <w:szCs w:val="24"/>
        </w:rPr>
        <w:t xml:space="preserve">. </w:t>
      </w:r>
      <w:r w:rsidR="001C038A" w:rsidRPr="00105327">
        <w:rPr>
          <w:szCs w:val="24"/>
        </w:rPr>
        <w:t>Cronbach’s</w:t>
      </w:r>
      <w:r w:rsidR="009F4B77" w:rsidRPr="00105327">
        <w:rPr>
          <w:szCs w:val="24"/>
        </w:rPr>
        <w:t xml:space="preserve"> alpha for this study was </w:t>
      </w:r>
      <w:r w:rsidR="00563397" w:rsidRPr="00105327">
        <w:rPr>
          <w:szCs w:val="24"/>
        </w:rPr>
        <w:t>.87</w:t>
      </w:r>
      <w:r w:rsidR="00E7565C" w:rsidRPr="00105327">
        <w:rPr>
          <w:szCs w:val="24"/>
        </w:rPr>
        <w:t>.</w:t>
      </w:r>
    </w:p>
    <w:p w14:paraId="44840ABD" w14:textId="0F0EBABB" w:rsidR="00CB2396" w:rsidRPr="00105327" w:rsidRDefault="00CB2396" w:rsidP="00CB2396">
      <w:pPr>
        <w:pStyle w:val="Heading2"/>
        <w:numPr>
          <w:ilvl w:val="0"/>
          <w:numId w:val="0"/>
        </w:numPr>
        <w:spacing w:before="0"/>
        <w:jc w:val="both"/>
        <w:rPr>
          <w:szCs w:val="24"/>
        </w:rPr>
      </w:pPr>
      <w:r w:rsidRPr="00105327">
        <w:rPr>
          <w:rFonts w:cs="Times New Roman"/>
          <w:szCs w:val="24"/>
        </w:rPr>
        <w:t xml:space="preserve">Data </w:t>
      </w:r>
      <w:r w:rsidR="00011291" w:rsidRPr="00105327">
        <w:rPr>
          <w:rFonts w:cs="Times New Roman"/>
          <w:szCs w:val="24"/>
        </w:rPr>
        <w:t>analysis</w:t>
      </w:r>
    </w:p>
    <w:p w14:paraId="2C4DAE74" w14:textId="27E8F3A4" w:rsidR="004459F3" w:rsidRPr="00105327" w:rsidRDefault="00B475DA" w:rsidP="004459F3">
      <w:pPr>
        <w:spacing w:after="0"/>
        <w:ind w:right="-158"/>
        <w:jc w:val="both"/>
        <w:rPr>
          <w:rStyle w:val="Hyperlink"/>
          <w:color w:val="auto"/>
          <w:szCs w:val="24"/>
          <w:u w:val="none"/>
        </w:rPr>
      </w:pPr>
      <w:r w:rsidRPr="00105327">
        <w:rPr>
          <w:szCs w:val="24"/>
        </w:rPr>
        <w:t>To</w:t>
      </w:r>
      <w:r w:rsidR="00CB2396" w:rsidRPr="00105327">
        <w:rPr>
          <w:szCs w:val="24"/>
        </w:rPr>
        <w:t xml:space="preserve"> validate the DTQ-T</w:t>
      </w:r>
      <w:r w:rsidRPr="00105327">
        <w:rPr>
          <w:szCs w:val="24"/>
        </w:rPr>
        <w:t>,</w:t>
      </w:r>
      <w:r w:rsidR="00CB2396" w:rsidRPr="00105327">
        <w:rPr>
          <w:szCs w:val="24"/>
        </w:rPr>
        <w:t xml:space="preserve"> we</w:t>
      </w:r>
      <w:r w:rsidR="007A30E4" w:rsidRPr="00105327">
        <w:rPr>
          <w:szCs w:val="24"/>
        </w:rPr>
        <w:t xml:space="preserve"> first </w:t>
      </w:r>
      <w:r w:rsidR="00CB2396" w:rsidRPr="00105327">
        <w:rPr>
          <w:szCs w:val="24"/>
        </w:rPr>
        <w:t xml:space="preserve">determined construct validity by running a Confirmatory Factor Analysis </w:t>
      </w:r>
      <w:r w:rsidR="00524A26" w:rsidRPr="00105327">
        <w:rPr>
          <w:szCs w:val="24"/>
        </w:rPr>
        <w:t>(</w:t>
      </w:r>
      <w:r w:rsidR="00CB2396" w:rsidRPr="00105327">
        <w:rPr>
          <w:szCs w:val="24"/>
        </w:rPr>
        <w:t>CFA)</w:t>
      </w:r>
      <w:r w:rsidR="00EC04AF" w:rsidRPr="00105327">
        <w:rPr>
          <w:szCs w:val="24"/>
        </w:rPr>
        <w:t xml:space="preserve"> using </w:t>
      </w:r>
      <w:r w:rsidR="007B2D9C" w:rsidRPr="00105327">
        <w:rPr>
          <w:noProof/>
          <w:szCs w:val="24"/>
        </w:rPr>
        <w:t>Lavaan</w:t>
      </w:r>
      <w:r w:rsidR="007B2D9C" w:rsidRPr="00105327">
        <w:rPr>
          <w:szCs w:val="24"/>
        </w:rPr>
        <w:t xml:space="preserve"> in </w:t>
      </w:r>
      <w:r w:rsidR="004F4ABA" w:rsidRPr="00105327">
        <w:rPr>
          <w:szCs w:val="24"/>
        </w:rPr>
        <w:t xml:space="preserve">R </w:t>
      </w:r>
      <w:r w:rsidR="00716A74" w:rsidRPr="00105327">
        <w:rPr>
          <w:szCs w:val="24"/>
        </w:rPr>
        <w:fldChar w:fldCharType="begin" w:fldLock="1"/>
      </w:r>
      <w:r w:rsidR="009D06C3" w:rsidRPr="00105327">
        <w:rPr>
          <w:szCs w:val="24"/>
        </w:rPr>
        <w:instrText>ADDIN CSL_CITATION {"citationItems":[{"id":"ITEM-1","itemData":{"abstract":"R Core Team (2018). R: A language and environment for statistical computing. R Foundation for Statistical Computing, Vienna, Austria. URL http://www.R-project.org/.","author":[{"dropping-particle":"","family":"Team R Development Core","given":"","non-dropping-particle":"","parse-names":false,"suffix":""}],"container-title":"R Foundation for Statistical Computing","id":"ITEM-1","issued":{"date-parts":[["2018"]]},"page":"https://www.R-project.org","publisher":"Vienna, Austria","title":"A Language and Environment for Statistical Computing","type":"article-journal","volume":"2"},"uris":["http://www.mendeley.com/documents/?uuid=9bc72505-501a-4b7a-bc55-918039cf4c04"]},{"id":"ITEM-2","itemData":{"DOI":"10.18637/jss.v048.i02","ISSN":"15487660","abstract":"Structural equation modeling (SEM) is a vast field and widely used by many applied researchers in the social and behavioral sciences. Over the years, many software packages for structural equation modeling have been developed, both free and commercial. However, perhaps the best state-of-the-art software packages in this field are still closed- source and/or commercial. The R package lavaan has been developed to provide applied researchers, teachers, and statisticians, a free, fully open-source, but commercial-quality package for latent variable modeling. This paper explains the aims behind the development of the package, gives an overview of its most important features, and provides some examples to illustrate how lavaan works in practice.","author":[{"dropping-particle":"","family":"Rosseel","given":"Yves","non-dropping-particle":"","parse-names":false,"suffix":""}],"container-title":"Journal of Statistical Software","id":"ITEM-2","issue":"2","issued":{"date-parts":[["2012"]]},"page":"1-36","title":"Lavaan: An R package for structural equation modeling","type":"article-journal","volume":"48"},"uris":["http://www.mendeley.com/documents/?uuid=3597e564-06f5-499c-80f6-84b4e4d25cd5"]}],"mendeley":{"formattedCitation":"(Rosseel, 2012; Team R Development Core, 2018)","plainTextFormattedCitation":"(Rosseel, 2012; Team R Development Core, 2018)","previouslyFormattedCitation":"(Rosseel, 2012; Team R Development Core, 2018)"},"properties":{"noteIndex":0},"schema":"https://github.com/citation-style-language/schema/raw/master/csl-citation.json"}</w:instrText>
      </w:r>
      <w:r w:rsidR="00716A74" w:rsidRPr="00105327">
        <w:rPr>
          <w:szCs w:val="24"/>
        </w:rPr>
        <w:fldChar w:fldCharType="separate"/>
      </w:r>
      <w:r w:rsidR="00716A74" w:rsidRPr="00105327">
        <w:rPr>
          <w:noProof/>
          <w:szCs w:val="24"/>
        </w:rPr>
        <w:t>(Rosseel, 2012; Team R Development Core, 2018)</w:t>
      </w:r>
      <w:r w:rsidR="00716A74" w:rsidRPr="00105327">
        <w:rPr>
          <w:szCs w:val="24"/>
        </w:rPr>
        <w:fldChar w:fldCharType="end"/>
      </w:r>
      <w:r w:rsidR="004F4ABA" w:rsidRPr="00105327">
        <w:rPr>
          <w:noProof/>
          <w:szCs w:val="24"/>
        </w:rPr>
        <w:t xml:space="preserve">. </w:t>
      </w:r>
      <w:r w:rsidR="004459F3" w:rsidRPr="00105327">
        <w:rPr>
          <w:rStyle w:val="Hyperlink"/>
          <w:color w:val="auto"/>
          <w:szCs w:val="24"/>
          <w:u w:val="none"/>
        </w:rPr>
        <w:t>We utilized five indices to evaluate the fit of the model: A Chi-square measure of fit, the Comparative Fit Index (CFI), the Tucker-Lewis Index (TLI: also known as the Non-Normed Fit Index), the Standardized Root Mean Square Residual (SRMR) and the Root Mean Square Error of Approximation (RMSEA).</w:t>
      </w:r>
      <w:r w:rsidR="00A859FD" w:rsidRPr="00105327">
        <w:rPr>
          <w:rStyle w:val="Hyperlink"/>
          <w:color w:val="auto"/>
          <w:szCs w:val="24"/>
          <w:u w:val="none"/>
        </w:rPr>
        <w:t xml:space="preserve"> </w:t>
      </w:r>
      <w:r w:rsidR="00387199" w:rsidRPr="00105327">
        <w:rPr>
          <w:szCs w:val="24"/>
        </w:rPr>
        <w:t xml:space="preserve"> </w:t>
      </w:r>
      <w:r w:rsidR="00E71D74" w:rsidRPr="00105327">
        <w:rPr>
          <w:b/>
          <w:szCs w:val="24"/>
        </w:rPr>
        <w:t>χ</w:t>
      </w:r>
      <w:r w:rsidR="00E71D74" w:rsidRPr="00105327">
        <w:rPr>
          <w:position w:val="6"/>
          <w:szCs w:val="24"/>
        </w:rPr>
        <w:t>2</w:t>
      </w:r>
      <w:r w:rsidR="00E71D74" w:rsidRPr="00105327">
        <w:rPr>
          <w:b/>
          <w:szCs w:val="24"/>
        </w:rPr>
        <w:t>/</w:t>
      </w:r>
      <w:r w:rsidR="00E71D74" w:rsidRPr="00105327">
        <w:rPr>
          <w:szCs w:val="24"/>
        </w:rPr>
        <w:t xml:space="preserve">df </w:t>
      </w:r>
      <w:r w:rsidR="00535371" w:rsidRPr="00105327">
        <w:rPr>
          <w:szCs w:val="24"/>
        </w:rPr>
        <w:t xml:space="preserve"> </w:t>
      </w:r>
      <w:r w:rsidR="00387199" w:rsidRPr="00105327">
        <w:rPr>
          <w:szCs w:val="24"/>
        </w:rPr>
        <w:sym w:font="Symbol" w:char="F0A3"/>
      </w:r>
      <w:r w:rsidR="00535371" w:rsidRPr="00105327">
        <w:rPr>
          <w:szCs w:val="24"/>
        </w:rPr>
        <w:t xml:space="preserve"> </w:t>
      </w:r>
      <w:r w:rsidR="00387199" w:rsidRPr="00105327">
        <w:rPr>
          <w:szCs w:val="24"/>
        </w:rPr>
        <w:t xml:space="preserve">2, CFI and </w:t>
      </w:r>
      <w:r w:rsidR="00C220BD" w:rsidRPr="00105327">
        <w:rPr>
          <w:szCs w:val="24"/>
        </w:rPr>
        <w:t xml:space="preserve">TLI </w:t>
      </w:r>
      <w:r w:rsidR="00387199" w:rsidRPr="00105327">
        <w:rPr>
          <w:szCs w:val="24"/>
        </w:rPr>
        <w:sym w:font="Symbol" w:char="F0B3"/>
      </w:r>
      <w:r w:rsidR="00C220BD" w:rsidRPr="00105327">
        <w:rPr>
          <w:szCs w:val="24"/>
        </w:rPr>
        <w:t xml:space="preserve"> </w:t>
      </w:r>
      <w:r w:rsidR="00387199" w:rsidRPr="00105327">
        <w:rPr>
          <w:szCs w:val="24"/>
        </w:rPr>
        <w:t>0.95, and SRMR and RMSEA</w:t>
      </w:r>
      <w:r w:rsidR="00535371" w:rsidRPr="00105327">
        <w:rPr>
          <w:szCs w:val="24"/>
        </w:rPr>
        <w:t xml:space="preserve"> </w:t>
      </w:r>
      <w:r w:rsidR="00387199" w:rsidRPr="00105327">
        <w:rPr>
          <w:szCs w:val="24"/>
        </w:rPr>
        <w:sym w:font="Symbol" w:char="F0A3"/>
      </w:r>
      <w:r w:rsidR="00535371" w:rsidRPr="00105327">
        <w:rPr>
          <w:szCs w:val="24"/>
        </w:rPr>
        <w:t xml:space="preserve"> </w:t>
      </w:r>
      <w:r w:rsidR="00387199" w:rsidRPr="00105327">
        <w:rPr>
          <w:szCs w:val="24"/>
        </w:rPr>
        <w:t>0.05 were set as indicators of good fit</w:t>
      </w:r>
      <w:r w:rsidR="00A859FD" w:rsidRPr="00105327">
        <w:rPr>
          <w:szCs w:val="24"/>
        </w:rPr>
        <w:t xml:space="preserve"> and</w:t>
      </w:r>
      <w:r w:rsidR="00387199" w:rsidRPr="00105327">
        <w:rPr>
          <w:szCs w:val="24"/>
        </w:rPr>
        <w:t xml:space="preserve"> </w:t>
      </w:r>
      <w:r w:rsidR="00535371" w:rsidRPr="00105327">
        <w:rPr>
          <w:b/>
          <w:szCs w:val="24"/>
        </w:rPr>
        <w:t>χ</w:t>
      </w:r>
      <w:r w:rsidR="00535371" w:rsidRPr="00105327">
        <w:rPr>
          <w:position w:val="6"/>
          <w:szCs w:val="24"/>
        </w:rPr>
        <w:t>2</w:t>
      </w:r>
      <w:r w:rsidR="00535371" w:rsidRPr="00105327">
        <w:rPr>
          <w:b/>
          <w:szCs w:val="24"/>
        </w:rPr>
        <w:t>/</w:t>
      </w:r>
      <w:r w:rsidR="00535371" w:rsidRPr="00105327">
        <w:rPr>
          <w:szCs w:val="24"/>
        </w:rPr>
        <w:t xml:space="preserve">df  </w:t>
      </w:r>
      <w:r w:rsidR="00387199" w:rsidRPr="00105327">
        <w:rPr>
          <w:szCs w:val="24"/>
        </w:rPr>
        <w:sym w:font="Symbol" w:char="F0A3"/>
      </w:r>
      <w:r w:rsidR="00387199" w:rsidRPr="00105327">
        <w:rPr>
          <w:szCs w:val="24"/>
        </w:rPr>
        <w:t xml:space="preserve"> 3, CFI and </w:t>
      </w:r>
      <w:r w:rsidR="00535371" w:rsidRPr="00105327">
        <w:rPr>
          <w:szCs w:val="24"/>
        </w:rPr>
        <w:t xml:space="preserve">TLI </w:t>
      </w:r>
      <w:r w:rsidR="00387199" w:rsidRPr="00105327">
        <w:rPr>
          <w:szCs w:val="24"/>
        </w:rPr>
        <w:sym w:font="Symbol" w:char="F0B3"/>
      </w:r>
      <w:r w:rsidR="00387199" w:rsidRPr="00105327">
        <w:rPr>
          <w:szCs w:val="24"/>
        </w:rPr>
        <w:t xml:space="preserve"> 0.90, and RMSEA and SRMR</w:t>
      </w:r>
      <w:r w:rsidR="00535371" w:rsidRPr="00105327">
        <w:rPr>
          <w:szCs w:val="24"/>
        </w:rPr>
        <w:t xml:space="preserve"> </w:t>
      </w:r>
      <w:r w:rsidR="00387199" w:rsidRPr="00105327">
        <w:rPr>
          <w:szCs w:val="24"/>
        </w:rPr>
        <w:sym w:font="Symbol" w:char="F0A3"/>
      </w:r>
      <w:r w:rsidR="00387199" w:rsidRPr="00105327">
        <w:rPr>
          <w:szCs w:val="24"/>
        </w:rPr>
        <w:t xml:space="preserve">0.08 were set as indicators for acceptable fit </w:t>
      </w:r>
      <w:r w:rsidR="0093412C" w:rsidRPr="00105327">
        <w:rPr>
          <w:szCs w:val="24"/>
        </w:rPr>
        <w:fldChar w:fldCharType="begin" w:fldLock="1"/>
      </w:r>
      <w:r w:rsidR="0093412C" w:rsidRPr="00105327">
        <w:rPr>
          <w:szCs w:val="24"/>
        </w:rPr>
        <w:instrText>ADDIN CSL_CITATION {"citationItems":[{"id":"ITEM-1","itemData":{"abstract":"A quantitative method to evaluate social risk using structural equation model (SEM) is developed. Evaluation of social risk is the essential step in early warning of social risk. On the basic of the society stability, a scientific and applicable index system of social risk is put forward, which includes 6 first-level indexes and 40 second-level indexes. Based on these indexes and relationships among them, a structural equation model is introduced, and an improved partial least square (PLS) algorithm by finding the best iterative initial value is proposed.","author":[{"dropping-particle":"","family":"Browne and Cudeck R.","given":"M W","non-dropping-particle":"","parse-names":false,"suffix":""}],"container-title":"Newbury Park, CA: Sage.","id":"ITEM-1","issued":{"date-parts":[["1993"]]},"publisher":"Newbury Park, CA: Sage.[Google Scholar]","title":"Alternative ways of assessing model fit. In K. A. Bollen and J. S. Long (Eds.), Testing structural equation models","type":"article"},"uris":["http://www.mendeley.com/documents/?uuid=1ace4ab6-a4ba-461b-a67d-8ec969058652"]},{"id":"ITEM-2","itemData":{"ISBN":"1462523358","author":[{"dropping-particle":"","family":"Kline","given":"Rex B","non-dropping-particle":"","parse-names":false,"suffix":""}],"id":"ITEM-2","issued":{"date-parts":[["2015"]]},"publisher":"Guilford publications","title":"Principles and practice of structural equation modeling","type":"book"},"uris":["http://www.mendeley.com/documents/?uuid=a3897c7b-0d8e-464a-9fa8-764d8a74d1b2"]},{"id":"ITEM-3","itemData":{"ISSN":"14328534","abstract":"For structural equation models, a huge variety of fit indices has been developed. These indices, however, can point to conflicting conclusions about the extent to which a model actually matches the observed data. The present article provides some guidelines that should help applied researchers to evaluate the adequacy of a given structural equation model. First, as goodness-of-fit measures depend on the method used for parameter estimation, maximum likelihood (ML) and weighted least squares (WLS) methods are introduced in the context of structural equation modeling. Then, the most common goodness-of-fit indices are discussed and some recommendations for practitioners given. Finally, we generated an artificial data set according to a \"true\" model and analyzed two misspecified and two correctly specified models as examples of poor model fit, adequate fit, and good fit.","author":[{"dropping-particle":"","family":"Schermelleh-Engel","given":"Karin","non-dropping-particle":"","parse-names":false,"suffix":""},{"dropping-particle":"","family":"Moosbrugger","given":"Helfried","non-dropping-particle":"","parse-names":false,"suffix":""},{"dropping-particle":"","family":"Müller","given":"Hans","non-dropping-particle":"","parse-names":false,"suffix":""}],"container-title":"MPR-online","id":"ITEM-3","issue":"2","issued":{"date-parts":[["2003"]]},"page":"23-74","publisher":"Citeseer","title":"Evaluating the fit of structural equation models: Tests of significance and descriptive goodness-of-fit measures","type":"article-journal","volume":"8"},"uris":["http://www.mendeley.com/documents/?uuid=f48d412b-6919-46c3-a01d-45d8d52a4bad"]}],"mendeley":{"formattedCitation":"(Browne and Cudeck R., 1993; Kline, 2015; Schermelleh-Engel et al., 2003)","manualFormatting":"(Browne and Cudeck ., 1993; Kline, 2015; Schermelleh-Engel et al., 2003)","plainTextFormattedCitation":"(Browne and Cudeck R., 1993; Kline, 2015; Schermelleh-Engel et al., 2003)","previouslyFormattedCitation":"(Browne and Cudeck R., 1993; Kline, 2015; Schermelleh-Engel et al., 2003)"},"properties":{"noteIndex":0},"schema":"https://github.com/citation-style-language/schema/raw/master/csl-citation.json"}</w:instrText>
      </w:r>
      <w:r w:rsidR="0093412C" w:rsidRPr="00105327">
        <w:rPr>
          <w:szCs w:val="24"/>
        </w:rPr>
        <w:fldChar w:fldCharType="separate"/>
      </w:r>
      <w:r w:rsidR="0093412C" w:rsidRPr="00105327">
        <w:rPr>
          <w:noProof/>
          <w:szCs w:val="24"/>
        </w:rPr>
        <w:t>(Browne and Cudeck ., 1993; Kline, 2015; Schermelleh-Engel et al., 2003)</w:t>
      </w:r>
      <w:r w:rsidR="0093412C" w:rsidRPr="00105327">
        <w:rPr>
          <w:szCs w:val="24"/>
        </w:rPr>
        <w:fldChar w:fldCharType="end"/>
      </w:r>
    </w:p>
    <w:p w14:paraId="5C285D0D" w14:textId="617DA434" w:rsidR="00CB2396" w:rsidRPr="00105327" w:rsidRDefault="00B475DA" w:rsidP="004459F3">
      <w:pPr>
        <w:spacing w:after="0"/>
        <w:ind w:right="-158" w:firstLine="720"/>
        <w:jc w:val="both"/>
        <w:rPr>
          <w:szCs w:val="24"/>
        </w:rPr>
      </w:pPr>
      <w:r w:rsidRPr="00105327">
        <w:rPr>
          <w:szCs w:val="24"/>
        </w:rPr>
        <w:lastRenderedPageBreak/>
        <w:t>U</w:t>
      </w:r>
      <w:r w:rsidR="00C57807" w:rsidRPr="00105327">
        <w:rPr>
          <w:szCs w:val="24"/>
        </w:rPr>
        <w:t xml:space="preserve">sing SPSS, version 25 </w:t>
      </w:r>
      <w:r w:rsidR="0093412C" w:rsidRPr="00105327">
        <w:rPr>
          <w:szCs w:val="24"/>
        </w:rPr>
        <w:fldChar w:fldCharType="begin" w:fldLock="1"/>
      </w:r>
      <w:r w:rsidR="0093412C" w:rsidRPr="00105327">
        <w:rPr>
          <w:szCs w:val="24"/>
        </w:rPr>
        <w:instrText>ADDIN CSL_CITATION {"citationItems":[{"id":"ITEM-1","itemData":{"author":[{"dropping-particle":"","family":"IBMCorp Ibm","given":"SPSS","non-dropping-particle":"","parse-names":false,"suffix":""}],"container-title":"Armonk, NY: IBM Corp","id":"ITEM-1","issued":{"date-parts":[["2017"]]},"title":"statistics for windows, version 25.0","type":"article-journal"},"uris":["http://www.mendeley.com/documents/?uuid=0832a192-62fb-43ab-8be8-70b3d62b30c5"]}],"mendeley":{"formattedCitation":"(IBMCorp Ibm, 2017)","manualFormatting":"(IBM Corp, 2017)","plainTextFormattedCitation":"(IBMCorp Ibm, 2017)","previouslyFormattedCitation":"(IBMCorp Ibm, 2017)"},"properties":{"noteIndex":0},"schema":"https://github.com/citation-style-language/schema/raw/master/csl-citation.json"}</w:instrText>
      </w:r>
      <w:r w:rsidR="0093412C" w:rsidRPr="00105327">
        <w:rPr>
          <w:szCs w:val="24"/>
        </w:rPr>
        <w:fldChar w:fldCharType="separate"/>
      </w:r>
      <w:r w:rsidR="0093412C" w:rsidRPr="00105327">
        <w:rPr>
          <w:noProof/>
          <w:szCs w:val="24"/>
        </w:rPr>
        <w:t>(IBM Corp, 2017)</w:t>
      </w:r>
      <w:r w:rsidR="0093412C" w:rsidRPr="00105327">
        <w:rPr>
          <w:szCs w:val="24"/>
        </w:rPr>
        <w:fldChar w:fldCharType="end"/>
      </w:r>
      <w:r w:rsidRPr="00105327">
        <w:rPr>
          <w:szCs w:val="24"/>
        </w:rPr>
        <w:t>, w</w:t>
      </w:r>
      <w:r w:rsidR="001B6F65" w:rsidRPr="00105327">
        <w:rPr>
          <w:szCs w:val="24"/>
        </w:rPr>
        <w:t xml:space="preserve">e then </w:t>
      </w:r>
      <w:r w:rsidR="00CB2396" w:rsidRPr="00105327">
        <w:rPr>
          <w:szCs w:val="24"/>
        </w:rPr>
        <w:t>established concurrent validity by observing whether the two factors of the DTQ-T would correlate significantly with established measures of personality traits, affect, boredom, impulsivity and IGD</w:t>
      </w:r>
      <w:r w:rsidR="00C57807" w:rsidRPr="00105327">
        <w:rPr>
          <w:szCs w:val="24"/>
        </w:rPr>
        <w:t>.</w:t>
      </w:r>
      <w:r w:rsidR="001B6F65" w:rsidRPr="00105327">
        <w:rPr>
          <w:szCs w:val="24"/>
        </w:rPr>
        <w:t xml:space="preserve"> </w:t>
      </w:r>
      <w:r w:rsidR="00C57807" w:rsidRPr="00105327">
        <w:rPr>
          <w:szCs w:val="24"/>
        </w:rPr>
        <w:t>We then</w:t>
      </w:r>
      <w:r w:rsidR="00CB2396" w:rsidRPr="00105327">
        <w:rPr>
          <w:szCs w:val="24"/>
        </w:rPr>
        <w:t xml:space="preserve"> examined internal reliability</w:t>
      </w:r>
      <w:r w:rsidR="00C57807" w:rsidRPr="00105327">
        <w:rPr>
          <w:szCs w:val="24"/>
        </w:rPr>
        <w:t xml:space="preserve"> and </w:t>
      </w:r>
      <w:r w:rsidR="00CB2396" w:rsidRPr="00105327">
        <w:rPr>
          <w:szCs w:val="24"/>
        </w:rPr>
        <w:t>examined incremental validity by observing whether the DTQ-T would predict levels of IGD when controlling for other significant variables in correlational analyses.</w:t>
      </w:r>
    </w:p>
    <w:p w14:paraId="06500806" w14:textId="77777777" w:rsidR="00900BDD" w:rsidRPr="00105327" w:rsidRDefault="00900BDD" w:rsidP="004C0DC6">
      <w:pPr>
        <w:pStyle w:val="Heading1"/>
        <w:numPr>
          <w:ilvl w:val="0"/>
          <w:numId w:val="0"/>
        </w:numPr>
        <w:spacing w:before="0"/>
        <w:jc w:val="center"/>
        <w:rPr>
          <w:rFonts w:cs="Times New Roman"/>
          <w:szCs w:val="24"/>
        </w:rPr>
      </w:pPr>
      <w:r w:rsidRPr="00105327">
        <w:rPr>
          <w:rFonts w:cs="Times New Roman"/>
          <w:szCs w:val="24"/>
        </w:rPr>
        <w:t>Results</w:t>
      </w:r>
    </w:p>
    <w:p w14:paraId="475089E6" w14:textId="5C38A8AF" w:rsidR="00900BDD" w:rsidRPr="00105327" w:rsidRDefault="003A04D1" w:rsidP="005C04AB">
      <w:pPr>
        <w:pStyle w:val="Heading2"/>
        <w:numPr>
          <w:ilvl w:val="0"/>
          <w:numId w:val="0"/>
        </w:numPr>
        <w:spacing w:before="0"/>
        <w:jc w:val="both"/>
        <w:rPr>
          <w:rFonts w:cs="Times New Roman"/>
          <w:szCs w:val="24"/>
        </w:rPr>
      </w:pPr>
      <w:r w:rsidRPr="00105327">
        <w:rPr>
          <w:rFonts w:cs="Times New Roman"/>
          <w:szCs w:val="24"/>
        </w:rPr>
        <w:t>CFA</w:t>
      </w:r>
    </w:p>
    <w:p w14:paraId="77C70D79" w14:textId="4E089EE9" w:rsidR="00900BDD" w:rsidRPr="00105327" w:rsidRDefault="00900BDD" w:rsidP="005C04AB">
      <w:pPr>
        <w:spacing w:after="0"/>
        <w:ind w:right="-158"/>
        <w:jc w:val="both"/>
        <w:rPr>
          <w:rStyle w:val="Hyperlink"/>
          <w:color w:val="auto"/>
          <w:szCs w:val="24"/>
          <w:u w:val="none"/>
        </w:rPr>
      </w:pPr>
      <w:r w:rsidRPr="00105327">
        <w:rPr>
          <w:szCs w:val="24"/>
        </w:rPr>
        <w:t xml:space="preserve">A CFA was performed on the data obtained from the participants using a </w:t>
      </w:r>
      <w:r w:rsidR="00DC5D93" w:rsidRPr="00105327">
        <w:rPr>
          <w:szCs w:val="24"/>
        </w:rPr>
        <w:t>robust weighted least square</w:t>
      </w:r>
      <w:r w:rsidRPr="00105327">
        <w:rPr>
          <w:szCs w:val="24"/>
        </w:rPr>
        <w:t xml:space="preserve"> estimation (WLSMV).</w:t>
      </w:r>
      <w:r w:rsidR="00EC180C" w:rsidRPr="00105327">
        <w:rPr>
          <w:szCs w:val="24"/>
        </w:rPr>
        <w:t xml:space="preserve"> </w:t>
      </w:r>
      <w:r w:rsidR="00284460" w:rsidRPr="00105327">
        <w:rPr>
          <w:szCs w:val="24"/>
        </w:rPr>
        <w:t xml:space="preserve">The analysis </w:t>
      </w:r>
      <w:r w:rsidR="00EC180C" w:rsidRPr="00105327">
        <w:rPr>
          <w:szCs w:val="24"/>
        </w:rPr>
        <w:t xml:space="preserve">was conducted using </w:t>
      </w:r>
      <w:proofErr w:type="spellStart"/>
      <w:r w:rsidR="00EC180C" w:rsidRPr="00105327">
        <w:rPr>
          <w:szCs w:val="24"/>
        </w:rPr>
        <w:t>L</w:t>
      </w:r>
      <w:r w:rsidRPr="00105327">
        <w:rPr>
          <w:szCs w:val="24"/>
        </w:rPr>
        <w:t>avaan</w:t>
      </w:r>
      <w:proofErr w:type="spellEnd"/>
      <w:r w:rsidRPr="00105327">
        <w:rPr>
          <w:szCs w:val="24"/>
        </w:rPr>
        <w:t xml:space="preserve"> in R </w:t>
      </w:r>
      <w:r w:rsidR="0093412C" w:rsidRPr="00105327">
        <w:rPr>
          <w:szCs w:val="24"/>
        </w:rPr>
        <w:fldChar w:fldCharType="begin" w:fldLock="1"/>
      </w:r>
      <w:r w:rsidR="009D06C3" w:rsidRPr="00105327">
        <w:rPr>
          <w:szCs w:val="24"/>
        </w:rPr>
        <w:instrText>ADDIN CSL_CITATION {"citationItems":[{"id":"ITEM-1","itemData":{"abstract":"R Core Team (2018). R: A language and environment for statistical computing. R Foundation for Statistical Computing, Vienna, Austria. URL http://www.R-project.org/.","author":[{"dropping-particle":"","family":"Team R Development Core","given":"","non-dropping-particle":"","parse-names":false,"suffix":""}],"container-title":"R Foundation for Statistical Computing","id":"ITEM-1","issued":{"date-parts":[["2018"]]},"page":"https://www.R-project.org","publisher":"Vienna, Austria","title":"A Language and Environment for Statistical Computing","type":"article-journal","volume":"2"},"uris":["http://www.mendeley.com/documents/?uuid=9bc72505-501a-4b7a-bc55-918039cf4c04"]},{"id":"ITEM-2","itemData":{"DOI":"10.18637/jss.v048.i02","ISSN":"15487660","abstract":"Structural equation modeling (SEM) is a vast field and widely used by many applied researchers in the social and behavioral sciences. Over the years, many software packages for structural equation modeling have been developed, both free and commercial. However, perhaps the best state-of-the-art software packages in this field are still closed- source and/or commercial. The R package lavaan has been developed to provide applied researchers, teachers, and statisticians, a free, fully open-source, but commercial-quality package for latent variable modeling. This paper explains the aims behind the development of the package, gives an overview of its most important features, and provides some examples to illustrate how lavaan works in practice.","author":[{"dropping-particle":"","family":"Rosseel","given":"Yves","non-dropping-particle":"","parse-names":false,"suffix":""}],"container-title":"Journal of Statistical Software","id":"ITEM-2","issue":"2","issued":{"date-parts":[["2012"]]},"page":"1-36","title":"Lavaan: An R package for structural equation modeling","type":"article-journal","volume":"48"},"uris":["http://www.mendeley.com/documents/?uuid=3597e564-06f5-499c-80f6-84b4e4d25cd5"]}],"mendeley":{"formattedCitation":"(Rosseel, 2012; Team R Development Core, 2018)","plainTextFormattedCitation":"(Rosseel, 2012; Team R Development Core, 2018)","previouslyFormattedCitation":"(Rosseel, 2012; Team R Development Core, 2018)"},"properties":{"noteIndex":0},"schema":"https://github.com/citation-style-language/schema/raw/master/csl-citation.json"}</w:instrText>
      </w:r>
      <w:r w:rsidR="0093412C" w:rsidRPr="00105327">
        <w:rPr>
          <w:szCs w:val="24"/>
        </w:rPr>
        <w:fldChar w:fldCharType="separate"/>
      </w:r>
      <w:r w:rsidR="0093412C" w:rsidRPr="00105327">
        <w:rPr>
          <w:noProof/>
          <w:szCs w:val="24"/>
        </w:rPr>
        <w:t>(Rosseel, 2012; Team R Development Core, 2018)</w:t>
      </w:r>
      <w:r w:rsidR="0093412C" w:rsidRPr="00105327">
        <w:rPr>
          <w:szCs w:val="24"/>
        </w:rPr>
        <w:fldChar w:fldCharType="end"/>
      </w:r>
      <w:r w:rsidRPr="00105327">
        <w:rPr>
          <w:szCs w:val="24"/>
        </w:rPr>
        <w:t>. We defined the latent variables a</w:t>
      </w:r>
      <w:r w:rsidR="00B71447" w:rsidRPr="00105327">
        <w:rPr>
          <w:szCs w:val="24"/>
        </w:rPr>
        <w:t xml:space="preserve">s Verbal Perseveration </w:t>
      </w:r>
      <w:r w:rsidRPr="00105327">
        <w:rPr>
          <w:szCs w:val="24"/>
        </w:rPr>
        <w:t xml:space="preserve">and </w:t>
      </w:r>
      <w:r w:rsidR="00035E62" w:rsidRPr="00105327">
        <w:rPr>
          <w:szCs w:val="24"/>
        </w:rPr>
        <w:t xml:space="preserve">Imaginal Prefiguration and </w:t>
      </w:r>
      <w:r w:rsidRPr="00105327">
        <w:rPr>
          <w:szCs w:val="24"/>
        </w:rPr>
        <w:t xml:space="preserve">the </w:t>
      </w:r>
      <w:r w:rsidR="004D4075" w:rsidRPr="00105327">
        <w:rPr>
          <w:szCs w:val="24"/>
        </w:rPr>
        <w:t>9</w:t>
      </w:r>
      <w:r w:rsidRPr="00105327">
        <w:rPr>
          <w:szCs w:val="24"/>
        </w:rPr>
        <w:t xml:space="preserve"> items as congeneric indicators of the latent variables.</w:t>
      </w:r>
      <w:r w:rsidRPr="00105327">
        <w:rPr>
          <w:rStyle w:val="Hyperlink"/>
          <w:color w:val="auto"/>
          <w:szCs w:val="24"/>
          <w:u w:val="none"/>
        </w:rPr>
        <w:t xml:space="preserve"> </w:t>
      </w:r>
    </w:p>
    <w:p w14:paraId="484D7A43" w14:textId="6FC49E11" w:rsidR="00900BDD" w:rsidRPr="00105327" w:rsidRDefault="00900BDD" w:rsidP="005C04AB">
      <w:pPr>
        <w:spacing w:after="0"/>
        <w:ind w:right="-158"/>
        <w:jc w:val="both"/>
        <w:rPr>
          <w:szCs w:val="24"/>
        </w:rPr>
      </w:pPr>
      <w:r w:rsidRPr="00105327">
        <w:rPr>
          <w:rStyle w:val="Hyperlink"/>
          <w:color w:val="auto"/>
          <w:szCs w:val="24"/>
          <w:u w:val="none"/>
        </w:rPr>
        <w:tab/>
        <w:t xml:space="preserve">The initial </w:t>
      </w:r>
      <w:r w:rsidR="00617F0E" w:rsidRPr="00105327">
        <w:rPr>
          <w:rStyle w:val="Hyperlink"/>
          <w:color w:val="auto"/>
          <w:szCs w:val="24"/>
          <w:u w:val="none"/>
        </w:rPr>
        <w:t>9</w:t>
      </w:r>
      <w:r w:rsidRPr="00105327">
        <w:rPr>
          <w:rStyle w:val="Hyperlink"/>
          <w:color w:val="auto"/>
          <w:szCs w:val="24"/>
          <w:u w:val="none"/>
        </w:rPr>
        <w:t xml:space="preserve">-item CFA assumed a covariance between the latent variables and resulted in a </w:t>
      </w:r>
      <w:r w:rsidR="00D17279" w:rsidRPr="00105327">
        <w:rPr>
          <w:rStyle w:val="Hyperlink"/>
          <w:color w:val="auto"/>
          <w:szCs w:val="24"/>
          <w:u w:val="none"/>
        </w:rPr>
        <w:t>good</w:t>
      </w:r>
      <w:r w:rsidRPr="00105327">
        <w:rPr>
          <w:rStyle w:val="Hyperlink"/>
          <w:color w:val="auto"/>
          <w:szCs w:val="24"/>
          <w:u w:val="none"/>
        </w:rPr>
        <w:t xml:space="preserve"> fit: the chi-square test was significant </w:t>
      </w:r>
      <w:r w:rsidRPr="00105327">
        <w:rPr>
          <w:szCs w:val="24"/>
        </w:rPr>
        <w:t>(</w:t>
      </w:r>
      <w:r w:rsidRPr="00105327">
        <w:rPr>
          <w:b/>
          <w:szCs w:val="24"/>
        </w:rPr>
        <w:t>χ</w:t>
      </w:r>
      <w:r w:rsidRPr="00105327">
        <w:rPr>
          <w:position w:val="6"/>
          <w:szCs w:val="24"/>
        </w:rPr>
        <w:t xml:space="preserve">2 </w:t>
      </w:r>
      <w:r w:rsidRPr="00105327">
        <w:rPr>
          <w:szCs w:val="24"/>
        </w:rPr>
        <w:t xml:space="preserve">= </w:t>
      </w:r>
      <w:r w:rsidR="00E6421B" w:rsidRPr="00105327">
        <w:rPr>
          <w:szCs w:val="24"/>
        </w:rPr>
        <w:t>56</w:t>
      </w:r>
      <w:r w:rsidRPr="00105327">
        <w:rPr>
          <w:szCs w:val="24"/>
        </w:rPr>
        <w:t>.</w:t>
      </w:r>
      <w:r w:rsidR="00E6421B" w:rsidRPr="00105327">
        <w:rPr>
          <w:szCs w:val="24"/>
        </w:rPr>
        <w:t>11</w:t>
      </w:r>
      <w:r w:rsidRPr="00105327">
        <w:rPr>
          <w:szCs w:val="24"/>
        </w:rPr>
        <w:t xml:space="preserve">, df = </w:t>
      </w:r>
      <w:r w:rsidR="009E6FBA" w:rsidRPr="00105327">
        <w:rPr>
          <w:szCs w:val="24"/>
        </w:rPr>
        <w:t>26</w:t>
      </w:r>
      <w:r w:rsidRPr="00105327">
        <w:rPr>
          <w:szCs w:val="24"/>
        </w:rPr>
        <w:t xml:space="preserve">, p </w:t>
      </w:r>
      <w:r w:rsidR="003A233B" w:rsidRPr="00105327">
        <w:rPr>
          <w:szCs w:val="24"/>
        </w:rPr>
        <w:t>&lt;</w:t>
      </w:r>
      <w:r w:rsidRPr="00105327">
        <w:rPr>
          <w:szCs w:val="24"/>
        </w:rPr>
        <w:t xml:space="preserve"> .001) and the </w:t>
      </w:r>
      <w:r w:rsidRPr="00105327">
        <w:rPr>
          <w:b/>
          <w:szCs w:val="24"/>
        </w:rPr>
        <w:t>χ</w:t>
      </w:r>
      <w:r w:rsidRPr="00105327">
        <w:rPr>
          <w:position w:val="6"/>
          <w:szCs w:val="24"/>
        </w:rPr>
        <w:t>2</w:t>
      </w:r>
      <w:r w:rsidRPr="00105327">
        <w:rPr>
          <w:b/>
          <w:szCs w:val="24"/>
        </w:rPr>
        <w:t>/</w:t>
      </w:r>
      <w:r w:rsidRPr="00105327">
        <w:rPr>
          <w:szCs w:val="24"/>
        </w:rPr>
        <w:t>df</w:t>
      </w:r>
      <w:r w:rsidRPr="00105327">
        <w:rPr>
          <w:b/>
          <w:szCs w:val="24"/>
        </w:rPr>
        <w:t xml:space="preserve"> </w:t>
      </w:r>
      <w:r w:rsidRPr="00105327">
        <w:rPr>
          <w:szCs w:val="24"/>
        </w:rPr>
        <w:t>= 2.</w:t>
      </w:r>
      <w:r w:rsidR="009E6FBA" w:rsidRPr="00105327">
        <w:rPr>
          <w:szCs w:val="24"/>
        </w:rPr>
        <w:t>16</w:t>
      </w:r>
      <w:r w:rsidRPr="00105327">
        <w:rPr>
          <w:szCs w:val="24"/>
        </w:rPr>
        <w:t>.  This model generated a CFI of 0.9</w:t>
      </w:r>
      <w:r w:rsidR="00B33B77" w:rsidRPr="00105327">
        <w:rPr>
          <w:szCs w:val="24"/>
        </w:rPr>
        <w:t>7</w:t>
      </w:r>
      <w:r w:rsidRPr="00105327">
        <w:rPr>
          <w:szCs w:val="24"/>
        </w:rPr>
        <w:t>, a TLI of 0.9</w:t>
      </w:r>
      <w:r w:rsidR="00B33B77" w:rsidRPr="00105327">
        <w:rPr>
          <w:szCs w:val="24"/>
        </w:rPr>
        <w:t>6</w:t>
      </w:r>
      <w:r w:rsidRPr="00105327">
        <w:rPr>
          <w:szCs w:val="24"/>
        </w:rPr>
        <w:t>, a SRMR of .0</w:t>
      </w:r>
      <w:r w:rsidR="00F10C0D" w:rsidRPr="00105327">
        <w:rPr>
          <w:szCs w:val="24"/>
        </w:rPr>
        <w:t>29</w:t>
      </w:r>
      <w:r w:rsidR="00B33B77" w:rsidRPr="00105327">
        <w:rPr>
          <w:szCs w:val="24"/>
        </w:rPr>
        <w:t xml:space="preserve"> </w:t>
      </w:r>
      <w:r w:rsidRPr="00105327">
        <w:rPr>
          <w:szCs w:val="24"/>
        </w:rPr>
        <w:t>and an RMSEA of 0.0</w:t>
      </w:r>
      <w:r w:rsidR="00F10C0D" w:rsidRPr="00105327">
        <w:rPr>
          <w:szCs w:val="24"/>
        </w:rPr>
        <w:t>41</w:t>
      </w:r>
      <w:r w:rsidRPr="00105327">
        <w:rPr>
          <w:szCs w:val="24"/>
        </w:rPr>
        <w:t xml:space="preserve"> (90% C.I. = 0.0</w:t>
      </w:r>
      <w:r w:rsidR="00F10C0D" w:rsidRPr="00105327">
        <w:rPr>
          <w:szCs w:val="24"/>
        </w:rPr>
        <w:t>26</w:t>
      </w:r>
      <w:r w:rsidRPr="00105327">
        <w:rPr>
          <w:szCs w:val="24"/>
        </w:rPr>
        <w:t xml:space="preserve"> – 0.0</w:t>
      </w:r>
      <w:r w:rsidR="001F0434" w:rsidRPr="00105327">
        <w:rPr>
          <w:szCs w:val="24"/>
        </w:rPr>
        <w:t>5</w:t>
      </w:r>
      <w:r w:rsidRPr="00105327">
        <w:rPr>
          <w:szCs w:val="24"/>
        </w:rPr>
        <w:t>5).  Parameter estimates were reviewed,</w:t>
      </w:r>
      <w:r w:rsidR="00D17279" w:rsidRPr="00105327">
        <w:rPr>
          <w:szCs w:val="24"/>
        </w:rPr>
        <w:t xml:space="preserve"> however, as item #8 loaded on the opposite factor to </w:t>
      </w:r>
      <w:r w:rsidR="00143C00" w:rsidRPr="00105327">
        <w:rPr>
          <w:szCs w:val="24"/>
        </w:rPr>
        <w:t>the original DTQ</w:t>
      </w:r>
      <w:r w:rsidR="0053307D" w:rsidRPr="00105327">
        <w:rPr>
          <w:szCs w:val="24"/>
        </w:rPr>
        <w:t xml:space="preserve"> in the EFA</w:t>
      </w:r>
      <w:r w:rsidR="00865349" w:rsidRPr="00105327">
        <w:rPr>
          <w:szCs w:val="24"/>
        </w:rPr>
        <w:t xml:space="preserve">, which may question </w:t>
      </w:r>
      <w:r w:rsidR="002637FD" w:rsidRPr="00105327">
        <w:rPr>
          <w:szCs w:val="24"/>
        </w:rPr>
        <w:t>the construct validity</w:t>
      </w:r>
      <w:r w:rsidR="00143C00" w:rsidRPr="00105327">
        <w:rPr>
          <w:szCs w:val="24"/>
        </w:rPr>
        <w:t>.</w:t>
      </w:r>
      <w:r w:rsidR="005742B3" w:rsidRPr="00105327">
        <w:rPr>
          <w:szCs w:val="24"/>
        </w:rPr>
        <w:t xml:space="preserve"> In </w:t>
      </w:r>
      <w:r w:rsidR="003A04D1" w:rsidRPr="00105327">
        <w:rPr>
          <w:szCs w:val="24"/>
        </w:rPr>
        <w:t xml:space="preserve">the </w:t>
      </w:r>
      <w:r w:rsidR="005742B3" w:rsidRPr="00105327">
        <w:rPr>
          <w:szCs w:val="24"/>
        </w:rPr>
        <w:t xml:space="preserve">Hebrew version of the scale (Efrati et al., 2020) item #8 was removed due to loading on both factors and in Norwegian validity study </w:t>
      </w:r>
      <w:r w:rsidR="0093412C" w:rsidRPr="00105327">
        <w:rPr>
          <w:szCs w:val="24"/>
        </w:rPr>
        <w:fldChar w:fldCharType="begin" w:fldLock="1"/>
      </w:r>
      <w:r w:rsidR="009D06C3" w:rsidRPr="00105327">
        <w:rPr>
          <w:szCs w:val="24"/>
        </w:rPr>
        <w:instrText>ADDIN CSL_CITATION {"citationItems":[{"id":"ITEM-1","itemData":{"DOI":"10.1002/cpp.2524","ISSN":"10990879","PMID":"33090540","abstract":"The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author":[{"dropping-particle":"","family":"Solem","given":"Stian","non-dropping-particle":"","parse-names":false,"suffix":""},{"dropping-particle":"","family":"Pedersen","given":"Henrik","non-dropping-particle":"","parse-names":false,"suffix":""},{"dropping-particle":"","family":"Nesse","given":"Frikk","non-dropping-particle":"","parse-names":false,"suffix":""},{"dropping-particle":"","family":"Garvik Janssen","given":"Arne","non-dropping-particle":"","parse-names":false,"suffix":""},{"dropping-particle":"","family":"Ottesen Kennair","given":"Leif Edward","non-dropping-particle":"","parse-names":false,"suffix":""},{"dropping-particle":"","family":"Hagen","given":"Roger","non-dropping-particle":"","parse-names":false,"suffix":""},{"dropping-particle":"","family":"Havnen","given":"Audun","non-dropping-particle":"","parse-names":false,"suffix":""},{"dropping-particle":"","family":"Hjemdal","given":"Odin","non-dropping-particle":"","parse-names":false,"suffix":""},{"dropping-particle":"","family":"Caselli","given":"Gabriele","non-dropping-particle":"","parse-names":false,"suffix":""},{"dropping-particle":"","family":"Spada","given":"Marcantonio M.","non-dropping-particle":"","parse-names":false,"suffix":""}],"container-title":"Clinical Psychology and Psychotherapy","id":"ITEM-1","issue":"3","issued":{"date-parts":[["2021"]]},"page":"615-622","publisher":"Wiley Online Library","title":"Validity of a Norwegian version of the Desire Thinking Questionnaire (DTQ): Associations with problem drinking, nicotine dependence and problematic social media use","type":"article-journal","volume":"28"},"uris":["http://www.mendeley.com/documents/?uuid=6dcdf65a-f7b9-4cd6-9b59-423be3ed87c0"]}],"mendeley":{"formattedCitation":"(Solem et al., 2021)","plainTextFormattedCitation":"(Solem et al., 2021)","previouslyFormattedCitation":"(Solem et al., 2021)"},"properties":{"noteIndex":0},"schema":"https://github.com/citation-style-language/schema/raw/master/csl-citation.json"}</w:instrText>
      </w:r>
      <w:r w:rsidR="0093412C" w:rsidRPr="00105327">
        <w:rPr>
          <w:szCs w:val="24"/>
        </w:rPr>
        <w:fldChar w:fldCharType="separate"/>
      </w:r>
      <w:r w:rsidR="0093412C" w:rsidRPr="00105327">
        <w:rPr>
          <w:noProof/>
          <w:szCs w:val="24"/>
        </w:rPr>
        <w:t>(Solem et al., 2021)</w:t>
      </w:r>
      <w:r w:rsidR="0093412C" w:rsidRPr="00105327">
        <w:rPr>
          <w:szCs w:val="24"/>
        </w:rPr>
        <w:fldChar w:fldCharType="end"/>
      </w:r>
      <w:r w:rsidR="005742B3" w:rsidRPr="00105327">
        <w:rPr>
          <w:szCs w:val="24"/>
        </w:rPr>
        <w:t xml:space="preserve">, the same item was removed due to loading on opposite factor to the original DTQ. </w:t>
      </w:r>
      <w:r w:rsidRPr="00105327">
        <w:rPr>
          <w:rStyle w:val="Hyperlink"/>
          <w:color w:val="auto"/>
          <w:szCs w:val="24"/>
          <w:u w:val="none"/>
        </w:rPr>
        <w:t xml:space="preserve">The </w:t>
      </w:r>
      <w:r w:rsidRPr="00105327">
        <w:rPr>
          <w:szCs w:val="24"/>
        </w:rPr>
        <w:t>re-specified model</w:t>
      </w:r>
      <w:r w:rsidRPr="00105327">
        <w:rPr>
          <w:rStyle w:val="Hyperlink"/>
          <w:color w:val="auto"/>
          <w:szCs w:val="24"/>
          <w:u w:val="none"/>
        </w:rPr>
        <w:t xml:space="preserve"> </w:t>
      </w:r>
      <w:r w:rsidR="0000520C" w:rsidRPr="00105327">
        <w:rPr>
          <w:rStyle w:val="Hyperlink"/>
          <w:color w:val="auto"/>
          <w:szCs w:val="24"/>
          <w:u w:val="none"/>
        </w:rPr>
        <w:t xml:space="preserve">without item #8 </w:t>
      </w:r>
      <w:r w:rsidRPr="00105327">
        <w:rPr>
          <w:szCs w:val="24"/>
        </w:rPr>
        <w:t xml:space="preserve">retained the covariances between latent variables and </w:t>
      </w:r>
      <w:r w:rsidR="0000520C" w:rsidRPr="00105327">
        <w:rPr>
          <w:szCs w:val="24"/>
        </w:rPr>
        <w:t>slightly better</w:t>
      </w:r>
      <w:r w:rsidRPr="00105327">
        <w:rPr>
          <w:szCs w:val="24"/>
        </w:rPr>
        <w:t xml:space="preserve"> fit of the data was demonstrated on each of the measures of fit. The chi-square </w:t>
      </w:r>
      <w:r w:rsidR="0000520C" w:rsidRPr="00105327">
        <w:rPr>
          <w:szCs w:val="24"/>
        </w:rPr>
        <w:t xml:space="preserve">remained </w:t>
      </w:r>
      <w:r w:rsidRPr="00105327">
        <w:rPr>
          <w:szCs w:val="24"/>
        </w:rPr>
        <w:t>significant</w:t>
      </w:r>
      <w:r w:rsidR="00242C62" w:rsidRPr="00105327">
        <w:rPr>
          <w:szCs w:val="24"/>
        </w:rPr>
        <w:t>, however</w:t>
      </w:r>
      <w:r w:rsidRPr="00105327">
        <w:rPr>
          <w:szCs w:val="24"/>
        </w:rPr>
        <w:t xml:space="preserve"> (</w:t>
      </w:r>
      <w:r w:rsidRPr="00105327">
        <w:rPr>
          <w:b/>
          <w:szCs w:val="24"/>
        </w:rPr>
        <w:t>χ</w:t>
      </w:r>
      <w:r w:rsidRPr="00105327">
        <w:rPr>
          <w:position w:val="6"/>
          <w:szCs w:val="24"/>
        </w:rPr>
        <w:t xml:space="preserve">2 </w:t>
      </w:r>
      <w:r w:rsidRPr="00105327">
        <w:rPr>
          <w:szCs w:val="24"/>
        </w:rPr>
        <w:t xml:space="preserve">= </w:t>
      </w:r>
      <w:r w:rsidR="0000520C" w:rsidRPr="00105327">
        <w:rPr>
          <w:szCs w:val="24"/>
        </w:rPr>
        <w:t>39.31</w:t>
      </w:r>
      <w:r w:rsidRPr="00105327">
        <w:rPr>
          <w:szCs w:val="24"/>
        </w:rPr>
        <w:t xml:space="preserve">, df = </w:t>
      </w:r>
      <w:r w:rsidR="0000520C" w:rsidRPr="00105327">
        <w:rPr>
          <w:szCs w:val="24"/>
        </w:rPr>
        <w:t>19</w:t>
      </w:r>
      <w:r w:rsidRPr="00105327">
        <w:rPr>
          <w:szCs w:val="24"/>
        </w:rPr>
        <w:t xml:space="preserve">, </w:t>
      </w:r>
      <w:r w:rsidR="008E1D27" w:rsidRPr="00105327">
        <w:rPr>
          <w:szCs w:val="24"/>
        </w:rPr>
        <w:t>p &lt; .01</w:t>
      </w:r>
      <w:r w:rsidR="00143A68" w:rsidRPr="00105327">
        <w:rPr>
          <w:szCs w:val="24"/>
        </w:rPr>
        <w:t>;</w:t>
      </w:r>
      <w:r w:rsidRPr="00105327">
        <w:rPr>
          <w:szCs w:val="24"/>
        </w:rPr>
        <w:t xml:space="preserve"> </w:t>
      </w:r>
      <w:r w:rsidRPr="00105327">
        <w:rPr>
          <w:b/>
          <w:szCs w:val="24"/>
        </w:rPr>
        <w:t>χ</w:t>
      </w:r>
      <w:r w:rsidRPr="00105327">
        <w:rPr>
          <w:position w:val="6"/>
          <w:szCs w:val="24"/>
        </w:rPr>
        <w:t>2</w:t>
      </w:r>
      <w:r w:rsidRPr="00105327">
        <w:rPr>
          <w:b/>
          <w:szCs w:val="24"/>
        </w:rPr>
        <w:t>/</w:t>
      </w:r>
      <w:r w:rsidRPr="00105327">
        <w:rPr>
          <w:szCs w:val="24"/>
        </w:rPr>
        <w:t>df</w:t>
      </w:r>
      <w:r w:rsidRPr="00105327">
        <w:rPr>
          <w:b/>
          <w:szCs w:val="24"/>
        </w:rPr>
        <w:t xml:space="preserve"> </w:t>
      </w:r>
      <w:r w:rsidRPr="00105327">
        <w:rPr>
          <w:szCs w:val="24"/>
        </w:rPr>
        <w:t xml:space="preserve">= </w:t>
      </w:r>
      <w:r w:rsidR="00143A68" w:rsidRPr="00105327">
        <w:rPr>
          <w:szCs w:val="24"/>
        </w:rPr>
        <w:t>2.07</w:t>
      </w:r>
      <w:r w:rsidRPr="00105327">
        <w:rPr>
          <w:szCs w:val="24"/>
        </w:rPr>
        <w:t>). This new model also yielded the following results: CFI of 0.9</w:t>
      </w:r>
      <w:r w:rsidR="008457CA" w:rsidRPr="00105327">
        <w:rPr>
          <w:szCs w:val="24"/>
        </w:rPr>
        <w:t>8</w:t>
      </w:r>
      <w:r w:rsidRPr="00105327">
        <w:rPr>
          <w:szCs w:val="24"/>
        </w:rPr>
        <w:t>, TLI of 0.9</w:t>
      </w:r>
      <w:r w:rsidR="008457CA" w:rsidRPr="00105327">
        <w:rPr>
          <w:szCs w:val="24"/>
        </w:rPr>
        <w:t>7</w:t>
      </w:r>
      <w:r w:rsidRPr="00105327">
        <w:rPr>
          <w:szCs w:val="24"/>
        </w:rPr>
        <w:t>, SRMR of .02</w:t>
      </w:r>
      <w:r w:rsidR="00D219D4" w:rsidRPr="00105327">
        <w:rPr>
          <w:szCs w:val="24"/>
        </w:rPr>
        <w:t>7</w:t>
      </w:r>
      <w:r w:rsidRPr="00105327">
        <w:rPr>
          <w:szCs w:val="24"/>
        </w:rPr>
        <w:t xml:space="preserve"> and RMSEA of 0.0</w:t>
      </w:r>
      <w:r w:rsidR="00D219D4" w:rsidRPr="00105327">
        <w:rPr>
          <w:szCs w:val="24"/>
        </w:rPr>
        <w:t>39</w:t>
      </w:r>
      <w:r w:rsidRPr="00105327">
        <w:rPr>
          <w:szCs w:val="24"/>
        </w:rPr>
        <w:t xml:space="preserve"> (90% C.I. = 0.0</w:t>
      </w:r>
      <w:r w:rsidR="00D219D4" w:rsidRPr="00105327">
        <w:rPr>
          <w:szCs w:val="24"/>
        </w:rPr>
        <w:t>21</w:t>
      </w:r>
      <w:r w:rsidRPr="00105327">
        <w:rPr>
          <w:szCs w:val="24"/>
        </w:rPr>
        <w:t xml:space="preserve"> – 0.0</w:t>
      </w:r>
      <w:r w:rsidR="00D219D4" w:rsidRPr="00105327">
        <w:rPr>
          <w:szCs w:val="24"/>
        </w:rPr>
        <w:t>56</w:t>
      </w:r>
      <w:r w:rsidRPr="00105327">
        <w:rPr>
          <w:szCs w:val="24"/>
        </w:rPr>
        <w:t>), demonstrating construct validity.</w:t>
      </w:r>
      <w:r w:rsidR="00EC16AF" w:rsidRPr="00105327">
        <w:rPr>
          <w:szCs w:val="24"/>
        </w:rPr>
        <w:t xml:space="preserve">  Lastly, a CFA was conducted with all 10 items to ascertain if the removal </w:t>
      </w:r>
      <w:r w:rsidR="00857A60" w:rsidRPr="00105327">
        <w:rPr>
          <w:szCs w:val="24"/>
        </w:rPr>
        <w:t xml:space="preserve">of Item #9 yielded a better model.  The results were: </w:t>
      </w:r>
      <w:r w:rsidR="00362686" w:rsidRPr="00105327">
        <w:rPr>
          <w:b/>
          <w:szCs w:val="24"/>
        </w:rPr>
        <w:t>χ</w:t>
      </w:r>
      <w:r w:rsidR="00362686" w:rsidRPr="00105327">
        <w:rPr>
          <w:position w:val="6"/>
          <w:szCs w:val="24"/>
        </w:rPr>
        <w:t xml:space="preserve">2 </w:t>
      </w:r>
      <w:r w:rsidR="00362686" w:rsidRPr="00105327">
        <w:rPr>
          <w:szCs w:val="24"/>
        </w:rPr>
        <w:t xml:space="preserve">= </w:t>
      </w:r>
      <w:r w:rsidR="00192594" w:rsidRPr="00105327">
        <w:rPr>
          <w:szCs w:val="24"/>
        </w:rPr>
        <w:t>100</w:t>
      </w:r>
      <w:r w:rsidR="00362686" w:rsidRPr="00105327">
        <w:rPr>
          <w:szCs w:val="24"/>
        </w:rPr>
        <w:t>.</w:t>
      </w:r>
      <w:r w:rsidR="00192594" w:rsidRPr="00105327">
        <w:rPr>
          <w:szCs w:val="24"/>
        </w:rPr>
        <w:t>50</w:t>
      </w:r>
      <w:r w:rsidR="00362686" w:rsidRPr="00105327">
        <w:rPr>
          <w:szCs w:val="24"/>
        </w:rPr>
        <w:t xml:space="preserve">, df = </w:t>
      </w:r>
      <w:r w:rsidR="00192594" w:rsidRPr="00105327">
        <w:rPr>
          <w:szCs w:val="24"/>
        </w:rPr>
        <w:t>34</w:t>
      </w:r>
      <w:r w:rsidR="00362686" w:rsidRPr="00105327">
        <w:rPr>
          <w:szCs w:val="24"/>
        </w:rPr>
        <w:t>, p &lt; .0</w:t>
      </w:r>
      <w:r w:rsidR="00192594" w:rsidRPr="00105327">
        <w:rPr>
          <w:szCs w:val="24"/>
        </w:rPr>
        <w:t>0</w:t>
      </w:r>
      <w:r w:rsidR="00362686" w:rsidRPr="00105327">
        <w:rPr>
          <w:szCs w:val="24"/>
        </w:rPr>
        <w:t xml:space="preserve">1; </w:t>
      </w:r>
      <w:r w:rsidR="00362686" w:rsidRPr="00105327">
        <w:rPr>
          <w:b/>
          <w:szCs w:val="24"/>
        </w:rPr>
        <w:lastRenderedPageBreak/>
        <w:t>χ</w:t>
      </w:r>
      <w:r w:rsidR="00362686" w:rsidRPr="00105327">
        <w:rPr>
          <w:position w:val="6"/>
          <w:szCs w:val="24"/>
        </w:rPr>
        <w:t>2</w:t>
      </w:r>
      <w:r w:rsidR="00362686" w:rsidRPr="00105327">
        <w:rPr>
          <w:b/>
          <w:szCs w:val="24"/>
        </w:rPr>
        <w:t>/</w:t>
      </w:r>
      <w:r w:rsidR="00362686" w:rsidRPr="00105327">
        <w:rPr>
          <w:szCs w:val="24"/>
        </w:rPr>
        <w:t>df</w:t>
      </w:r>
      <w:r w:rsidR="00362686" w:rsidRPr="00105327">
        <w:rPr>
          <w:b/>
          <w:szCs w:val="24"/>
        </w:rPr>
        <w:t xml:space="preserve"> </w:t>
      </w:r>
      <w:r w:rsidR="00362686" w:rsidRPr="00105327">
        <w:rPr>
          <w:szCs w:val="24"/>
        </w:rPr>
        <w:t xml:space="preserve">= </w:t>
      </w:r>
      <w:r w:rsidR="00C069A5" w:rsidRPr="00105327">
        <w:rPr>
          <w:szCs w:val="24"/>
        </w:rPr>
        <w:t>2.96</w:t>
      </w:r>
      <w:r w:rsidR="00362686" w:rsidRPr="00105327">
        <w:rPr>
          <w:szCs w:val="24"/>
        </w:rPr>
        <w:t xml:space="preserve">, </w:t>
      </w:r>
      <w:r w:rsidR="00857A60" w:rsidRPr="00105327">
        <w:rPr>
          <w:szCs w:val="24"/>
        </w:rPr>
        <w:t>CFI of 0.9</w:t>
      </w:r>
      <w:r w:rsidR="00BF2963" w:rsidRPr="00105327">
        <w:rPr>
          <w:szCs w:val="24"/>
        </w:rPr>
        <w:t>4</w:t>
      </w:r>
      <w:r w:rsidR="00857A60" w:rsidRPr="00105327">
        <w:rPr>
          <w:szCs w:val="24"/>
        </w:rPr>
        <w:t>, TLI of 0.9</w:t>
      </w:r>
      <w:r w:rsidR="00BF2963" w:rsidRPr="00105327">
        <w:rPr>
          <w:szCs w:val="24"/>
        </w:rPr>
        <w:t>3</w:t>
      </w:r>
      <w:r w:rsidR="00857A60" w:rsidRPr="00105327">
        <w:rPr>
          <w:szCs w:val="24"/>
        </w:rPr>
        <w:t>, SRMR of .0</w:t>
      </w:r>
      <w:r w:rsidR="00BF2963" w:rsidRPr="00105327">
        <w:rPr>
          <w:szCs w:val="24"/>
        </w:rPr>
        <w:t>39</w:t>
      </w:r>
      <w:r w:rsidR="00857A60" w:rsidRPr="00105327">
        <w:rPr>
          <w:szCs w:val="24"/>
        </w:rPr>
        <w:t xml:space="preserve"> and RMSEA of 0.0</w:t>
      </w:r>
      <w:r w:rsidR="00362686" w:rsidRPr="00105327">
        <w:rPr>
          <w:szCs w:val="24"/>
        </w:rPr>
        <w:t>53</w:t>
      </w:r>
      <w:r w:rsidR="00857A60" w:rsidRPr="00105327">
        <w:rPr>
          <w:szCs w:val="24"/>
        </w:rPr>
        <w:t xml:space="preserve"> (90% C.I. = 0.0</w:t>
      </w:r>
      <w:r w:rsidR="00362686" w:rsidRPr="00105327">
        <w:rPr>
          <w:szCs w:val="24"/>
        </w:rPr>
        <w:t>4</w:t>
      </w:r>
      <w:r w:rsidR="00857A60" w:rsidRPr="00105327">
        <w:rPr>
          <w:szCs w:val="24"/>
        </w:rPr>
        <w:t>1 – 0.0</w:t>
      </w:r>
      <w:r w:rsidR="00362686" w:rsidRPr="00105327">
        <w:rPr>
          <w:szCs w:val="24"/>
        </w:rPr>
        <w:t>65</w:t>
      </w:r>
      <w:r w:rsidR="00857A60" w:rsidRPr="00105327">
        <w:rPr>
          <w:szCs w:val="24"/>
        </w:rPr>
        <w:t xml:space="preserve">). </w:t>
      </w:r>
      <w:r w:rsidRPr="00105327">
        <w:rPr>
          <w:szCs w:val="24"/>
        </w:rPr>
        <w:t xml:space="preserve">Based on these results, the </w:t>
      </w:r>
      <w:r w:rsidR="002637FD" w:rsidRPr="00105327">
        <w:rPr>
          <w:szCs w:val="24"/>
        </w:rPr>
        <w:t xml:space="preserve">DTQ-T </w:t>
      </w:r>
      <w:r w:rsidRPr="00105327">
        <w:rPr>
          <w:szCs w:val="24"/>
        </w:rPr>
        <w:t>was confirmed as having two correlated factors,</w:t>
      </w:r>
      <w:r w:rsidR="00BA5339" w:rsidRPr="00105327">
        <w:rPr>
          <w:szCs w:val="24"/>
        </w:rPr>
        <w:t xml:space="preserve"> </w:t>
      </w:r>
      <w:r w:rsidR="00BA5339" w:rsidRPr="00105327">
        <w:rPr>
          <w:rStyle w:val="Hyperlink"/>
          <w:color w:val="auto"/>
          <w:szCs w:val="24"/>
          <w:u w:val="none"/>
        </w:rPr>
        <w:t>Verbal Perseveration</w:t>
      </w:r>
      <w:r w:rsidRPr="00105327">
        <w:rPr>
          <w:szCs w:val="24"/>
        </w:rPr>
        <w:t xml:space="preserve"> (</w:t>
      </w:r>
      <w:r w:rsidR="00BA5339" w:rsidRPr="00105327">
        <w:rPr>
          <w:szCs w:val="24"/>
        </w:rPr>
        <w:t>DTQ-T-VP</w:t>
      </w:r>
      <w:r w:rsidRPr="00105327">
        <w:rPr>
          <w:szCs w:val="24"/>
        </w:rPr>
        <w:t xml:space="preserve">; </w:t>
      </w:r>
      <w:r w:rsidR="00024ABB" w:rsidRPr="00105327">
        <w:rPr>
          <w:szCs w:val="24"/>
        </w:rPr>
        <w:t>5</w:t>
      </w:r>
      <w:r w:rsidRPr="00105327">
        <w:rPr>
          <w:szCs w:val="24"/>
        </w:rPr>
        <w:t xml:space="preserve"> items)</w:t>
      </w:r>
      <w:r w:rsidR="0053307D" w:rsidRPr="00105327">
        <w:rPr>
          <w:szCs w:val="24"/>
        </w:rPr>
        <w:t xml:space="preserve"> and Imaginal Prefiguration (DTQ-T-IP; 3 items)</w:t>
      </w:r>
      <w:r w:rsidRPr="00105327">
        <w:rPr>
          <w:szCs w:val="24"/>
        </w:rPr>
        <w:t>.</w:t>
      </w:r>
    </w:p>
    <w:p w14:paraId="5F582B50" w14:textId="6AC3D87A" w:rsidR="00900BDD" w:rsidRPr="00105327" w:rsidRDefault="00024ABB" w:rsidP="005C04AB">
      <w:pPr>
        <w:pStyle w:val="Heading2"/>
        <w:numPr>
          <w:ilvl w:val="0"/>
          <w:numId w:val="0"/>
        </w:numPr>
        <w:spacing w:before="0"/>
        <w:jc w:val="both"/>
        <w:rPr>
          <w:rFonts w:cs="Times New Roman"/>
          <w:szCs w:val="24"/>
        </w:rPr>
      </w:pPr>
      <w:r w:rsidRPr="00105327">
        <w:rPr>
          <w:rFonts w:cs="Times New Roman"/>
          <w:szCs w:val="24"/>
        </w:rPr>
        <w:t>DTQ-T</w:t>
      </w:r>
      <w:r w:rsidR="00900BDD" w:rsidRPr="00105327">
        <w:rPr>
          <w:rFonts w:cs="Times New Roman"/>
          <w:szCs w:val="24"/>
        </w:rPr>
        <w:t xml:space="preserve"> subscale reliability</w:t>
      </w:r>
    </w:p>
    <w:p w14:paraId="54828722" w14:textId="34EE81C0" w:rsidR="00900BDD" w:rsidRPr="00105327" w:rsidRDefault="0020552B" w:rsidP="005C04AB">
      <w:pPr>
        <w:spacing w:after="0"/>
        <w:jc w:val="both"/>
        <w:rPr>
          <w:szCs w:val="24"/>
        </w:rPr>
      </w:pPr>
      <w:r w:rsidRPr="00105327">
        <w:rPr>
          <w:szCs w:val="24"/>
        </w:rPr>
        <w:t>Cronbach’s alpha</w:t>
      </w:r>
      <w:r w:rsidR="00900BDD" w:rsidRPr="00105327">
        <w:rPr>
          <w:noProof/>
          <w:szCs w:val="24"/>
        </w:rPr>
        <w:t xml:space="preserve"> </w:t>
      </w:r>
      <w:r w:rsidR="00900BDD" w:rsidRPr="00105327">
        <w:rPr>
          <w:szCs w:val="24"/>
        </w:rPr>
        <w:t xml:space="preserve">was calculated using </w:t>
      </w:r>
      <w:proofErr w:type="spellStart"/>
      <w:r w:rsidR="00900BDD" w:rsidRPr="00105327">
        <w:rPr>
          <w:szCs w:val="24"/>
        </w:rPr>
        <w:t>jamovi</w:t>
      </w:r>
      <w:proofErr w:type="spellEnd"/>
      <w:r w:rsidR="00900BDD" w:rsidRPr="00105327">
        <w:rPr>
          <w:szCs w:val="24"/>
        </w:rPr>
        <w:t xml:space="preserve">, which utilizes the psych package for R </w:t>
      </w:r>
      <w:r w:rsidR="0093412C" w:rsidRPr="00105327">
        <w:rPr>
          <w:szCs w:val="24"/>
        </w:rPr>
        <w:fldChar w:fldCharType="begin" w:fldLock="1"/>
      </w:r>
      <w:r w:rsidR="0093412C" w:rsidRPr="00105327">
        <w:rPr>
          <w:szCs w:val="24"/>
        </w:rPr>
        <w:instrText>ADDIN CSL_CITATION {"citationItems":[{"id":"ITEM-1","itemData":{"abstract":"R Core Team (2018). R: A language and environment for statistical computing. R Foundation for Statistical Computing, Vienna, Austria. URL http://www.R-project.org/.","author":[{"dropping-particle":"","family":"Team R Development Core","given":"","non-dropping-particle":"","parse-names":false,"suffix":""}],"container-title":"R Foundation for Statistical Computing","id":"ITEM-1","issued":{"date-parts":[["2018"]]},"page":"https://www.R-project.org","publisher":"Vienna, Austria","title":"A Language and Environment for Statistical Computing","type":"article-journal","volume":"2"},"uris":["http://www.mendeley.com/documents/?uuid=9bc72505-501a-4b7a-bc55-918039cf4c04"]},{"id":"ITEM-2","itemData":{"abstract":"scrub\\n\\nscore.items","author":[{"dropping-particle":"","family":"Revelle","given":"William","non-dropping-particle":"","parse-names":false,"suffix":""}],"container-title":"Computer Software]. http://personality-project. org/r/psych/HowTo/omega. tutorial/omega. html# x1-150005.1","id":"ITEM-2","issued":{"date-parts":[["2013"]]},"page":"1-18","title":"Using R and the psych package to find ω","type":"article-journal"},"uris":["http://www.mendeley.com/documents/?uuid=c9c895d5-e4b8-4de1-b381-c1672ed64242"]},{"id":"ITEM-3","itemData":{"id":"ITEM-3","issued":{"date-parts":[["2019"]]},"title":"Jamovi (Version 1.0)","type":"book"},"uris":["http://www.mendeley.com/documents/?uuid=e642f51f-8f8c-4550-946b-fb4b795c8a65"]}],"mendeley":{"formattedCitation":"(&lt;i&gt;Jamovi (Version 1.0)&lt;/i&gt;, 2019; Revelle, 2013; Team R Development Core, 2018)","plainTextFormattedCitation":"(Jamovi (Version 1.0), 2019; Revelle, 2013; Team R Development Core, 2018)","previouslyFormattedCitation":"(&lt;i&gt;Jamovi (Version 1.0)&lt;/i&gt;, 2019; Revelle, 2013; Team R Development Core, 2018)"},"properties":{"noteIndex":0},"schema":"https://github.com/citation-style-language/schema/raw/master/csl-citation.json"}</w:instrText>
      </w:r>
      <w:r w:rsidR="0093412C" w:rsidRPr="00105327">
        <w:rPr>
          <w:szCs w:val="24"/>
        </w:rPr>
        <w:fldChar w:fldCharType="separate"/>
      </w:r>
      <w:r w:rsidR="0093412C" w:rsidRPr="00105327">
        <w:rPr>
          <w:noProof/>
          <w:szCs w:val="24"/>
        </w:rPr>
        <w:t>(</w:t>
      </w:r>
      <w:r w:rsidR="0093412C" w:rsidRPr="00105327">
        <w:rPr>
          <w:i/>
          <w:noProof/>
          <w:szCs w:val="24"/>
        </w:rPr>
        <w:t>Jamovi (Version 1.0)</w:t>
      </w:r>
      <w:r w:rsidR="0093412C" w:rsidRPr="00105327">
        <w:rPr>
          <w:noProof/>
          <w:szCs w:val="24"/>
        </w:rPr>
        <w:t>, 2019; Revelle, 2013; Team R Development Core, 2018)</w:t>
      </w:r>
      <w:r w:rsidR="0093412C" w:rsidRPr="00105327">
        <w:rPr>
          <w:szCs w:val="24"/>
        </w:rPr>
        <w:fldChar w:fldCharType="end"/>
      </w:r>
      <w:r w:rsidR="00900BDD" w:rsidRPr="00105327">
        <w:rPr>
          <w:szCs w:val="24"/>
        </w:rPr>
        <w:t xml:space="preserve">. The </w:t>
      </w:r>
      <w:r w:rsidR="00024ABB" w:rsidRPr="00105327">
        <w:rPr>
          <w:rStyle w:val="Hyperlink"/>
          <w:color w:val="auto"/>
          <w:szCs w:val="24"/>
          <w:u w:val="none"/>
        </w:rPr>
        <w:t>DTQ-T-</w:t>
      </w:r>
      <w:r w:rsidR="00F249D5" w:rsidRPr="00105327">
        <w:rPr>
          <w:rStyle w:val="Hyperlink"/>
          <w:color w:val="auto"/>
          <w:szCs w:val="24"/>
          <w:u w:val="none"/>
        </w:rPr>
        <w:t>V</w:t>
      </w:r>
      <w:r w:rsidR="00024ABB" w:rsidRPr="00105327">
        <w:rPr>
          <w:rStyle w:val="Hyperlink"/>
          <w:color w:val="auto"/>
          <w:szCs w:val="24"/>
          <w:u w:val="none"/>
        </w:rPr>
        <w:t>P subscale</w:t>
      </w:r>
      <w:r w:rsidR="00900BDD" w:rsidRPr="00105327">
        <w:rPr>
          <w:rStyle w:val="Hyperlink"/>
          <w:color w:val="auto"/>
          <w:szCs w:val="24"/>
          <w:u w:val="none"/>
        </w:rPr>
        <w:t xml:space="preserve"> consisted of </w:t>
      </w:r>
      <w:r w:rsidR="00F249D5" w:rsidRPr="00105327">
        <w:rPr>
          <w:rStyle w:val="Hyperlink"/>
          <w:color w:val="auto"/>
          <w:szCs w:val="24"/>
          <w:u w:val="none"/>
        </w:rPr>
        <w:t>5</w:t>
      </w:r>
      <w:r w:rsidR="00900BDD" w:rsidRPr="00105327">
        <w:rPr>
          <w:rStyle w:val="Hyperlink"/>
          <w:color w:val="auto"/>
          <w:szCs w:val="24"/>
          <w:u w:val="none"/>
        </w:rPr>
        <w:t xml:space="preserve"> items </w:t>
      </w:r>
      <w:r w:rsidR="00900BDD" w:rsidRPr="00105327">
        <w:rPr>
          <w:szCs w:val="24"/>
        </w:rPr>
        <w:t>(α = .</w:t>
      </w:r>
      <w:r w:rsidR="002E62B3" w:rsidRPr="00105327">
        <w:rPr>
          <w:szCs w:val="24"/>
        </w:rPr>
        <w:t>89</w:t>
      </w:r>
      <w:r w:rsidR="00900BDD" w:rsidRPr="00105327">
        <w:rPr>
          <w:szCs w:val="24"/>
        </w:rPr>
        <w:t xml:space="preserve">), demonstrating </w:t>
      </w:r>
      <w:r w:rsidR="002E62B3" w:rsidRPr="00105327">
        <w:rPr>
          <w:szCs w:val="24"/>
        </w:rPr>
        <w:t>good</w:t>
      </w:r>
      <w:r w:rsidR="00900BDD" w:rsidRPr="00105327">
        <w:rPr>
          <w:szCs w:val="24"/>
        </w:rPr>
        <w:t xml:space="preserve"> levels of reliability. The </w:t>
      </w:r>
      <w:r w:rsidR="00F249D5" w:rsidRPr="00105327">
        <w:rPr>
          <w:rStyle w:val="Hyperlink"/>
          <w:color w:val="auto"/>
          <w:szCs w:val="24"/>
          <w:u w:val="none"/>
        </w:rPr>
        <w:t>DTQ-T-</w:t>
      </w:r>
      <w:r w:rsidR="002E62B3" w:rsidRPr="00105327">
        <w:rPr>
          <w:rStyle w:val="Hyperlink"/>
          <w:color w:val="auto"/>
          <w:szCs w:val="24"/>
          <w:u w:val="none"/>
        </w:rPr>
        <w:t>I</w:t>
      </w:r>
      <w:r w:rsidR="00F249D5" w:rsidRPr="00105327">
        <w:rPr>
          <w:rStyle w:val="Hyperlink"/>
          <w:color w:val="auto"/>
          <w:szCs w:val="24"/>
          <w:u w:val="none"/>
        </w:rPr>
        <w:t>P</w:t>
      </w:r>
      <w:r w:rsidR="00900BDD" w:rsidRPr="00105327">
        <w:rPr>
          <w:rStyle w:val="Hyperlink"/>
          <w:color w:val="auto"/>
          <w:szCs w:val="24"/>
          <w:u w:val="none"/>
        </w:rPr>
        <w:t xml:space="preserve"> </w:t>
      </w:r>
      <w:r w:rsidR="00F249D5" w:rsidRPr="00105327">
        <w:rPr>
          <w:rStyle w:val="Hyperlink"/>
          <w:color w:val="auto"/>
          <w:szCs w:val="24"/>
          <w:u w:val="none"/>
        </w:rPr>
        <w:t xml:space="preserve">subscale </w:t>
      </w:r>
      <w:r w:rsidR="00284460" w:rsidRPr="00105327">
        <w:rPr>
          <w:rStyle w:val="Hyperlink"/>
          <w:color w:val="auto"/>
          <w:szCs w:val="24"/>
          <w:u w:val="none"/>
        </w:rPr>
        <w:t xml:space="preserve">consisted of 3 items </w:t>
      </w:r>
      <w:r w:rsidR="00900BDD" w:rsidRPr="00105327">
        <w:rPr>
          <w:szCs w:val="24"/>
        </w:rPr>
        <w:t>(α = .8</w:t>
      </w:r>
      <w:r w:rsidR="00500EE5" w:rsidRPr="00105327">
        <w:rPr>
          <w:szCs w:val="24"/>
        </w:rPr>
        <w:t>3</w:t>
      </w:r>
      <w:r w:rsidR="00900BDD" w:rsidRPr="00105327">
        <w:rPr>
          <w:szCs w:val="24"/>
        </w:rPr>
        <w:t>)</w:t>
      </w:r>
      <w:r w:rsidR="00284460" w:rsidRPr="00105327">
        <w:rPr>
          <w:szCs w:val="24"/>
        </w:rPr>
        <w:t xml:space="preserve"> also demonstrating good levels of reliability</w:t>
      </w:r>
      <w:r w:rsidR="00900BDD" w:rsidRPr="00105327">
        <w:rPr>
          <w:szCs w:val="24"/>
        </w:rPr>
        <w:t>.</w:t>
      </w:r>
    </w:p>
    <w:p w14:paraId="3A565962" w14:textId="77777777" w:rsidR="00642760" w:rsidRPr="00105327" w:rsidRDefault="00642760" w:rsidP="005C04AB">
      <w:pPr>
        <w:pStyle w:val="Heading2"/>
        <w:numPr>
          <w:ilvl w:val="0"/>
          <w:numId w:val="0"/>
        </w:numPr>
        <w:spacing w:before="0"/>
        <w:jc w:val="both"/>
        <w:rPr>
          <w:rFonts w:cs="Times New Roman"/>
          <w:szCs w:val="24"/>
        </w:rPr>
      </w:pPr>
      <w:r w:rsidRPr="00105327">
        <w:rPr>
          <w:rFonts w:cs="Times New Roman"/>
          <w:szCs w:val="24"/>
        </w:rPr>
        <w:t>Concurrent validity</w:t>
      </w:r>
    </w:p>
    <w:p w14:paraId="7DA7F5B9" w14:textId="3C64778D" w:rsidR="00642760" w:rsidRPr="00105327" w:rsidRDefault="00642760" w:rsidP="005C04AB">
      <w:pPr>
        <w:spacing w:after="0"/>
        <w:jc w:val="both"/>
        <w:rPr>
          <w:rStyle w:val="Hyperlink"/>
          <w:color w:val="auto"/>
          <w:szCs w:val="24"/>
          <w:u w:val="none"/>
        </w:rPr>
      </w:pPr>
      <w:r w:rsidRPr="00105327">
        <w:rPr>
          <w:rStyle w:val="Hyperlink"/>
          <w:color w:val="auto"/>
          <w:szCs w:val="24"/>
          <w:u w:val="none"/>
        </w:rPr>
        <w:t xml:space="preserve">Table </w:t>
      </w:r>
      <w:r w:rsidR="00ED5E7E" w:rsidRPr="00105327">
        <w:rPr>
          <w:rStyle w:val="Hyperlink"/>
          <w:color w:val="auto"/>
          <w:szCs w:val="24"/>
          <w:u w:val="none"/>
        </w:rPr>
        <w:t>3</w:t>
      </w:r>
      <w:r w:rsidRPr="00105327">
        <w:rPr>
          <w:rStyle w:val="Hyperlink"/>
          <w:color w:val="auto"/>
          <w:szCs w:val="24"/>
          <w:u w:val="none"/>
        </w:rPr>
        <w:t xml:space="preserve"> shows the means, standard deviations, and ranges for all the study variables. A series of </w:t>
      </w:r>
      <w:r w:rsidR="000A21B3" w:rsidRPr="00105327">
        <w:rPr>
          <w:rStyle w:val="Hyperlink"/>
          <w:color w:val="auto"/>
          <w:szCs w:val="24"/>
          <w:u w:val="none"/>
        </w:rPr>
        <w:t>Shapiro-Wilk</w:t>
      </w:r>
      <w:r w:rsidRPr="00105327">
        <w:rPr>
          <w:rStyle w:val="Hyperlink"/>
          <w:color w:val="auto"/>
          <w:szCs w:val="24"/>
          <w:u w:val="none"/>
        </w:rPr>
        <w:t xml:space="preserve"> tests of normality were conducted on the data, which suggested that all measurements were significantly different than normal. As a </w:t>
      </w:r>
      <w:r w:rsidR="00EC180C" w:rsidRPr="00105327">
        <w:rPr>
          <w:rStyle w:val="Hyperlink"/>
          <w:color w:val="auto"/>
          <w:szCs w:val="24"/>
          <w:u w:val="none"/>
        </w:rPr>
        <w:t>result,</w:t>
      </w:r>
      <w:r w:rsidRPr="00105327">
        <w:rPr>
          <w:rStyle w:val="Hyperlink"/>
          <w:color w:val="auto"/>
          <w:szCs w:val="24"/>
          <w:u w:val="none"/>
        </w:rPr>
        <w:t xml:space="preserve"> a series of non-parametric, Spearman’s Rho correlation analyses were conducted on the data (see Table </w:t>
      </w:r>
      <w:r w:rsidR="00F449FC" w:rsidRPr="00105327">
        <w:rPr>
          <w:rStyle w:val="Hyperlink"/>
          <w:color w:val="auto"/>
          <w:szCs w:val="24"/>
          <w:u w:val="none"/>
        </w:rPr>
        <w:t>4</w:t>
      </w:r>
      <w:r w:rsidRPr="00105327">
        <w:rPr>
          <w:rStyle w:val="Hyperlink"/>
          <w:color w:val="auto"/>
          <w:szCs w:val="24"/>
          <w:u w:val="none"/>
        </w:rPr>
        <w:t xml:space="preserve">). These revealed that the </w:t>
      </w:r>
      <w:r w:rsidR="00DF080C" w:rsidRPr="00105327">
        <w:rPr>
          <w:rStyle w:val="Hyperlink"/>
          <w:color w:val="auto"/>
          <w:szCs w:val="24"/>
          <w:u w:val="none"/>
        </w:rPr>
        <w:t>DTQ-T-IP</w:t>
      </w:r>
      <w:r w:rsidRPr="00105327">
        <w:rPr>
          <w:rStyle w:val="Hyperlink"/>
          <w:color w:val="auto"/>
          <w:szCs w:val="24"/>
          <w:u w:val="none"/>
        </w:rPr>
        <w:t xml:space="preserve"> and </w:t>
      </w:r>
      <w:r w:rsidR="00DF080C" w:rsidRPr="00105327">
        <w:rPr>
          <w:rStyle w:val="Hyperlink"/>
          <w:color w:val="auto"/>
          <w:szCs w:val="24"/>
          <w:u w:val="none"/>
        </w:rPr>
        <w:t>DTQ-T-VP</w:t>
      </w:r>
      <w:r w:rsidRPr="00105327">
        <w:rPr>
          <w:rStyle w:val="Hyperlink"/>
          <w:color w:val="auto"/>
          <w:szCs w:val="24"/>
          <w:u w:val="none"/>
        </w:rPr>
        <w:t xml:space="preserve"> were </w:t>
      </w:r>
      <w:r w:rsidR="00641587" w:rsidRPr="00105327">
        <w:rPr>
          <w:rStyle w:val="Hyperlink"/>
          <w:color w:val="auto"/>
          <w:szCs w:val="24"/>
          <w:u w:val="none"/>
        </w:rPr>
        <w:t>strongly</w:t>
      </w:r>
      <w:r w:rsidRPr="00105327">
        <w:rPr>
          <w:rStyle w:val="Hyperlink"/>
          <w:color w:val="auto"/>
          <w:szCs w:val="24"/>
          <w:u w:val="none"/>
        </w:rPr>
        <w:t xml:space="preserve"> </w:t>
      </w:r>
      <w:r w:rsidR="00284460" w:rsidRPr="00105327">
        <w:rPr>
          <w:rStyle w:val="Hyperlink"/>
          <w:color w:val="auto"/>
          <w:szCs w:val="24"/>
          <w:u w:val="none"/>
        </w:rPr>
        <w:t xml:space="preserve">and positively </w:t>
      </w:r>
      <w:r w:rsidRPr="00105327">
        <w:rPr>
          <w:rStyle w:val="Hyperlink"/>
          <w:color w:val="auto"/>
          <w:szCs w:val="24"/>
          <w:u w:val="none"/>
        </w:rPr>
        <w:t xml:space="preserve">correlated with each other </w:t>
      </w:r>
      <w:r w:rsidR="005D2216" w:rsidRPr="00105327">
        <w:rPr>
          <w:rStyle w:val="Hyperlink"/>
          <w:color w:val="auto"/>
          <w:szCs w:val="24"/>
          <w:u w:val="none"/>
        </w:rPr>
        <w:t>(</w:t>
      </w:r>
      <w:proofErr w:type="spellStart"/>
      <w:r w:rsidR="005D2216" w:rsidRPr="00105327">
        <w:rPr>
          <w:rStyle w:val="Hyperlink"/>
          <w:color w:val="auto"/>
          <w:szCs w:val="24"/>
          <w:u w:val="none"/>
        </w:rPr>
        <w:t>r</w:t>
      </w:r>
      <w:r w:rsidR="00277116" w:rsidRPr="00105327">
        <w:rPr>
          <w:rStyle w:val="Hyperlink"/>
          <w:color w:val="auto"/>
          <w:szCs w:val="24"/>
          <w:u w:val="none"/>
          <w:vertAlign w:val="subscript"/>
        </w:rPr>
        <w:t>s</w:t>
      </w:r>
      <w:proofErr w:type="spellEnd"/>
      <w:r w:rsidR="005D2216" w:rsidRPr="00105327">
        <w:rPr>
          <w:rStyle w:val="Hyperlink"/>
          <w:color w:val="auto"/>
          <w:szCs w:val="24"/>
          <w:u w:val="none"/>
        </w:rPr>
        <w:t xml:space="preserve"> = </w:t>
      </w:r>
      <w:r w:rsidR="00E64FDA" w:rsidRPr="00105327">
        <w:rPr>
          <w:rStyle w:val="Hyperlink"/>
          <w:color w:val="auto"/>
          <w:szCs w:val="24"/>
          <w:u w:val="none"/>
        </w:rPr>
        <w:t>.</w:t>
      </w:r>
      <w:r w:rsidR="007E6DF0" w:rsidRPr="00105327">
        <w:rPr>
          <w:rStyle w:val="Hyperlink"/>
          <w:color w:val="auto"/>
          <w:szCs w:val="24"/>
          <w:u w:val="none"/>
        </w:rPr>
        <w:t>69,</w:t>
      </w:r>
      <w:r w:rsidR="005D2216" w:rsidRPr="00105327">
        <w:rPr>
          <w:rStyle w:val="Hyperlink"/>
          <w:color w:val="auto"/>
          <w:szCs w:val="24"/>
          <w:u w:val="none"/>
        </w:rPr>
        <w:t xml:space="preserve"> </w:t>
      </w:r>
      <w:r w:rsidR="005D2216" w:rsidRPr="00105327">
        <w:rPr>
          <w:rStyle w:val="Hyperlink"/>
          <w:i/>
          <w:iCs/>
          <w:color w:val="auto"/>
          <w:szCs w:val="24"/>
          <w:u w:val="none"/>
        </w:rPr>
        <w:t>p</w:t>
      </w:r>
      <w:r w:rsidR="005D2216" w:rsidRPr="00105327">
        <w:rPr>
          <w:rStyle w:val="Hyperlink"/>
          <w:color w:val="auto"/>
          <w:szCs w:val="24"/>
          <w:u w:val="none"/>
        </w:rPr>
        <w:t xml:space="preserve"> &lt; .001)</w:t>
      </w:r>
      <w:r w:rsidR="007908A7" w:rsidRPr="00105327">
        <w:rPr>
          <w:rStyle w:val="Hyperlink"/>
          <w:color w:val="auto"/>
          <w:szCs w:val="24"/>
          <w:u w:val="none"/>
        </w:rPr>
        <w:t>.</w:t>
      </w:r>
      <w:r w:rsidR="00284460" w:rsidRPr="00105327">
        <w:rPr>
          <w:rStyle w:val="Hyperlink"/>
          <w:color w:val="auto"/>
          <w:szCs w:val="24"/>
          <w:u w:val="none"/>
        </w:rPr>
        <w:t xml:space="preserve"> </w:t>
      </w:r>
      <w:r w:rsidRPr="00105327">
        <w:rPr>
          <w:rStyle w:val="Hyperlink"/>
          <w:color w:val="auto"/>
          <w:szCs w:val="24"/>
          <w:u w:val="none"/>
        </w:rPr>
        <w:t xml:space="preserve">The </w:t>
      </w:r>
      <w:r w:rsidR="007908A7" w:rsidRPr="00105327">
        <w:rPr>
          <w:rStyle w:val="Hyperlink"/>
          <w:color w:val="auto"/>
          <w:szCs w:val="24"/>
          <w:u w:val="none"/>
        </w:rPr>
        <w:t>DTQ-T-IP</w:t>
      </w:r>
      <w:r w:rsidRPr="00105327">
        <w:rPr>
          <w:rStyle w:val="Hyperlink"/>
          <w:color w:val="auto"/>
          <w:szCs w:val="24"/>
          <w:u w:val="none"/>
        </w:rPr>
        <w:t xml:space="preserve"> </w:t>
      </w:r>
      <w:r w:rsidR="00355F29" w:rsidRPr="00105327">
        <w:rPr>
          <w:rStyle w:val="Hyperlink"/>
          <w:color w:val="auto"/>
          <w:szCs w:val="24"/>
          <w:u w:val="none"/>
        </w:rPr>
        <w:t xml:space="preserve">was </w:t>
      </w:r>
      <w:r w:rsidRPr="00105327">
        <w:rPr>
          <w:rStyle w:val="Hyperlink"/>
          <w:color w:val="auto"/>
          <w:szCs w:val="24"/>
          <w:u w:val="none"/>
        </w:rPr>
        <w:t xml:space="preserve">strongly </w:t>
      </w:r>
      <w:r w:rsidR="00284460" w:rsidRPr="00105327">
        <w:rPr>
          <w:rStyle w:val="Hyperlink"/>
          <w:color w:val="auto"/>
          <w:szCs w:val="24"/>
          <w:u w:val="none"/>
        </w:rPr>
        <w:t xml:space="preserve">and positively </w:t>
      </w:r>
      <w:r w:rsidRPr="00105327">
        <w:rPr>
          <w:rStyle w:val="Hyperlink"/>
          <w:color w:val="auto"/>
          <w:szCs w:val="24"/>
          <w:u w:val="none"/>
        </w:rPr>
        <w:t xml:space="preserve">correlated with the </w:t>
      </w:r>
      <w:r w:rsidR="00EC180C" w:rsidRPr="00105327">
        <w:rPr>
          <w:szCs w:val="24"/>
        </w:rPr>
        <w:t>IGDS9-SF</w:t>
      </w:r>
      <w:r w:rsidR="00EC180C" w:rsidRPr="00105327">
        <w:rPr>
          <w:rStyle w:val="Hyperlink"/>
          <w:color w:val="auto"/>
          <w:szCs w:val="24"/>
          <w:u w:val="none"/>
        </w:rPr>
        <w:t xml:space="preserve"> </w:t>
      </w:r>
      <w:r w:rsidR="007E6DF0" w:rsidRPr="00105327">
        <w:rPr>
          <w:rStyle w:val="Hyperlink"/>
          <w:color w:val="auto"/>
          <w:szCs w:val="24"/>
          <w:u w:val="none"/>
        </w:rPr>
        <w:t>(</w:t>
      </w:r>
      <w:proofErr w:type="spellStart"/>
      <w:r w:rsidR="007E6DF0" w:rsidRPr="00105327">
        <w:rPr>
          <w:rStyle w:val="Hyperlink"/>
          <w:color w:val="auto"/>
          <w:szCs w:val="24"/>
          <w:u w:val="none"/>
        </w:rPr>
        <w:t>r</w:t>
      </w:r>
      <w:r w:rsidR="007E6DF0" w:rsidRPr="00105327">
        <w:rPr>
          <w:rStyle w:val="Hyperlink"/>
          <w:color w:val="auto"/>
          <w:szCs w:val="24"/>
          <w:u w:val="none"/>
          <w:vertAlign w:val="subscript"/>
        </w:rPr>
        <w:t>s</w:t>
      </w:r>
      <w:proofErr w:type="spellEnd"/>
      <w:r w:rsidR="007E6DF0" w:rsidRPr="00105327">
        <w:rPr>
          <w:rStyle w:val="Hyperlink"/>
          <w:color w:val="auto"/>
          <w:szCs w:val="24"/>
          <w:u w:val="none"/>
        </w:rPr>
        <w:t xml:space="preserve"> = </w:t>
      </w:r>
      <w:r w:rsidR="008E4D1C" w:rsidRPr="00105327">
        <w:rPr>
          <w:rStyle w:val="Hyperlink"/>
          <w:color w:val="auto"/>
          <w:szCs w:val="24"/>
          <w:u w:val="none"/>
        </w:rPr>
        <w:t>.51</w:t>
      </w:r>
      <w:r w:rsidR="00277116" w:rsidRPr="00105327">
        <w:rPr>
          <w:rStyle w:val="Hyperlink"/>
          <w:color w:val="auto"/>
          <w:szCs w:val="24"/>
          <w:u w:val="none"/>
        </w:rPr>
        <w:t xml:space="preserve"> p &lt; .0</w:t>
      </w:r>
      <w:r w:rsidR="003971F4" w:rsidRPr="00105327">
        <w:rPr>
          <w:rStyle w:val="Hyperlink"/>
          <w:color w:val="auto"/>
          <w:szCs w:val="24"/>
          <w:u w:val="none"/>
        </w:rPr>
        <w:t>01</w:t>
      </w:r>
      <w:r w:rsidR="00277116" w:rsidRPr="00105327">
        <w:rPr>
          <w:rStyle w:val="Hyperlink"/>
          <w:color w:val="auto"/>
          <w:szCs w:val="24"/>
          <w:u w:val="none"/>
        </w:rPr>
        <w:t>)</w:t>
      </w:r>
      <w:r w:rsidR="003971F4" w:rsidRPr="00105327">
        <w:rPr>
          <w:rStyle w:val="Hyperlink"/>
          <w:color w:val="auto"/>
          <w:szCs w:val="24"/>
          <w:u w:val="none"/>
        </w:rPr>
        <w:t>.</w:t>
      </w:r>
      <w:r w:rsidRPr="00105327">
        <w:rPr>
          <w:rStyle w:val="Hyperlink"/>
          <w:color w:val="auto"/>
          <w:szCs w:val="24"/>
          <w:u w:val="none"/>
        </w:rPr>
        <w:t xml:space="preserve">  </w:t>
      </w:r>
      <w:r w:rsidR="00284460" w:rsidRPr="00105327">
        <w:rPr>
          <w:rStyle w:val="Hyperlink"/>
          <w:color w:val="auto"/>
          <w:szCs w:val="24"/>
          <w:u w:val="none"/>
        </w:rPr>
        <w:t>A</w:t>
      </w:r>
      <w:r w:rsidRPr="00105327">
        <w:rPr>
          <w:rStyle w:val="Hyperlink"/>
          <w:color w:val="auto"/>
          <w:szCs w:val="24"/>
          <w:u w:val="none"/>
        </w:rPr>
        <w:t xml:space="preserve"> </w:t>
      </w:r>
      <w:r w:rsidR="00BA4823" w:rsidRPr="00105327">
        <w:rPr>
          <w:rStyle w:val="Hyperlink"/>
          <w:color w:val="auto"/>
          <w:szCs w:val="24"/>
          <w:u w:val="none"/>
        </w:rPr>
        <w:t>moderate</w:t>
      </w:r>
      <w:r w:rsidRPr="00105327">
        <w:rPr>
          <w:rStyle w:val="Hyperlink"/>
          <w:color w:val="auto"/>
          <w:szCs w:val="24"/>
          <w:u w:val="none"/>
        </w:rPr>
        <w:t xml:space="preserve"> </w:t>
      </w:r>
      <w:r w:rsidR="00284460" w:rsidRPr="00105327">
        <w:rPr>
          <w:rStyle w:val="Hyperlink"/>
          <w:color w:val="auto"/>
          <w:szCs w:val="24"/>
          <w:u w:val="none"/>
        </w:rPr>
        <w:t xml:space="preserve">positive </w:t>
      </w:r>
      <w:r w:rsidRPr="00105327">
        <w:rPr>
          <w:rStyle w:val="Hyperlink"/>
          <w:color w:val="auto"/>
          <w:szCs w:val="24"/>
          <w:u w:val="none"/>
        </w:rPr>
        <w:t>correlation</w:t>
      </w:r>
      <w:r w:rsidR="00BA4823" w:rsidRPr="00105327">
        <w:rPr>
          <w:rStyle w:val="Hyperlink"/>
          <w:color w:val="auto"/>
          <w:szCs w:val="24"/>
          <w:u w:val="none"/>
        </w:rPr>
        <w:t xml:space="preserve"> with negative affect (</w:t>
      </w:r>
      <w:proofErr w:type="spellStart"/>
      <w:r w:rsidR="00BA4823" w:rsidRPr="00105327">
        <w:rPr>
          <w:rStyle w:val="Hyperlink"/>
          <w:color w:val="auto"/>
          <w:szCs w:val="24"/>
          <w:u w:val="none"/>
        </w:rPr>
        <w:t>r</w:t>
      </w:r>
      <w:r w:rsidR="00BA4823" w:rsidRPr="00105327">
        <w:rPr>
          <w:rStyle w:val="Hyperlink"/>
          <w:color w:val="auto"/>
          <w:szCs w:val="24"/>
          <w:u w:val="none"/>
          <w:vertAlign w:val="subscript"/>
        </w:rPr>
        <w:t>s</w:t>
      </w:r>
      <w:proofErr w:type="spellEnd"/>
      <w:r w:rsidR="00BA4823" w:rsidRPr="00105327">
        <w:rPr>
          <w:rStyle w:val="Hyperlink"/>
          <w:color w:val="auto"/>
          <w:szCs w:val="24"/>
          <w:u w:val="none"/>
        </w:rPr>
        <w:t xml:space="preserve"> = </w:t>
      </w:r>
      <w:r w:rsidR="00E41E70" w:rsidRPr="00105327">
        <w:rPr>
          <w:rStyle w:val="Hyperlink"/>
          <w:color w:val="auto"/>
          <w:szCs w:val="24"/>
          <w:u w:val="none"/>
        </w:rPr>
        <w:t>.32</w:t>
      </w:r>
      <w:r w:rsidR="00BA4823" w:rsidRPr="00105327">
        <w:rPr>
          <w:rStyle w:val="Hyperlink"/>
          <w:color w:val="auto"/>
          <w:szCs w:val="24"/>
          <w:u w:val="none"/>
        </w:rPr>
        <w:t>, p &lt; .0</w:t>
      </w:r>
      <w:r w:rsidR="00E41E70" w:rsidRPr="00105327">
        <w:rPr>
          <w:rStyle w:val="Hyperlink"/>
          <w:color w:val="auto"/>
          <w:szCs w:val="24"/>
          <w:u w:val="none"/>
        </w:rPr>
        <w:t>01</w:t>
      </w:r>
      <w:r w:rsidR="00BA4823" w:rsidRPr="00105327">
        <w:rPr>
          <w:rStyle w:val="Hyperlink"/>
          <w:color w:val="auto"/>
          <w:szCs w:val="24"/>
          <w:u w:val="none"/>
        </w:rPr>
        <w:t>)</w:t>
      </w:r>
      <w:r w:rsidR="00284460" w:rsidRPr="00105327">
        <w:rPr>
          <w:rStyle w:val="Hyperlink"/>
          <w:color w:val="auto"/>
          <w:szCs w:val="24"/>
          <w:u w:val="none"/>
        </w:rPr>
        <w:t xml:space="preserve"> was also observed</w:t>
      </w:r>
      <w:r w:rsidRPr="00105327">
        <w:rPr>
          <w:rStyle w:val="Hyperlink"/>
          <w:color w:val="auto"/>
          <w:szCs w:val="24"/>
          <w:u w:val="none"/>
        </w:rPr>
        <w:t xml:space="preserve">. </w:t>
      </w:r>
      <w:r w:rsidR="006A0917" w:rsidRPr="00105327">
        <w:rPr>
          <w:rStyle w:val="Hyperlink"/>
          <w:color w:val="auto"/>
          <w:szCs w:val="24"/>
          <w:u w:val="none"/>
        </w:rPr>
        <w:t xml:space="preserve">Weak </w:t>
      </w:r>
      <w:r w:rsidR="006810CA" w:rsidRPr="00105327">
        <w:rPr>
          <w:rStyle w:val="Hyperlink"/>
          <w:color w:val="auto"/>
          <w:szCs w:val="24"/>
          <w:u w:val="none"/>
        </w:rPr>
        <w:t xml:space="preserve">positive </w:t>
      </w:r>
      <w:r w:rsidR="006A0917" w:rsidRPr="00105327">
        <w:rPr>
          <w:rStyle w:val="Hyperlink"/>
          <w:color w:val="auto"/>
          <w:szCs w:val="24"/>
          <w:u w:val="none"/>
        </w:rPr>
        <w:t xml:space="preserve">correlations </w:t>
      </w:r>
      <w:r w:rsidR="00AD0ACE" w:rsidRPr="00105327">
        <w:rPr>
          <w:rStyle w:val="Hyperlink"/>
          <w:color w:val="auto"/>
          <w:szCs w:val="24"/>
          <w:u w:val="none"/>
        </w:rPr>
        <w:t xml:space="preserve">were also </w:t>
      </w:r>
      <w:r w:rsidR="00284460" w:rsidRPr="00105327">
        <w:rPr>
          <w:rStyle w:val="Hyperlink"/>
          <w:color w:val="auto"/>
          <w:szCs w:val="24"/>
          <w:u w:val="none"/>
        </w:rPr>
        <w:t xml:space="preserve">observed </w:t>
      </w:r>
      <w:r w:rsidR="00AD0ACE" w:rsidRPr="00105327">
        <w:rPr>
          <w:rStyle w:val="Hyperlink"/>
          <w:color w:val="auto"/>
          <w:szCs w:val="24"/>
          <w:u w:val="none"/>
        </w:rPr>
        <w:t xml:space="preserve">with </w:t>
      </w:r>
      <w:r w:rsidR="00CD5C68" w:rsidRPr="00105327">
        <w:rPr>
          <w:rStyle w:val="Hyperlink"/>
          <w:color w:val="auto"/>
          <w:szCs w:val="24"/>
          <w:u w:val="none"/>
        </w:rPr>
        <w:t>positive affect</w:t>
      </w:r>
      <w:r w:rsidR="001107BA" w:rsidRPr="00105327">
        <w:rPr>
          <w:rStyle w:val="Hyperlink"/>
          <w:color w:val="auto"/>
          <w:szCs w:val="24"/>
          <w:u w:val="none"/>
        </w:rPr>
        <w:t xml:space="preserve"> (</w:t>
      </w:r>
      <w:proofErr w:type="spellStart"/>
      <w:r w:rsidR="001107BA" w:rsidRPr="00105327">
        <w:rPr>
          <w:rStyle w:val="Hyperlink"/>
          <w:color w:val="auto"/>
          <w:szCs w:val="24"/>
          <w:u w:val="none"/>
        </w:rPr>
        <w:t>r</w:t>
      </w:r>
      <w:r w:rsidR="001107BA" w:rsidRPr="00105327">
        <w:rPr>
          <w:rStyle w:val="Hyperlink"/>
          <w:color w:val="auto"/>
          <w:szCs w:val="24"/>
          <w:u w:val="none"/>
          <w:vertAlign w:val="subscript"/>
        </w:rPr>
        <w:t>s</w:t>
      </w:r>
      <w:proofErr w:type="spellEnd"/>
      <w:r w:rsidR="001107BA" w:rsidRPr="00105327">
        <w:rPr>
          <w:rStyle w:val="Hyperlink"/>
          <w:color w:val="auto"/>
          <w:szCs w:val="24"/>
          <w:u w:val="none"/>
        </w:rPr>
        <w:t xml:space="preserve"> = .14, p &lt; .001)</w:t>
      </w:r>
      <w:r w:rsidR="00D859C6" w:rsidRPr="00105327">
        <w:rPr>
          <w:rStyle w:val="Hyperlink"/>
          <w:color w:val="auto"/>
          <w:szCs w:val="24"/>
          <w:u w:val="none"/>
        </w:rPr>
        <w:t>, boredom (</w:t>
      </w:r>
      <w:proofErr w:type="spellStart"/>
      <w:r w:rsidR="00D859C6" w:rsidRPr="00105327">
        <w:rPr>
          <w:rStyle w:val="Hyperlink"/>
          <w:color w:val="auto"/>
          <w:szCs w:val="24"/>
          <w:u w:val="none"/>
        </w:rPr>
        <w:t>r</w:t>
      </w:r>
      <w:r w:rsidR="00D859C6" w:rsidRPr="00105327">
        <w:rPr>
          <w:rStyle w:val="Hyperlink"/>
          <w:color w:val="auto"/>
          <w:szCs w:val="24"/>
          <w:u w:val="none"/>
          <w:vertAlign w:val="subscript"/>
        </w:rPr>
        <w:t>s</w:t>
      </w:r>
      <w:proofErr w:type="spellEnd"/>
      <w:r w:rsidR="00D859C6" w:rsidRPr="00105327">
        <w:rPr>
          <w:rStyle w:val="Hyperlink"/>
          <w:color w:val="auto"/>
          <w:szCs w:val="24"/>
          <w:u w:val="none"/>
        </w:rPr>
        <w:t xml:space="preserve"> = .16, p &lt; .001)</w:t>
      </w:r>
      <w:r w:rsidR="000043B0" w:rsidRPr="00105327">
        <w:rPr>
          <w:rStyle w:val="Hyperlink"/>
          <w:color w:val="auto"/>
          <w:szCs w:val="24"/>
          <w:u w:val="none"/>
        </w:rPr>
        <w:t xml:space="preserve"> and</w:t>
      </w:r>
      <w:r w:rsidR="00D859C6" w:rsidRPr="00105327">
        <w:rPr>
          <w:rStyle w:val="Hyperlink"/>
          <w:color w:val="auto"/>
          <w:szCs w:val="24"/>
          <w:u w:val="none"/>
        </w:rPr>
        <w:t xml:space="preserve"> </w:t>
      </w:r>
      <w:r w:rsidR="00AF3CCB" w:rsidRPr="00105327">
        <w:rPr>
          <w:rStyle w:val="Hyperlink"/>
          <w:color w:val="auto"/>
          <w:szCs w:val="24"/>
          <w:u w:val="none"/>
        </w:rPr>
        <w:t>motor impulsivity (</w:t>
      </w:r>
      <w:proofErr w:type="spellStart"/>
      <w:r w:rsidR="00AF3CCB" w:rsidRPr="00105327">
        <w:rPr>
          <w:rStyle w:val="Hyperlink"/>
          <w:color w:val="auto"/>
          <w:szCs w:val="24"/>
          <w:u w:val="none"/>
        </w:rPr>
        <w:t>r</w:t>
      </w:r>
      <w:r w:rsidR="00AF3CCB" w:rsidRPr="00105327">
        <w:rPr>
          <w:rStyle w:val="Hyperlink"/>
          <w:color w:val="auto"/>
          <w:szCs w:val="24"/>
          <w:u w:val="none"/>
          <w:vertAlign w:val="subscript"/>
        </w:rPr>
        <w:t>s</w:t>
      </w:r>
      <w:proofErr w:type="spellEnd"/>
      <w:r w:rsidR="00AF3CCB" w:rsidRPr="00105327">
        <w:rPr>
          <w:rStyle w:val="Hyperlink"/>
          <w:color w:val="auto"/>
          <w:szCs w:val="24"/>
          <w:u w:val="none"/>
        </w:rPr>
        <w:t xml:space="preserve"> = .25, p &lt; .001)</w:t>
      </w:r>
      <w:r w:rsidR="000043B0" w:rsidRPr="00105327">
        <w:rPr>
          <w:rStyle w:val="Hyperlink"/>
          <w:color w:val="auto"/>
          <w:szCs w:val="24"/>
          <w:u w:val="none"/>
        </w:rPr>
        <w:t xml:space="preserve">. There were also weak </w:t>
      </w:r>
      <w:r w:rsidR="00355F29" w:rsidRPr="00105327">
        <w:rPr>
          <w:rStyle w:val="Hyperlink"/>
          <w:color w:val="auto"/>
          <w:szCs w:val="24"/>
          <w:u w:val="none"/>
        </w:rPr>
        <w:t xml:space="preserve">negative </w:t>
      </w:r>
      <w:r w:rsidR="000043B0" w:rsidRPr="00105327">
        <w:rPr>
          <w:rStyle w:val="Hyperlink"/>
          <w:color w:val="auto"/>
          <w:szCs w:val="24"/>
          <w:u w:val="none"/>
        </w:rPr>
        <w:t xml:space="preserve">correlations between the DTQ-T-IP and three of the personality </w:t>
      </w:r>
      <w:r w:rsidR="00613AAB" w:rsidRPr="00105327">
        <w:rPr>
          <w:rStyle w:val="Hyperlink"/>
          <w:color w:val="auto"/>
          <w:szCs w:val="24"/>
          <w:u w:val="none"/>
        </w:rPr>
        <w:t>traits</w:t>
      </w:r>
      <w:r w:rsidR="000043B0" w:rsidRPr="00105327">
        <w:rPr>
          <w:rStyle w:val="Hyperlink"/>
          <w:color w:val="auto"/>
          <w:szCs w:val="24"/>
          <w:u w:val="none"/>
        </w:rPr>
        <w:t xml:space="preserve">: </w:t>
      </w:r>
      <w:r w:rsidR="0057235E" w:rsidRPr="00105327">
        <w:rPr>
          <w:rStyle w:val="Hyperlink"/>
          <w:color w:val="auto"/>
          <w:szCs w:val="24"/>
          <w:u w:val="none"/>
        </w:rPr>
        <w:t>extraversion (</w:t>
      </w:r>
      <w:proofErr w:type="spellStart"/>
      <w:r w:rsidR="0057235E" w:rsidRPr="00105327">
        <w:rPr>
          <w:rStyle w:val="Hyperlink"/>
          <w:color w:val="auto"/>
          <w:szCs w:val="24"/>
          <w:u w:val="none"/>
        </w:rPr>
        <w:t>r</w:t>
      </w:r>
      <w:r w:rsidR="0057235E" w:rsidRPr="00105327">
        <w:rPr>
          <w:rStyle w:val="Hyperlink"/>
          <w:color w:val="auto"/>
          <w:szCs w:val="24"/>
          <w:u w:val="none"/>
          <w:vertAlign w:val="subscript"/>
        </w:rPr>
        <w:t>s</w:t>
      </w:r>
      <w:proofErr w:type="spellEnd"/>
      <w:r w:rsidR="0057235E" w:rsidRPr="00105327">
        <w:rPr>
          <w:rStyle w:val="Hyperlink"/>
          <w:color w:val="auto"/>
          <w:szCs w:val="24"/>
          <w:u w:val="none"/>
        </w:rPr>
        <w:t xml:space="preserve"> = -.09, p &lt; .</w:t>
      </w:r>
      <w:r w:rsidR="002711CC" w:rsidRPr="00105327">
        <w:rPr>
          <w:rStyle w:val="Hyperlink"/>
          <w:color w:val="auto"/>
          <w:szCs w:val="24"/>
          <w:u w:val="none"/>
        </w:rPr>
        <w:t>05</w:t>
      </w:r>
      <w:r w:rsidR="0057235E" w:rsidRPr="00105327">
        <w:rPr>
          <w:rStyle w:val="Hyperlink"/>
          <w:color w:val="auto"/>
          <w:szCs w:val="24"/>
          <w:u w:val="none"/>
        </w:rPr>
        <w:t>), agreeableness (</w:t>
      </w:r>
      <w:proofErr w:type="spellStart"/>
      <w:r w:rsidR="0057235E" w:rsidRPr="00105327">
        <w:rPr>
          <w:rStyle w:val="Hyperlink"/>
          <w:color w:val="auto"/>
          <w:szCs w:val="24"/>
          <w:u w:val="none"/>
        </w:rPr>
        <w:t>r</w:t>
      </w:r>
      <w:r w:rsidR="0057235E" w:rsidRPr="00105327">
        <w:rPr>
          <w:rStyle w:val="Hyperlink"/>
          <w:color w:val="auto"/>
          <w:szCs w:val="24"/>
          <w:u w:val="none"/>
          <w:vertAlign w:val="subscript"/>
        </w:rPr>
        <w:t>s</w:t>
      </w:r>
      <w:proofErr w:type="spellEnd"/>
      <w:r w:rsidR="0057235E" w:rsidRPr="00105327">
        <w:rPr>
          <w:rStyle w:val="Hyperlink"/>
          <w:color w:val="auto"/>
          <w:szCs w:val="24"/>
          <w:u w:val="none"/>
        </w:rPr>
        <w:t xml:space="preserve"> = </w:t>
      </w:r>
      <w:r w:rsidR="002711CC" w:rsidRPr="00105327">
        <w:rPr>
          <w:rStyle w:val="Hyperlink"/>
          <w:color w:val="auto"/>
          <w:szCs w:val="24"/>
          <w:u w:val="none"/>
        </w:rPr>
        <w:t>-.16</w:t>
      </w:r>
      <w:r w:rsidR="0057235E" w:rsidRPr="00105327">
        <w:rPr>
          <w:rStyle w:val="Hyperlink"/>
          <w:color w:val="auto"/>
          <w:szCs w:val="24"/>
          <w:u w:val="none"/>
        </w:rPr>
        <w:t>, p &lt; .0</w:t>
      </w:r>
      <w:r w:rsidR="002711CC" w:rsidRPr="00105327">
        <w:rPr>
          <w:rStyle w:val="Hyperlink"/>
          <w:color w:val="auto"/>
          <w:szCs w:val="24"/>
          <w:u w:val="none"/>
        </w:rPr>
        <w:t>01</w:t>
      </w:r>
      <w:r w:rsidR="0057235E" w:rsidRPr="00105327">
        <w:rPr>
          <w:rStyle w:val="Hyperlink"/>
          <w:color w:val="auto"/>
          <w:szCs w:val="24"/>
          <w:u w:val="none"/>
        </w:rPr>
        <w:t xml:space="preserve">) and </w:t>
      </w:r>
      <w:r w:rsidR="004F2335" w:rsidRPr="00105327">
        <w:rPr>
          <w:rStyle w:val="Hyperlink"/>
          <w:color w:val="auto"/>
          <w:szCs w:val="24"/>
          <w:u w:val="none"/>
        </w:rPr>
        <w:t xml:space="preserve">conscientiousness </w:t>
      </w:r>
      <w:r w:rsidR="00F13C9D" w:rsidRPr="00105327">
        <w:rPr>
          <w:rStyle w:val="Hyperlink"/>
          <w:color w:val="auto"/>
          <w:szCs w:val="24"/>
          <w:u w:val="none"/>
        </w:rPr>
        <w:t>(</w:t>
      </w:r>
      <w:proofErr w:type="spellStart"/>
      <w:r w:rsidR="00F13C9D" w:rsidRPr="00105327">
        <w:rPr>
          <w:rStyle w:val="Hyperlink"/>
          <w:color w:val="auto"/>
          <w:szCs w:val="24"/>
          <w:u w:val="none"/>
        </w:rPr>
        <w:t>r</w:t>
      </w:r>
      <w:r w:rsidR="00F13C9D" w:rsidRPr="00105327">
        <w:rPr>
          <w:rStyle w:val="Hyperlink"/>
          <w:color w:val="auto"/>
          <w:szCs w:val="24"/>
          <w:u w:val="none"/>
          <w:vertAlign w:val="subscript"/>
        </w:rPr>
        <w:t>s</w:t>
      </w:r>
      <w:proofErr w:type="spellEnd"/>
      <w:r w:rsidR="00F13C9D" w:rsidRPr="00105327">
        <w:rPr>
          <w:rStyle w:val="Hyperlink"/>
          <w:color w:val="auto"/>
          <w:szCs w:val="24"/>
          <w:u w:val="none"/>
        </w:rPr>
        <w:t xml:space="preserve"> = </w:t>
      </w:r>
      <w:r w:rsidR="002711CC" w:rsidRPr="00105327">
        <w:rPr>
          <w:rStyle w:val="Hyperlink"/>
          <w:color w:val="auto"/>
          <w:szCs w:val="24"/>
          <w:u w:val="none"/>
        </w:rPr>
        <w:t>-.09</w:t>
      </w:r>
      <w:r w:rsidR="00F13C9D" w:rsidRPr="00105327">
        <w:rPr>
          <w:rStyle w:val="Hyperlink"/>
          <w:color w:val="auto"/>
          <w:szCs w:val="24"/>
          <w:u w:val="none"/>
        </w:rPr>
        <w:t>, p &lt; .0</w:t>
      </w:r>
      <w:r w:rsidR="002711CC" w:rsidRPr="00105327">
        <w:rPr>
          <w:rStyle w:val="Hyperlink"/>
          <w:color w:val="auto"/>
          <w:szCs w:val="24"/>
          <w:u w:val="none"/>
        </w:rPr>
        <w:t>5</w:t>
      </w:r>
      <w:r w:rsidR="00F13C9D" w:rsidRPr="00105327">
        <w:rPr>
          <w:rStyle w:val="Hyperlink"/>
          <w:color w:val="auto"/>
          <w:szCs w:val="24"/>
          <w:u w:val="none"/>
        </w:rPr>
        <w:t>)</w:t>
      </w:r>
      <w:r w:rsidRPr="00105327">
        <w:rPr>
          <w:rStyle w:val="Hyperlink"/>
          <w:color w:val="auto"/>
          <w:szCs w:val="24"/>
          <w:u w:val="none"/>
        </w:rPr>
        <w:t>.</w:t>
      </w:r>
    </w:p>
    <w:p w14:paraId="2F8AA548" w14:textId="20CB86B2" w:rsidR="00642760" w:rsidRPr="00105327" w:rsidRDefault="00642760" w:rsidP="005C04AB">
      <w:pPr>
        <w:spacing w:after="0"/>
        <w:ind w:firstLine="720"/>
        <w:jc w:val="both"/>
        <w:rPr>
          <w:rStyle w:val="Hyperlink"/>
          <w:color w:val="auto"/>
          <w:szCs w:val="24"/>
          <w:u w:val="none"/>
        </w:rPr>
      </w:pPr>
      <w:r w:rsidRPr="00105327">
        <w:rPr>
          <w:rStyle w:val="Hyperlink"/>
          <w:color w:val="auto"/>
          <w:szCs w:val="24"/>
          <w:u w:val="none"/>
        </w:rPr>
        <w:t xml:space="preserve">The </w:t>
      </w:r>
      <w:r w:rsidR="00202544" w:rsidRPr="00105327">
        <w:rPr>
          <w:rStyle w:val="Hyperlink"/>
          <w:color w:val="auto"/>
          <w:szCs w:val="24"/>
          <w:u w:val="none"/>
        </w:rPr>
        <w:t>DTQ-T-VP</w:t>
      </w:r>
      <w:r w:rsidRPr="00105327">
        <w:rPr>
          <w:rStyle w:val="Hyperlink"/>
          <w:color w:val="auto"/>
          <w:szCs w:val="24"/>
          <w:u w:val="none"/>
        </w:rPr>
        <w:t xml:space="preserve"> was </w:t>
      </w:r>
      <w:r w:rsidR="00AC4D9C" w:rsidRPr="00105327">
        <w:rPr>
          <w:rStyle w:val="Hyperlink"/>
          <w:color w:val="auto"/>
          <w:szCs w:val="24"/>
          <w:u w:val="none"/>
        </w:rPr>
        <w:t xml:space="preserve">also </w:t>
      </w:r>
      <w:r w:rsidRPr="00105327">
        <w:rPr>
          <w:rStyle w:val="Hyperlink"/>
          <w:color w:val="auto"/>
          <w:szCs w:val="24"/>
          <w:u w:val="none"/>
        </w:rPr>
        <w:t xml:space="preserve">strongly </w:t>
      </w:r>
      <w:r w:rsidR="00355F29" w:rsidRPr="00105327">
        <w:rPr>
          <w:rStyle w:val="Hyperlink"/>
          <w:color w:val="auto"/>
          <w:szCs w:val="24"/>
          <w:u w:val="none"/>
        </w:rPr>
        <w:t xml:space="preserve">positively </w:t>
      </w:r>
      <w:r w:rsidRPr="00105327">
        <w:rPr>
          <w:rStyle w:val="Hyperlink"/>
          <w:color w:val="auto"/>
          <w:szCs w:val="24"/>
          <w:u w:val="none"/>
        </w:rPr>
        <w:t xml:space="preserve">correlated with the </w:t>
      </w:r>
      <w:r w:rsidR="00EC180C" w:rsidRPr="00105327">
        <w:rPr>
          <w:szCs w:val="24"/>
        </w:rPr>
        <w:t>IGDS9-SF</w:t>
      </w:r>
      <w:r w:rsidR="00EC180C" w:rsidRPr="00105327">
        <w:rPr>
          <w:rStyle w:val="Hyperlink"/>
          <w:color w:val="auto"/>
          <w:szCs w:val="24"/>
          <w:u w:val="none"/>
        </w:rPr>
        <w:t xml:space="preserve"> </w:t>
      </w:r>
      <w:r w:rsidR="003D6221" w:rsidRPr="00105327">
        <w:rPr>
          <w:rStyle w:val="Hyperlink"/>
          <w:color w:val="auto"/>
          <w:szCs w:val="24"/>
          <w:u w:val="none"/>
        </w:rPr>
        <w:t>(</w:t>
      </w:r>
      <w:proofErr w:type="spellStart"/>
      <w:r w:rsidR="003D6221" w:rsidRPr="00105327">
        <w:rPr>
          <w:rStyle w:val="Hyperlink"/>
          <w:color w:val="auto"/>
          <w:szCs w:val="24"/>
          <w:u w:val="none"/>
        </w:rPr>
        <w:t>r</w:t>
      </w:r>
      <w:r w:rsidR="003D6221" w:rsidRPr="00105327">
        <w:rPr>
          <w:rStyle w:val="Hyperlink"/>
          <w:color w:val="auto"/>
          <w:szCs w:val="24"/>
          <w:u w:val="none"/>
          <w:vertAlign w:val="subscript"/>
        </w:rPr>
        <w:t>s</w:t>
      </w:r>
      <w:proofErr w:type="spellEnd"/>
      <w:r w:rsidR="003D6221" w:rsidRPr="00105327">
        <w:rPr>
          <w:rStyle w:val="Hyperlink"/>
          <w:color w:val="auto"/>
          <w:szCs w:val="24"/>
          <w:u w:val="none"/>
        </w:rPr>
        <w:t xml:space="preserve"> = </w:t>
      </w:r>
      <w:r w:rsidR="00520734" w:rsidRPr="00105327">
        <w:rPr>
          <w:rStyle w:val="Hyperlink"/>
          <w:color w:val="auto"/>
          <w:szCs w:val="24"/>
          <w:u w:val="none"/>
        </w:rPr>
        <w:t>.58</w:t>
      </w:r>
      <w:r w:rsidR="003D6221" w:rsidRPr="00105327">
        <w:rPr>
          <w:rStyle w:val="Hyperlink"/>
          <w:color w:val="auto"/>
          <w:szCs w:val="24"/>
          <w:u w:val="none"/>
        </w:rPr>
        <w:t>, p &lt; .0</w:t>
      </w:r>
      <w:r w:rsidR="00520734" w:rsidRPr="00105327">
        <w:rPr>
          <w:rStyle w:val="Hyperlink"/>
          <w:color w:val="auto"/>
          <w:szCs w:val="24"/>
          <w:u w:val="none"/>
        </w:rPr>
        <w:t>01</w:t>
      </w:r>
      <w:r w:rsidR="003D6221" w:rsidRPr="00105327">
        <w:rPr>
          <w:rStyle w:val="Hyperlink"/>
          <w:color w:val="auto"/>
          <w:szCs w:val="24"/>
          <w:u w:val="none"/>
        </w:rPr>
        <w:t>)</w:t>
      </w:r>
      <w:r w:rsidRPr="00105327">
        <w:rPr>
          <w:rStyle w:val="Hyperlink"/>
          <w:color w:val="auto"/>
          <w:szCs w:val="24"/>
          <w:u w:val="none"/>
        </w:rPr>
        <w:t xml:space="preserve">. It was also moderately </w:t>
      </w:r>
      <w:r w:rsidR="00355F29" w:rsidRPr="00105327">
        <w:rPr>
          <w:rStyle w:val="Hyperlink"/>
          <w:color w:val="auto"/>
          <w:szCs w:val="24"/>
          <w:u w:val="none"/>
        </w:rPr>
        <w:t xml:space="preserve">positively </w:t>
      </w:r>
      <w:r w:rsidRPr="00105327">
        <w:rPr>
          <w:rStyle w:val="Hyperlink"/>
          <w:color w:val="auto"/>
          <w:szCs w:val="24"/>
          <w:u w:val="none"/>
        </w:rPr>
        <w:t xml:space="preserve">correlated with </w:t>
      </w:r>
      <w:r w:rsidR="00520734" w:rsidRPr="00105327">
        <w:rPr>
          <w:rStyle w:val="Hyperlink"/>
          <w:color w:val="auto"/>
          <w:szCs w:val="24"/>
          <w:u w:val="none"/>
        </w:rPr>
        <w:t xml:space="preserve">motor impulsivity </w:t>
      </w:r>
      <w:r w:rsidR="00526717" w:rsidRPr="00105327">
        <w:rPr>
          <w:rStyle w:val="Hyperlink"/>
          <w:color w:val="auto"/>
          <w:szCs w:val="24"/>
          <w:u w:val="none"/>
        </w:rPr>
        <w:t>(</w:t>
      </w:r>
      <w:proofErr w:type="spellStart"/>
      <w:r w:rsidR="00526717" w:rsidRPr="00105327">
        <w:rPr>
          <w:rStyle w:val="Hyperlink"/>
          <w:color w:val="auto"/>
          <w:szCs w:val="24"/>
          <w:u w:val="none"/>
        </w:rPr>
        <w:t>r</w:t>
      </w:r>
      <w:r w:rsidR="00526717" w:rsidRPr="00105327">
        <w:rPr>
          <w:rStyle w:val="Hyperlink"/>
          <w:color w:val="auto"/>
          <w:szCs w:val="24"/>
          <w:u w:val="none"/>
          <w:vertAlign w:val="subscript"/>
        </w:rPr>
        <w:t>s</w:t>
      </w:r>
      <w:proofErr w:type="spellEnd"/>
      <w:r w:rsidR="00526717" w:rsidRPr="00105327">
        <w:rPr>
          <w:rStyle w:val="Hyperlink"/>
          <w:color w:val="auto"/>
          <w:szCs w:val="24"/>
          <w:u w:val="none"/>
        </w:rPr>
        <w:t xml:space="preserve"> = .31, p &lt; .001)</w:t>
      </w:r>
      <w:r w:rsidR="001A3A15" w:rsidRPr="00105327">
        <w:rPr>
          <w:rStyle w:val="Hyperlink"/>
          <w:color w:val="auto"/>
          <w:szCs w:val="24"/>
          <w:u w:val="none"/>
        </w:rPr>
        <w:t xml:space="preserve">.  </w:t>
      </w:r>
      <w:r w:rsidR="00FA4C06" w:rsidRPr="00105327">
        <w:rPr>
          <w:rStyle w:val="Hyperlink"/>
          <w:color w:val="auto"/>
          <w:szCs w:val="24"/>
          <w:u w:val="none"/>
        </w:rPr>
        <w:t xml:space="preserve">There were weak </w:t>
      </w:r>
      <w:r w:rsidR="007341BA" w:rsidRPr="00105327">
        <w:rPr>
          <w:rStyle w:val="Hyperlink"/>
          <w:color w:val="auto"/>
          <w:szCs w:val="24"/>
          <w:u w:val="none"/>
        </w:rPr>
        <w:t xml:space="preserve">positive correlations with </w:t>
      </w:r>
      <w:r w:rsidR="006B4D2B" w:rsidRPr="00105327">
        <w:rPr>
          <w:rStyle w:val="Hyperlink"/>
          <w:color w:val="auto"/>
          <w:szCs w:val="24"/>
          <w:u w:val="none"/>
        </w:rPr>
        <w:t>positive and negative affect (</w:t>
      </w:r>
      <w:proofErr w:type="spellStart"/>
      <w:r w:rsidR="006B4D2B" w:rsidRPr="00105327">
        <w:rPr>
          <w:rStyle w:val="Hyperlink"/>
          <w:color w:val="auto"/>
          <w:szCs w:val="24"/>
          <w:u w:val="none"/>
        </w:rPr>
        <w:t>r</w:t>
      </w:r>
      <w:r w:rsidR="006B4D2B" w:rsidRPr="00105327">
        <w:rPr>
          <w:rStyle w:val="Hyperlink"/>
          <w:color w:val="auto"/>
          <w:szCs w:val="24"/>
          <w:u w:val="none"/>
          <w:vertAlign w:val="subscript"/>
        </w:rPr>
        <w:t>s</w:t>
      </w:r>
      <w:proofErr w:type="spellEnd"/>
      <w:r w:rsidR="006B4D2B" w:rsidRPr="00105327">
        <w:rPr>
          <w:rStyle w:val="Hyperlink"/>
          <w:color w:val="auto"/>
          <w:szCs w:val="24"/>
          <w:u w:val="none"/>
        </w:rPr>
        <w:t xml:space="preserve"> = </w:t>
      </w:r>
      <w:r w:rsidR="00110A38" w:rsidRPr="00105327">
        <w:rPr>
          <w:rStyle w:val="Hyperlink"/>
          <w:color w:val="auto"/>
          <w:szCs w:val="24"/>
          <w:u w:val="none"/>
        </w:rPr>
        <w:t>.10</w:t>
      </w:r>
      <w:r w:rsidR="006B4D2B" w:rsidRPr="00105327">
        <w:rPr>
          <w:rStyle w:val="Hyperlink"/>
          <w:color w:val="auto"/>
          <w:szCs w:val="24"/>
          <w:u w:val="none"/>
        </w:rPr>
        <w:t>, p &lt; .0</w:t>
      </w:r>
      <w:r w:rsidR="00110A38" w:rsidRPr="00105327">
        <w:rPr>
          <w:rStyle w:val="Hyperlink"/>
          <w:color w:val="auto"/>
          <w:szCs w:val="24"/>
          <w:u w:val="none"/>
        </w:rPr>
        <w:t>5</w:t>
      </w:r>
      <w:r w:rsidR="006B4D2B" w:rsidRPr="00105327">
        <w:rPr>
          <w:rStyle w:val="Hyperlink"/>
          <w:color w:val="auto"/>
          <w:szCs w:val="24"/>
          <w:u w:val="none"/>
        </w:rPr>
        <w:t xml:space="preserve">; </w:t>
      </w:r>
      <w:proofErr w:type="spellStart"/>
      <w:r w:rsidR="006B4D2B" w:rsidRPr="00105327">
        <w:rPr>
          <w:rStyle w:val="Hyperlink"/>
          <w:color w:val="auto"/>
          <w:szCs w:val="24"/>
          <w:u w:val="none"/>
        </w:rPr>
        <w:t>r</w:t>
      </w:r>
      <w:r w:rsidR="006B4D2B" w:rsidRPr="00105327">
        <w:rPr>
          <w:rStyle w:val="Hyperlink"/>
          <w:color w:val="auto"/>
          <w:szCs w:val="24"/>
          <w:u w:val="none"/>
          <w:vertAlign w:val="subscript"/>
        </w:rPr>
        <w:t>s</w:t>
      </w:r>
      <w:proofErr w:type="spellEnd"/>
      <w:r w:rsidR="006B4D2B" w:rsidRPr="00105327">
        <w:rPr>
          <w:rStyle w:val="Hyperlink"/>
          <w:color w:val="auto"/>
          <w:szCs w:val="24"/>
          <w:u w:val="none"/>
        </w:rPr>
        <w:t xml:space="preserve"> = </w:t>
      </w:r>
      <w:r w:rsidR="00110A38" w:rsidRPr="00105327">
        <w:rPr>
          <w:rStyle w:val="Hyperlink"/>
          <w:color w:val="auto"/>
          <w:szCs w:val="24"/>
          <w:u w:val="none"/>
        </w:rPr>
        <w:t>.29</w:t>
      </w:r>
      <w:r w:rsidR="006B4D2B" w:rsidRPr="00105327">
        <w:rPr>
          <w:rStyle w:val="Hyperlink"/>
          <w:color w:val="auto"/>
          <w:szCs w:val="24"/>
          <w:u w:val="none"/>
        </w:rPr>
        <w:t>, p &lt; .0</w:t>
      </w:r>
      <w:r w:rsidR="00110A38" w:rsidRPr="00105327">
        <w:rPr>
          <w:rStyle w:val="Hyperlink"/>
          <w:color w:val="auto"/>
          <w:szCs w:val="24"/>
          <w:u w:val="none"/>
        </w:rPr>
        <w:t>01</w:t>
      </w:r>
      <w:r w:rsidR="006B4D2B" w:rsidRPr="00105327">
        <w:rPr>
          <w:rStyle w:val="Hyperlink"/>
          <w:color w:val="auto"/>
          <w:szCs w:val="24"/>
          <w:u w:val="none"/>
        </w:rPr>
        <w:t>, respectively)</w:t>
      </w:r>
      <w:r w:rsidR="001A3A15" w:rsidRPr="00105327">
        <w:rPr>
          <w:rStyle w:val="Hyperlink"/>
          <w:color w:val="auto"/>
          <w:szCs w:val="24"/>
          <w:u w:val="none"/>
        </w:rPr>
        <w:t>, attentional impulsivity (</w:t>
      </w:r>
      <w:proofErr w:type="spellStart"/>
      <w:r w:rsidR="001A3A15" w:rsidRPr="00105327">
        <w:rPr>
          <w:rStyle w:val="Hyperlink"/>
          <w:color w:val="auto"/>
          <w:szCs w:val="24"/>
          <w:u w:val="none"/>
        </w:rPr>
        <w:t>r</w:t>
      </w:r>
      <w:r w:rsidR="001A3A15" w:rsidRPr="00105327">
        <w:rPr>
          <w:rStyle w:val="Hyperlink"/>
          <w:color w:val="auto"/>
          <w:szCs w:val="24"/>
          <w:u w:val="none"/>
          <w:vertAlign w:val="subscript"/>
        </w:rPr>
        <w:t>s</w:t>
      </w:r>
      <w:proofErr w:type="spellEnd"/>
      <w:r w:rsidR="001A3A15" w:rsidRPr="00105327">
        <w:rPr>
          <w:rStyle w:val="Hyperlink"/>
          <w:color w:val="auto"/>
          <w:szCs w:val="24"/>
          <w:u w:val="none"/>
        </w:rPr>
        <w:t xml:space="preserve"> = .10, p &lt; .05) and boredom (</w:t>
      </w:r>
      <w:proofErr w:type="spellStart"/>
      <w:r w:rsidR="001A3A15" w:rsidRPr="00105327">
        <w:rPr>
          <w:rStyle w:val="Hyperlink"/>
          <w:color w:val="auto"/>
          <w:szCs w:val="24"/>
          <w:u w:val="none"/>
        </w:rPr>
        <w:t>r</w:t>
      </w:r>
      <w:r w:rsidR="001A3A15" w:rsidRPr="00105327">
        <w:rPr>
          <w:rStyle w:val="Hyperlink"/>
          <w:color w:val="auto"/>
          <w:szCs w:val="24"/>
          <w:u w:val="none"/>
          <w:vertAlign w:val="subscript"/>
        </w:rPr>
        <w:t>s</w:t>
      </w:r>
      <w:proofErr w:type="spellEnd"/>
      <w:r w:rsidR="001A3A15" w:rsidRPr="00105327">
        <w:rPr>
          <w:rStyle w:val="Hyperlink"/>
          <w:color w:val="auto"/>
          <w:szCs w:val="24"/>
          <w:u w:val="none"/>
        </w:rPr>
        <w:t xml:space="preserve"> = .1</w:t>
      </w:r>
      <w:r w:rsidR="00723CC6" w:rsidRPr="00105327">
        <w:rPr>
          <w:rStyle w:val="Hyperlink"/>
          <w:color w:val="auto"/>
          <w:szCs w:val="24"/>
          <w:u w:val="none"/>
        </w:rPr>
        <w:t>9</w:t>
      </w:r>
      <w:r w:rsidR="001A3A15" w:rsidRPr="00105327">
        <w:rPr>
          <w:rStyle w:val="Hyperlink"/>
          <w:color w:val="auto"/>
          <w:szCs w:val="24"/>
          <w:u w:val="none"/>
        </w:rPr>
        <w:t xml:space="preserve">, p </w:t>
      </w:r>
      <w:r w:rsidR="001A3A15" w:rsidRPr="00105327">
        <w:rPr>
          <w:rStyle w:val="Hyperlink"/>
          <w:color w:val="auto"/>
          <w:szCs w:val="24"/>
          <w:u w:val="none"/>
        </w:rPr>
        <w:lastRenderedPageBreak/>
        <w:t>&lt; .0</w:t>
      </w:r>
      <w:r w:rsidR="00723CC6" w:rsidRPr="00105327">
        <w:rPr>
          <w:rStyle w:val="Hyperlink"/>
          <w:color w:val="auto"/>
          <w:szCs w:val="24"/>
          <w:u w:val="none"/>
        </w:rPr>
        <w:t>01</w:t>
      </w:r>
      <w:r w:rsidR="001A3A15" w:rsidRPr="00105327">
        <w:rPr>
          <w:rStyle w:val="Hyperlink"/>
          <w:color w:val="auto"/>
          <w:szCs w:val="24"/>
          <w:u w:val="none"/>
        </w:rPr>
        <w:t>)</w:t>
      </w:r>
      <w:r w:rsidR="00110A38" w:rsidRPr="00105327">
        <w:rPr>
          <w:rStyle w:val="Hyperlink"/>
          <w:color w:val="auto"/>
          <w:szCs w:val="24"/>
          <w:u w:val="none"/>
        </w:rPr>
        <w:t xml:space="preserve"> and weak negative correlations with </w:t>
      </w:r>
      <w:r w:rsidR="00132751" w:rsidRPr="00105327">
        <w:rPr>
          <w:rStyle w:val="Hyperlink"/>
          <w:color w:val="auto"/>
          <w:szCs w:val="24"/>
          <w:u w:val="none"/>
        </w:rPr>
        <w:t>the same three personality variable</w:t>
      </w:r>
      <w:r w:rsidR="00355F29" w:rsidRPr="00105327">
        <w:rPr>
          <w:rStyle w:val="Hyperlink"/>
          <w:color w:val="auto"/>
          <w:szCs w:val="24"/>
          <w:u w:val="none"/>
        </w:rPr>
        <w:t>s</w:t>
      </w:r>
      <w:r w:rsidR="00132751" w:rsidRPr="00105327">
        <w:rPr>
          <w:rStyle w:val="Hyperlink"/>
          <w:color w:val="auto"/>
          <w:szCs w:val="24"/>
          <w:u w:val="none"/>
        </w:rPr>
        <w:t>: extraversion (</w:t>
      </w:r>
      <w:proofErr w:type="spellStart"/>
      <w:r w:rsidR="00132751" w:rsidRPr="00105327">
        <w:rPr>
          <w:rStyle w:val="Hyperlink"/>
          <w:color w:val="auto"/>
          <w:szCs w:val="24"/>
          <w:u w:val="none"/>
        </w:rPr>
        <w:t>r</w:t>
      </w:r>
      <w:r w:rsidR="00132751" w:rsidRPr="00105327">
        <w:rPr>
          <w:rStyle w:val="Hyperlink"/>
          <w:color w:val="auto"/>
          <w:szCs w:val="24"/>
          <w:u w:val="none"/>
          <w:vertAlign w:val="subscript"/>
        </w:rPr>
        <w:t>s</w:t>
      </w:r>
      <w:proofErr w:type="spellEnd"/>
      <w:r w:rsidR="00132751" w:rsidRPr="00105327">
        <w:rPr>
          <w:rStyle w:val="Hyperlink"/>
          <w:color w:val="auto"/>
          <w:szCs w:val="24"/>
          <w:u w:val="none"/>
        </w:rPr>
        <w:t xml:space="preserve"> = </w:t>
      </w:r>
      <w:r w:rsidR="00E26995" w:rsidRPr="00105327">
        <w:rPr>
          <w:rStyle w:val="Hyperlink"/>
          <w:color w:val="auto"/>
          <w:szCs w:val="24"/>
          <w:u w:val="none"/>
        </w:rPr>
        <w:t>-.13</w:t>
      </w:r>
      <w:r w:rsidR="00132751" w:rsidRPr="00105327">
        <w:rPr>
          <w:rStyle w:val="Hyperlink"/>
          <w:color w:val="auto"/>
          <w:szCs w:val="24"/>
          <w:u w:val="none"/>
        </w:rPr>
        <w:t>, p &lt; .0</w:t>
      </w:r>
      <w:r w:rsidR="00E26995" w:rsidRPr="00105327">
        <w:rPr>
          <w:rStyle w:val="Hyperlink"/>
          <w:color w:val="auto"/>
          <w:szCs w:val="24"/>
          <w:u w:val="none"/>
        </w:rPr>
        <w:t>01</w:t>
      </w:r>
      <w:r w:rsidR="00132751" w:rsidRPr="00105327">
        <w:rPr>
          <w:rStyle w:val="Hyperlink"/>
          <w:color w:val="auto"/>
          <w:szCs w:val="24"/>
          <w:u w:val="none"/>
        </w:rPr>
        <w:t>), agreeableness (</w:t>
      </w:r>
      <w:proofErr w:type="spellStart"/>
      <w:r w:rsidR="00132751" w:rsidRPr="00105327">
        <w:rPr>
          <w:rStyle w:val="Hyperlink"/>
          <w:color w:val="auto"/>
          <w:szCs w:val="24"/>
          <w:u w:val="none"/>
        </w:rPr>
        <w:t>r</w:t>
      </w:r>
      <w:r w:rsidR="00132751" w:rsidRPr="00105327">
        <w:rPr>
          <w:rStyle w:val="Hyperlink"/>
          <w:color w:val="auto"/>
          <w:szCs w:val="24"/>
          <w:u w:val="none"/>
          <w:vertAlign w:val="subscript"/>
        </w:rPr>
        <w:t>s</w:t>
      </w:r>
      <w:proofErr w:type="spellEnd"/>
      <w:r w:rsidR="00132751" w:rsidRPr="00105327">
        <w:rPr>
          <w:rStyle w:val="Hyperlink"/>
          <w:color w:val="auto"/>
          <w:szCs w:val="24"/>
          <w:u w:val="none"/>
        </w:rPr>
        <w:t xml:space="preserve"> = </w:t>
      </w:r>
      <w:r w:rsidR="00E26995" w:rsidRPr="00105327">
        <w:rPr>
          <w:rStyle w:val="Hyperlink"/>
          <w:color w:val="auto"/>
          <w:szCs w:val="24"/>
          <w:u w:val="none"/>
        </w:rPr>
        <w:t>-.20</w:t>
      </w:r>
      <w:r w:rsidR="00132751" w:rsidRPr="00105327">
        <w:rPr>
          <w:rStyle w:val="Hyperlink"/>
          <w:color w:val="auto"/>
          <w:szCs w:val="24"/>
          <w:u w:val="none"/>
        </w:rPr>
        <w:t>, p &lt; .0</w:t>
      </w:r>
      <w:r w:rsidR="00E26995" w:rsidRPr="00105327">
        <w:rPr>
          <w:rStyle w:val="Hyperlink"/>
          <w:color w:val="auto"/>
          <w:szCs w:val="24"/>
          <w:u w:val="none"/>
        </w:rPr>
        <w:t>01</w:t>
      </w:r>
      <w:r w:rsidR="00132751" w:rsidRPr="00105327">
        <w:rPr>
          <w:rStyle w:val="Hyperlink"/>
          <w:color w:val="auto"/>
          <w:szCs w:val="24"/>
          <w:u w:val="none"/>
        </w:rPr>
        <w:t>) and conscientiousness (</w:t>
      </w:r>
      <w:proofErr w:type="spellStart"/>
      <w:r w:rsidR="00132751" w:rsidRPr="00105327">
        <w:rPr>
          <w:rStyle w:val="Hyperlink"/>
          <w:color w:val="auto"/>
          <w:szCs w:val="24"/>
          <w:u w:val="none"/>
        </w:rPr>
        <w:t>r</w:t>
      </w:r>
      <w:r w:rsidR="00132751" w:rsidRPr="00105327">
        <w:rPr>
          <w:rStyle w:val="Hyperlink"/>
          <w:color w:val="auto"/>
          <w:szCs w:val="24"/>
          <w:u w:val="none"/>
          <w:vertAlign w:val="subscript"/>
        </w:rPr>
        <w:t>s</w:t>
      </w:r>
      <w:proofErr w:type="spellEnd"/>
      <w:r w:rsidR="00132751" w:rsidRPr="00105327">
        <w:rPr>
          <w:rStyle w:val="Hyperlink"/>
          <w:color w:val="auto"/>
          <w:szCs w:val="24"/>
          <w:u w:val="none"/>
        </w:rPr>
        <w:t xml:space="preserve"> = </w:t>
      </w:r>
      <w:r w:rsidR="00EB38BB" w:rsidRPr="00105327">
        <w:rPr>
          <w:rStyle w:val="Hyperlink"/>
          <w:color w:val="auto"/>
          <w:szCs w:val="24"/>
          <w:u w:val="none"/>
        </w:rPr>
        <w:t>-.20</w:t>
      </w:r>
      <w:r w:rsidR="00132751" w:rsidRPr="00105327">
        <w:rPr>
          <w:rStyle w:val="Hyperlink"/>
          <w:color w:val="auto"/>
          <w:szCs w:val="24"/>
          <w:u w:val="none"/>
        </w:rPr>
        <w:t>, p &lt; .0</w:t>
      </w:r>
      <w:r w:rsidR="00EB38BB" w:rsidRPr="00105327">
        <w:rPr>
          <w:rStyle w:val="Hyperlink"/>
          <w:color w:val="auto"/>
          <w:szCs w:val="24"/>
          <w:u w:val="none"/>
        </w:rPr>
        <w:t>01</w:t>
      </w:r>
      <w:r w:rsidR="00132751" w:rsidRPr="00105327">
        <w:rPr>
          <w:rStyle w:val="Hyperlink"/>
          <w:color w:val="auto"/>
          <w:szCs w:val="24"/>
          <w:u w:val="none"/>
        </w:rPr>
        <w:t>)</w:t>
      </w:r>
      <w:r w:rsidRPr="00105327">
        <w:rPr>
          <w:rStyle w:val="Hyperlink"/>
          <w:color w:val="auto"/>
          <w:szCs w:val="24"/>
          <w:u w:val="none"/>
        </w:rPr>
        <w:t>.</w:t>
      </w:r>
    </w:p>
    <w:p w14:paraId="74F3845C" w14:textId="77777777" w:rsidR="00642760" w:rsidRPr="00105327" w:rsidRDefault="00642760" w:rsidP="005C04AB">
      <w:pPr>
        <w:pStyle w:val="Heading2"/>
        <w:numPr>
          <w:ilvl w:val="0"/>
          <w:numId w:val="0"/>
        </w:numPr>
        <w:spacing w:before="0"/>
        <w:jc w:val="both"/>
        <w:rPr>
          <w:rFonts w:cs="Times New Roman"/>
          <w:szCs w:val="24"/>
        </w:rPr>
      </w:pPr>
      <w:r w:rsidRPr="00105327">
        <w:rPr>
          <w:rFonts w:cs="Times New Roman"/>
          <w:szCs w:val="24"/>
        </w:rPr>
        <w:t>Incremental validity</w:t>
      </w:r>
    </w:p>
    <w:p w14:paraId="073C31DE" w14:textId="2672F805" w:rsidR="005C3587" w:rsidRPr="00105327" w:rsidRDefault="00642760" w:rsidP="005C04AB">
      <w:pPr>
        <w:spacing w:after="0"/>
        <w:ind w:firstLine="720"/>
        <w:jc w:val="both"/>
        <w:rPr>
          <w:szCs w:val="24"/>
        </w:rPr>
      </w:pPr>
      <w:r w:rsidRPr="00105327">
        <w:rPr>
          <w:szCs w:val="24"/>
        </w:rPr>
        <w:t xml:space="preserve">Incremental validity was ascertained by performing a regression analysis in which the </w:t>
      </w:r>
      <w:r w:rsidR="00EC180C" w:rsidRPr="00105327">
        <w:rPr>
          <w:szCs w:val="24"/>
        </w:rPr>
        <w:t xml:space="preserve">IGDS9-SF </w:t>
      </w:r>
      <w:r w:rsidRPr="00105327">
        <w:rPr>
          <w:szCs w:val="24"/>
        </w:rPr>
        <w:t xml:space="preserve">was the dependent </w:t>
      </w:r>
      <w:r w:rsidR="00D37E12" w:rsidRPr="00105327">
        <w:rPr>
          <w:szCs w:val="24"/>
        </w:rPr>
        <w:t>variable</w:t>
      </w:r>
      <w:r w:rsidR="008C1464" w:rsidRPr="00105327">
        <w:rPr>
          <w:szCs w:val="24"/>
        </w:rPr>
        <w:t xml:space="preserve">.  As </w:t>
      </w:r>
      <w:r w:rsidR="00914CA2" w:rsidRPr="00105327">
        <w:rPr>
          <w:szCs w:val="24"/>
        </w:rPr>
        <w:t xml:space="preserve">gender was a nominal variable, it was not possible to conduct a Spearman’s Rho. Instead a t-test indicated that there was a significant difference between </w:t>
      </w:r>
      <w:r w:rsidR="00741351" w:rsidRPr="00105327">
        <w:rPr>
          <w:szCs w:val="24"/>
        </w:rPr>
        <w:t>male</w:t>
      </w:r>
      <w:r w:rsidR="00914CA2" w:rsidRPr="00105327">
        <w:rPr>
          <w:szCs w:val="24"/>
        </w:rPr>
        <w:t xml:space="preserve"> </w:t>
      </w:r>
      <w:r w:rsidR="006D19CB" w:rsidRPr="00105327">
        <w:rPr>
          <w:szCs w:val="24"/>
        </w:rPr>
        <w:t xml:space="preserve">(M = </w:t>
      </w:r>
      <w:r w:rsidR="003B6CA2" w:rsidRPr="00105327">
        <w:rPr>
          <w:szCs w:val="24"/>
        </w:rPr>
        <w:t xml:space="preserve">19.58, S.D. = 7.61) </w:t>
      </w:r>
      <w:r w:rsidR="00914CA2" w:rsidRPr="00105327">
        <w:rPr>
          <w:szCs w:val="24"/>
        </w:rPr>
        <w:t xml:space="preserve">and </w:t>
      </w:r>
      <w:r w:rsidR="00741351" w:rsidRPr="00105327">
        <w:rPr>
          <w:szCs w:val="24"/>
        </w:rPr>
        <w:t>female</w:t>
      </w:r>
      <w:r w:rsidR="00914CA2" w:rsidRPr="00105327">
        <w:rPr>
          <w:szCs w:val="24"/>
        </w:rPr>
        <w:t xml:space="preserve"> (</w:t>
      </w:r>
      <w:r w:rsidR="003B6CA2" w:rsidRPr="00105327">
        <w:rPr>
          <w:szCs w:val="24"/>
        </w:rPr>
        <w:t>M = 15.13, S.D. = 6.41)</w:t>
      </w:r>
      <w:r w:rsidR="000C697C" w:rsidRPr="00105327">
        <w:rPr>
          <w:szCs w:val="24"/>
        </w:rPr>
        <w:t xml:space="preserve">, </w:t>
      </w:r>
      <w:proofErr w:type="gramStart"/>
      <w:r w:rsidR="000C697C" w:rsidRPr="00105327">
        <w:rPr>
          <w:szCs w:val="24"/>
        </w:rPr>
        <w:t>t(</w:t>
      </w:r>
      <w:proofErr w:type="gramEnd"/>
      <w:r w:rsidR="000C697C" w:rsidRPr="00105327">
        <w:rPr>
          <w:szCs w:val="24"/>
        </w:rPr>
        <w:t>699) = 8.40</w:t>
      </w:r>
      <w:r w:rsidR="009D31E4" w:rsidRPr="00105327">
        <w:rPr>
          <w:szCs w:val="24"/>
        </w:rPr>
        <w:t xml:space="preserve">, p &lt; .001.  </w:t>
      </w:r>
      <w:r w:rsidR="009846FA" w:rsidRPr="00105327">
        <w:rPr>
          <w:szCs w:val="24"/>
        </w:rPr>
        <w:t>T</w:t>
      </w:r>
      <w:r w:rsidRPr="00105327">
        <w:rPr>
          <w:szCs w:val="24"/>
        </w:rPr>
        <w:t xml:space="preserve">he predictor variables were entered in the following order: </w:t>
      </w:r>
      <w:proofErr w:type="spellStart"/>
      <w:r w:rsidR="00547E7B" w:rsidRPr="00105327">
        <w:rPr>
          <w:szCs w:val="24"/>
        </w:rPr>
        <w:t>i</w:t>
      </w:r>
      <w:proofErr w:type="spellEnd"/>
      <w:r w:rsidR="00547E7B" w:rsidRPr="00105327">
        <w:rPr>
          <w:szCs w:val="24"/>
        </w:rPr>
        <w:t xml:space="preserve">) </w:t>
      </w:r>
      <w:r w:rsidR="00681533" w:rsidRPr="00105327">
        <w:rPr>
          <w:szCs w:val="24"/>
        </w:rPr>
        <w:t>gender</w:t>
      </w:r>
      <w:r w:rsidR="00547E7B" w:rsidRPr="00105327">
        <w:rPr>
          <w:szCs w:val="24"/>
        </w:rPr>
        <w:t>;</w:t>
      </w:r>
      <w:r w:rsidR="00681533" w:rsidRPr="00105327">
        <w:rPr>
          <w:szCs w:val="24"/>
        </w:rPr>
        <w:t xml:space="preserve"> </w:t>
      </w:r>
      <w:r w:rsidR="00547E7B" w:rsidRPr="00105327">
        <w:rPr>
          <w:szCs w:val="24"/>
        </w:rPr>
        <w:t xml:space="preserve">ii) </w:t>
      </w:r>
      <w:r w:rsidR="00BA293A" w:rsidRPr="00105327">
        <w:rPr>
          <w:szCs w:val="24"/>
        </w:rPr>
        <w:t>personality</w:t>
      </w:r>
      <w:r w:rsidR="00547E7B" w:rsidRPr="00105327">
        <w:rPr>
          <w:szCs w:val="24"/>
        </w:rPr>
        <w:t xml:space="preserve"> </w:t>
      </w:r>
      <w:r w:rsidR="00EC48BA" w:rsidRPr="00105327">
        <w:rPr>
          <w:szCs w:val="24"/>
        </w:rPr>
        <w:t>traits</w:t>
      </w:r>
      <w:r w:rsidR="00547E7B" w:rsidRPr="00105327">
        <w:rPr>
          <w:szCs w:val="24"/>
        </w:rPr>
        <w:t xml:space="preserve">; </w:t>
      </w:r>
      <w:r w:rsidR="009A0210" w:rsidRPr="00105327">
        <w:rPr>
          <w:szCs w:val="24"/>
        </w:rPr>
        <w:t xml:space="preserve">iii) </w:t>
      </w:r>
      <w:r w:rsidRPr="00105327">
        <w:rPr>
          <w:rStyle w:val="Hyperlink"/>
          <w:color w:val="auto"/>
          <w:szCs w:val="24"/>
          <w:u w:val="none"/>
        </w:rPr>
        <w:t xml:space="preserve">negative affect, </w:t>
      </w:r>
      <w:proofErr w:type="gramStart"/>
      <w:r w:rsidR="009A0210" w:rsidRPr="00105327">
        <w:rPr>
          <w:rStyle w:val="Hyperlink"/>
          <w:color w:val="auto"/>
          <w:szCs w:val="24"/>
          <w:u w:val="none"/>
        </w:rPr>
        <w:t>boredom</w:t>
      </w:r>
      <w:proofErr w:type="gramEnd"/>
      <w:r w:rsidR="009A0210" w:rsidRPr="00105327">
        <w:rPr>
          <w:rStyle w:val="Hyperlink"/>
          <w:color w:val="auto"/>
          <w:szCs w:val="24"/>
          <w:u w:val="none"/>
        </w:rPr>
        <w:t xml:space="preserve"> and motor impulsivity; </w:t>
      </w:r>
      <w:r w:rsidR="00EC48BA" w:rsidRPr="00105327">
        <w:rPr>
          <w:rStyle w:val="Hyperlink"/>
          <w:color w:val="auto"/>
          <w:szCs w:val="24"/>
          <w:u w:val="none"/>
        </w:rPr>
        <w:t xml:space="preserve">and </w:t>
      </w:r>
      <w:r w:rsidR="005A3C4F" w:rsidRPr="00105327">
        <w:rPr>
          <w:rStyle w:val="Hyperlink"/>
          <w:color w:val="auto"/>
          <w:szCs w:val="24"/>
          <w:u w:val="none"/>
        </w:rPr>
        <w:t>iv) desire thinking</w:t>
      </w:r>
      <w:r w:rsidRPr="00105327">
        <w:rPr>
          <w:rStyle w:val="Hyperlink"/>
          <w:color w:val="auto"/>
          <w:szCs w:val="24"/>
          <w:u w:val="none"/>
        </w:rPr>
        <w:t>.  Following the first four steps</w:t>
      </w:r>
      <w:r w:rsidR="00AB184E" w:rsidRPr="00105327">
        <w:rPr>
          <w:rStyle w:val="Hyperlink"/>
          <w:color w:val="auto"/>
          <w:szCs w:val="24"/>
          <w:u w:val="none"/>
        </w:rPr>
        <w:t xml:space="preserve"> (see Table </w:t>
      </w:r>
      <w:r w:rsidR="00F449FC" w:rsidRPr="00105327">
        <w:rPr>
          <w:rStyle w:val="Hyperlink"/>
          <w:color w:val="auto"/>
          <w:szCs w:val="24"/>
          <w:u w:val="none"/>
        </w:rPr>
        <w:t>5</w:t>
      </w:r>
      <w:r w:rsidR="00AB184E" w:rsidRPr="00105327">
        <w:rPr>
          <w:rStyle w:val="Hyperlink"/>
          <w:color w:val="auto"/>
          <w:szCs w:val="24"/>
          <w:u w:val="none"/>
        </w:rPr>
        <w:t>)</w:t>
      </w:r>
      <w:r w:rsidRPr="00105327">
        <w:rPr>
          <w:rStyle w:val="Hyperlink"/>
          <w:color w:val="auto"/>
          <w:szCs w:val="24"/>
          <w:u w:val="none"/>
        </w:rPr>
        <w:t xml:space="preserve">, </w:t>
      </w:r>
      <w:r w:rsidR="00D37C31" w:rsidRPr="00105327">
        <w:rPr>
          <w:rStyle w:val="Hyperlink"/>
          <w:color w:val="auto"/>
          <w:szCs w:val="24"/>
          <w:u w:val="none"/>
        </w:rPr>
        <w:t>gender, conscientiousness, negative affect, boredom and motor impulsivity</w:t>
      </w:r>
      <w:r w:rsidRPr="00105327">
        <w:rPr>
          <w:rStyle w:val="Hyperlink"/>
          <w:color w:val="auto"/>
          <w:szCs w:val="24"/>
          <w:u w:val="none"/>
        </w:rPr>
        <w:t xml:space="preserve"> accounted for a significant amount of the variance </w:t>
      </w:r>
      <w:r w:rsidRPr="00105327">
        <w:rPr>
          <w:szCs w:val="24"/>
        </w:rPr>
        <w:t>(R</w:t>
      </w:r>
      <w:r w:rsidRPr="00105327">
        <w:rPr>
          <w:szCs w:val="24"/>
          <w:vertAlign w:val="superscript"/>
        </w:rPr>
        <w:t>2</w:t>
      </w:r>
      <w:r w:rsidRPr="00105327">
        <w:rPr>
          <w:szCs w:val="24"/>
        </w:rPr>
        <w:t xml:space="preserve"> = .</w:t>
      </w:r>
      <w:r w:rsidR="00CB483A" w:rsidRPr="00105327">
        <w:rPr>
          <w:szCs w:val="24"/>
        </w:rPr>
        <w:t>2</w:t>
      </w:r>
      <w:r w:rsidR="00631DBF" w:rsidRPr="00105327">
        <w:rPr>
          <w:szCs w:val="24"/>
        </w:rPr>
        <w:t>7</w:t>
      </w:r>
      <w:r w:rsidRPr="00105327">
        <w:rPr>
          <w:szCs w:val="24"/>
        </w:rPr>
        <w:t>,</w:t>
      </w:r>
      <w:r w:rsidR="00721B07" w:rsidRPr="00105327">
        <w:rPr>
          <w:szCs w:val="24"/>
        </w:rPr>
        <w:t xml:space="preserve"> </w:t>
      </w:r>
      <w:proofErr w:type="gramStart"/>
      <w:r w:rsidR="00721B07" w:rsidRPr="00105327">
        <w:rPr>
          <w:szCs w:val="24"/>
        </w:rPr>
        <w:t>F(</w:t>
      </w:r>
      <w:proofErr w:type="gramEnd"/>
      <w:r w:rsidR="00A2191A" w:rsidRPr="00105327">
        <w:rPr>
          <w:szCs w:val="24"/>
        </w:rPr>
        <w:t>3</w:t>
      </w:r>
      <w:r w:rsidR="00D87DA0" w:rsidRPr="00105327">
        <w:rPr>
          <w:szCs w:val="24"/>
        </w:rPr>
        <w:t>, 691</w:t>
      </w:r>
      <w:r w:rsidR="00A2191A" w:rsidRPr="00105327">
        <w:rPr>
          <w:szCs w:val="24"/>
        </w:rPr>
        <w:t>) = 33.02</w:t>
      </w:r>
      <w:r w:rsidRPr="00105327">
        <w:rPr>
          <w:szCs w:val="24"/>
        </w:rPr>
        <w:t xml:space="preserve"> p &lt; .001). The addition of the </w:t>
      </w:r>
      <w:r w:rsidR="00CB483A" w:rsidRPr="00105327">
        <w:rPr>
          <w:szCs w:val="24"/>
        </w:rPr>
        <w:t>DTQ</w:t>
      </w:r>
      <w:r w:rsidR="00EC48BA" w:rsidRPr="00105327">
        <w:rPr>
          <w:szCs w:val="24"/>
        </w:rPr>
        <w:t xml:space="preserve"> subscales</w:t>
      </w:r>
      <w:r w:rsidR="00CB483A" w:rsidRPr="00105327">
        <w:rPr>
          <w:szCs w:val="24"/>
        </w:rPr>
        <w:t xml:space="preserve"> </w:t>
      </w:r>
      <w:r w:rsidRPr="00105327">
        <w:rPr>
          <w:szCs w:val="24"/>
        </w:rPr>
        <w:t>resulted in a significant change</w:t>
      </w:r>
      <w:r w:rsidRPr="00105327">
        <w:rPr>
          <w:rStyle w:val="Hyperlink"/>
          <w:color w:val="auto"/>
          <w:szCs w:val="24"/>
          <w:u w:val="none"/>
        </w:rPr>
        <w:t xml:space="preserve"> </w:t>
      </w:r>
      <w:r w:rsidRPr="00105327">
        <w:rPr>
          <w:szCs w:val="24"/>
        </w:rPr>
        <w:t>(R</w:t>
      </w:r>
      <w:r w:rsidRPr="00105327">
        <w:rPr>
          <w:szCs w:val="24"/>
          <w:vertAlign w:val="superscript"/>
        </w:rPr>
        <w:t>2</w:t>
      </w:r>
      <w:r w:rsidRPr="00105327">
        <w:rPr>
          <w:szCs w:val="24"/>
        </w:rPr>
        <w:t xml:space="preserve"> = .</w:t>
      </w:r>
      <w:r w:rsidR="00631DBF" w:rsidRPr="00105327">
        <w:rPr>
          <w:szCs w:val="24"/>
        </w:rPr>
        <w:t>44</w:t>
      </w:r>
      <w:r w:rsidRPr="00105327">
        <w:rPr>
          <w:szCs w:val="24"/>
        </w:rPr>
        <w:t xml:space="preserve">, </w:t>
      </w:r>
      <w:r w:rsidR="00D87DA0" w:rsidRPr="00105327">
        <w:rPr>
          <w:szCs w:val="24"/>
        </w:rPr>
        <w:t>F(</w:t>
      </w:r>
      <w:r w:rsidR="00AE3015" w:rsidRPr="00105327">
        <w:rPr>
          <w:szCs w:val="24"/>
        </w:rPr>
        <w:t xml:space="preserve">2, 689), </w:t>
      </w:r>
      <w:r w:rsidRPr="00105327">
        <w:rPr>
          <w:szCs w:val="24"/>
        </w:rPr>
        <w:t>p &lt; .0</w:t>
      </w:r>
      <w:r w:rsidR="00631DBF" w:rsidRPr="00105327">
        <w:rPr>
          <w:szCs w:val="24"/>
        </w:rPr>
        <w:t>0</w:t>
      </w:r>
      <w:r w:rsidRPr="00105327">
        <w:rPr>
          <w:szCs w:val="24"/>
        </w:rPr>
        <w:t>1)</w:t>
      </w:r>
      <w:r w:rsidR="00EC48BA" w:rsidRPr="00105327">
        <w:rPr>
          <w:szCs w:val="24"/>
        </w:rPr>
        <w:t>,</w:t>
      </w:r>
      <w:r w:rsidR="00A435BB" w:rsidRPr="00105327">
        <w:rPr>
          <w:szCs w:val="24"/>
        </w:rPr>
        <w:t xml:space="preserve"> </w:t>
      </w:r>
      <w:r w:rsidR="00EC48BA" w:rsidRPr="00105327">
        <w:rPr>
          <w:szCs w:val="24"/>
        </w:rPr>
        <w:t xml:space="preserve">with </w:t>
      </w:r>
      <w:r w:rsidR="007C00F1" w:rsidRPr="00105327">
        <w:rPr>
          <w:szCs w:val="24"/>
        </w:rPr>
        <w:t xml:space="preserve">both </w:t>
      </w:r>
      <w:r w:rsidR="00390268" w:rsidRPr="00105327">
        <w:rPr>
          <w:szCs w:val="24"/>
        </w:rPr>
        <w:t xml:space="preserve">DTQ-T-IP and DTQ-T-VP </w:t>
      </w:r>
      <w:r w:rsidR="007C00F1" w:rsidRPr="00105327">
        <w:rPr>
          <w:szCs w:val="24"/>
        </w:rPr>
        <w:t xml:space="preserve">subscales </w:t>
      </w:r>
      <w:r w:rsidR="00EC48BA" w:rsidRPr="00105327">
        <w:rPr>
          <w:szCs w:val="24"/>
        </w:rPr>
        <w:t xml:space="preserve">identified as </w:t>
      </w:r>
      <w:r w:rsidR="007C00F1" w:rsidRPr="00105327">
        <w:rPr>
          <w:szCs w:val="24"/>
        </w:rPr>
        <w:t xml:space="preserve">significant predictors of the level of </w:t>
      </w:r>
      <w:r w:rsidR="005C3587" w:rsidRPr="00105327">
        <w:rPr>
          <w:szCs w:val="24"/>
        </w:rPr>
        <w:t xml:space="preserve">IGDS9-SF </w:t>
      </w:r>
      <w:r w:rsidR="007C00F1" w:rsidRPr="00105327">
        <w:rPr>
          <w:szCs w:val="24"/>
        </w:rPr>
        <w:t xml:space="preserve">when controlling for the other variables </w:t>
      </w:r>
      <w:r w:rsidR="007C00F1" w:rsidRPr="00105327">
        <w:rPr>
          <w:rStyle w:val="Hyperlink"/>
          <w:color w:val="auto"/>
          <w:szCs w:val="24"/>
          <w:u w:val="none"/>
        </w:rPr>
        <w:t>(</w:t>
      </w:r>
      <w:r w:rsidR="007C00F1" w:rsidRPr="00105327">
        <w:rPr>
          <w:szCs w:val="24"/>
        </w:rPr>
        <w:t xml:space="preserve">B </w:t>
      </w:r>
      <w:r w:rsidR="007C00F1" w:rsidRPr="00105327">
        <w:rPr>
          <w:rStyle w:val="Hyperlink"/>
          <w:color w:val="auto"/>
          <w:szCs w:val="24"/>
          <w:u w:val="none"/>
        </w:rPr>
        <w:t>= .</w:t>
      </w:r>
      <w:r w:rsidR="00AA4529" w:rsidRPr="00105327">
        <w:rPr>
          <w:rStyle w:val="Hyperlink"/>
          <w:color w:val="auto"/>
          <w:szCs w:val="24"/>
          <w:u w:val="none"/>
        </w:rPr>
        <w:t>62</w:t>
      </w:r>
      <w:r w:rsidR="007C00F1" w:rsidRPr="00105327">
        <w:rPr>
          <w:rStyle w:val="Hyperlink"/>
          <w:color w:val="auto"/>
          <w:szCs w:val="24"/>
          <w:u w:val="none"/>
        </w:rPr>
        <w:t>, p &lt; .001 [LL = 0.3</w:t>
      </w:r>
      <w:r w:rsidR="003D5E9B" w:rsidRPr="00105327">
        <w:rPr>
          <w:rStyle w:val="Hyperlink"/>
          <w:color w:val="auto"/>
          <w:szCs w:val="24"/>
          <w:u w:val="none"/>
        </w:rPr>
        <w:t>4</w:t>
      </w:r>
      <w:r w:rsidR="007C00F1" w:rsidRPr="00105327">
        <w:rPr>
          <w:rStyle w:val="Hyperlink"/>
          <w:color w:val="auto"/>
          <w:szCs w:val="24"/>
          <w:u w:val="none"/>
        </w:rPr>
        <w:t>, UL = 0.</w:t>
      </w:r>
      <w:r w:rsidR="003D5E9B" w:rsidRPr="00105327">
        <w:rPr>
          <w:rStyle w:val="Hyperlink"/>
          <w:color w:val="auto"/>
          <w:szCs w:val="24"/>
          <w:u w:val="none"/>
        </w:rPr>
        <w:t>90</w:t>
      </w:r>
      <w:r w:rsidR="007C00F1" w:rsidRPr="00105327">
        <w:rPr>
          <w:rStyle w:val="Hyperlink"/>
          <w:color w:val="auto"/>
          <w:szCs w:val="24"/>
          <w:u w:val="none"/>
        </w:rPr>
        <w:t>]</w:t>
      </w:r>
      <w:r w:rsidR="00390268" w:rsidRPr="00105327">
        <w:rPr>
          <w:rStyle w:val="Hyperlink"/>
          <w:color w:val="auto"/>
          <w:szCs w:val="24"/>
          <w:u w:val="none"/>
        </w:rPr>
        <w:t xml:space="preserve">; </w:t>
      </w:r>
      <w:r w:rsidR="00390268" w:rsidRPr="00105327">
        <w:rPr>
          <w:szCs w:val="24"/>
        </w:rPr>
        <w:t xml:space="preserve">B </w:t>
      </w:r>
      <w:r w:rsidR="00390268" w:rsidRPr="00105327">
        <w:rPr>
          <w:rStyle w:val="Hyperlink"/>
          <w:color w:val="auto"/>
          <w:szCs w:val="24"/>
          <w:u w:val="none"/>
        </w:rPr>
        <w:t>= .</w:t>
      </w:r>
      <w:r w:rsidR="003D5E9B" w:rsidRPr="00105327">
        <w:rPr>
          <w:rStyle w:val="Hyperlink"/>
          <w:color w:val="auto"/>
          <w:szCs w:val="24"/>
          <w:u w:val="none"/>
        </w:rPr>
        <w:t>70</w:t>
      </w:r>
      <w:r w:rsidR="00390268" w:rsidRPr="00105327">
        <w:rPr>
          <w:rStyle w:val="Hyperlink"/>
          <w:color w:val="auto"/>
          <w:szCs w:val="24"/>
          <w:u w:val="none"/>
        </w:rPr>
        <w:t>, p &lt; .001 [LL = 0.</w:t>
      </w:r>
      <w:r w:rsidR="003D5E9B" w:rsidRPr="00105327">
        <w:rPr>
          <w:rStyle w:val="Hyperlink"/>
          <w:color w:val="auto"/>
          <w:szCs w:val="24"/>
          <w:u w:val="none"/>
        </w:rPr>
        <w:t>54</w:t>
      </w:r>
      <w:r w:rsidR="00390268" w:rsidRPr="00105327">
        <w:rPr>
          <w:rStyle w:val="Hyperlink"/>
          <w:color w:val="auto"/>
          <w:szCs w:val="24"/>
          <w:u w:val="none"/>
        </w:rPr>
        <w:t>, UL = 0.</w:t>
      </w:r>
      <w:r w:rsidR="00D37E12" w:rsidRPr="00105327">
        <w:rPr>
          <w:rStyle w:val="Hyperlink"/>
          <w:color w:val="auto"/>
          <w:szCs w:val="24"/>
          <w:u w:val="none"/>
        </w:rPr>
        <w:t>87</w:t>
      </w:r>
      <w:r w:rsidR="00390268" w:rsidRPr="00105327">
        <w:rPr>
          <w:rStyle w:val="Hyperlink"/>
          <w:color w:val="auto"/>
          <w:szCs w:val="24"/>
          <w:u w:val="none"/>
        </w:rPr>
        <w:t>], respectively</w:t>
      </w:r>
      <w:r w:rsidR="00390268" w:rsidRPr="00105327">
        <w:rPr>
          <w:szCs w:val="24"/>
        </w:rPr>
        <w:t>)</w:t>
      </w:r>
      <w:r w:rsidR="00631DBF" w:rsidRPr="00105327">
        <w:rPr>
          <w:rStyle w:val="Hyperlink"/>
          <w:color w:val="auto"/>
          <w:szCs w:val="24"/>
          <w:u w:val="none"/>
        </w:rPr>
        <w:t xml:space="preserve">.  </w:t>
      </w:r>
      <w:r w:rsidR="00657EE4" w:rsidRPr="00105327">
        <w:rPr>
          <w:szCs w:val="24"/>
        </w:rPr>
        <w:t xml:space="preserve">In this model, after </w:t>
      </w:r>
      <w:r w:rsidRPr="00105327">
        <w:rPr>
          <w:szCs w:val="24"/>
        </w:rPr>
        <w:t xml:space="preserve">the addition of the </w:t>
      </w:r>
      <w:r w:rsidR="00631DBF" w:rsidRPr="00105327">
        <w:rPr>
          <w:szCs w:val="24"/>
        </w:rPr>
        <w:t>DTQ-T</w:t>
      </w:r>
      <w:r w:rsidRPr="00105327">
        <w:rPr>
          <w:szCs w:val="24"/>
        </w:rPr>
        <w:t xml:space="preserve">, </w:t>
      </w:r>
      <w:r w:rsidR="00DB4E98" w:rsidRPr="00105327">
        <w:rPr>
          <w:szCs w:val="24"/>
        </w:rPr>
        <w:t xml:space="preserve">negative affect </w:t>
      </w:r>
      <w:r w:rsidRPr="00105327">
        <w:rPr>
          <w:szCs w:val="24"/>
        </w:rPr>
        <w:t>became a non-significant predictor</w:t>
      </w:r>
      <w:r w:rsidR="00657EE4" w:rsidRPr="00105327">
        <w:rPr>
          <w:szCs w:val="24"/>
        </w:rPr>
        <w:t xml:space="preserve"> of </w:t>
      </w:r>
      <w:r w:rsidR="005C3587" w:rsidRPr="00105327">
        <w:rPr>
          <w:szCs w:val="24"/>
        </w:rPr>
        <w:t>IGDS9-SF</w:t>
      </w:r>
      <w:r w:rsidR="00346303" w:rsidRPr="00105327">
        <w:rPr>
          <w:szCs w:val="24"/>
        </w:rPr>
        <w:t>.</w:t>
      </w:r>
    </w:p>
    <w:p w14:paraId="40030C56" w14:textId="43DD467C" w:rsidR="00961D04" w:rsidRPr="00105327" w:rsidRDefault="005C3587" w:rsidP="004C0DC6">
      <w:pPr>
        <w:spacing w:after="0"/>
        <w:jc w:val="center"/>
        <w:rPr>
          <w:b/>
          <w:szCs w:val="24"/>
        </w:rPr>
      </w:pPr>
      <w:r w:rsidRPr="00105327">
        <w:rPr>
          <w:b/>
          <w:szCs w:val="24"/>
        </w:rPr>
        <w:t>Discussion</w:t>
      </w:r>
    </w:p>
    <w:p w14:paraId="00667502" w14:textId="3FC4E364" w:rsidR="0074728D" w:rsidRPr="00105327" w:rsidRDefault="00D921A7" w:rsidP="0074728D">
      <w:pPr>
        <w:spacing w:after="0"/>
        <w:ind w:firstLine="720"/>
        <w:jc w:val="both"/>
        <w:rPr>
          <w:bCs/>
          <w:szCs w:val="24"/>
        </w:rPr>
      </w:pPr>
      <w:r w:rsidRPr="00105327">
        <w:rPr>
          <w:szCs w:val="24"/>
        </w:rPr>
        <w:t>The</w:t>
      </w:r>
      <w:r w:rsidR="00712B89" w:rsidRPr="00105327">
        <w:rPr>
          <w:szCs w:val="24"/>
        </w:rPr>
        <w:t xml:space="preserve"> objective of our study was to examine psychometric properties of the Turkish version of the DTQ </w:t>
      </w:r>
      <w:r w:rsidR="00346303" w:rsidRPr="00105327">
        <w:rPr>
          <w:szCs w:val="24"/>
        </w:rPr>
        <w:t>among adolescents</w:t>
      </w:r>
      <w:r w:rsidRPr="00105327">
        <w:rPr>
          <w:szCs w:val="24"/>
        </w:rPr>
        <w:t xml:space="preserve">. </w:t>
      </w:r>
      <w:r w:rsidR="00954E56" w:rsidRPr="00105327">
        <w:rPr>
          <w:szCs w:val="24"/>
        </w:rPr>
        <w:t xml:space="preserve">The current study </w:t>
      </w:r>
      <w:r w:rsidR="00EC48BA" w:rsidRPr="00105327">
        <w:rPr>
          <w:szCs w:val="24"/>
        </w:rPr>
        <w:t xml:space="preserve">confirmed </w:t>
      </w:r>
      <w:r w:rsidR="00346303" w:rsidRPr="00105327">
        <w:rPr>
          <w:szCs w:val="24"/>
        </w:rPr>
        <w:t>the two-factor structure</w:t>
      </w:r>
      <w:r w:rsidR="00954E56" w:rsidRPr="00105327">
        <w:rPr>
          <w:szCs w:val="24"/>
        </w:rPr>
        <w:t xml:space="preserve"> of </w:t>
      </w:r>
      <w:r w:rsidR="004F15A1" w:rsidRPr="00105327">
        <w:rPr>
          <w:szCs w:val="24"/>
        </w:rPr>
        <w:t xml:space="preserve">the </w:t>
      </w:r>
      <w:r w:rsidR="00954E56" w:rsidRPr="00105327">
        <w:rPr>
          <w:szCs w:val="24"/>
        </w:rPr>
        <w:t xml:space="preserve">DTQ, </w:t>
      </w:r>
      <w:r w:rsidR="00EC48BA" w:rsidRPr="00105327">
        <w:rPr>
          <w:szCs w:val="24"/>
        </w:rPr>
        <w:t>and the separation</w:t>
      </w:r>
      <w:r w:rsidR="00954E56" w:rsidRPr="00105327">
        <w:rPr>
          <w:szCs w:val="24"/>
        </w:rPr>
        <w:t xml:space="preserve"> between </w:t>
      </w:r>
      <w:r w:rsidR="00EC48BA" w:rsidRPr="00105327">
        <w:rPr>
          <w:bCs/>
          <w:szCs w:val="24"/>
        </w:rPr>
        <w:t xml:space="preserve">Imaginal Prefiguration </w:t>
      </w:r>
      <w:r w:rsidR="00954E56" w:rsidRPr="00105327">
        <w:rPr>
          <w:bCs/>
          <w:szCs w:val="24"/>
        </w:rPr>
        <w:t xml:space="preserve">and </w:t>
      </w:r>
      <w:r w:rsidR="00EC48BA" w:rsidRPr="00105327">
        <w:rPr>
          <w:bCs/>
          <w:szCs w:val="24"/>
        </w:rPr>
        <w:t>Verbal Perseveration</w:t>
      </w:r>
      <w:r w:rsidR="00954E56" w:rsidRPr="00105327">
        <w:rPr>
          <w:bCs/>
          <w:szCs w:val="24"/>
        </w:rPr>
        <w:t xml:space="preserve">. The DTQ-T also showed a good internal consistency, reliability and concurrent validity in line with </w:t>
      </w:r>
      <w:r w:rsidR="00954E56" w:rsidRPr="00105327">
        <w:rPr>
          <w:bCs/>
          <w:szCs w:val="24"/>
        </w:rPr>
        <w:fldChar w:fldCharType="begin" w:fldLock="1"/>
      </w:r>
      <w:r w:rsidR="00617FA4" w:rsidRPr="00105327">
        <w:rPr>
          <w:bCs/>
          <w:szCs w:val="24"/>
        </w:rPr>
        <w:instrText>ADDIN CSL_CITATION {"citationItems":[{"id":"ITEM-1","itemData":{"DOI":"10.1016/j.addbeh.2011.06.013","ISSN":"03064603","PMID":"21741178","abstract":"Desire thinking is a voluntary cognitive process involving verbal and imaginal elaboration of a desired target. Recent research has highlighted the role of desire thinking in the maintenance of addictive, eating and impulse control disorders. The goal of this research project was to develop the first self-report measure of desire thinking. In Study 1 we constructed the Desire Thinking Questionnaire (DTQ) and conducted a preliminary factor analysis which identified two factors. The first factor concerned the perseveration of verbal thoughts about desire-related content and experience and was named 'Verbal Perseveration'. The second factor concerned the tendency to prefigure images about desire-related content and experience and was named 'Imaginal Prefiguration'. In Study 2 we performed a confirmatory factor analysis which provided support for this two factor solution, with both factors achieving adequate internal consistency. Divergent validity was also established through correlation analyses. In Study 3 the temporal stability of the DTQ was examined and confirmed. Finally, in Study 4, the predictive validity of the DTQ in a sample of alcohol abusers was investigated. The DTQ was shown to possess good psychometric properties, as well as divergent and predictive validity. This self-report measure may aid future research into desire thinking and craving, as well as facilitate assessment and case formulation within the context of addictive, eating and impulse control disorders. © 2011 Elsevier Ltd.","author":[{"dropping-particle":"","family":"Caselli","given":"Gabriele","non-dropping-particle":"","parse-names":false,"suffix":""},{"dropping-particle":"","family":"Spada","given":"Marcantonio M.","non-dropping-particle":"","parse-names":false,"suffix":""}],"container-title":"Addictive Behaviors","id":"ITEM-1","issue":"11","issued":{"date-parts":[["2011","11"]]},"page":"1061-1067","publisher":"Elsevier Ltd","title":"The Desire Thinking Questionnaire: Development and psychometric properties","type":"article-journal","volume":"36"},"uris":["http://www.mendeley.com/documents/?uuid=377bbd07-ddb1-461b-8b85-0735f6c4b227","http://www.mendeley.com/documents/?uuid=d06a05a7-22da-4fe1-8ed4-a0ffdebef2b3","http://www.mendeley.com/documents/?uuid=caa1daac-08a5-4973-a2f1-009dc4735e5f"]}],"mendeley":{"formattedCitation":"(Caselli &amp; Spada, 2011)","manualFormatting":"Caselli's and Spada's (2011)","plainTextFormattedCitation":"(Caselli &amp; Spada, 2011)","previouslyFormattedCitation":"(Caselli &amp; Spada, 2011)"},"properties":{"noteIndex":0},"schema":"https://github.com/citation-style-language/schema/raw/master/csl-citation.json"}</w:instrText>
      </w:r>
      <w:r w:rsidR="00954E56" w:rsidRPr="00105327">
        <w:rPr>
          <w:bCs/>
          <w:szCs w:val="24"/>
        </w:rPr>
        <w:fldChar w:fldCharType="separate"/>
      </w:r>
      <w:r w:rsidR="00954E56" w:rsidRPr="00105327">
        <w:rPr>
          <w:bCs/>
          <w:noProof/>
          <w:szCs w:val="24"/>
        </w:rPr>
        <w:t>Caselli's and Spada's (2011)</w:t>
      </w:r>
      <w:r w:rsidR="00954E56" w:rsidRPr="00105327">
        <w:rPr>
          <w:bCs/>
          <w:szCs w:val="24"/>
        </w:rPr>
        <w:fldChar w:fldCharType="end"/>
      </w:r>
      <w:r w:rsidR="00954E56" w:rsidRPr="00105327">
        <w:rPr>
          <w:bCs/>
          <w:szCs w:val="24"/>
        </w:rPr>
        <w:t xml:space="preserve"> original version of DTQ</w:t>
      </w:r>
      <w:r w:rsidR="00346303" w:rsidRPr="00105327">
        <w:rPr>
          <w:bCs/>
          <w:szCs w:val="24"/>
        </w:rPr>
        <w:t xml:space="preserve">. </w:t>
      </w:r>
      <w:r w:rsidR="004F15A1" w:rsidRPr="00105327">
        <w:rPr>
          <w:bCs/>
          <w:szCs w:val="24"/>
        </w:rPr>
        <w:t xml:space="preserve">On the other hand, we removed </w:t>
      </w:r>
      <w:r w:rsidR="004F15A1" w:rsidRPr="00105327">
        <w:rPr>
          <w:szCs w:val="24"/>
        </w:rPr>
        <w:t xml:space="preserve">item #8 </w:t>
      </w:r>
      <w:r w:rsidR="005B7812" w:rsidRPr="00105327">
        <w:rPr>
          <w:szCs w:val="24"/>
        </w:rPr>
        <w:t xml:space="preserve">due to loading on </w:t>
      </w:r>
      <w:r w:rsidR="003A04D1" w:rsidRPr="00105327">
        <w:rPr>
          <w:szCs w:val="24"/>
        </w:rPr>
        <w:t xml:space="preserve">the Verbal Perseveration </w:t>
      </w:r>
      <w:r w:rsidR="005B7812" w:rsidRPr="00105327">
        <w:rPr>
          <w:szCs w:val="24"/>
        </w:rPr>
        <w:t xml:space="preserve">(opposite) factor instead of </w:t>
      </w:r>
      <w:r w:rsidR="003A04D1" w:rsidRPr="00105327">
        <w:rPr>
          <w:szCs w:val="24"/>
        </w:rPr>
        <w:t xml:space="preserve">Imaginal Prefiguration </w:t>
      </w:r>
      <w:r w:rsidR="005B7812" w:rsidRPr="00105327">
        <w:rPr>
          <w:szCs w:val="24"/>
        </w:rPr>
        <w:t xml:space="preserve">factor </w:t>
      </w:r>
      <w:r w:rsidR="004F15A1" w:rsidRPr="00105327">
        <w:rPr>
          <w:szCs w:val="24"/>
        </w:rPr>
        <w:t xml:space="preserve">and item #9 </w:t>
      </w:r>
      <w:r w:rsidR="005B7812" w:rsidRPr="00105327">
        <w:rPr>
          <w:szCs w:val="24"/>
        </w:rPr>
        <w:t xml:space="preserve">due to cross loading on both factors of DTQ. </w:t>
      </w:r>
      <w:r w:rsidR="004F15A1" w:rsidRPr="00105327">
        <w:rPr>
          <w:szCs w:val="24"/>
        </w:rPr>
        <w:t xml:space="preserve">In </w:t>
      </w:r>
      <w:r w:rsidR="003A04D1" w:rsidRPr="00105327">
        <w:rPr>
          <w:szCs w:val="24"/>
        </w:rPr>
        <w:t xml:space="preserve">the </w:t>
      </w:r>
      <w:r w:rsidR="004F15A1" w:rsidRPr="00105327">
        <w:rPr>
          <w:szCs w:val="24"/>
        </w:rPr>
        <w:t xml:space="preserve">Hebrew version of the </w:t>
      </w:r>
      <w:r w:rsidR="005B7812" w:rsidRPr="00105327">
        <w:rPr>
          <w:szCs w:val="24"/>
        </w:rPr>
        <w:lastRenderedPageBreak/>
        <w:t xml:space="preserve">DTQ, </w:t>
      </w:r>
      <w:r w:rsidR="004F15A1" w:rsidRPr="00105327">
        <w:rPr>
          <w:szCs w:val="24"/>
        </w:rPr>
        <w:t xml:space="preserve">item #8 was </w:t>
      </w:r>
      <w:r w:rsidR="005B7812" w:rsidRPr="00105327">
        <w:rPr>
          <w:szCs w:val="24"/>
        </w:rPr>
        <w:t>excluded</w:t>
      </w:r>
      <w:r w:rsidR="004F15A1" w:rsidRPr="00105327">
        <w:rPr>
          <w:szCs w:val="24"/>
        </w:rPr>
        <w:t xml:space="preserve"> due to loading on both factors</w:t>
      </w:r>
      <w:r w:rsidR="00BB26B3" w:rsidRPr="00105327">
        <w:rPr>
          <w:szCs w:val="24"/>
        </w:rPr>
        <w:t xml:space="preserve"> and item #9 was discarded due to the cross correlation in CFA</w:t>
      </w:r>
      <w:r w:rsidR="005B7812" w:rsidRPr="00105327">
        <w:rPr>
          <w:szCs w:val="24"/>
        </w:rPr>
        <w:t xml:space="preserve"> (Efrati et al., 2020)</w:t>
      </w:r>
      <w:r w:rsidR="004F15A1" w:rsidRPr="00105327">
        <w:rPr>
          <w:szCs w:val="24"/>
        </w:rPr>
        <w:t xml:space="preserve"> and in </w:t>
      </w:r>
      <w:r w:rsidR="003A04D1" w:rsidRPr="00105327">
        <w:rPr>
          <w:szCs w:val="24"/>
        </w:rPr>
        <w:t xml:space="preserve">the </w:t>
      </w:r>
      <w:r w:rsidR="004F15A1" w:rsidRPr="00105327">
        <w:rPr>
          <w:szCs w:val="24"/>
        </w:rPr>
        <w:t xml:space="preserve">Norwegian validity study </w:t>
      </w:r>
      <w:r w:rsidR="0093412C" w:rsidRPr="00105327">
        <w:rPr>
          <w:szCs w:val="24"/>
        </w:rPr>
        <w:fldChar w:fldCharType="begin" w:fldLock="1"/>
      </w:r>
      <w:r w:rsidR="009D06C3" w:rsidRPr="00105327">
        <w:rPr>
          <w:szCs w:val="24"/>
        </w:rPr>
        <w:instrText>ADDIN CSL_CITATION {"citationItems":[{"id":"ITEM-1","itemData":{"DOI":"10.1002/cpp.2524","ISSN":"10990879","PMID":"33090540","abstract":"The aim of the current study was to test the validity of the Norwegian version of the Desire Thinking Questionnaire (DTQ). Three cross-sectional surveys were conducted investigating the psychometric properties of the DTQ in alcohol use (N = 588), nicotine use (N = 446) and social media use (N = 359). Principal components and confirmatory factor analyses supported the original two-factor solution consisting of verbal perseveration (VP) and imaginal prefiguration (IP); however, one item was removed to obtain good fit. Internal consistency was acceptable. Both IP and VP showed significant correlations with problem drinking, nicotine dependence and problematic social media use. Regression analyses, controlling for demographics and negative affect, found IP and VP to be significantly associated with all dependent variables. The results confirm that desire thinking is an important construct across different addictive behaviours.","author":[{"dropping-particle":"","family":"Solem","given":"Stian","non-dropping-particle":"","parse-names":false,"suffix":""},{"dropping-particle":"","family":"Pedersen","given":"Henrik","non-dropping-particle":"","parse-names":false,"suffix":""},{"dropping-particle":"","family":"Nesse","given":"Frikk","non-dropping-particle":"","parse-names":false,"suffix":""},{"dropping-particle":"","family":"Garvik Janssen","given":"Arne","non-dropping-particle":"","parse-names":false,"suffix":""},{"dropping-particle":"","family":"Ottesen Kennair","given":"Leif Edward","non-dropping-particle":"","parse-names":false,"suffix":""},{"dropping-particle":"","family":"Hagen","given":"Roger","non-dropping-particle":"","parse-names":false,"suffix":""},{"dropping-particle":"","family":"Havnen","given":"Audun","non-dropping-particle":"","parse-names":false,"suffix":""},{"dropping-particle":"","family":"Hjemdal","given":"Odin","non-dropping-particle":"","parse-names":false,"suffix":""},{"dropping-particle":"","family":"Caselli","given":"Gabriele","non-dropping-particle":"","parse-names":false,"suffix":""},{"dropping-particle":"","family":"Spada","given":"Marcantonio M.","non-dropping-particle":"","parse-names":false,"suffix":""}],"container-title":"Clinical Psychology and Psychotherapy","id":"ITEM-1","issue":"3","issued":{"date-parts":[["2021"]]},"page":"615-622","publisher":"Wiley Online Library","title":"Validity of a Norwegian version of the Desire Thinking Questionnaire (DTQ): Associations with problem drinking, nicotine dependence and problematic social media use","type":"article-journal","volume":"28"},"uris":["http://www.mendeley.com/documents/?uuid=6dcdf65a-f7b9-4cd6-9b59-423be3ed87c0"]}],"mendeley":{"formattedCitation":"(Solem et al., 2021)","plainTextFormattedCitation":"(Solem et al., 2021)","previouslyFormattedCitation":"(Solem et al., 2021)"},"properties":{"noteIndex":0},"schema":"https://github.com/citation-style-language/schema/raw/master/csl-citation.json"}</w:instrText>
      </w:r>
      <w:r w:rsidR="0093412C" w:rsidRPr="00105327">
        <w:rPr>
          <w:szCs w:val="24"/>
        </w:rPr>
        <w:fldChar w:fldCharType="separate"/>
      </w:r>
      <w:r w:rsidR="0093412C" w:rsidRPr="00105327">
        <w:rPr>
          <w:noProof/>
          <w:szCs w:val="24"/>
        </w:rPr>
        <w:t>(Solem et al., 2021)</w:t>
      </w:r>
      <w:r w:rsidR="0093412C" w:rsidRPr="00105327">
        <w:rPr>
          <w:szCs w:val="24"/>
        </w:rPr>
        <w:fldChar w:fldCharType="end"/>
      </w:r>
      <w:r w:rsidR="004F15A1" w:rsidRPr="00105327">
        <w:rPr>
          <w:szCs w:val="24"/>
        </w:rPr>
        <w:t xml:space="preserve">, </w:t>
      </w:r>
      <w:r w:rsidR="00BB26B3" w:rsidRPr="00105327">
        <w:rPr>
          <w:szCs w:val="24"/>
        </w:rPr>
        <w:t xml:space="preserve">item #8 </w:t>
      </w:r>
      <w:r w:rsidR="004F15A1" w:rsidRPr="00105327">
        <w:rPr>
          <w:szCs w:val="24"/>
        </w:rPr>
        <w:t xml:space="preserve">was removed due to loading on </w:t>
      </w:r>
      <w:r w:rsidR="003A04D1" w:rsidRPr="00105327">
        <w:rPr>
          <w:szCs w:val="24"/>
        </w:rPr>
        <w:t xml:space="preserve">the </w:t>
      </w:r>
      <w:r w:rsidR="004F15A1" w:rsidRPr="00105327">
        <w:rPr>
          <w:szCs w:val="24"/>
        </w:rPr>
        <w:t>opposite factor.</w:t>
      </w:r>
      <w:r w:rsidR="00BB26B3" w:rsidRPr="00105327">
        <w:rPr>
          <w:szCs w:val="24"/>
        </w:rPr>
        <w:t xml:space="preserve"> Additionally, </w:t>
      </w:r>
      <w:r w:rsidR="003A04D1" w:rsidRPr="00105327">
        <w:rPr>
          <w:szCs w:val="24"/>
        </w:rPr>
        <w:t xml:space="preserve">the </w:t>
      </w:r>
      <w:r w:rsidR="00BB26B3" w:rsidRPr="00105327">
        <w:rPr>
          <w:szCs w:val="24"/>
        </w:rPr>
        <w:t xml:space="preserve">French validation study found that item #8 has a side loading and item #9 had the weakest factor loading, however, they did not remove any items from the DTQ </w:t>
      </w:r>
      <w:r w:rsidR="00BB26B3" w:rsidRPr="00105327">
        <w:rPr>
          <w:szCs w:val="24"/>
        </w:rPr>
        <w:fldChar w:fldCharType="begin" w:fldLock="1"/>
      </w:r>
      <w:r w:rsidR="00617FA4" w:rsidRPr="00105327">
        <w:rPr>
          <w:szCs w:val="24"/>
        </w:rPr>
        <w:instrText>ADDIN CSL_CITATION {"citationItems":[{"id":"ITEM-1","itemData":{"DOI":"10.1016/j.psychres.2017.06.051","ISSN":"18727123","PMID":"28645079","abstract":"Desire thinking and mindfulness have been associated with craving. The aim of the present study was to validate the French version of the Desire Thinking Questionnaire (DTQ) and to investigate the relationship between mindfulness, desire thinking and craving among a sample of university students. Four hundred and ninety six university students completed the DTQ and measures of mindfulness, craving and alcohol use. Results from confirmatory factor analyses showed that the two-factor structure proposed in the original DTQ exhibited suitable goodness-of-fit statistics. The DTQ also demonstrated good internal reliability, temporal stability and predictive validity. A set of linear regressions revealed that desire thinking had a confounding effect in the relationship between mindfulness and craving. The confounding role of desire thinking in the relationship between mindfulness and craving suggests that interrupting desire thinking may be a viable clinical option aimed at reducing craving.","author":[{"dropping-particle":"","family":"Chakroun-Baggioni","given":"Nadia","non-dropping-particle":"","parse-names":false,"suffix":""},{"dropping-particle":"","family":"Corman","given":"Maya","non-dropping-particle":"","parse-names":false,"suffix":""},{"dropping-particle":"","family":"Spada","given":"Marcantonio M.","non-dropping-particle":"","parse-names":false,"suffix":""},{"dropping-particle":"","family":"Caselli","given":"Gabriele","non-dropping-particle":"","parse-names":false,"suffix":""},{"dropping-particle":"","family":"Gierski","given":"Fabien","non-dropping-particle":"","parse-names":false,"suffix":""}],"container-title":"Psychiatry Research","id":"ITEM-1","issued":{"date-parts":[["2017","10"]]},"page":"188-193","publisher":"Elsevier Ireland Ltd","title":"Desire thinking as a confounder in the relationship between mindfulness and craving: Evidence from a cross-cultural validation of the Desire Thinking Questionnaire","type":"article-journal","volume":"256"},"uris":["http://www.mendeley.com/documents/?uuid=0100e914-223e-4465-a2ba-d82874d915c3","http://www.mendeley.com/documents/?uuid=2122512a-55fa-3672-9196-ef7da5de4eb7"]}],"mendeley":{"formattedCitation":"(Chakroun-Baggioni et al., 2017)","plainTextFormattedCitation":"(Chakroun-Baggioni et al., 2017)","previouslyFormattedCitation":"(Chakroun-Baggioni et al., 2017)"},"properties":{"noteIndex":0},"schema":"https://github.com/citation-style-language/schema/raw/master/csl-citation.json"}</w:instrText>
      </w:r>
      <w:r w:rsidR="00BB26B3" w:rsidRPr="00105327">
        <w:rPr>
          <w:szCs w:val="24"/>
        </w:rPr>
        <w:fldChar w:fldCharType="separate"/>
      </w:r>
      <w:r w:rsidR="00BB26B3" w:rsidRPr="00105327">
        <w:rPr>
          <w:noProof/>
          <w:szCs w:val="24"/>
        </w:rPr>
        <w:t>(Chakroun-Baggioni et al., 2017)</w:t>
      </w:r>
      <w:r w:rsidR="00BB26B3" w:rsidRPr="00105327">
        <w:rPr>
          <w:szCs w:val="24"/>
        </w:rPr>
        <w:fldChar w:fldCharType="end"/>
      </w:r>
      <w:r w:rsidR="00BB26B3" w:rsidRPr="00105327">
        <w:rPr>
          <w:szCs w:val="24"/>
        </w:rPr>
        <w:t xml:space="preserve">. Differences </w:t>
      </w:r>
      <w:r w:rsidR="00A84899" w:rsidRPr="00105327">
        <w:rPr>
          <w:szCs w:val="24"/>
        </w:rPr>
        <w:t>spotted</w:t>
      </w:r>
      <w:r w:rsidR="00BB26B3" w:rsidRPr="00105327">
        <w:rPr>
          <w:szCs w:val="24"/>
        </w:rPr>
        <w:t xml:space="preserve"> in </w:t>
      </w:r>
      <w:r w:rsidR="00A84899" w:rsidRPr="00105327">
        <w:rPr>
          <w:szCs w:val="24"/>
        </w:rPr>
        <w:t>this</w:t>
      </w:r>
      <w:r w:rsidR="00BB26B3" w:rsidRPr="00105327">
        <w:rPr>
          <w:szCs w:val="24"/>
        </w:rPr>
        <w:t xml:space="preserve"> study could be due to sample </w:t>
      </w:r>
      <w:r w:rsidR="00A84899" w:rsidRPr="00105327">
        <w:rPr>
          <w:szCs w:val="24"/>
        </w:rPr>
        <w:t>variation, translation matters,</w:t>
      </w:r>
      <w:r w:rsidR="00BB26B3" w:rsidRPr="00105327">
        <w:rPr>
          <w:szCs w:val="24"/>
        </w:rPr>
        <w:t xml:space="preserve"> and cultural </w:t>
      </w:r>
      <w:r w:rsidR="00A84899" w:rsidRPr="00105327">
        <w:rPr>
          <w:szCs w:val="24"/>
        </w:rPr>
        <w:t>dissimilarities</w:t>
      </w:r>
      <w:r w:rsidR="00BB26B3" w:rsidRPr="00105327">
        <w:rPr>
          <w:szCs w:val="24"/>
        </w:rPr>
        <w:t>.</w:t>
      </w:r>
      <w:r w:rsidR="0074728D" w:rsidRPr="00105327">
        <w:rPr>
          <w:szCs w:val="24"/>
        </w:rPr>
        <w:t xml:space="preserve"> Our</w:t>
      </w:r>
      <w:r w:rsidR="00BB26B3" w:rsidRPr="00105327">
        <w:rPr>
          <w:szCs w:val="24"/>
        </w:rPr>
        <w:t xml:space="preserve"> study</w:t>
      </w:r>
      <w:r w:rsidR="0074728D" w:rsidRPr="00105327">
        <w:rPr>
          <w:szCs w:val="24"/>
        </w:rPr>
        <w:t xml:space="preserve"> </w:t>
      </w:r>
      <w:r w:rsidR="00BB26B3" w:rsidRPr="00105327">
        <w:rPr>
          <w:szCs w:val="24"/>
        </w:rPr>
        <w:t>sample w</w:t>
      </w:r>
      <w:r w:rsidR="0074728D" w:rsidRPr="00105327">
        <w:rPr>
          <w:szCs w:val="24"/>
        </w:rPr>
        <w:t>as</w:t>
      </w:r>
      <w:r w:rsidR="00BB26B3" w:rsidRPr="00105327">
        <w:rPr>
          <w:szCs w:val="24"/>
        </w:rPr>
        <w:t xml:space="preserve"> younger than the </w:t>
      </w:r>
      <w:r w:rsidR="0074728D" w:rsidRPr="00105327">
        <w:rPr>
          <w:szCs w:val="24"/>
        </w:rPr>
        <w:t xml:space="preserve">samples in other DTQ validation studies and the mean scores of the DTQ-T subscales were </w:t>
      </w:r>
      <w:r w:rsidR="0074728D" w:rsidRPr="00105327">
        <w:t>comparatively low in this adolescent sample compared to adult samples</w:t>
      </w:r>
      <w:r w:rsidR="00BB26B3" w:rsidRPr="00105327">
        <w:rPr>
          <w:szCs w:val="24"/>
        </w:rPr>
        <w:t>.</w:t>
      </w:r>
      <w:r w:rsidR="0074728D" w:rsidRPr="00105327">
        <w:rPr>
          <w:szCs w:val="24"/>
        </w:rPr>
        <w:t xml:space="preserve"> Considering simultaneous development of desire thinking </w:t>
      </w:r>
      <w:r w:rsidR="000A03E5" w:rsidRPr="00105327">
        <w:rPr>
          <w:szCs w:val="24"/>
        </w:rPr>
        <w:t xml:space="preserve">and </w:t>
      </w:r>
      <w:r w:rsidR="0074728D" w:rsidRPr="00105327">
        <w:rPr>
          <w:szCs w:val="24"/>
        </w:rPr>
        <w:t>metacognition in adolescence</w:t>
      </w:r>
      <w:r w:rsidR="000A03E5" w:rsidRPr="00105327">
        <w:rPr>
          <w:szCs w:val="24"/>
        </w:rPr>
        <w:t xml:space="preserve"> </w:t>
      </w:r>
      <w:r w:rsidR="000A03E5" w:rsidRPr="00105327">
        <w:rPr>
          <w:szCs w:val="24"/>
        </w:rPr>
        <w:fldChar w:fldCharType="begin" w:fldLock="1"/>
      </w:r>
      <w:r w:rsidR="001F1E6A" w:rsidRPr="00105327">
        <w:rPr>
          <w:szCs w:val="24"/>
        </w:rPr>
        <w:instrText>ADDIN CSL_CITATION {"citationItems":[{"id":"ITEM-1","itemData":{"DOI":"10.1016/j.addbeh.2014.07.021","ISSN":"18736327","PMID":"25128328","abstract":"Introduction: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 Method: We conducted two studies involving four clinical samples (total N. =. 493) and a community sample (N. =. 494) presenting with different addictive behaviors. The relationships among variables were examined by testing the fit of path models within each sample. Results: In the model presented it was proposed that positive metacognitions about desire thinking are associated with, in turn, imaginal prefiguration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fit in the clinical sample and a variation in the model structure in the community sample. Conclusion: These findings provide further support for the application of metacognitive theory to desire thinking and craving in addictive behaviors.","author":[{"dropping-particle":"","family":"Caselli","given":"Gabriele","non-dropping-particle":"","parse-names":false,"suffix":""},{"dropping-particle":"","family":"Spada","given":"Marcantonio M.","non-dropping-particle":"","parse-names":false,"suffix":""}],"container-title":"Addictive Behaviors","id":"ITEM-1","issued":{"date-parts":[["2015"]]},"page":"71-79","title":"Desire thinking: What is it and what drives it?","type":"article-journal","volume":"44"},"uris":["http://www.mendeley.com/documents/?uuid=5553010c-ec87-45b2-b7dd-a3d4a4c7b5f1","http://www.mendeley.com/documents/?uuid=833e413d-29f2-47fd-88df-d236304be816"]}],"mendeley":{"formattedCitation":"(Caselli &amp; Spada, 2015)","plainTextFormattedCitation":"(Caselli &amp; Spada, 2015)","previouslyFormattedCitation":"(Caselli &amp; Spada, 2015)"},"properties":{"noteIndex":0},"schema":"https://github.com/citation-style-language/schema/raw/master/csl-citation.json"}</w:instrText>
      </w:r>
      <w:r w:rsidR="000A03E5" w:rsidRPr="00105327">
        <w:rPr>
          <w:szCs w:val="24"/>
        </w:rPr>
        <w:fldChar w:fldCharType="separate"/>
      </w:r>
      <w:r w:rsidR="000A03E5" w:rsidRPr="00105327">
        <w:rPr>
          <w:noProof/>
          <w:szCs w:val="24"/>
        </w:rPr>
        <w:t>(Caselli &amp; Spada, 2015)</w:t>
      </w:r>
      <w:r w:rsidR="000A03E5" w:rsidRPr="00105327">
        <w:rPr>
          <w:szCs w:val="24"/>
        </w:rPr>
        <w:fldChar w:fldCharType="end"/>
      </w:r>
      <w:r w:rsidR="000A03E5" w:rsidRPr="00105327">
        <w:rPr>
          <w:szCs w:val="24"/>
        </w:rPr>
        <w:t xml:space="preserve">, premature </w:t>
      </w:r>
      <w:r w:rsidR="003A04D1" w:rsidRPr="00105327">
        <w:rPr>
          <w:szCs w:val="24"/>
        </w:rPr>
        <w:t xml:space="preserve">metacognitive development </w:t>
      </w:r>
      <w:r w:rsidR="000A03E5" w:rsidRPr="00105327">
        <w:rPr>
          <w:szCs w:val="24"/>
        </w:rPr>
        <w:t xml:space="preserve">may </w:t>
      </w:r>
      <w:r w:rsidR="003A04D1" w:rsidRPr="00105327">
        <w:rPr>
          <w:szCs w:val="24"/>
        </w:rPr>
        <w:t>be linked to</w:t>
      </w:r>
      <w:r w:rsidR="000A03E5" w:rsidRPr="00105327">
        <w:rPr>
          <w:szCs w:val="24"/>
        </w:rPr>
        <w:t xml:space="preserve"> lower levels of desire thinking patterns among adolescents. </w:t>
      </w:r>
      <w:r w:rsidR="0074728D" w:rsidRPr="00105327">
        <w:rPr>
          <w:szCs w:val="24"/>
        </w:rPr>
        <w:t xml:space="preserve">Moreover, </w:t>
      </w:r>
      <w:r w:rsidR="003A04D1" w:rsidRPr="00105327">
        <w:rPr>
          <w:szCs w:val="24"/>
        </w:rPr>
        <w:t xml:space="preserve">the </w:t>
      </w:r>
      <w:r w:rsidR="0074728D" w:rsidRPr="00105327">
        <w:rPr>
          <w:szCs w:val="24"/>
        </w:rPr>
        <w:t>phrasing of item #9, particularly referring to viewing imaging a desired activity like a movie may have dissimilar cultural implications.</w:t>
      </w:r>
      <w:r w:rsidR="00346303" w:rsidRPr="00105327">
        <w:rPr>
          <w:bCs/>
          <w:szCs w:val="24"/>
        </w:rPr>
        <w:tab/>
      </w:r>
    </w:p>
    <w:p w14:paraId="7A4D1FBE" w14:textId="55A3A4FB" w:rsidR="00346303" w:rsidRPr="00105327" w:rsidRDefault="000A03E5" w:rsidP="000A03E5">
      <w:pPr>
        <w:spacing w:after="0"/>
        <w:ind w:firstLine="720"/>
        <w:jc w:val="both"/>
        <w:rPr>
          <w:rFonts w:eastAsia="Times New Roman"/>
          <w:szCs w:val="24"/>
          <w:lang w:eastAsia="tr-TR"/>
        </w:rPr>
      </w:pPr>
      <w:r w:rsidRPr="00105327">
        <w:rPr>
          <w:bCs/>
          <w:szCs w:val="24"/>
        </w:rPr>
        <w:t>Incremental validity results have shown that</w:t>
      </w:r>
      <w:r w:rsidR="00346303" w:rsidRPr="00105327">
        <w:rPr>
          <w:bCs/>
          <w:szCs w:val="24"/>
        </w:rPr>
        <w:t xml:space="preserve"> </w:t>
      </w:r>
      <w:r w:rsidR="00EC48BA" w:rsidRPr="00105327">
        <w:rPr>
          <w:bCs/>
          <w:szCs w:val="24"/>
        </w:rPr>
        <w:t>the</w:t>
      </w:r>
      <w:r w:rsidR="00346303" w:rsidRPr="00105327">
        <w:rPr>
          <w:bCs/>
          <w:szCs w:val="24"/>
        </w:rPr>
        <w:t xml:space="preserve"> </w:t>
      </w:r>
      <w:r w:rsidR="00EC48BA" w:rsidRPr="00105327">
        <w:rPr>
          <w:bCs/>
          <w:szCs w:val="24"/>
        </w:rPr>
        <w:t xml:space="preserve">Imaginal Prefiguration </w:t>
      </w:r>
      <w:r w:rsidR="00346303" w:rsidRPr="00105327">
        <w:rPr>
          <w:bCs/>
          <w:szCs w:val="24"/>
        </w:rPr>
        <w:t xml:space="preserve">and </w:t>
      </w:r>
      <w:r w:rsidR="00EC48BA" w:rsidRPr="00105327">
        <w:rPr>
          <w:bCs/>
          <w:szCs w:val="24"/>
        </w:rPr>
        <w:t xml:space="preserve">Verbal Perseveration </w:t>
      </w:r>
      <w:r w:rsidR="003A04D1" w:rsidRPr="00105327">
        <w:rPr>
          <w:bCs/>
          <w:szCs w:val="24"/>
        </w:rPr>
        <w:t xml:space="preserve">components </w:t>
      </w:r>
      <w:r w:rsidR="00346303" w:rsidRPr="00105327">
        <w:rPr>
          <w:bCs/>
          <w:szCs w:val="24"/>
        </w:rPr>
        <w:t xml:space="preserve">of </w:t>
      </w:r>
      <w:r w:rsidRPr="00105327">
        <w:rPr>
          <w:bCs/>
          <w:szCs w:val="24"/>
        </w:rPr>
        <w:t xml:space="preserve">the </w:t>
      </w:r>
      <w:r w:rsidR="00346303" w:rsidRPr="00105327">
        <w:rPr>
          <w:bCs/>
          <w:szCs w:val="24"/>
        </w:rPr>
        <w:t xml:space="preserve">DTQ-T both predicted </w:t>
      </w:r>
      <w:r w:rsidR="00EC48BA" w:rsidRPr="00105327">
        <w:rPr>
          <w:bCs/>
          <w:szCs w:val="24"/>
        </w:rPr>
        <w:t>levels of IGD</w:t>
      </w:r>
      <w:r w:rsidR="00346303" w:rsidRPr="00105327">
        <w:rPr>
          <w:bCs/>
          <w:szCs w:val="24"/>
        </w:rPr>
        <w:t xml:space="preserve"> while controlling for personality</w:t>
      </w:r>
      <w:r w:rsidR="00EC48BA" w:rsidRPr="00105327">
        <w:rPr>
          <w:bCs/>
          <w:szCs w:val="24"/>
        </w:rPr>
        <w:t xml:space="preserve"> traits</w:t>
      </w:r>
      <w:r w:rsidR="00346303" w:rsidRPr="00105327">
        <w:rPr>
          <w:bCs/>
          <w:szCs w:val="24"/>
        </w:rPr>
        <w:t xml:space="preserve">, negative affect, boredom, and impulsivity among adolescents. This finding was in line with previous studies that showed desire thinking’s potential role in various addictive </w:t>
      </w:r>
      <w:r w:rsidR="004C0DC6" w:rsidRPr="00105327">
        <w:rPr>
          <w:bCs/>
          <w:szCs w:val="24"/>
        </w:rPr>
        <w:t>behavior</w:t>
      </w:r>
      <w:r w:rsidR="00346303" w:rsidRPr="00105327">
        <w:rPr>
          <w:bCs/>
          <w:szCs w:val="24"/>
        </w:rPr>
        <w:t xml:space="preserve">s </w:t>
      </w:r>
      <w:r w:rsidR="0093412C" w:rsidRPr="00105327">
        <w:rPr>
          <w:bCs/>
          <w:szCs w:val="24"/>
        </w:rPr>
        <w:fldChar w:fldCharType="begin" w:fldLock="1"/>
      </w:r>
      <w:r w:rsidR="0037607F" w:rsidRPr="00105327">
        <w:rPr>
          <w:bCs/>
          <w:szCs w:val="24"/>
        </w:rPr>
        <w:instrText>ADDIN CSL_CITATION {"citationItems":[{"id":"ITEM-1","itemData":{"DOI":"10.1016/j.addbeh.2019.06.007","ISSN":"18736327","PMID":"31233946","abstract":"Introduction: Desire Thinking (DT) is a voluntary cognitive process aimed at orienting to prefigure images, information, and memories about positive target-related experience. It comprises of two components: Imaginal Prefiguration and the Verbal Perseveration. DT has been found to be positively associated with alcohol use, gambling, nicotine use, and problematic Internet use. Despite this, neither qualitative nor quantitative reviews have been undertaken to critically summarize findings about the association between DT and addictive behaviours. The aim of this systematic review and meta-analysis is to evaluate the strength of the association between DT and addictive behaviours. Method: In accordance to PRISMA criteria, a research was conducted on PubMed and PsycInfo. A manual search of reference lists was also run. Search terms were: “addiction / gambling / alcohol / tobacco / nicotine / drug / cocaine / marijuana / cannabis / opioid / heroin / methadone / internet” AND “Desire Thinking”. Results: Ten studies were included. Both components of DT were found to be associated with addictive behaviours (alcohol use, nicotine use, gambling, problematic Internet use) in both clinical and community samples. The strength of the association between Verbal Perseveration and addictive behaviours appears to be stronger for alcohol and nicotine use than Internet use. The association between DT and addictive behaviours is not moderated by age. Conclusion: DT is present across different addictive behaviours. The assessment of DT and tailored interventions aimed to reduce the propensity to engage in DT should be considered in the treatment of addictive behaviours.","author":[{"dropping-particle":"","family":"Mansueto","given":"Giovanni","non-dropping-particle":"","parse-names":false,"suffix":""},{"dropping-particle":"","family":"Martino","given":"Francesca","non-dropping-particle":"","parse-names":false,"suffix":""},{"dropping-particle":"","family":"Palmieri","given":"Sara","non-dropping-particle":"","parse-names":false,"suffix":""},{"dropping-particle":"","family":"Scaini","given":"Simona","non-dropping-particle":"","parse-names":false,"suffix":""},{"dropping-particle":"","family":"Ruggiero","given":"Giovanni Maria","non-dropping-particle":"","parse-names":false,"suffix":""},{"dropping-particle":"","family":"Sassaroli","given":"Sandra","non-dropping-particle":"","parse-names":false,"suffix":""},{"dropping-particle":"","family":"Caselli","given":"Gabriele","non-dropping-particle":"","parse-names":false,"suffix":""}],"container-title":"Addictive Behaviors","id":"ITEM-1","issued":{"date-parts":[["2019"]]},"page":"106018","publisher":"Elsevier","title":"Desire Thinking across addictive behaviours: A systematic review and meta-analysis","type":"article-journal","volume":"98"},"uris":["http://www.mendeley.com/documents/?uuid=a94066fa-26bd-43a2-8a9a-97748f2d8c8c"]},{"id":"ITEM-2","itemData":{"DOI":"10.1016/j.addbeh.2014.07.021","ISSN":"18736327","PMID":"25128328","abstract":"Introduction: The aim of this study was to provide an overview of the construct of desire thinking and test a metacognitive model of desire thinking and craving, based on the work of Spada, Caselli and Wells (2012; 2013), which aims to explain the perseveration of desire thinking. Method: We conducted two studies involving four clinical samples (total N. =. 493) and a community sample (N. =. 494) presenting with different addictive behaviors. The relationships among variables were examined by testing the fit of path models within each sample. Results: In the model presented it was proposed that positive metacognitions about desire thinking are associated with, in turn, imaginal prefiguration and verbal perseveration, marking the activation of desire thinking. Verbal perseveration is then associated to negative metacognitions about desire thinking and craving denoting the pathological escalation of desire thinking. Finally, a direct association between positive metacognitions about desire thinking and negative metacognitions about desire thinking would mark those occasions where target-achieving behaviour runs as an automatized schemata without the experience of craving. Results indicated a good model fit in the clinical sample and a variation in the model structure in the community sample. Conclusion: These findings provide further support for the application of metacognitive theory to desire thinking and craving in addictive behaviors.","author":[{"dropping-particle":"","family":"Caselli","given":"Gabriele","non-dropping-particle":"","parse-names":false,"suffix":""},{"dropping-particle":"","family":"Spada","given":"Marcantonio M.","non-dropping-particle":"","parse-names":false,"suffix":""}],"container-title":"Addictive Behaviors","id":"ITEM-2","issued":{"date-parts":[["2015"]]},"page":"71-79","title":"Desire thinking: What is it and what drives it?","type":"article-journal","volume":"44"},"uris":["http://www.mendeley.com/documents/?uuid=833e413d-29f2-47fd-88df-d236304be816"]}],"mendeley":{"formattedCitation":"(Caselli &amp; Spada, 2015; Mansueto et al., 2019)","plainTextFormattedCitation":"(Caselli &amp; Spada, 2015; Mansueto et al., 2019)","previouslyFormattedCitation":"(Caselli &amp; Spada, 2015; Mansueto et al., 2019)"},"properties":{"noteIndex":0},"schema":"https://github.com/citation-style-language/schema/raw/master/csl-citation.json"}</w:instrText>
      </w:r>
      <w:r w:rsidR="0093412C" w:rsidRPr="00105327">
        <w:rPr>
          <w:bCs/>
          <w:szCs w:val="24"/>
        </w:rPr>
        <w:fldChar w:fldCharType="separate"/>
      </w:r>
      <w:r w:rsidR="0093412C" w:rsidRPr="00105327">
        <w:rPr>
          <w:bCs/>
          <w:noProof/>
          <w:szCs w:val="24"/>
        </w:rPr>
        <w:t>(Caselli &amp; Spada, 2015; Mansueto et al., 2019)</w:t>
      </w:r>
      <w:r w:rsidR="0093412C" w:rsidRPr="00105327">
        <w:rPr>
          <w:bCs/>
          <w:szCs w:val="24"/>
        </w:rPr>
        <w:fldChar w:fldCharType="end"/>
      </w:r>
      <w:r w:rsidR="00346303" w:rsidRPr="00105327">
        <w:rPr>
          <w:szCs w:val="24"/>
        </w:rPr>
        <w:t xml:space="preserve">. In a similar vein, one recent study found out the significant contribution of desire thinking to problematic gaming </w:t>
      </w:r>
      <w:r w:rsidR="004C0DC6" w:rsidRPr="00105327">
        <w:rPr>
          <w:szCs w:val="24"/>
        </w:rPr>
        <w:t>behavior</w:t>
      </w:r>
      <w:r w:rsidR="00346303" w:rsidRPr="00105327">
        <w:rPr>
          <w:szCs w:val="24"/>
        </w:rPr>
        <w:t xml:space="preserve"> among adult participants </w:t>
      </w:r>
      <w:r w:rsidR="00C22D04" w:rsidRPr="00105327">
        <w:rPr>
          <w:noProof/>
          <w:szCs w:val="24"/>
        </w:rPr>
        <w:t>(Brandtner, Wegmann, &amp; Brand, 2020)</w:t>
      </w:r>
      <w:r w:rsidR="00346303" w:rsidRPr="00105327">
        <w:rPr>
          <w:szCs w:val="24"/>
        </w:rPr>
        <w:t xml:space="preserve">. </w:t>
      </w:r>
      <w:r w:rsidR="003A04D1" w:rsidRPr="00105327">
        <w:rPr>
          <w:szCs w:val="24"/>
        </w:rPr>
        <w:t xml:space="preserve">In this study it was </w:t>
      </w:r>
      <w:r w:rsidR="00346303" w:rsidRPr="00105327">
        <w:rPr>
          <w:szCs w:val="24"/>
        </w:rPr>
        <w:t xml:space="preserve">suggested that desire thinking may act as a mediator in </w:t>
      </w:r>
      <w:r w:rsidR="003A04D1" w:rsidRPr="00105327">
        <w:rPr>
          <w:szCs w:val="24"/>
        </w:rPr>
        <w:t xml:space="preserve">the </w:t>
      </w:r>
      <w:r w:rsidR="00346303" w:rsidRPr="00105327">
        <w:rPr>
          <w:szCs w:val="24"/>
        </w:rPr>
        <w:t xml:space="preserve">transition from initial urge to final decision for engaging in internet gaming. Thus, maladaptive cognitive strategies related to desire thinking may increase the tendency for </w:t>
      </w:r>
      <w:r w:rsidR="00067A82" w:rsidRPr="00105327">
        <w:rPr>
          <w:szCs w:val="24"/>
        </w:rPr>
        <w:t>IGD</w:t>
      </w:r>
      <w:r w:rsidR="00346303" w:rsidRPr="00105327">
        <w:rPr>
          <w:szCs w:val="24"/>
        </w:rPr>
        <w:t xml:space="preserve"> in adults. </w:t>
      </w:r>
      <w:r w:rsidR="00346303" w:rsidRPr="00105327">
        <w:rPr>
          <w:rFonts w:eastAsia="Times New Roman"/>
          <w:szCs w:val="24"/>
          <w:lang w:eastAsia="tr-TR"/>
        </w:rPr>
        <w:t xml:space="preserve">It can therefore be assumed that desire thinking may be a </w:t>
      </w:r>
      <w:r w:rsidR="004D3BB0" w:rsidRPr="00105327">
        <w:rPr>
          <w:rFonts w:eastAsia="Times New Roman"/>
          <w:szCs w:val="24"/>
          <w:lang w:eastAsia="tr-TR"/>
        </w:rPr>
        <w:t xml:space="preserve">key construct </w:t>
      </w:r>
      <w:r w:rsidR="00346303" w:rsidRPr="00105327">
        <w:rPr>
          <w:rFonts w:eastAsia="Times New Roman"/>
          <w:szCs w:val="24"/>
          <w:lang w:eastAsia="tr-TR"/>
        </w:rPr>
        <w:t xml:space="preserve">in </w:t>
      </w:r>
      <w:r w:rsidR="004D3BB0" w:rsidRPr="00105327">
        <w:rPr>
          <w:rFonts w:eastAsia="Times New Roman"/>
          <w:szCs w:val="24"/>
          <w:lang w:eastAsia="tr-TR"/>
        </w:rPr>
        <w:t xml:space="preserve">facilitating </w:t>
      </w:r>
      <w:r w:rsidR="00346303" w:rsidRPr="00105327">
        <w:rPr>
          <w:rFonts w:eastAsia="Times New Roman"/>
          <w:szCs w:val="24"/>
          <w:lang w:eastAsia="tr-TR"/>
        </w:rPr>
        <w:t xml:space="preserve">the switch from normal gaming </w:t>
      </w:r>
      <w:r w:rsidR="004C0DC6" w:rsidRPr="00105327">
        <w:rPr>
          <w:rFonts w:eastAsia="Times New Roman"/>
          <w:szCs w:val="24"/>
          <w:lang w:eastAsia="tr-TR"/>
        </w:rPr>
        <w:t>behavior</w:t>
      </w:r>
      <w:r w:rsidR="00346303" w:rsidRPr="00105327">
        <w:rPr>
          <w:rFonts w:eastAsia="Times New Roman"/>
          <w:szCs w:val="24"/>
          <w:lang w:eastAsia="tr-TR"/>
        </w:rPr>
        <w:t xml:space="preserve"> to </w:t>
      </w:r>
      <w:r w:rsidR="00346303" w:rsidRPr="00105327">
        <w:rPr>
          <w:rFonts w:eastAsia="Times New Roman"/>
          <w:szCs w:val="24"/>
          <w:lang w:eastAsia="tr-TR"/>
        </w:rPr>
        <w:lastRenderedPageBreak/>
        <w:t xml:space="preserve">problematic engagement. </w:t>
      </w:r>
      <w:r w:rsidR="00346303" w:rsidRPr="00105327">
        <w:rPr>
          <w:szCs w:val="24"/>
        </w:rPr>
        <w:t>According to our knowledge, our study was the first attempt to assess desire thinking’s predictive role in</w:t>
      </w:r>
      <w:r w:rsidR="004D3BB0" w:rsidRPr="00105327">
        <w:rPr>
          <w:szCs w:val="24"/>
        </w:rPr>
        <w:t xml:space="preserve"> IGD</w:t>
      </w:r>
      <w:r w:rsidR="00346303" w:rsidRPr="00105327">
        <w:rPr>
          <w:szCs w:val="24"/>
        </w:rPr>
        <w:t xml:space="preserve"> among </w:t>
      </w:r>
      <w:r w:rsidR="003A04D1" w:rsidRPr="00105327">
        <w:rPr>
          <w:szCs w:val="24"/>
        </w:rPr>
        <w:t xml:space="preserve">an </w:t>
      </w:r>
      <w:r w:rsidR="00346303" w:rsidRPr="00105327">
        <w:rPr>
          <w:szCs w:val="24"/>
        </w:rPr>
        <w:t xml:space="preserve">adolescent sample. </w:t>
      </w:r>
    </w:p>
    <w:p w14:paraId="4CF7051C" w14:textId="609142A6" w:rsidR="00A64DB0" w:rsidRPr="00105327" w:rsidRDefault="00346303" w:rsidP="000A03E5">
      <w:pPr>
        <w:spacing w:after="0"/>
        <w:ind w:firstLine="720"/>
        <w:jc w:val="both"/>
        <w:rPr>
          <w:rFonts w:eastAsia="Times New Roman"/>
          <w:szCs w:val="24"/>
          <w:lang w:eastAsia="tr-TR"/>
        </w:rPr>
      </w:pPr>
      <w:r w:rsidRPr="00105327">
        <w:rPr>
          <w:rFonts w:eastAsia="Calibri"/>
          <w:szCs w:val="24"/>
        </w:rPr>
        <w:t xml:space="preserve">This combination of findings provides some support for a variety of clinical implications. </w:t>
      </w:r>
      <w:r w:rsidR="000A03E5" w:rsidRPr="00105327">
        <w:rPr>
          <w:szCs w:val="24"/>
        </w:rPr>
        <w:t xml:space="preserve">Previous studies validated the negative outcomes of long-term exposure to IGD, particularly for brain maturation of adolescents </w:t>
      </w:r>
      <w:r w:rsidR="000A03E5" w:rsidRPr="00105327">
        <w:rPr>
          <w:rFonts w:eastAsia="Times New Roman"/>
          <w:szCs w:val="24"/>
          <w:lang w:eastAsia="tr-TR"/>
        </w:rPr>
        <w:fldChar w:fldCharType="begin" w:fldLock="1"/>
      </w:r>
      <w:r w:rsidR="0037607F" w:rsidRPr="00105327">
        <w:rPr>
          <w:rFonts w:eastAsia="Times New Roman"/>
          <w:szCs w:val="24"/>
          <w:lang w:eastAsia="tr-TR"/>
        </w:rPr>
        <w:instrText>ADDIN CSL_CITATION {"citationItems":[{"id":"ITEM-1","itemData":{"DOI":"10.1016/j.jpsychires.2012.01.004","ISSN":"18791379","abstract":"Patients with on-line game addiction (POGA) and professional video game players play video games for extended periods of time, but experience very different consequences for their on-line game play. Brain regions consisting of anterior cingulate, thalamus and occpito-temporal areas may increase the likelihood of becoming a pro-gamer or POGA. Twenty POGA, seventeen pro-gamers, and eighteen healthy comparison subjects (HC) were recruited. All magnetic resonance imaging (MRI) was performed on a 1.5 Tesla Espree MRI scanner (SIEMENS, Erlangen, Germany). Voxel-wise comparisons of gray matter volume were performed between the groups using the two-sample t-test with statistical parametric mapping (SPM5). Compared to HC, the POGA group showed increased impulsiveness and perseverative errors, and volume in left thalamus gray matter, but decreased gray matter volume in both inferior temporal gyri, right middle occipital gyrus, and left inferior occipital gyrus, compared with HC. Pro-gamers showed increased gray matter volume in left cingulate gyrus, but decreased gray matter volume in left middle occipital gyrus and right inferior temporal gyrus compared with HC. Additionally, the pro-gamer group showed increased gray matter volume in left cingulate gyrus and decreased left thalamus gray matter volume compared with the POGA group. The current study suggests that increased gray matter volumes of the left cingulate gyrus in pro-gamers and of the left thalamus in POGA may contribute to the different clinical characteristics of pro-gamers and POGA. © 2012 Elsevier Ltd.","author":[{"dropping-particle":"","family":"Han","given":"Doug Hyun","non-dropping-particle":"","parse-names":false,"suffix":""},{"dropping-particle":"","family":"Lyoo","given":"In Kyoon","non-dropping-particle":"","parse-names":false,"suffix":""},{"dropping-particle":"","family":"Renshaw","given":"Perry F","non-dropping-particle":"","parse-names":false,"suffix":""}],"container-title":"Journal of Psychiatric Research","id":"ITEM-1","issue":"4","issued":{"date-parts":[["2012"]]},"page":"507-515","publisher":"Elsevier","title":"Differential regional gray matter volumes in patients with on-line game addiction and professional gamers","type":"article-journal","volume":"46"},"uris":["http://www.mendeley.com/documents/?uuid=d6c891fe-e732-403c-a54e-729473bc75ad","http://www.mendeley.com/documents/?uuid=b9d00938-697b-4e3d-8e92-88789c3cbb7c"]}],"mendeley":{"formattedCitation":"(Han et al., 2012)","plainTextFormattedCitation":"(Han et al., 2012)","previouslyFormattedCitation":"(Han et al., 2012)"},"properties":{"noteIndex":0},"schema":"https://github.com/citation-style-language/schema/raw/master/csl-citation.json"}</w:instrText>
      </w:r>
      <w:r w:rsidR="000A03E5" w:rsidRPr="00105327">
        <w:rPr>
          <w:rFonts w:eastAsia="Times New Roman"/>
          <w:szCs w:val="24"/>
          <w:lang w:eastAsia="tr-TR"/>
        </w:rPr>
        <w:fldChar w:fldCharType="separate"/>
      </w:r>
      <w:r w:rsidR="00617FA4" w:rsidRPr="00105327">
        <w:rPr>
          <w:rFonts w:eastAsia="Times New Roman"/>
          <w:noProof/>
          <w:szCs w:val="24"/>
          <w:lang w:eastAsia="tr-TR"/>
        </w:rPr>
        <w:t>(Han et al., 2012)</w:t>
      </w:r>
      <w:r w:rsidR="000A03E5" w:rsidRPr="00105327">
        <w:rPr>
          <w:rFonts w:eastAsia="Times New Roman"/>
          <w:szCs w:val="24"/>
          <w:lang w:eastAsia="tr-TR"/>
        </w:rPr>
        <w:fldChar w:fldCharType="end"/>
      </w:r>
      <w:r w:rsidR="000A03E5" w:rsidRPr="00105327">
        <w:rPr>
          <w:rFonts w:eastAsia="Times New Roman"/>
          <w:szCs w:val="24"/>
          <w:lang w:eastAsia="tr-TR"/>
        </w:rPr>
        <w:t xml:space="preserve">, therefore, early precautions related to maladaptive desire thinking may interrupt problematic engagement </w:t>
      </w:r>
      <w:r w:rsidR="003A04D1" w:rsidRPr="00105327">
        <w:rPr>
          <w:rFonts w:eastAsia="Times New Roman"/>
          <w:szCs w:val="24"/>
          <w:lang w:eastAsia="tr-TR"/>
        </w:rPr>
        <w:t xml:space="preserve">for </w:t>
      </w:r>
      <w:r w:rsidR="000A03E5" w:rsidRPr="00105327">
        <w:rPr>
          <w:rFonts w:eastAsia="Times New Roman"/>
          <w:szCs w:val="24"/>
          <w:lang w:eastAsia="tr-TR"/>
        </w:rPr>
        <w:t xml:space="preserve">young vulnerable individuals in online gaming.  </w:t>
      </w:r>
      <w:r w:rsidRPr="00105327">
        <w:rPr>
          <w:rFonts w:eastAsia="Calibri"/>
          <w:szCs w:val="24"/>
        </w:rPr>
        <w:t>For instance, psychoeducational training that target</w:t>
      </w:r>
      <w:r w:rsidR="003A04D1" w:rsidRPr="00105327">
        <w:rPr>
          <w:rFonts w:eastAsia="Calibri"/>
          <w:szCs w:val="24"/>
        </w:rPr>
        <w:t>s</w:t>
      </w:r>
      <w:r w:rsidRPr="00105327">
        <w:rPr>
          <w:rFonts w:eastAsia="Calibri"/>
          <w:szCs w:val="24"/>
        </w:rPr>
        <w:t xml:space="preserve"> desire thinking as a form of maladaptive coping may encourage adolescents to </w:t>
      </w:r>
      <w:r w:rsidR="003A04D1" w:rsidRPr="00105327">
        <w:rPr>
          <w:rFonts w:eastAsia="Calibri"/>
          <w:szCs w:val="24"/>
        </w:rPr>
        <w:t xml:space="preserve">reduce </w:t>
      </w:r>
      <w:r w:rsidRPr="00105327">
        <w:rPr>
          <w:rFonts w:eastAsia="Calibri"/>
          <w:szCs w:val="24"/>
        </w:rPr>
        <w:t>involve</w:t>
      </w:r>
      <w:r w:rsidR="003A04D1" w:rsidRPr="00105327">
        <w:rPr>
          <w:rFonts w:eastAsia="Calibri"/>
          <w:szCs w:val="24"/>
        </w:rPr>
        <w:t>ment</w:t>
      </w:r>
      <w:r w:rsidRPr="00105327">
        <w:rPr>
          <w:rFonts w:eastAsia="Calibri"/>
          <w:szCs w:val="24"/>
        </w:rPr>
        <w:t xml:space="preserve"> in problematic gaming </w:t>
      </w:r>
      <w:r w:rsidR="004C0DC6" w:rsidRPr="00105327">
        <w:rPr>
          <w:rFonts w:eastAsia="Calibri"/>
          <w:szCs w:val="24"/>
        </w:rPr>
        <w:t>behavior</w:t>
      </w:r>
      <w:r w:rsidRPr="00105327">
        <w:rPr>
          <w:rFonts w:eastAsia="Calibri"/>
          <w:szCs w:val="24"/>
        </w:rPr>
        <w:t xml:space="preserve">s </w:t>
      </w:r>
      <w:r w:rsidRPr="00105327">
        <w:rPr>
          <w:rFonts w:eastAsia="Calibri"/>
          <w:szCs w:val="24"/>
        </w:rPr>
        <w:fldChar w:fldCharType="begin" w:fldLock="1"/>
      </w:r>
      <w:r w:rsidR="001F1E6A" w:rsidRPr="00105327">
        <w:rPr>
          <w:rFonts w:eastAsia="Calibri"/>
          <w:szCs w:val="24"/>
        </w:rPr>
        <w:instrText>ADDIN CSL_CITATION {"citationItems":[{"id":"ITEM-1","itemData":{"DOI":"10.1002/cpp.1791","author":[{"dropping-particle":"","family":"Spada","given":"Marcantonio M.","non-dropping-particle":"","parse-names":false,"suffix":""},{"dropping-particle":"","family":"Caselli","given":"Gabriele","non-dropping-particle":"","parse-names":false,"suffix":""},{"dropping-particle":"","family":"Wells","given":"Adrian","non-dropping-particle":"","parse-names":false,"suffix":""}],"container-title":"Clinical Psychology and Psychotherapy","id":"ITEM-1","issued":{"date-parts":[["2013"]]},"page":"494-500","title":"A triphasic metacognitive formulation of problem drinking","type":"article-journal","volume":"20"},"uris":["http://www.mendeley.com/documents/?uuid=3cdb1cfa-ad7d-4f7b-9411-6f58a44d9d41","http://www.mendeley.com/documents/?uuid=2b1de269-0ca4-4065-8238-263df018285b","http://www.mendeley.com/documents/?uuid=c3751297-b64f-4fac-bef3-d0d0574318f1"]},{"id":"ITEM-2","itemData":{"DOI":"10.1016/j.addbeh.2014.11.004","ISSN":"18736327","PMID":"25467857","abstract":"Objectives: Recent research has suggested that metacognitions may play a role in smoking. The goal of the current set of studies was to develop the first self-report instrument of metacognitions about smoking. Method: We conducted three studies with samples of smokers (n. =. 222, n. =. 143, n. =. 25) to test the structure and psychometric properties of the Metacognitions about Smoking Questionnaire and examined its capacity to predict smoking behaviour. Results: Exploratory and confirmatory factor analyses supported a four-factor solution: positive metacognitions about cognitive regulation, positive metacognitions about emotional regulation, negative metacognitions about uncontrollability, and negative metacognitions about cognitive interference. Internal consistency, predictive and divergent validity, and temporal stability were acceptable. The metacognition factors correlated positively with daily cigarette use and levels of nicotine dependence, and contributed to the prediction of these outcomes over and above smoking outcome expectancies. Conclusions: The Metacognitions about Smoking Questionnaire was shown to possess good psychometric properties, as well as predictive and divergent validity within the populations that were tested. The metacognition factors explained incremental variance in smoking behaviour above smoking outcome expectancies.","author":[{"dropping-particle":"V.","family":"Nikčević","given":"Ana","non-dropping-particle":"","parse-names":false,"suffix":""},{"dropping-particle":"","family":"Caselli","given":"Gabriele","non-dropping-particle":"","parse-names":false,"suffix":""},{"dropping-particle":"","family":"Wells","given":"Adrian","non-dropping-particle":"","parse-names":false,"suffix":""},{"dropping-particle":"","family":"Spada","given":"Marcantonio M","non-dropping-particle":"","parse-names":false,"suffix":""}],"container-title":"Addictive Behaviors","id":"ITEM-2","issue":"12","issued":{"date-parts":[["2015"]]},"page":"102-107","publisher":"Wiley Online Library","title":"The metacognitions about smoking questionnaire: Development and psychometric properties","type":"article-journal","volume":"44"},"uris":["http://www.mendeley.com/documents/?uuid=0fab28d6-22e1-43a9-81d8-3aa76819fb8b"]}],"mendeley":{"formattedCitation":"(Nikčević et al., 2015; Spada et al., 2013)","plainTextFormattedCitation":"(Nikčević et al., 2015; Spada et al., 2013)","previouslyFormattedCitation":"(Nikčević et al., 2015; Spada et al., 2013)"},"properties":{"noteIndex":0},"schema":"https://github.com/citation-style-language/schema/raw/master/csl-citation.json"}</w:instrText>
      </w:r>
      <w:r w:rsidRPr="00105327">
        <w:rPr>
          <w:rFonts w:eastAsia="Calibri"/>
          <w:szCs w:val="24"/>
        </w:rPr>
        <w:fldChar w:fldCharType="separate"/>
      </w:r>
      <w:r w:rsidR="001F1E6A" w:rsidRPr="00105327">
        <w:rPr>
          <w:rFonts w:eastAsia="Calibri"/>
          <w:noProof/>
          <w:szCs w:val="24"/>
        </w:rPr>
        <w:t>(Nikčević et al., 2015; Spada et al., 2013)</w:t>
      </w:r>
      <w:r w:rsidRPr="00105327">
        <w:rPr>
          <w:rFonts w:eastAsia="Calibri"/>
          <w:szCs w:val="24"/>
        </w:rPr>
        <w:fldChar w:fldCharType="end"/>
      </w:r>
      <w:r w:rsidRPr="00105327">
        <w:rPr>
          <w:szCs w:val="24"/>
        </w:rPr>
        <w:t xml:space="preserve">. Additionally, Metacognitive Therapy </w:t>
      </w:r>
      <w:r w:rsidR="0037607F" w:rsidRPr="00105327">
        <w:rPr>
          <w:szCs w:val="24"/>
        </w:rPr>
        <w:fldChar w:fldCharType="begin" w:fldLock="1"/>
      </w:r>
      <w:r w:rsidR="0037607F" w:rsidRPr="00105327">
        <w:rPr>
          <w:szCs w:val="24"/>
        </w:rPr>
        <w:instrText>ADDIN CSL_CITATION {"citationItems":[{"id":"ITEM-1","itemData":{"DOI":"10.1002/9780470713662","ISBN":"9780470713662","ISSN":"0033-2917","abstract":"The clinical experience of cognitive therapies is adding to the understanding of emotional disorders. Based on clinical experience and evidence, this groundbreaking book represents a development of cognitive therapy through the concept of metacognition. It provides guidelines for innovative treatments of emotional disorders and goes on to offer conceptual arguments for the future development of cognitive therapy. Offers a new concept in cognitive therapy and guidelines for innovative treatment. Clinically grounded, based on a thorough understanding of cognitive therapies in practice. Written by a recognized authority and established author.","author":[{"dropping-particle":"","family":"Wells","given":"Adrian","non-dropping-particle":"","parse-names":false,"suffix":""}],"container-title":"Emotional Disorders and Metacognition: Innovative Cognitive Therapy","id":"ITEM-1","issued":{"date-parts":[["2008"]]},"number-of-pages":"1-236","publisher":"John Wiley &amp; Sons","title":"Emotional Disorders and Metacognition: Innovative Cognitive Therapy","type":"book"},"uris":["http://www.mendeley.com/documents/?uuid=ae14f166-02f3-42c8-bac4-8b74783bf091"]}],"mendeley":{"formattedCitation":"(Wells, 2008)","plainTextFormattedCitation":"(Wells, 2008)","previouslyFormattedCitation":"(Wells, 2008)"},"properties":{"noteIndex":0},"schema":"https://github.com/citation-style-language/schema/raw/master/csl-citation.json"}</w:instrText>
      </w:r>
      <w:r w:rsidR="0037607F" w:rsidRPr="00105327">
        <w:rPr>
          <w:szCs w:val="24"/>
        </w:rPr>
        <w:fldChar w:fldCharType="separate"/>
      </w:r>
      <w:r w:rsidR="0037607F" w:rsidRPr="00105327">
        <w:rPr>
          <w:noProof/>
          <w:szCs w:val="24"/>
        </w:rPr>
        <w:t>(Wells, 2008)</w:t>
      </w:r>
      <w:r w:rsidR="0037607F" w:rsidRPr="00105327">
        <w:rPr>
          <w:szCs w:val="24"/>
        </w:rPr>
        <w:fldChar w:fldCharType="end"/>
      </w:r>
      <w:r w:rsidRPr="00105327">
        <w:rPr>
          <w:szCs w:val="24"/>
        </w:rPr>
        <w:t xml:space="preserve"> that includes the direct restructuring of metacognitions as well as techniques aimed at interrupting rumination and worry (detached mindfulness and postponement), potentiating attentional flexibility (attention training technique), and re-appraising the beliefs about the benefits and uncontrollability of desire thinking may also be useful </w:t>
      </w:r>
      <w:r w:rsidR="0037607F" w:rsidRPr="00105327">
        <w:rPr>
          <w:szCs w:val="24"/>
        </w:rPr>
        <w:fldChar w:fldCharType="begin" w:fldLock="1"/>
      </w:r>
      <w:r w:rsidR="00C17CA4" w:rsidRPr="00105327">
        <w:rPr>
          <w:szCs w:val="24"/>
        </w:rPr>
        <w:instrText>ADDIN CSL_CITATION {"citationItems":[{"id":"ITEM-1","itemData":{"DOI":"10.1521/ijct_2016_09_15","ISSN":"19371217","abstract":"Behavioral and cognitive therapies for addictive behaviors have shown clinical utility, however, many patients continue to experience residual symptoms, particularly craving, a major precipitating factor in relapse. We review a desire-related cognitive elaboration, termed desire thinking, which has been found to play an important role in the perpetuation and escalation of both craving and addictive behaviors. We argue that novel treatment approaches, rooted in metacognitive therapy, may help to interrupt the perseveration of desire thinking and improve the well-being of populations suffering from addictive behaviors.","author":[{"dropping-particle":"","family":"Caselli","given":"Gabriele","non-dropping-particle":"","parse-names":false,"suffix":""},{"dropping-particle":"","family":"Spada","given":"Marcantonio M.","non-dropping-particle":"","parse-names":false,"suffix":""}],"container-title":"International Journal of Cognitive Therapy","id":"ITEM-1","issue":"4","issued":{"date-parts":[["2016"]]},"page":"344-355","publisher":"Guilford Press","title":"Desire thinking: A new target for treatment of addictive behaviors?","type":"article-journal","volume":"9"},"uris":["http://www.mendeley.com/documents/?uuid=a808714c-0ba2-438e-bf56-3860969c094d"]}],"mendeley":{"formattedCitation":"(Caselli &amp; Spada, 2016)","plainTextFormattedCitation":"(Caselli &amp; Spada, 2016)","previouslyFormattedCitation":"(Caselli &amp; Spada, 2016)"},"properties":{"noteIndex":0},"schema":"https://github.com/citation-style-language/schema/raw/master/csl-citation.json"}</w:instrText>
      </w:r>
      <w:r w:rsidR="0037607F" w:rsidRPr="00105327">
        <w:rPr>
          <w:szCs w:val="24"/>
        </w:rPr>
        <w:fldChar w:fldCharType="separate"/>
      </w:r>
      <w:r w:rsidR="0037607F" w:rsidRPr="00105327">
        <w:rPr>
          <w:noProof/>
          <w:szCs w:val="24"/>
        </w:rPr>
        <w:t>(Caselli &amp; Spada, 2016)</w:t>
      </w:r>
      <w:r w:rsidR="0037607F" w:rsidRPr="00105327">
        <w:rPr>
          <w:szCs w:val="24"/>
        </w:rPr>
        <w:fldChar w:fldCharType="end"/>
      </w:r>
      <w:r w:rsidRPr="00105327">
        <w:rPr>
          <w:szCs w:val="24"/>
        </w:rPr>
        <w:t xml:space="preserve"> for problem-solving and engagement with the IGD.</w:t>
      </w:r>
    </w:p>
    <w:p w14:paraId="34EDB1B5" w14:textId="13D98777" w:rsidR="00346303" w:rsidRPr="00105327" w:rsidRDefault="00346303" w:rsidP="000A03E5">
      <w:pPr>
        <w:spacing w:after="0"/>
        <w:ind w:firstLine="720"/>
        <w:jc w:val="both"/>
        <w:rPr>
          <w:szCs w:val="24"/>
        </w:rPr>
      </w:pPr>
      <w:r w:rsidRPr="00105327">
        <w:rPr>
          <w:szCs w:val="24"/>
        </w:rPr>
        <w:t>With regard</w:t>
      </w:r>
      <w:r w:rsidR="004C0DC6" w:rsidRPr="00105327">
        <w:rPr>
          <w:szCs w:val="24"/>
        </w:rPr>
        <w:t>s</w:t>
      </w:r>
      <w:r w:rsidRPr="00105327">
        <w:rPr>
          <w:szCs w:val="24"/>
        </w:rPr>
        <w:t xml:space="preserve"> to </w:t>
      </w:r>
      <w:r w:rsidR="003A04D1" w:rsidRPr="00105327">
        <w:rPr>
          <w:szCs w:val="24"/>
        </w:rPr>
        <w:t>the current study</w:t>
      </w:r>
      <w:r w:rsidRPr="00105327">
        <w:rPr>
          <w:szCs w:val="24"/>
        </w:rPr>
        <w:t xml:space="preserve">, some limitations need to be acknowledged. </w:t>
      </w:r>
      <w:r w:rsidR="007A1353" w:rsidRPr="00105327">
        <w:rPr>
          <w:szCs w:val="24"/>
        </w:rPr>
        <w:t xml:space="preserve">Although the reliability of the DTQ-T was good, the reliability of other measures used in this study </w:t>
      </w:r>
      <w:r w:rsidR="003A04D1" w:rsidRPr="00105327">
        <w:rPr>
          <w:szCs w:val="24"/>
        </w:rPr>
        <w:t xml:space="preserve">was </w:t>
      </w:r>
      <w:r w:rsidR="007A1353" w:rsidRPr="00105327">
        <w:rPr>
          <w:szCs w:val="24"/>
        </w:rPr>
        <w:t>low</w:t>
      </w:r>
      <w:r w:rsidR="000A03E5" w:rsidRPr="00105327">
        <w:rPr>
          <w:szCs w:val="24"/>
        </w:rPr>
        <w:t xml:space="preserve">. This may be due to lack of </w:t>
      </w:r>
      <w:r w:rsidR="0090547C" w:rsidRPr="00105327">
        <w:rPr>
          <w:szCs w:val="24"/>
        </w:rPr>
        <w:t>available validated</w:t>
      </w:r>
      <w:r w:rsidR="000A03E5" w:rsidRPr="00105327">
        <w:rPr>
          <w:szCs w:val="24"/>
        </w:rPr>
        <w:t xml:space="preserve"> measures for Turkish adolescents in </w:t>
      </w:r>
      <w:r w:rsidR="003A04D1" w:rsidRPr="00105327">
        <w:rPr>
          <w:szCs w:val="24"/>
        </w:rPr>
        <w:t xml:space="preserve">the </w:t>
      </w:r>
      <w:r w:rsidR="000A03E5" w:rsidRPr="00105327">
        <w:rPr>
          <w:szCs w:val="24"/>
        </w:rPr>
        <w:t>assessed parameters such as affect, boredom, and impulsivity</w:t>
      </w:r>
      <w:r w:rsidR="00BF6E3A" w:rsidRPr="00105327">
        <w:rPr>
          <w:szCs w:val="24"/>
        </w:rPr>
        <w:t xml:space="preserve">. In some cases, the reliability was negative. </w:t>
      </w:r>
      <w:r w:rsidR="000D4CFB" w:rsidRPr="00105327">
        <w:rPr>
          <w:szCs w:val="24"/>
        </w:rPr>
        <w:t xml:space="preserve">This does </w:t>
      </w:r>
      <w:r w:rsidR="0090547C" w:rsidRPr="00105327">
        <w:rPr>
          <w:szCs w:val="24"/>
        </w:rPr>
        <w:t xml:space="preserve">also </w:t>
      </w:r>
      <w:r w:rsidR="000D4CFB" w:rsidRPr="00105327">
        <w:rPr>
          <w:szCs w:val="24"/>
        </w:rPr>
        <w:t>raise some concerns about the results of the regression analysis.</w:t>
      </w:r>
      <w:r w:rsidR="0090547C" w:rsidRPr="00105327">
        <w:rPr>
          <w:szCs w:val="24"/>
        </w:rPr>
        <w:t xml:space="preserve"> </w:t>
      </w:r>
      <w:r w:rsidRPr="00105327">
        <w:rPr>
          <w:szCs w:val="24"/>
        </w:rPr>
        <w:t xml:space="preserve">The data used may have been manipulated by not randomly selected sample and the use of self-report questionnaires which may affect response accuracy and recall bias. The causality inferences cannot be performed due to the cross-sectional design. Lack of structured clinical interview with the participants may hinder the estimation of concurrent psychiatric comorbidities which could affect study variables. Further longitudinal research should allow </w:t>
      </w:r>
      <w:r w:rsidRPr="00105327">
        <w:rPr>
          <w:szCs w:val="24"/>
        </w:rPr>
        <w:lastRenderedPageBreak/>
        <w:t xml:space="preserve">the observation of changes in desire thinking patterns and </w:t>
      </w:r>
      <w:r w:rsidR="00067A82" w:rsidRPr="00105327">
        <w:rPr>
          <w:szCs w:val="24"/>
        </w:rPr>
        <w:t>IGD</w:t>
      </w:r>
      <w:r w:rsidRPr="00105327">
        <w:rPr>
          <w:szCs w:val="24"/>
        </w:rPr>
        <w:t xml:space="preserve"> to ascertain the interaction between them under different conditions.</w:t>
      </w:r>
    </w:p>
    <w:p w14:paraId="1B302DAA" w14:textId="1E0A862A" w:rsidR="00346303" w:rsidRPr="00105327" w:rsidRDefault="00346303" w:rsidP="005C04AB">
      <w:pPr>
        <w:spacing w:after="0"/>
        <w:jc w:val="both"/>
        <w:rPr>
          <w:szCs w:val="24"/>
        </w:rPr>
      </w:pPr>
      <w:r w:rsidRPr="00105327">
        <w:rPr>
          <w:szCs w:val="24"/>
        </w:rPr>
        <w:tab/>
        <w:t xml:space="preserve">In conclusion, the present study adds to the growing body of research that indicates the desire thinking’s fundamental role in addictive </w:t>
      </w:r>
      <w:r w:rsidR="004C0DC6" w:rsidRPr="00105327">
        <w:rPr>
          <w:szCs w:val="24"/>
        </w:rPr>
        <w:t>behavior</w:t>
      </w:r>
      <w:r w:rsidRPr="00105327">
        <w:rPr>
          <w:szCs w:val="24"/>
        </w:rPr>
        <w:t xml:space="preserve">s. </w:t>
      </w:r>
      <w:r w:rsidRPr="00105327">
        <w:rPr>
          <w:rFonts w:eastAsia="Times New Roman"/>
          <w:szCs w:val="24"/>
          <w:lang w:val="en-GB" w:eastAsia="en-GB"/>
        </w:rPr>
        <w:t xml:space="preserve">The DTQ-T acts as a reliable and valid measure of desire thinking in adolescents and </w:t>
      </w:r>
      <w:r w:rsidR="003A04D1" w:rsidRPr="00105327">
        <w:rPr>
          <w:rFonts w:eastAsia="Times New Roman"/>
          <w:szCs w:val="24"/>
          <w:lang w:val="en-GB" w:eastAsia="en-GB"/>
        </w:rPr>
        <w:t xml:space="preserve">provides </w:t>
      </w:r>
      <w:r w:rsidRPr="00105327">
        <w:rPr>
          <w:rFonts w:eastAsia="Times New Roman"/>
          <w:szCs w:val="24"/>
          <w:lang w:val="en-GB" w:eastAsia="en-GB"/>
        </w:rPr>
        <w:t xml:space="preserve">a predictive role in IGD independently of </w:t>
      </w:r>
      <w:r w:rsidR="003A04D1" w:rsidRPr="00105327">
        <w:rPr>
          <w:rFonts w:eastAsia="Times New Roman"/>
          <w:szCs w:val="24"/>
          <w:lang w:val="en-GB" w:eastAsia="en-GB"/>
        </w:rPr>
        <w:t xml:space="preserve">historically </w:t>
      </w:r>
      <w:r w:rsidRPr="00105327">
        <w:rPr>
          <w:rFonts w:eastAsia="Times New Roman"/>
          <w:szCs w:val="24"/>
          <w:lang w:val="en-GB" w:eastAsia="en-GB"/>
        </w:rPr>
        <w:t xml:space="preserve">related variables. </w:t>
      </w:r>
      <w:r w:rsidR="00F16054" w:rsidRPr="00105327">
        <w:rPr>
          <w:rFonts w:eastAsia="Times New Roman"/>
          <w:szCs w:val="24"/>
          <w:lang w:val="en-GB" w:eastAsia="en-GB"/>
        </w:rPr>
        <w:t xml:space="preserve">Further research focusing on </w:t>
      </w:r>
      <w:r w:rsidR="00F16054" w:rsidRPr="00105327">
        <w:t xml:space="preserve">the association between </w:t>
      </w:r>
      <w:r w:rsidR="003A04D1" w:rsidRPr="00105327">
        <w:t>metacognitions</w:t>
      </w:r>
      <w:r w:rsidR="00F16054" w:rsidRPr="00105327">
        <w:t xml:space="preserve">, desire thinking and IGD may shed light on </w:t>
      </w:r>
      <w:r w:rsidR="003A04D1" w:rsidRPr="00105327">
        <w:t xml:space="preserve">the </w:t>
      </w:r>
      <w:r w:rsidR="00F16054" w:rsidRPr="00105327">
        <w:t xml:space="preserve">possible interactions between these constructs </w:t>
      </w:r>
      <w:r w:rsidR="001B1A7C" w:rsidRPr="00105327">
        <w:fldChar w:fldCharType="begin" w:fldLock="1"/>
      </w:r>
      <w:r w:rsidR="00617FA4" w:rsidRPr="00105327">
        <w:instrText>ADDIN CSL_CITATION {"citationItems":[{"id":"ITEM-1","itemData":{"DOI":"10.1016/j.addbeh.2018.05.018","ISSN":"18736327","abstract":"A wide research base has shown the link between metacognitive beliefs and psychopathology and there is currently evidence that elevated levels of maladaptive metacognitive beliefs are present in the majority of psychological disorders. An increasing body of evidence also suggests that metacognitive beliefs may play a role in alcohol use, nicotine use, gambling, online gaming and problematic internet use. This article provides a systematic review of empirical studies that have examined metacognitive beliefs and addictive behaviours. Thirty-eight studies were included, with results showing a significant positive association between metacognitive beliefs and addictive behaviours. These results are consistent with the metacognitive model of addictive behaviour that supports the central role of metacognitive beliefs in the development and maintenance of addictive behaviours. However, our review highlights the paucity of longitudinal and experimental studies, preventing the determination of the causal status of metacognitive beliefs in addictive behaviours. Despite this limitation, the current evidence has important treatment implications because it suggests that interventions that target metacognitive beliefs could be beneficial for people presenting with addictive behaviours.","author":[{"dropping-particle":"","family":"Hamonniere","given":"Tristan","non-dropping-particle":"","parse-names":false,"suffix":""},{"dropping-particle":"","family":"Varescon","given":"Isabelle","non-dropping-particle":"","parse-names":false,"suffix":""}],"container-title":"Addictive Behaviors","id":"ITEM-1","issued":{"date-parts":[["2018"]]},"page":"51-63","publisher":"Elsevier","title":"Metacognitive beliefs in addictive behaviours: A systematic review","type":"article","volume":"85"},"uris":["http://www.mendeley.com/documents/?uuid=40640460-4313-42a8-b7a8-37a3cee87fdc"]}],"mendeley":{"formattedCitation":"(Hamonniere &amp; Varescon, 2018)","plainTextFormattedCitation":"(Hamonniere &amp; Varescon, 2018)","previouslyFormattedCitation":"(Hamonniere &amp; Varescon, 2018)"},"properties":{"noteIndex":0},"schema":"https://github.com/citation-style-language/schema/raw/master/csl-citation.json"}</w:instrText>
      </w:r>
      <w:r w:rsidR="001B1A7C" w:rsidRPr="00105327">
        <w:fldChar w:fldCharType="separate"/>
      </w:r>
      <w:r w:rsidR="001B1A7C" w:rsidRPr="00105327">
        <w:rPr>
          <w:noProof/>
        </w:rPr>
        <w:t>(Hamonniere &amp; Varescon, 2018)</w:t>
      </w:r>
      <w:r w:rsidR="001B1A7C" w:rsidRPr="00105327">
        <w:fldChar w:fldCharType="end"/>
      </w:r>
      <w:r w:rsidR="001B1A7C" w:rsidRPr="00105327">
        <w:t xml:space="preserve">. </w:t>
      </w:r>
      <w:r w:rsidR="001B1A7C" w:rsidRPr="00105327">
        <w:rPr>
          <w:rFonts w:eastAsia="Times New Roman"/>
          <w:szCs w:val="24"/>
          <w:lang w:val="en-GB" w:eastAsia="en-GB"/>
        </w:rPr>
        <w:t>W</w:t>
      </w:r>
      <w:r w:rsidRPr="00105327">
        <w:rPr>
          <w:rFonts w:eastAsia="Times New Roman"/>
          <w:szCs w:val="24"/>
          <w:lang w:val="en-GB" w:eastAsia="en-GB"/>
        </w:rPr>
        <w:t xml:space="preserve">e </w:t>
      </w:r>
      <w:r w:rsidR="001B1A7C" w:rsidRPr="00105327">
        <w:rPr>
          <w:rFonts w:eastAsia="Times New Roman"/>
          <w:szCs w:val="24"/>
          <w:lang w:val="en-GB" w:eastAsia="en-GB"/>
        </w:rPr>
        <w:t xml:space="preserve">also </w:t>
      </w:r>
      <w:r w:rsidRPr="00105327">
        <w:rPr>
          <w:rFonts w:eastAsia="Times New Roman"/>
          <w:szCs w:val="24"/>
          <w:lang w:val="en-GB" w:eastAsia="en-GB"/>
        </w:rPr>
        <w:t xml:space="preserve">suggest that mental health workers </w:t>
      </w:r>
      <w:r w:rsidR="0090547C" w:rsidRPr="00105327">
        <w:rPr>
          <w:rFonts w:eastAsia="Times New Roman"/>
          <w:szCs w:val="24"/>
          <w:lang w:val="en-GB" w:eastAsia="en-GB"/>
        </w:rPr>
        <w:t>consider working on maladaptive</w:t>
      </w:r>
      <w:r w:rsidRPr="00105327">
        <w:rPr>
          <w:rFonts w:eastAsia="Times New Roman"/>
          <w:szCs w:val="24"/>
          <w:lang w:val="en-GB" w:eastAsia="en-GB"/>
        </w:rPr>
        <w:t xml:space="preserve"> desire thinking</w:t>
      </w:r>
      <w:r w:rsidR="0090547C" w:rsidRPr="00105327">
        <w:rPr>
          <w:rFonts w:eastAsia="Times New Roman"/>
          <w:szCs w:val="24"/>
          <w:lang w:val="en-GB" w:eastAsia="en-GB"/>
        </w:rPr>
        <w:t xml:space="preserve"> forms in adolescence</w:t>
      </w:r>
      <w:r w:rsidRPr="00105327">
        <w:rPr>
          <w:rFonts w:eastAsia="Times New Roman"/>
          <w:szCs w:val="24"/>
          <w:lang w:val="en-GB" w:eastAsia="en-GB"/>
        </w:rPr>
        <w:t xml:space="preserve"> </w:t>
      </w:r>
      <w:r w:rsidR="0090547C" w:rsidRPr="00105327">
        <w:rPr>
          <w:rFonts w:eastAsia="Times New Roman"/>
          <w:szCs w:val="24"/>
          <w:lang w:val="en-GB" w:eastAsia="en-GB"/>
        </w:rPr>
        <w:t>to alleviate the craving of internet gaming</w:t>
      </w:r>
      <w:r w:rsidRPr="00105327">
        <w:rPr>
          <w:rFonts w:eastAsia="Times New Roman"/>
          <w:szCs w:val="24"/>
          <w:lang w:val="en-GB" w:eastAsia="en-GB"/>
        </w:rPr>
        <w:t>.</w:t>
      </w:r>
    </w:p>
    <w:p w14:paraId="1ED5D256" w14:textId="77777777" w:rsidR="0090547C" w:rsidRPr="00105327" w:rsidRDefault="0090547C" w:rsidP="005C04AB">
      <w:pPr>
        <w:spacing w:after="0"/>
        <w:jc w:val="both"/>
        <w:rPr>
          <w:b/>
          <w:szCs w:val="24"/>
        </w:rPr>
      </w:pPr>
    </w:p>
    <w:p w14:paraId="2473EDF7" w14:textId="575CD149" w:rsidR="00346303" w:rsidRPr="00105327" w:rsidRDefault="00D82664" w:rsidP="005C04AB">
      <w:pPr>
        <w:spacing w:after="0"/>
        <w:jc w:val="both"/>
        <w:rPr>
          <w:b/>
          <w:szCs w:val="24"/>
        </w:rPr>
      </w:pPr>
      <w:r w:rsidRPr="00105327">
        <w:rPr>
          <w:b/>
          <w:szCs w:val="24"/>
        </w:rPr>
        <w:t>Acknowledgement</w:t>
      </w:r>
    </w:p>
    <w:p w14:paraId="4961685E" w14:textId="549C56AD" w:rsidR="00CE3CEF" w:rsidRPr="00105327" w:rsidRDefault="00D82664" w:rsidP="005C04AB">
      <w:pPr>
        <w:spacing w:after="0"/>
        <w:jc w:val="both"/>
        <w:rPr>
          <w:szCs w:val="24"/>
        </w:rPr>
      </w:pPr>
      <w:r w:rsidRPr="00105327">
        <w:rPr>
          <w:szCs w:val="24"/>
        </w:rPr>
        <w:t xml:space="preserve">The authors would like to thank </w:t>
      </w:r>
      <w:proofErr w:type="spellStart"/>
      <w:r w:rsidRPr="00105327">
        <w:rPr>
          <w:szCs w:val="24"/>
        </w:rPr>
        <w:t>Merve</w:t>
      </w:r>
      <w:proofErr w:type="spellEnd"/>
      <w:r w:rsidRPr="00105327">
        <w:rPr>
          <w:szCs w:val="24"/>
        </w:rPr>
        <w:t xml:space="preserve"> </w:t>
      </w:r>
      <w:proofErr w:type="spellStart"/>
      <w:r w:rsidRPr="00105327">
        <w:rPr>
          <w:szCs w:val="24"/>
        </w:rPr>
        <w:t>Güçlü</w:t>
      </w:r>
      <w:proofErr w:type="spellEnd"/>
      <w:r w:rsidRPr="00105327">
        <w:rPr>
          <w:szCs w:val="24"/>
        </w:rPr>
        <w:t xml:space="preserve"> for her precious collaboration in data collection.</w:t>
      </w:r>
    </w:p>
    <w:p w14:paraId="13FD07F9" w14:textId="6D278929" w:rsidR="00CE3CEF" w:rsidRPr="00105327" w:rsidRDefault="00CE3CEF" w:rsidP="005C04AB">
      <w:pPr>
        <w:spacing w:after="0"/>
        <w:jc w:val="both"/>
        <w:rPr>
          <w:szCs w:val="24"/>
        </w:rPr>
      </w:pPr>
    </w:p>
    <w:p w14:paraId="20C5E275" w14:textId="628D6005" w:rsidR="00CE3CEF" w:rsidRPr="00105327" w:rsidRDefault="00CE3CEF" w:rsidP="005C04AB">
      <w:pPr>
        <w:spacing w:after="0"/>
        <w:jc w:val="both"/>
        <w:rPr>
          <w:szCs w:val="24"/>
        </w:rPr>
      </w:pPr>
    </w:p>
    <w:p w14:paraId="64A97E86" w14:textId="5567CB4C" w:rsidR="00CE3CEF" w:rsidRPr="00105327" w:rsidRDefault="00CE3CEF" w:rsidP="005C04AB">
      <w:pPr>
        <w:spacing w:after="0"/>
        <w:jc w:val="both"/>
        <w:rPr>
          <w:szCs w:val="24"/>
        </w:rPr>
      </w:pPr>
    </w:p>
    <w:p w14:paraId="09EEFCAD" w14:textId="30603910" w:rsidR="00CE3CEF" w:rsidRPr="00105327" w:rsidRDefault="00CE3CEF" w:rsidP="005C04AB">
      <w:pPr>
        <w:spacing w:after="0"/>
        <w:jc w:val="both"/>
        <w:rPr>
          <w:szCs w:val="24"/>
        </w:rPr>
      </w:pPr>
    </w:p>
    <w:p w14:paraId="7679E7D6" w14:textId="3DBFF274" w:rsidR="00CE3CEF" w:rsidRPr="00105327" w:rsidRDefault="00CE3CEF" w:rsidP="005C04AB">
      <w:pPr>
        <w:spacing w:after="0"/>
        <w:jc w:val="both"/>
        <w:rPr>
          <w:szCs w:val="24"/>
        </w:rPr>
      </w:pPr>
    </w:p>
    <w:p w14:paraId="07C533C5" w14:textId="335FC810" w:rsidR="00CE3CEF" w:rsidRPr="00105327" w:rsidRDefault="00CE3CEF" w:rsidP="005C04AB">
      <w:pPr>
        <w:spacing w:after="0"/>
        <w:jc w:val="both"/>
        <w:rPr>
          <w:szCs w:val="24"/>
        </w:rPr>
      </w:pPr>
    </w:p>
    <w:p w14:paraId="64F09D20" w14:textId="77777777" w:rsidR="00010A9A" w:rsidRPr="00105327" w:rsidRDefault="00010A9A">
      <w:pPr>
        <w:spacing w:after="160" w:line="259" w:lineRule="auto"/>
        <w:rPr>
          <w:b/>
          <w:bCs/>
          <w:szCs w:val="24"/>
        </w:rPr>
      </w:pPr>
      <w:r w:rsidRPr="00105327">
        <w:rPr>
          <w:b/>
          <w:bCs/>
          <w:szCs w:val="24"/>
        </w:rPr>
        <w:br w:type="page"/>
      </w:r>
    </w:p>
    <w:p w14:paraId="46C1874D" w14:textId="610C1693" w:rsidR="00712B89" w:rsidRPr="00105327" w:rsidRDefault="00BC7DAC" w:rsidP="005C04AB">
      <w:pPr>
        <w:spacing w:after="0"/>
        <w:jc w:val="both"/>
        <w:rPr>
          <w:b/>
          <w:bCs/>
          <w:szCs w:val="24"/>
        </w:rPr>
      </w:pPr>
      <w:r w:rsidRPr="00105327">
        <w:rPr>
          <w:b/>
          <w:bCs/>
          <w:szCs w:val="24"/>
        </w:rPr>
        <w:lastRenderedPageBreak/>
        <w:t>References</w:t>
      </w:r>
    </w:p>
    <w:p w14:paraId="23F59C1D" w14:textId="77777777" w:rsidR="00B444D0" w:rsidRPr="00105327" w:rsidRDefault="00B444D0" w:rsidP="009D06C3">
      <w:pPr>
        <w:widowControl w:val="0"/>
        <w:autoSpaceDE w:val="0"/>
        <w:autoSpaceDN w:val="0"/>
        <w:adjustRightInd w:val="0"/>
        <w:spacing w:after="0"/>
        <w:ind w:left="480" w:hanging="480"/>
        <w:rPr>
          <w:b/>
          <w:bCs/>
          <w:szCs w:val="24"/>
        </w:rPr>
      </w:pPr>
    </w:p>
    <w:p w14:paraId="6B200136" w14:textId="34551604" w:rsidR="009D06C3" w:rsidRPr="00105327" w:rsidRDefault="00C17CA4" w:rsidP="009D06C3">
      <w:pPr>
        <w:widowControl w:val="0"/>
        <w:autoSpaceDE w:val="0"/>
        <w:autoSpaceDN w:val="0"/>
        <w:adjustRightInd w:val="0"/>
        <w:spacing w:after="0"/>
        <w:ind w:left="480" w:hanging="480"/>
        <w:rPr>
          <w:noProof/>
          <w:szCs w:val="24"/>
        </w:rPr>
      </w:pPr>
      <w:r w:rsidRPr="00105327">
        <w:rPr>
          <w:b/>
          <w:bCs/>
          <w:szCs w:val="24"/>
        </w:rPr>
        <w:fldChar w:fldCharType="begin" w:fldLock="1"/>
      </w:r>
      <w:r w:rsidRPr="00105327">
        <w:rPr>
          <w:b/>
          <w:bCs/>
          <w:szCs w:val="24"/>
        </w:rPr>
        <w:instrText xml:space="preserve">ADDIN Mendeley Bibliography CSL_BIBLIOGRAPHY </w:instrText>
      </w:r>
      <w:r w:rsidRPr="00105327">
        <w:rPr>
          <w:b/>
          <w:bCs/>
          <w:szCs w:val="24"/>
        </w:rPr>
        <w:fldChar w:fldCharType="separate"/>
      </w:r>
      <w:r w:rsidR="009D06C3" w:rsidRPr="00105327">
        <w:rPr>
          <w:noProof/>
          <w:szCs w:val="24"/>
        </w:rPr>
        <w:t xml:space="preserve">Allen, A., Kannis-Dymand, L., &amp; Katsikitis, M. (2017). Problematic internet pornography use: The role of craving, desire thinking, and metacognition. </w:t>
      </w:r>
      <w:r w:rsidR="009D06C3" w:rsidRPr="00105327">
        <w:rPr>
          <w:i/>
          <w:iCs/>
          <w:noProof/>
          <w:szCs w:val="24"/>
        </w:rPr>
        <w:t>Addictive Behaviors</w:t>
      </w:r>
      <w:r w:rsidR="009D06C3" w:rsidRPr="00105327">
        <w:rPr>
          <w:noProof/>
          <w:szCs w:val="24"/>
        </w:rPr>
        <w:t xml:space="preserve">, </w:t>
      </w:r>
      <w:r w:rsidR="009D06C3" w:rsidRPr="00105327">
        <w:rPr>
          <w:i/>
          <w:iCs/>
          <w:noProof/>
          <w:szCs w:val="24"/>
        </w:rPr>
        <w:t>70</w:t>
      </w:r>
      <w:r w:rsidR="009D06C3" w:rsidRPr="00105327">
        <w:rPr>
          <w:noProof/>
          <w:szCs w:val="24"/>
        </w:rPr>
        <w:t>, 65–71. https://doi.org/10.1016/j.addbeh.2017.02.001</w:t>
      </w:r>
    </w:p>
    <w:p w14:paraId="3F3A574B" w14:textId="32900C62" w:rsidR="00B444D0" w:rsidRPr="00105327" w:rsidRDefault="00B444D0" w:rsidP="009D06C3">
      <w:pPr>
        <w:widowControl w:val="0"/>
        <w:autoSpaceDE w:val="0"/>
        <w:autoSpaceDN w:val="0"/>
        <w:adjustRightInd w:val="0"/>
        <w:spacing w:after="0"/>
        <w:ind w:left="480" w:hanging="480"/>
        <w:rPr>
          <w:noProof/>
          <w:szCs w:val="24"/>
        </w:rPr>
      </w:pPr>
      <w:r w:rsidRPr="00105327">
        <w:rPr>
          <w:noProof/>
          <w:szCs w:val="24"/>
          <w:lang w:val="tr-TR"/>
        </w:rPr>
        <w:t>Alma-Uzuntuna, L., Yılmaz, A. E.,</w:t>
      </w:r>
      <w:r w:rsidR="0007607F" w:rsidRPr="00105327">
        <w:rPr>
          <w:noProof/>
          <w:szCs w:val="24"/>
          <w:lang w:val="tr-TR"/>
        </w:rPr>
        <w:t xml:space="preserve"> </w:t>
      </w:r>
      <w:r w:rsidRPr="00105327">
        <w:rPr>
          <w:noProof/>
          <w:szCs w:val="24"/>
          <w:lang w:val="tr-TR"/>
        </w:rPr>
        <w:t>&amp; Spada, M. M. (2019, July). Psychometric Properties Of Two Scales In Turkish: Desire Thinking Questionnaire (DTQ) And Metacognitions about Desire Thinking Questionnaire (MCDTQ) (Poster presentation). The 16th European Congress of Psychology, Moscow, Russia.</w:t>
      </w:r>
    </w:p>
    <w:p w14:paraId="45DB531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Anderson, C. A., &amp; Carnagey, N. L. (2009). Causal effects of violent sports video games on aggression: Is it competitiveness or violent content? </w:t>
      </w:r>
      <w:r w:rsidRPr="00105327">
        <w:rPr>
          <w:i/>
          <w:iCs/>
          <w:noProof/>
          <w:szCs w:val="24"/>
        </w:rPr>
        <w:t>Journal of Experimental Social Psychology</w:t>
      </w:r>
      <w:r w:rsidRPr="00105327">
        <w:rPr>
          <w:noProof/>
          <w:szCs w:val="24"/>
        </w:rPr>
        <w:t xml:space="preserve">, </w:t>
      </w:r>
      <w:r w:rsidRPr="00105327">
        <w:rPr>
          <w:i/>
          <w:iCs/>
          <w:noProof/>
          <w:szCs w:val="24"/>
        </w:rPr>
        <w:t>45</w:t>
      </w:r>
      <w:r w:rsidRPr="00105327">
        <w:rPr>
          <w:noProof/>
          <w:szCs w:val="24"/>
        </w:rPr>
        <w:t>(4), 731–739. https://doi.org/10.1016/j.jesp.2009.04.019</w:t>
      </w:r>
    </w:p>
    <w:p w14:paraId="0A0FE83C"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Andreassen, C. S., Griffiths, M. D., Gjertsen, S. R., Krossbakken, E., Kvam, S., &amp; Pallesen, S. (2013). The relationships between behavioral addictions and the five-factor model of personality. </w:t>
      </w:r>
      <w:r w:rsidRPr="00105327">
        <w:rPr>
          <w:i/>
          <w:iCs/>
          <w:noProof/>
          <w:szCs w:val="24"/>
        </w:rPr>
        <w:t>Journal of Behavioral Addictions</w:t>
      </w:r>
      <w:r w:rsidRPr="00105327">
        <w:rPr>
          <w:noProof/>
          <w:szCs w:val="24"/>
        </w:rPr>
        <w:t xml:space="preserve">, </w:t>
      </w:r>
      <w:r w:rsidRPr="00105327">
        <w:rPr>
          <w:i/>
          <w:iCs/>
          <w:noProof/>
          <w:szCs w:val="24"/>
        </w:rPr>
        <w:t>2</w:t>
      </w:r>
      <w:r w:rsidRPr="00105327">
        <w:rPr>
          <w:noProof/>
          <w:szCs w:val="24"/>
        </w:rPr>
        <w:t>(2), 90–99. https://doi.org/10.1556/JBA.2.2013.003</w:t>
      </w:r>
    </w:p>
    <w:p w14:paraId="1F4D0CD5"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Arıcak, O., Dinç, M., Yay, M., &amp; Griffiths, M. (2018). Adapting the short form of the Internet Gaming Disorder Scale into Turkish: validity and reliability. </w:t>
      </w:r>
      <w:r w:rsidRPr="00105327">
        <w:rPr>
          <w:i/>
          <w:iCs/>
          <w:noProof/>
          <w:szCs w:val="24"/>
        </w:rPr>
        <w:t>Addicta: The Turkish Journal on Addictions</w:t>
      </w:r>
      <w:r w:rsidRPr="00105327">
        <w:rPr>
          <w:noProof/>
          <w:szCs w:val="24"/>
        </w:rPr>
        <w:t>. https://doi.org/10.15805/addicta.2019.6.1.0027</w:t>
      </w:r>
    </w:p>
    <w:p w14:paraId="69F20258"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Association, A. P. (2013). </w:t>
      </w:r>
      <w:r w:rsidRPr="00105327">
        <w:rPr>
          <w:i/>
          <w:iCs/>
          <w:noProof/>
          <w:szCs w:val="24"/>
        </w:rPr>
        <w:t>Diagnostic and statistical manual of mental disorders (DSM-5®)</w:t>
      </w:r>
      <w:r w:rsidRPr="00105327">
        <w:rPr>
          <w:noProof/>
          <w:szCs w:val="24"/>
        </w:rPr>
        <w:t>. American Psychiatric Pub.</w:t>
      </w:r>
    </w:p>
    <w:p w14:paraId="0450E84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Brandtner, A., Wegmann, E., &amp; Brand, M. (2020). Desire thinking promotes decisions to game: The mediating role between gaming urges and everyday decision-making in recreational gamers. </w:t>
      </w:r>
      <w:r w:rsidRPr="00105327">
        <w:rPr>
          <w:i/>
          <w:iCs/>
          <w:noProof/>
          <w:szCs w:val="24"/>
        </w:rPr>
        <w:t>Addictive Behaviors Reports</w:t>
      </w:r>
      <w:r w:rsidRPr="00105327">
        <w:rPr>
          <w:noProof/>
          <w:szCs w:val="24"/>
        </w:rPr>
        <w:t xml:space="preserve">, </w:t>
      </w:r>
      <w:r w:rsidRPr="00105327">
        <w:rPr>
          <w:i/>
          <w:iCs/>
          <w:noProof/>
          <w:szCs w:val="24"/>
        </w:rPr>
        <w:t>12</w:t>
      </w:r>
      <w:r w:rsidRPr="00105327">
        <w:rPr>
          <w:noProof/>
          <w:szCs w:val="24"/>
        </w:rPr>
        <w:t>, 100295. https://doi.org/10.1016/j.abrep.2020.100295</w:t>
      </w:r>
    </w:p>
    <w:p w14:paraId="2EEC8EE4"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lastRenderedPageBreak/>
        <w:t xml:space="preserve">Browne and Cudeck R., M. W. (1993). Alternative ways of assessing model fit. In K. A. Bollen and J. S. Long (Eds.), Testing structural equation models. In </w:t>
      </w:r>
      <w:r w:rsidRPr="00105327">
        <w:rPr>
          <w:i/>
          <w:iCs/>
          <w:noProof/>
          <w:szCs w:val="24"/>
        </w:rPr>
        <w:t>Newbury Park, CA: Sage.</w:t>
      </w:r>
      <w:r w:rsidRPr="00105327">
        <w:rPr>
          <w:noProof/>
          <w:szCs w:val="24"/>
        </w:rPr>
        <w:t xml:space="preserve"> Newbury Park, CA: Sage.[Google Scholar].</w:t>
      </w:r>
    </w:p>
    <w:p w14:paraId="44328E27"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Gemelli, A., &amp; Spada, M. M. (2017). The Experimental Manipulation of Desire Thinking in Alcohol use Disorder. </w:t>
      </w:r>
      <w:r w:rsidRPr="00105327">
        <w:rPr>
          <w:i/>
          <w:iCs/>
          <w:noProof/>
          <w:szCs w:val="24"/>
        </w:rPr>
        <w:t>Clinical Psychology and Psychotherapy</w:t>
      </w:r>
      <w:r w:rsidRPr="00105327">
        <w:rPr>
          <w:noProof/>
          <w:szCs w:val="24"/>
        </w:rPr>
        <w:t xml:space="preserve">, </w:t>
      </w:r>
      <w:r w:rsidRPr="00105327">
        <w:rPr>
          <w:i/>
          <w:iCs/>
          <w:noProof/>
          <w:szCs w:val="24"/>
        </w:rPr>
        <w:t>24</w:t>
      </w:r>
      <w:r w:rsidRPr="00105327">
        <w:rPr>
          <w:noProof/>
          <w:szCs w:val="24"/>
        </w:rPr>
        <w:t>(2), 569–573. https://doi.org/10.1002/cpp.2038</w:t>
      </w:r>
    </w:p>
    <w:p w14:paraId="6284596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Nikcevic, A., Fiore, F., Mezzaluna, C., &amp; Spada, M. M. (2012a). Desire thinking across the continuum of nicotine dependence. </w:t>
      </w:r>
      <w:r w:rsidRPr="00105327">
        <w:rPr>
          <w:i/>
          <w:iCs/>
          <w:noProof/>
          <w:szCs w:val="24"/>
        </w:rPr>
        <w:t>Addiction Research and Theory</w:t>
      </w:r>
      <w:r w:rsidRPr="00105327">
        <w:rPr>
          <w:noProof/>
          <w:szCs w:val="24"/>
        </w:rPr>
        <w:t xml:space="preserve">, </w:t>
      </w:r>
      <w:r w:rsidRPr="00105327">
        <w:rPr>
          <w:i/>
          <w:iCs/>
          <w:noProof/>
          <w:szCs w:val="24"/>
        </w:rPr>
        <w:t>20</w:t>
      </w:r>
      <w:r w:rsidRPr="00105327">
        <w:rPr>
          <w:noProof/>
          <w:szCs w:val="24"/>
        </w:rPr>
        <w:t>(5), 382–388. https://doi.org/10.3109/16066359.2011.644842</w:t>
      </w:r>
    </w:p>
    <w:p w14:paraId="0A662866"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Nikcevic, A., Fiore, F., Mezzaluna, C., &amp; Spada, M. M. (2012b). Desire thinking across the continuum of nicotine dependence. </w:t>
      </w:r>
      <w:r w:rsidRPr="00105327">
        <w:rPr>
          <w:i/>
          <w:iCs/>
          <w:noProof/>
          <w:szCs w:val="24"/>
        </w:rPr>
        <w:t>Addiction Research and Theory</w:t>
      </w:r>
      <w:r w:rsidRPr="00105327">
        <w:rPr>
          <w:noProof/>
          <w:szCs w:val="24"/>
        </w:rPr>
        <w:t xml:space="preserve">, </w:t>
      </w:r>
      <w:r w:rsidRPr="00105327">
        <w:rPr>
          <w:i/>
          <w:iCs/>
          <w:noProof/>
          <w:szCs w:val="24"/>
        </w:rPr>
        <w:t>20</w:t>
      </w:r>
      <w:r w:rsidRPr="00105327">
        <w:rPr>
          <w:noProof/>
          <w:szCs w:val="24"/>
        </w:rPr>
        <w:t>(5), 382–388. https://doi.org/10.3109/16066359.2011.644842</w:t>
      </w:r>
    </w:p>
    <w:p w14:paraId="0C288715"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&amp; Spada, M. M. (2010). Metacognitions in desire thinking: A preliminary investigation. </w:t>
      </w:r>
      <w:r w:rsidRPr="00105327">
        <w:rPr>
          <w:i/>
          <w:iCs/>
          <w:noProof/>
          <w:szCs w:val="24"/>
        </w:rPr>
        <w:t>Behavioural and Cognitive Psychotherapy</w:t>
      </w:r>
      <w:r w:rsidRPr="00105327">
        <w:rPr>
          <w:noProof/>
          <w:szCs w:val="24"/>
        </w:rPr>
        <w:t xml:space="preserve">, </w:t>
      </w:r>
      <w:r w:rsidRPr="00105327">
        <w:rPr>
          <w:i/>
          <w:iCs/>
          <w:noProof/>
          <w:szCs w:val="24"/>
        </w:rPr>
        <w:t>38</w:t>
      </w:r>
      <w:r w:rsidRPr="00105327">
        <w:rPr>
          <w:noProof/>
          <w:szCs w:val="24"/>
        </w:rPr>
        <w:t>(5), 629–637. https://doi.org/10.1017/S1352465810000317</w:t>
      </w:r>
    </w:p>
    <w:p w14:paraId="09D2E2AF"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&amp; Spada, M. M. (2011). The Desire Thinking Questionnaire: Development and psychometric properties. </w:t>
      </w:r>
      <w:r w:rsidRPr="00105327">
        <w:rPr>
          <w:i/>
          <w:iCs/>
          <w:noProof/>
          <w:szCs w:val="24"/>
        </w:rPr>
        <w:t>Addictive Behaviors</w:t>
      </w:r>
      <w:r w:rsidRPr="00105327">
        <w:rPr>
          <w:noProof/>
          <w:szCs w:val="24"/>
        </w:rPr>
        <w:t xml:space="preserve">, </w:t>
      </w:r>
      <w:r w:rsidRPr="00105327">
        <w:rPr>
          <w:i/>
          <w:iCs/>
          <w:noProof/>
          <w:szCs w:val="24"/>
        </w:rPr>
        <w:t>36</w:t>
      </w:r>
      <w:r w:rsidRPr="00105327">
        <w:rPr>
          <w:noProof/>
          <w:szCs w:val="24"/>
        </w:rPr>
        <w:t>(11), 1061–1067. https://doi.org/10.1016/j.addbeh.2011.06.013</w:t>
      </w:r>
    </w:p>
    <w:p w14:paraId="7A4F13EF"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&amp; Spada, M. M. (2015). Desire thinking: What is it and what drives it? </w:t>
      </w:r>
      <w:r w:rsidRPr="00105327">
        <w:rPr>
          <w:i/>
          <w:iCs/>
          <w:noProof/>
          <w:szCs w:val="24"/>
        </w:rPr>
        <w:t>Addictive Behaviors</w:t>
      </w:r>
      <w:r w:rsidRPr="00105327">
        <w:rPr>
          <w:noProof/>
          <w:szCs w:val="24"/>
        </w:rPr>
        <w:t xml:space="preserve">, </w:t>
      </w:r>
      <w:r w:rsidRPr="00105327">
        <w:rPr>
          <w:i/>
          <w:iCs/>
          <w:noProof/>
          <w:szCs w:val="24"/>
        </w:rPr>
        <w:t>44</w:t>
      </w:r>
      <w:r w:rsidRPr="00105327">
        <w:rPr>
          <w:noProof/>
          <w:szCs w:val="24"/>
        </w:rPr>
        <w:t>, 71–79. https://doi.org/10.1016/j.addbeh.2014.07.021</w:t>
      </w:r>
    </w:p>
    <w:p w14:paraId="46BCB926"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Caselli, G., &amp; Spada, M. M. (2016). Desire thinking: A new target for treatment of addictive behaviors? </w:t>
      </w:r>
      <w:r w:rsidRPr="00105327">
        <w:rPr>
          <w:i/>
          <w:iCs/>
          <w:noProof/>
          <w:szCs w:val="24"/>
        </w:rPr>
        <w:t>International Journal of Cognitive Therapy</w:t>
      </w:r>
      <w:r w:rsidRPr="00105327">
        <w:rPr>
          <w:noProof/>
          <w:szCs w:val="24"/>
        </w:rPr>
        <w:t xml:space="preserve">, </w:t>
      </w:r>
      <w:r w:rsidRPr="00105327">
        <w:rPr>
          <w:i/>
          <w:iCs/>
          <w:noProof/>
          <w:szCs w:val="24"/>
        </w:rPr>
        <w:t>9</w:t>
      </w:r>
      <w:r w:rsidRPr="00105327">
        <w:rPr>
          <w:noProof/>
          <w:szCs w:val="24"/>
        </w:rPr>
        <w:t>(4), 344–355. https://doi.org/10.1521/ijct_2016_09_15</w:t>
      </w:r>
    </w:p>
    <w:p w14:paraId="5117D46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Chakroun-Baggioni, N., Corman, M., Spada, M. M., Caselli, G., &amp; Gierski, F. (2017). Desire thinking as a confounder in the relationship between mindfulness and craving: Evidence </w:t>
      </w:r>
      <w:r w:rsidRPr="00105327">
        <w:rPr>
          <w:noProof/>
          <w:szCs w:val="24"/>
        </w:rPr>
        <w:lastRenderedPageBreak/>
        <w:t xml:space="preserve">from a cross-cultural validation of the Desire Thinking Questionnaire. </w:t>
      </w:r>
      <w:r w:rsidRPr="00105327">
        <w:rPr>
          <w:i/>
          <w:iCs/>
          <w:noProof/>
          <w:szCs w:val="24"/>
        </w:rPr>
        <w:t>Psychiatry Research</w:t>
      </w:r>
      <w:r w:rsidRPr="00105327">
        <w:rPr>
          <w:noProof/>
          <w:szCs w:val="24"/>
        </w:rPr>
        <w:t xml:space="preserve">, </w:t>
      </w:r>
      <w:r w:rsidRPr="00105327">
        <w:rPr>
          <w:i/>
          <w:iCs/>
          <w:noProof/>
          <w:szCs w:val="24"/>
        </w:rPr>
        <w:t>256</w:t>
      </w:r>
      <w:r w:rsidRPr="00105327">
        <w:rPr>
          <w:noProof/>
          <w:szCs w:val="24"/>
        </w:rPr>
        <w:t>, 188–193. https://doi.org/10.1016/j.psychres.2017.06.051</w:t>
      </w:r>
    </w:p>
    <w:p w14:paraId="1A3D2979"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Chou, W. J., Chang, Y. P., &amp; Yen, C. F. (2018). Boredom proneness and its correlation with Internet addiction and Internet activities in adolescents with attention-deficit/hyperactivity disorder. </w:t>
      </w:r>
      <w:r w:rsidRPr="00105327">
        <w:rPr>
          <w:i/>
          <w:iCs/>
          <w:noProof/>
          <w:szCs w:val="24"/>
        </w:rPr>
        <w:t>Kaohsiung Journal of Medical Sciences</w:t>
      </w:r>
      <w:r w:rsidRPr="00105327">
        <w:rPr>
          <w:noProof/>
          <w:szCs w:val="24"/>
        </w:rPr>
        <w:t xml:space="preserve">, </w:t>
      </w:r>
      <w:r w:rsidRPr="00105327">
        <w:rPr>
          <w:i/>
          <w:iCs/>
          <w:noProof/>
          <w:szCs w:val="24"/>
        </w:rPr>
        <w:t>34</w:t>
      </w:r>
      <w:r w:rsidRPr="00105327">
        <w:rPr>
          <w:noProof/>
          <w:szCs w:val="24"/>
        </w:rPr>
        <w:t>(8), 467–474. https://doi.org/10.1016/j.kjms.2018.01.016</w:t>
      </w:r>
    </w:p>
    <w:p w14:paraId="376CD28F"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Crawford, J. R., &amp; Henry, J. D. (2004). The Positive and Negative Affect Schedule (PANAS): Construct validity, measurement properties and normative data in a large non-clinical sample. </w:t>
      </w:r>
      <w:r w:rsidRPr="00105327">
        <w:rPr>
          <w:i/>
          <w:iCs/>
          <w:noProof/>
          <w:szCs w:val="24"/>
        </w:rPr>
        <w:t>British Journal of Clinical Psychology</w:t>
      </w:r>
      <w:r w:rsidRPr="00105327">
        <w:rPr>
          <w:noProof/>
          <w:szCs w:val="24"/>
        </w:rPr>
        <w:t xml:space="preserve">, </w:t>
      </w:r>
      <w:r w:rsidRPr="00105327">
        <w:rPr>
          <w:i/>
          <w:iCs/>
          <w:noProof/>
          <w:szCs w:val="24"/>
        </w:rPr>
        <w:t>43</w:t>
      </w:r>
      <w:r w:rsidRPr="00105327">
        <w:rPr>
          <w:noProof/>
          <w:szCs w:val="24"/>
        </w:rPr>
        <w:t>(3), 245–265. https://doi.org/10.1348/0144665031752934</w:t>
      </w:r>
    </w:p>
    <w:p w14:paraId="64D69C5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Dragan, M., &amp; Grajewski, P. (2021). Psychometric properties of the Polish version of the desire thinking questionnaire in a sample of Internet game players. </w:t>
      </w:r>
      <w:r w:rsidRPr="00105327">
        <w:rPr>
          <w:i/>
          <w:iCs/>
          <w:noProof/>
          <w:szCs w:val="24"/>
        </w:rPr>
        <w:t>Addictive Behaviors</w:t>
      </w:r>
      <w:r w:rsidRPr="00105327">
        <w:rPr>
          <w:noProof/>
          <w:szCs w:val="24"/>
        </w:rPr>
        <w:t xml:space="preserve">, </w:t>
      </w:r>
      <w:r w:rsidRPr="00105327">
        <w:rPr>
          <w:i/>
          <w:iCs/>
          <w:noProof/>
          <w:szCs w:val="24"/>
        </w:rPr>
        <w:t>112</w:t>
      </w:r>
      <w:r w:rsidRPr="00105327">
        <w:rPr>
          <w:noProof/>
          <w:szCs w:val="24"/>
        </w:rPr>
        <w:t>, 106653.</w:t>
      </w:r>
    </w:p>
    <w:p w14:paraId="183911D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Efrati, Y., Kolubinski, D. C., Caselli, G., &amp; Spada, M. M. (2020). Desire thinking as a predictor of compulsive sexual behaviour in adolescents: Evidence from a cross-cultural validation of the Hebrew version of the Desire Thinking Questionnaire. </w:t>
      </w:r>
      <w:r w:rsidRPr="00105327">
        <w:rPr>
          <w:i/>
          <w:iCs/>
          <w:noProof/>
          <w:szCs w:val="24"/>
        </w:rPr>
        <w:t>Journal of Behavioral Addictions</w:t>
      </w:r>
      <w:r w:rsidRPr="00105327">
        <w:rPr>
          <w:noProof/>
          <w:szCs w:val="24"/>
        </w:rPr>
        <w:t xml:space="preserve">, </w:t>
      </w:r>
      <w:r w:rsidRPr="00105327">
        <w:rPr>
          <w:i/>
          <w:iCs/>
          <w:noProof/>
          <w:szCs w:val="24"/>
        </w:rPr>
        <w:t>9</w:t>
      </w:r>
      <w:r w:rsidRPr="00105327">
        <w:rPr>
          <w:noProof/>
          <w:szCs w:val="24"/>
        </w:rPr>
        <w:t>(3), 797–807. https://doi.org/10.1556/2006.2020.00062</w:t>
      </w:r>
    </w:p>
    <w:p w14:paraId="606D790F"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Fernie, B. A., Caselli, G., Giustina, L., Donato, G., Marcotriggiani, A., &amp; Spada, M. M. (2014). Desire thinking as a predictor of gambling. </w:t>
      </w:r>
      <w:r w:rsidRPr="00105327">
        <w:rPr>
          <w:i/>
          <w:iCs/>
          <w:noProof/>
          <w:szCs w:val="24"/>
        </w:rPr>
        <w:t>Addictive Behaviors</w:t>
      </w:r>
      <w:r w:rsidRPr="00105327">
        <w:rPr>
          <w:noProof/>
          <w:szCs w:val="24"/>
        </w:rPr>
        <w:t xml:space="preserve">, </w:t>
      </w:r>
      <w:r w:rsidRPr="00105327">
        <w:rPr>
          <w:i/>
          <w:iCs/>
          <w:noProof/>
          <w:szCs w:val="24"/>
        </w:rPr>
        <w:t>39</w:t>
      </w:r>
      <w:r w:rsidRPr="00105327">
        <w:rPr>
          <w:noProof/>
          <w:szCs w:val="24"/>
        </w:rPr>
        <w:t>(4), 793–796. https://doi.org/10.1016/j.addbeh.2014.01.010</w:t>
      </w:r>
    </w:p>
    <w:p w14:paraId="62CA1122" w14:textId="6B91A1A3"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G</w:t>
      </w:r>
      <w:r w:rsidR="00C35741" w:rsidRPr="00105327">
        <w:rPr>
          <w:noProof/>
          <w:szCs w:val="24"/>
        </w:rPr>
        <w:t>ençöz</w:t>
      </w:r>
      <w:r w:rsidRPr="00105327">
        <w:rPr>
          <w:noProof/>
          <w:szCs w:val="24"/>
        </w:rPr>
        <w:t xml:space="preserve">, T. (2000). Pozitif ve Negatif Duygu Ölçeği: Geçerllik ve Güvenilirlik Çalışması. </w:t>
      </w:r>
      <w:r w:rsidRPr="00105327">
        <w:rPr>
          <w:i/>
          <w:iCs/>
          <w:noProof/>
          <w:szCs w:val="24"/>
        </w:rPr>
        <w:t>Türk Psikoloji Dergisi</w:t>
      </w:r>
      <w:r w:rsidRPr="00105327">
        <w:rPr>
          <w:noProof/>
          <w:szCs w:val="24"/>
        </w:rPr>
        <w:t xml:space="preserve">, </w:t>
      </w:r>
      <w:r w:rsidRPr="00105327">
        <w:rPr>
          <w:i/>
          <w:iCs/>
          <w:noProof/>
          <w:szCs w:val="24"/>
        </w:rPr>
        <w:t>15</w:t>
      </w:r>
      <w:r w:rsidRPr="00105327">
        <w:rPr>
          <w:noProof/>
          <w:szCs w:val="24"/>
        </w:rPr>
        <w:t>(46), 19–26. http://www.turkpsikolojiyazilari.com/PDF/TPD/46/02.pdf</w:t>
      </w:r>
    </w:p>
    <w:p w14:paraId="7D0039A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Gentile, D. A., Lynch, P. J., Linder, J. R., &amp; Walsh, D. A. (2004). The effects of violent video game habits on adolescent hostility, aggressive behaviors, and school performance. </w:t>
      </w:r>
      <w:r w:rsidRPr="00105327">
        <w:rPr>
          <w:i/>
          <w:iCs/>
          <w:noProof/>
          <w:szCs w:val="24"/>
        </w:rPr>
        <w:lastRenderedPageBreak/>
        <w:t>Journal of Adolescence</w:t>
      </w:r>
      <w:r w:rsidRPr="00105327">
        <w:rPr>
          <w:noProof/>
          <w:szCs w:val="24"/>
        </w:rPr>
        <w:t xml:space="preserve">, </w:t>
      </w:r>
      <w:r w:rsidRPr="00105327">
        <w:rPr>
          <w:i/>
          <w:iCs/>
          <w:noProof/>
          <w:szCs w:val="24"/>
        </w:rPr>
        <w:t>27</w:t>
      </w:r>
      <w:r w:rsidRPr="00105327">
        <w:rPr>
          <w:noProof/>
          <w:szCs w:val="24"/>
        </w:rPr>
        <w:t>(1), 5–22. https://doi.org/10.1016/j.adolescence.2003.10.002</w:t>
      </w:r>
    </w:p>
    <w:p w14:paraId="0CB01ED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Gentile, D. A., Swing, E. L., Lim, C. G., &amp; Khoo, A. (2012). Video game playing, attention problems, and impulsiveness: Evidence of bidirectional causality. </w:t>
      </w:r>
      <w:r w:rsidRPr="00105327">
        <w:rPr>
          <w:i/>
          <w:iCs/>
          <w:noProof/>
          <w:szCs w:val="24"/>
        </w:rPr>
        <w:t>Psychology of Popular Media Culture</w:t>
      </w:r>
      <w:r w:rsidRPr="00105327">
        <w:rPr>
          <w:noProof/>
          <w:szCs w:val="24"/>
        </w:rPr>
        <w:t xml:space="preserve">, </w:t>
      </w:r>
      <w:r w:rsidRPr="00105327">
        <w:rPr>
          <w:i/>
          <w:iCs/>
          <w:noProof/>
          <w:szCs w:val="24"/>
        </w:rPr>
        <w:t>1</w:t>
      </w:r>
      <w:r w:rsidRPr="00105327">
        <w:rPr>
          <w:noProof/>
          <w:szCs w:val="24"/>
        </w:rPr>
        <w:t>(1), 62–70. https://doi.org/10.1037/a0026969</w:t>
      </w:r>
    </w:p>
    <w:p w14:paraId="5B9B3AD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Goldstein, A. L., Vilhena-Churchill, N., Stewart, S. H., Hoaken, P. N. S., &amp; Flett, G. L. (2016). Mood, motives, and money: An examination of factors that differentiate online and non-online young adult gamblers. </w:t>
      </w:r>
      <w:r w:rsidRPr="00105327">
        <w:rPr>
          <w:i/>
          <w:iCs/>
          <w:noProof/>
          <w:szCs w:val="24"/>
        </w:rPr>
        <w:t>Journal of Behavioral Addictions</w:t>
      </w:r>
      <w:r w:rsidRPr="00105327">
        <w:rPr>
          <w:noProof/>
          <w:szCs w:val="24"/>
        </w:rPr>
        <w:t xml:space="preserve">, </w:t>
      </w:r>
      <w:r w:rsidRPr="00105327">
        <w:rPr>
          <w:i/>
          <w:iCs/>
          <w:noProof/>
          <w:szCs w:val="24"/>
        </w:rPr>
        <w:t>5</w:t>
      </w:r>
      <w:r w:rsidRPr="00105327">
        <w:rPr>
          <w:noProof/>
          <w:szCs w:val="24"/>
        </w:rPr>
        <w:t>(1), 68–76. https://doi.org/10.1556/2006.5.2016.003</w:t>
      </w:r>
    </w:p>
    <w:p w14:paraId="6D2C9701" w14:textId="42CDC500"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G</w:t>
      </w:r>
      <w:r w:rsidR="00C35741" w:rsidRPr="00105327">
        <w:rPr>
          <w:noProof/>
          <w:szCs w:val="24"/>
        </w:rPr>
        <w:t>urbuz</w:t>
      </w:r>
      <w:r w:rsidRPr="00105327">
        <w:rPr>
          <w:noProof/>
          <w:szCs w:val="24"/>
        </w:rPr>
        <w:t>, B., O</w:t>
      </w:r>
      <w:r w:rsidR="00C35741" w:rsidRPr="00105327">
        <w:rPr>
          <w:noProof/>
          <w:szCs w:val="24"/>
        </w:rPr>
        <w:t>ncu</w:t>
      </w:r>
      <w:r w:rsidRPr="00105327">
        <w:rPr>
          <w:noProof/>
          <w:szCs w:val="24"/>
        </w:rPr>
        <w:t>, E., &amp; K</w:t>
      </w:r>
      <w:r w:rsidR="00C35741" w:rsidRPr="00105327">
        <w:rPr>
          <w:noProof/>
          <w:szCs w:val="24"/>
        </w:rPr>
        <w:t>ara</w:t>
      </w:r>
      <w:r w:rsidRPr="00105327">
        <w:rPr>
          <w:noProof/>
          <w:szCs w:val="24"/>
        </w:rPr>
        <w:t xml:space="preserve">, F. M. (2014). Leisure Boredom Scale: the Factor Structure and the Demographic Differences. </w:t>
      </w:r>
      <w:r w:rsidRPr="00105327">
        <w:rPr>
          <w:i/>
          <w:iCs/>
          <w:noProof/>
          <w:szCs w:val="24"/>
        </w:rPr>
        <w:t>Turkish Journal of Sport and Exercise</w:t>
      </w:r>
      <w:r w:rsidRPr="00105327">
        <w:rPr>
          <w:noProof/>
          <w:szCs w:val="24"/>
        </w:rPr>
        <w:t xml:space="preserve">, </w:t>
      </w:r>
      <w:r w:rsidRPr="00105327">
        <w:rPr>
          <w:i/>
          <w:iCs/>
          <w:noProof/>
          <w:szCs w:val="24"/>
        </w:rPr>
        <w:t>16</w:t>
      </w:r>
      <w:r w:rsidRPr="00105327">
        <w:rPr>
          <w:noProof/>
          <w:szCs w:val="24"/>
        </w:rPr>
        <w:t>(2), 28–28. https://doi.org/10.15314/tjse.201428102</w:t>
      </w:r>
    </w:p>
    <w:p w14:paraId="62A9DFD9"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Hamonniere, T., &amp; Varescon, I. (2018). Metacognitive beliefs in addictive behaviours: A systematic review. In </w:t>
      </w:r>
      <w:r w:rsidRPr="00105327">
        <w:rPr>
          <w:i/>
          <w:iCs/>
          <w:noProof/>
          <w:szCs w:val="24"/>
        </w:rPr>
        <w:t>Addictive Behaviors</w:t>
      </w:r>
      <w:r w:rsidRPr="00105327">
        <w:rPr>
          <w:noProof/>
          <w:szCs w:val="24"/>
        </w:rPr>
        <w:t xml:space="preserve"> (Vol. 85, pp. 51–63). Elsevier. https://doi.org/10.1016/j.addbeh.2018.05.018</w:t>
      </w:r>
    </w:p>
    <w:p w14:paraId="29FD639F"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Han, D. H., Lyoo, I. K., &amp; Renshaw, P. F. (2012). Differential regional gray matter volumes in patients with on-line game addiction and professional gamers. </w:t>
      </w:r>
      <w:r w:rsidRPr="00105327">
        <w:rPr>
          <w:i/>
          <w:iCs/>
          <w:noProof/>
          <w:szCs w:val="24"/>
        </w:rPr>
        <w:t>Journal of Psychiatric Research</w:t>
      </w:r>
      <w:r w:rsidRPr="00105327">
        <w:rPr>
          <w:noProof/>
          <w:szCs w:val="24"/>
        </w:rPr>
        <w:t xml:space="preserve">, </w:t>
      </w:r>
      <w:r w:rsidRPr="00105327">
        <w:rPr>
          <w:i/>
          <w:iCs/>
          <w:noProof/>
          <w:szCs w:val="24"/>
        </w:rPr>
        <w:t>46</w:t>
      </w:r>
      <w:r w:rsidRPr="00105327">
        <w:rPr>
          <w:noProof/>
          <w:szCs w:val="24"/>
        </w:rPr>
        <w:t>(4), 507–515. https://doi.org/10.1016/j.jpsychires.2012.01.004</w:t>
      </w:r>
    </w:p>
    <w:p w14:paraId="78E391C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Henson, R. K., &amp; Roberts, J. K. (2006). Use of exploratory factor analysis in published research: Common errors and some comment on improved practice. In </w:t>
      </w:r>
      <w:r w:rsidRPr="00105327">
        <w:rPr>
          <w:i/>
          <w:iCs/>
          <w:noProof/>
          <w:szCs w:val="24"/>
        </w:rPr>
        <w:t>Educational and Psychological Measurement</w:t>
      </w:r>
      <w:r w:rsidRPr="00105327">
        <w:rPr>
          <w:noProof/>
          <w:szCs w:val="24"/>
        </w:rPr>
        <w:t xml:space="preserve"> (Vol. 66, Issue 3, pp. 393–416). Sage Publications Sage CA: Thousand Oaks, CA. https://doi.org/10.1177/0013164405282485</w:t>
      </w:r>
    </w:p>
    <w:p w14:paraId="4D5CFA14" w14:textId="15F2E55C"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H</w:t>
      </w:r>
      <w:r w:rsidR="00C35741" w:rsidRPr="00105327">
        <w:rPr>
          <w:noProof/>
          <w:szCs w:val="24"/>
        </w:rPr>
        <w:t>orzum</w:t>
      </w:r>
      <w:r w:rsidRPr="00105327">
        <w:rPr>
          <w:noProof/>
          <w:szCs w:val="24"/>
        </w:rPr>
        <w:t>, M. B., A</w:t>
      </w:r>
      <w:r w:rsidR="00C35741" w:rsidRPr="00105327">
        <w:rPr>
          <w:noProof/>
          <w:szCs w:val="24"/>
        </w:rPr>
        <w:t>yas</w:t>
      </w:r>
      <w:r w:rsidRPr="00105327">
        <w:rPr>
          <w:noProof/>
          <w:szCs w:val="24"/>
        </w:rPr>
        <w:t xml:space="preserve">, T., &amp; </w:t>
      </w:r>
      <w:r w:rsidR="00C35741" w:rsidRPr="00105327">
        <w:rPr>
          <w:noProof/>
          <w:szCs w:val="24"/>
        </w:rPr>
        <w:t>Padır</w:t>
      </w:r>
      <w:r w:rsidRPr="00105327">
        <w:rPr>
          <w:noProof/>
          <w:szCs w:val="24"/>
        </w:rPr>
        <w:t xml:space="preserve">, M. A. (2017). Adaptation of Big Five Personality Traits Scale to Turkish Culture. </w:t>
      </w:r>
      <w:r w:rsidRPr="00105327">
        <w:rPr>
          <w:i/>
          <w:iCs/>
          <w:noProof/>
          <w:szCs w:val="24"/>
        </w:rPr>
        <w:t>Sakarya University Journal of Education</w:t>
      </w:r>
      <w:r w:rsidRPr="00105327">
        <w:rPr>
          <w:noProof/>
          <w:szCs w:val="24"/>
        </w:rPr>
        <w:t xml:space="preserve">, </w:t>
      </w:r>
      <w:r w:rsidRPr="00105327">
        <w:rPr>
          <w:i/>
          <w:iCs/>
          <w:noProof/>
          <w:szCs w:val="24"/>
        </w:rPr>
        <w:t>7</w:t>
      </w:r>
      <w:r w:rsidRPr="00105327">
        <w:rPr>
          <w:noProof/>
          <w:szCs w:val="24"/>
        </w:rPr>
        <w:t>(2), 398–408. https://dergipark.org.tr/tr/pub/suje/298430</w:t>
      </w:r>
    </w:p>
    <w:p w14:paraId="02F2A94F" w14:textId="7C7D103F"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IBM</w:t>
      </w:r>
      <w:r w:rsidR="00C35741" w:rsidRPr="00105327">
        <w:rPr>
          <w:noProof/>
          <w:szCs w:val="24"/>
        </w:rPr>
        <w:t xml:space="preserve"> </w:t>
      </w:r>
      <w:r w:rsidRPr="00105327">
        <w:rPr>
          <w:noProof/>
          <w:szCs w:val="24"/>
        </w:rPr>
        <w:t xml:space="preserve">Corp Ibm, S. (2017). statistics for windows, version 25.0. </w:t>
      </w:r>
      <w:r w:rsidRPr="00105327">
        <w:rPr>
          <w:i/>
          <w:iCs/>
          <w:noProof/>
          <w:szCs w:val="24"/>
        </w:rPr>
        <w:t>Armonk, NY: IBM Corp</w:t>
      </w:r>
      <w:r w:rsidRPr="00105327">
        <w:rPr>
          <w:noProof/>
          <w:szCs w:val="24"/>
        </w:rPr>
        <w:t>.</w:t>
      </w:r>
    </w:p>
    <w:p w14:paraId="3255FF96"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lastRenderedPageBreak/>
        <w:t xml:space="preserve">Iso-Ahola, S. E., &amp; Weissinger, E. (1990). Perceptions of Boredom in Leisure: Conceptualization, Reliability and Validity of the Leisure Boredom Scale. </w:t>
      </w:r>
      <w:r w:rsidRPr="00105327">
        <w:rPr>
          <w:i/>
          <w:iCs/>
          <w:noProof/>
          <w:szCs w:val="24"/>
        </w:rPr>
        <w:t>Journal of Leisure Research</w:t>
      </w:r>
      <w:r w:rsidRPr="00105327">
        <w:rPr>
          <w:noProof/>
          <w:szCs w:val="24"/>
        </w:rPr>
        <w:t xml:space="preserve">, </w:t>
      </w:r>
      <w:r w:rsidRPr="00105327">
        <w:rPr>
          <w:i/>
          <w:iCs/>
          <w:noProof/>
          <w:szCs w:val="24"/>
        </w:rPr>
        <w:t>22</w:t>
      </w:r>
      <w:r w:rsidRPr="00105327">
        <w:rPr>
          <w:noProof/>
          <w:szCs w:val="24"/>
        </w:rPr>
        <w:t>(1), 1–17. https://doi.org/10.1080/00222216.1990.11969811</w:t>
      </w:r>
    </w:p>
    <w:p w14:paraId="283AE6B4" w14:textId="77777777" w:rsidR="009D06C3" w:rsidRPr="00105327" w:rsidRDefault="009D06C3" w:rsidP="009D06C3">
      <w:pPr>
        <w:widowControl w:val="0"/>
        <w:autoSpaceDE w:val="0"/>
        <w:autoSpaceDN w:val="0"/>
        <w:adjustRightInd w:val="0"/>
        <w:spacing w:after="0"/>
        <w:ind w:left="480" w:hanging="480"/>
        <w:rPr>
          <w:noProof/>
          <w:szCs w:val="24"/>
        </w:rPr>
      </w:pPr>
      <w:r w:rsidRPr="00105327">
        <w:rPr>
          <w:i/>
          <w:iCs/>
          <w:noProof/>
          <w:szCs w:val="24"/>
        </w:rPr>
        <w:t>Jamovi (Version 1.0)</w:t>
      </w:r>
      <w:r w:rsidRPr="00105327">
        <w:rPr>
          <w:noProof/>
          <w:szCs w:val="24"/>
        </w:rPr>
        <w:t>. (2019).</w:t>
      </w:r>
    </w:p>
    <w:p w14:paraId="76B13D4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John, O. P., Donahue, E. M., &amp; Kentle, R. L. (1991). Big five inventory. </w:t>
      </w:r>
      <w:r w:rsidRPr="00105327">
        <w:rPr>
          <w:i/>
          <w:iCs/>
          <w:noProof/>
          <w:szCs w:val="24"/>
        </w:rPr>
        <w:t>Journal of Personality and Social Psychology</w:t>
      </w:r>
      <w:r w:rsidRPr="00105327">
        <w:rPr>
          <w:noProof/>
          <w:szCs w:val="24"/>
        </w:rPr>
        <w:t>.</w:t>
      </w:r>
    </w:p>
    <w:p w14:paraId="08882430"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Karami, A., Ghazanfari, F., &amp; Amraei, K. (2020). </w:t>
      </w:r>
      <w:r w:rsidRPr="00105327">
        <w:rPr>
          <w:i/>
          <w:iCs/>
          <w:noProof/>
          <w:szCs w:val="24"/>
        </w:rPr>
        <w:t>Factor Structure and Validity of the Persian Version of the Desire Thinking Questionnaire</w:t>
      </w:r>
      <w:r w:rsidRPr="00105327">
        <w:rPr>
          <w:noProof/>
          <w:szCs w:val="24"/>
        </w:rPr>
        <w:t>.</w:t>
      </w:r>
    </w:p>
    <w:p w14:paraId="69E0E7D4"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Kavanagh, D. J., Andrade, J., &amp; May, J. (2005). Imaginary relish and exquisite torture: The Elaborated Intrusion Theory of Desire. </w:t>
      </w:r>
      <w:r w:rsidRPr="00105327">
        <w:rPr>
          <w:i/>
          <w:iCs/>
          <w:noProof/>
          <w:szCs w:val="24"/>
        </w:rPr>
        <w:t>Psychological Review</w:t>
      </w:r>
      <w:r w:rsidRPr="00105327">
        <w:rPr>
          <w:noProof/>
          <w:szCs w:val="24"/>
        </w:rPr>
        <w:t xml:space="preserve">, </w:t>
      </w:r>
      <w:r w:rsidRPr="00105327">
        <w:rPr>
          <w:i/>
          <w:iCs/>
          <w:noProof/>
          <w:szCs w:val="24"/>
        </w:rPr>
        <w:t>112</w:t>
      </w:r>
      <w:r w:rsidRPr="00105327">
        <w:rPr>
          <w:noProof/>
          <w:szCs w:val="24"/>
        </w:rPr>
        <w:t>(2), 446–467. https://doi.org/10.1037/0033-295X.112.2.446</w:t>
      </w:r>
    </w:p>
    <w:p w14:paraId="742A982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Kavanagh, D. J., May, J., &amp; Andrade, J. (2009). Tests of the elaborated intrusion theory of craving and desire: Features of alcohol craving during treatment for an alcohol disorder. </w:t>
      </w:r>
      <w:r w:rsidRPr="00105327">
        <w:rPr>
          <w:i/>
          <w:iCs/>
          <w:noProof/>
          <w:szCs w:val="24"/>
        </w:rPr>
        <w:t>British Journal of Clinical Psychology</w:t>
      </w:r>
      <w:r w:rsidRPr="00105327">
        <w:rPr>
          <w:noProof/>
          <w:szCs w:val="24"/>
        </w:rPr>
        <w:t xml:space="preserve">, </w:t>
      </w:r>
      <w:r w:rsidRPr="00105327">
        <w:rPr>
          <w:i/>
          <w:iCs/>
          <w:noProof/>
          <w:szCs w:val="24"/>
        </w:rPr>
        <w:t>48</w:t>
      </w:r>
      <w:r w:rsidRPr="00105327">
        <w:rPr>
          <w:noProof/>
          <w:szCs w:val="24"/>
        </w:rPr>
        <w:t>, 241–254. https://doi.org/10.1348/014466508X387071</w:t>
      </w:r>
    </w:p>
    <w:p w14:paraId="211C6F88"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Kline, R. B. (2015). </w:t>
      </w:r>
      <w:r w:rsidRPr="00105327">
        <w:rPr>
          <w:i/>
          <w:iCs/>
          <w:noProof/>
          <w:szCs w:val="24"/>
        </w:rPr>
        <w:t>Principles and practice of structural equation modeling</w:t>
      </w:r>
      <w:r w:rsidRPr="00105327">
        <w:rPr>
          <w:noProof/>
          <w:szCs w:val="24"/>
        </w:rPr>
        <w:t>. Guilford publications.</w:t>
      </w:r>
    </w:p>
    <w:p w14:paraId="5AEF7A0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Lee, R. S. C., Hoppenbrouwers, S., &amp; Franken, I. (2019). A Systematic Meta-Review of Impulsivity and Compulsivity in Addictive Behaviors. In </w:t>
      </w:r>
      <w:r w:rsidRPr="00105327">
        <w:rPr>
          <w:i/>
          <w:iCs/>
          <w:noProof/>
          <w:szCs w:val="24"/>
        </w:rPr>
        <w:t>Neuropsychology Review</w:t>
      </w:r>
      <w:r w:rsidRPr="00105327">
        <w:rPr>
          <w:noProof/>
          <w:szCs w:val="24"/>
        </w:rPr>
        <w:t xml:space="preserve"> (Vol. 29, pp. 14–26). Neuropsychology Review. https://doi.org/10.1007/s11065-019-09402-x</w:t>
      </w:r>
    </w:p>
    <w:p w14:paraId="3028BB7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Li, W., O’Brien, J. E., Snyder, S. M., &amp; Howard, M. O. (2015). Characteristics of Internet Addiction/Pathological Internet Use in U.S. university students: A qualitative-method investigation. </w:t>
      </w:r>
      <w:r w:rsidRPr="00105327">
        <w:rPr>
          <w:i/>
          <w:iCs/>
          <w:noProof/>
          <w:szCs w:val="24"/>
        </w:rPr>
        <w:t>PLoS ONE</w:t>
      </w:r>
      <w:r w:rsidRPr="00105327">
        <w:rPr>
          <w:noProof/>
          <w:szCs w:val="24"/>
        </w:rPr>
        <w:t xml:space="preserve">, </w:t>
      </w:r>
      <w:r w:rsidRPr="00105327">
        <w:rPr>
          <w:i/>
          <w:iCs/>
          <w:noProof/>
          <w:szCs w:val="24"/>
        </w:rPr>
        <w:t>10</w:t>
      </w:r>
      <w:r w:rsidRPr="00105327">
        <w:rPr>
          <w:noProof/>
          <w:szCs w:val="24"/>
        </w:rPr>
        <w:t>(2), e0117372. https://doi.org/10.1371/journal.pone.0117372</w:t>
      </w:r>
    </w:p>
    <w:p w14:paraId="25AD10D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MacLaren, V. V., Fugelsang, J. A., Harrigan, K. A., &amp; Dixon, M. J. (2011). The personality </w:t>
      </w:r>
      <w:r w:rsidRPr="00105327">
        <w:rPr>
          <w:noProof/>
          <w:szCs w:val="24"/>
        </w:rPr>
        <w:lastRenderedPageBreak/>
        <w:t xml:space="preserve">of pathological gamblers: A meta-analysis. </w:t>
      </w:r>
      <w:r w:rsidRPr="00105327">
        <w:rPr>
          <w:i/>
          <w:iCs/>
          <w:noProof/>
          <w:szCs w:val="24"/>
        </w:rPr>
        <w:t>Clinical Psychology Review</w:t>
      </w:r>
      <w:r w:rsidRPr="00105327">
        <w:rPr>
          <w:noProof/>
          <w:szCs w:val="24"/>
        </w:rPr>
        <w:t xml:space="preserve">, </w:t>
      </w:r>
      <w:r w:rsidRPr="00105327">
        <w:rPr>
          <w:i/>
          <w:iCs/>
          <w:noProof/>
          <w:szCs w:val="24"/>
        </w:rPr>
        <w:t>31</w:t>
      </w:r>
      <w:r w:rsidRPr="00105327">
        <w:rPr>
          <w:noProof/>
          <w:szCs w:val="24"/>
        </w:rPr>
        <w:t>(6), 1057–1067. https://doi.org/10.1016/j.cpr.2011.02.002</w:t>
      </w:r>
    </w:p>
    <w:p w14:paraId="7B6CA415"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Malouff, J. M., Thorsteinsson, E. B., Rooke, S. E., &amp; Schutte, N. S. (2007). Alcohol involvement and the five-factor model of personality: A meta-analysis. </w:t>
      </w:r>
      <w:r w:rsidRPr="00105327">
        <w:rPr>
          <w:i/>
          <w:iCs/>
          <w:noProof/>
          <w:szCs w:val="24"/>
        </w:rPr>
        <w:t>Journal of Drug Education</w:t>
      </w:r>
      <w:r w:rsidRPr="00105327">
        <w:rPr>
          <w:noProof/>
          <w:szCs w:val="24"/>
        </w:rPr>
        <w:t xml:space="preserve">, </w:t>
      </w:r>
      <w:r w:rsidRPr="00105327">
        <w:rPr>
          <w:i/>
          <w:iCs/>
          <w:noProof/>
          <w:szCs w:val="24"/>
        </w:rPr>
        <w:t>37</w:t>
      </w:r>
      <w:r w:rsidRPr="00105327">
        <w:rPr>
          <w:noProof/>
          <w:szCs w:val="24"/>
        </w:rPr>
        <w:t>(3), 277–294. https://doi.org/10.2190/DE.37.3.d</w:t>
      </w:r>
    </w:p>
    <w:p w14:paraId="11DFA381"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Mansueto, G., Martino, F., Palmieri, S., Scaini, S., Ruggiero, G. M., Sassaroli, S., &amp; Caselli, G. (2019). Desire Thinking across addictive behaviours: A systematic review and meta-analysis. </w:t>
      </w:r>
      <w:r w:rsidRPr="00105327">
        <w:rPr>
          <w:i/>
          <w:iCs/>
          <w:noProof/>
          <w:szCs w:val="24"/>
        </w:rPr>
        <w:t>Addictive Behaviors</w:t>
      </w:r>
      <w:r w:rsidRPr="00105327">
        <w:rPr>
          <w:noProof/>
          <w:szCs w:val="24"/>
        </w:rPr>
        <w:t xml:space="preserve">, </w:t>
      </w:r>
      <w:r w:rsidRPr="00105327">
        <w:rPr>
          <w:i/>
          <w:iCs/>
          <w:noProof/>
          <w:szCs w:val="24"/>
        </w:rPr>
        <w:t>98</w:t>
      </w:r>
      <w:r w:rsidRPr="00105327">
        <w:rPr>
          <w:noProof/>
          <w:szCs w:val="24"/>
        </w:rPr>
        <w:t>, 106018. https://doi.org/10.1016/j.addbeh.2019.06.007</w:t>
      </w:r>
    </w:p>
    <w:p w14:paraId="4B9058A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Marino, C., Caselli, G., Lenzi, M., Monaci, M. G., Vieno, A., Nikčević, A. V., &amp; Spada, M. M. (2019). Emotion Regulation and Desire Thinking as Predictors of Problematic Facebook Use. </w:t>
      </w:r>
      <w:r w:rsidRPr="00105327">
        <w:rPr>
          <w:i/>
          <w:iCs/>
          <w:noProof/>
          <w:szCs w:val="24"/>
        </w:rPr>
        <w:t>Psychiatric Quarterly</w:t>
      </w:r>
      <w:r w:rsidRPr="00105327">
        <w:rPr>
          <w:noProof/>
          <w:szCs w:val="24"/>
        </w:rPr>
        <w:t xml:space="preserve">, </w:t>
      </w:r>
      <w:r w:rsidRPr="00105327">
        <w:rPr>
          <w:i/>
          <w:iCs/>
          <w:noProof/>
          <w:szCs w:val="24"/>
        </w:rPr>
        <w:t>90</w:t>
      </w:r>
      <w:r w:rsidRPr="00105327">
        <w:rPr>
          <w:noProof/>
          <w:szCs w:val="24"/>
        </w:rPr>
        <w:t>(2), 405–411. https://doi.org/10.1007/s11126-019-09628-1</w:t>
      </w:r>
    </w:p>
    <w:p w14:paraId="7BA65290"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Markus, W., Burk, W. J., De Weert-Van Oene, G. H., Engel, C., Becker, E. S., &amp; Dejong, C. A. J. (2019). Psychometric validation of the Dutch version of the desire thinking questionnaire (DTQ-D). </w:t>
      </w:r>
      <w:r w:rsidRPr="00105327">
        <w:rPr>
          <w:i/>
          <w:iCs/>
          <w:noProof/>
          <w:szCs w:val="24"/>
        </w:rPr>
        <w:t>European Journal of Psychological Assessment</w:t>
      </w:r>
      <w:r w:rsidRPr="00105327">
        <w:rPr>
          <w:noProof/>
          <w:szCs w:val="24"/>
        </w:rPr>
        <w:t xml:space="preserve">, </w:t>
      </w:r>
      <w:r w:rsidRPr="00105327">
        <w:rPr>
          <w:i/>
          <w:iCs/>
          <w:noProof/>
          <w:szCs w:val="24"/>
        </w:rPr>
        <w:t>35</w:t>
      </w:r>
      <w:r w:rsidRPr="00105327">
        <w:rPr>
          <w:noProof/>
          <w:szCs w:val="24"/>
        </w:rPr>
        <w:t>(6), 868–877. https://doi.org/10.1027/1015-5759/a000462</w:t>
      </w:r>
    </w:p>
    <w:p w14:paraId="36BA523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Mentzoni, R. A., Brunborg, G. S., Molde, H., Myrseth, H., Skouverøe, K. J. M., Hetland, J., &amp; Pallesen, S. (2011). Problematic video game use: Estimated prevalence and associations with mental and physical health. </w:t>
      </w:r>
      <w:r w:rsidRPr="00105327">
        <w:rPr>
          <w:i/>
          <w:iCs/>
          <w:noProof/>
          <w:szCs w:val="24"/>
        </w:rPr>
        <w:t>Cyberpsychology, Behavior, and Social Networking</w:t>
      </w:r>
      <w:r w:rsidRPr="00105327">
        <w:rPr>
          <w:noProof/>
          <w:szCs w:val="24"/>
        </w:rPr>
        <w:t xml:space="preserve">, </w:t>
      </w:r>
      <w:r w:rsidRPr="00105327">
        <w:rPr>
          <w:i/>
          <w:iCs/>
          <w:noProof/>
          <w:szCs w:val="24"/>
        </w:rPr>
        <w:t>14</w:t>
      </w:r>
      <w:r w:rsidRPr="00105327">
        <w:rPr>
          <w:noProof/>
          <w:szCs w:val="24"/>
        </w:rPr>
        <w:t>(10), 591–596. https://doi.org/10.1089/cyber.2010.0260</w:t>
      </w:r>
    </w:p>
    <w:p w14:paraId="24F154E9"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Munafò, M. R., Zetteler, J. I., &amp; Clark, T. G. (2007). Personality and smoking status: A meta-analysis. </w:t>
      </w:r>
      <w:r w:rsidRPr="00105327">
        <w:rPr>
          <w:i/>
          <w:iCs/>
          <w:noProof/>
          <w:szCs w:val="24"/>
        </w:rPr>
        <w:t>Nicotine and Tobacco Research</w:t>
      </w:r>
      <w:r w:rsidRPr="00105327">
        <w:rPr>
          <w:noProof/>
          <w:szCs w:val="24"/>
        </w:rPr>
        <w:t xml:space="preserve">, </w:t>
      </w:r>
      <w:r w:rsidRPr="00105327">
        <w:rPr>
          <w:i/>
          <w:iCs/>
          <w:noProof/>
          <w:szCs w:val="24"/>
        </w:rPr>
        <w:t>9</w:t>
      </w:r>
      <w:r w:rsidRPr="00105327">
        <w:rPr>
          <w:noProof/>
          <w:szCs w:val="24"/>
        </w:rPr>
        <w:t>(3), 405–413. https://doi.org/10.1080/14622200701188851</w:t>
      </w:r>
    </w:p>
    <w:p w14:paraId="59534051"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Nichols, L. A., &amp; Nicki, R. (2004). Development of a psychometrically sound internet addiction scale: A preliminary step. </w:t>
      </w:r>
      <w:r w:rsidRPr="00105327">
        <w:rPr>
          <w:i/>
          <w:iCs/>
          <w:noProof/>
          <w:szCs w:val="24"/>
        </w:rPr>
        <w:t>Psychology of Addictive Behaviors</w:t>
      </w:r>
      <w:r w:rsidRPr="00105327">
        <w:rPr>
          <w:noProof/>
          <w:szCs w:val="24"/>
        </w:rPr>
        <w:t xml:space="preserve">, </w:t>
      </w:r>
      <w:r w:rsidRPr="00105327">
        <w:rPr>
          <w:i/>
          <w:iCs/>
          <w:noProof/>
          <w:szCs w:val="24"/>
        </w:rPr>
        <w:t>18</w:t>
      </w:r>
      <w:r w:rsidRPr="00105327">
        <w:rPr>
          <w:noProof/>
          <w:szCs w:val="24"/>
        </w:rPr>
        <w:t xml:space="preserve">(4), 381–384. </w:t>
      </w:r>
      <w:r w:rsidRPr="00105327">
        <w:rPr>
          <w:noProof/>
          <w:szCs w:val="24"/>
        </w:rPr>
        <w:lastRenderedPageBreak/>
        <w:t>https://doi.org/10.1037/0893-164X.18.4.381</w:t>
      </w:r>
    </w:p>
    <w:p w14:paraId="69D73CD0"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Nikčević, A. V., Caselli, G., Wells, A., &amp; Spada, M. M. (2015). The metacognitions about smoking questionnaire: Development and psychometric properties. </w:t>
      </w:r>
      <w:r w:rsidRPr="00105327">
        <w:rPr>
          <w:i/>
          <w:iCs/>
          <w:noProof/>
          <w:szCs w:val="24"/>
        </w:rPr>
        <w:t>Addictive Behaviors</w:t>
      </w:r>
      <w:r w:rsidRPr="00105327">
        <w:rPr>
          <w:noProof/>
          <w:szCs w:val="24"/>
        </w:rPr>
        <w:t xml:space="preserve">, </w:t>
      </w:r>
      <w:r w:rsidRPr="00105327">
        <w:rPr>
          <w:i/>
          <w:iCs/>
          <w:noProof/>
          <w:szCs w:val="24"/>
        </w:rPr>
        <w:t>44</w:t>
      </w:r>
      <w:r w:rsidRPr="00105327">
        <w:rPr>
          <w:noProof/>
          <w:szCs w:val="24"/>
        </w:rPr>
        <w:t>(12), 102–107. https://doi.org/10.1016/j.addbeh.2014.11.004</w:t>
      </w:r>
    </w:p>
    <w:p w14:paraId="0144EC28"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Patil, V. H., Singh, S. N., Mishra, S., &amp; Todd Donavan, D. (2008). Efficient theory development and factor retention criteria: Abandon the “eigenvalue greater than one” criterion. </w:t>
      </w:r>
      <w:r w:rsidRPr="00105327">
        <w:rPr>
          <w:i/>
          <w:iCs/>
          <w:noProof/>
          <w:szCs w:val="24"/>
        </w:rPr>
        <w:t>Journal of Business Research</w:t>
      </w:r>
      <w:r w:rsidRPr="00105327">
        <w:rPr>
          <w:noProof/>
          <w:szCs w:val="24"/>
        </w:rPr>
        <w:t xml:space="preserve">, </w:t>
      </w:r>
      <w:r w:rsidRPr="00105327">
        <w:rPr>
          <w:i/>
          <w:iCs/>
          <w:noProof/>
          <w:szCs w:val="24"/>
        </w:rPr>
        <w:t>61</w:t>
      </w:r>
      <w:r w:rsidRPr="00105327">
        <w:rPr>
          <w:noProof/>
          <w:szCs w:val="24"/>
        </w:rPr>
        <w:t>(2), 162–170. https://doi.org/10.1016/j.jbusres.2007.05.008</w:t>
      </w:r>
    </w:p>
    <w:p w14:paraId="4C245FEC"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Patton, J. H., Stanford, M. S., &amp; Barratt, E. S. (1995). Factor structure of the barratt impulsiveness scale. </w:t>
      </w:r>
      <w:r w:rsidRPr="00105327">
        <w:rPr>
          <w:i/>
          <w:iCs/>
          <w:noProof/>
          <w:szCs w:val="24"/>
        </w:rPr>
        <w:t>Journal of Clinical Psychology</w:t>
      </w:r>
      <w:r w:rsidRPr="00105327">
        <w:rPr>
          <w:noProof/>
          <w:szCs w:val="24"/>
        </w:rPr>
        <w:t xml:space="preserve">, </w:t>
      </w:r>
      <w:r w:rsidRPr="00105327">
        <w:rPr>
          <w:i/>
          <w:iCs/>
          <w:noProof/>
          <w:szCs w:val="24"/>
        </w:rPr>
        <w:t>51</w:t>
      </w:r>
      <w:r w:rsidRPr="00105327">
        <w:rPr>
          <w:noProof/>
          <w:szCs w:val="24"/>
        </w:rPr>
        <w:t>(6), 768–774. https://doi.org/10.1002/1097-4679(199511)51:6&lt;768::AID-JCLP2270510607&gt;3.0.CO;2-1</w:t>
      </w:r>
    </w:p>
    <w:p w14:paraId="2A80ACB7"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Pontes, H. M., &amp; Griffiths, M. D. (2015). Measuring DSM-5 internet gaming disorder: Development and validation of a short psychometric scale. </w:t>
      </w:r>
      <w:r w:rsidRPr="00105327">
        <w:rPr>
          <w:i/>
          <w:iCs/>
          <w:noProof/>
          <w:szCs w:val="24"/>
        </w:rPr>
        <w:t>Computers in Human Behavior</w:t>
      </w:r>
      <w:r w:rsidRPr="00105327">
        <w:rPr>
          <w:noProof/>
          <w:szCs w:val="24"/>
        </w:rPr>
        <w:t xml:space="preserve">, </w:t>
      </w:r>
      <w:r w:rsidRPr="00105327">
        <w:rPr>
          <w:i/>
          <w:iCs/>
          <w:noProof/>
          <w:szCs w:val="24"/>
        </w:rPr>
        <w:t>45</w:t>
      </w:r>
      <w:r w:rsidRPr="00105327">
        <w:rPr>
          <w:noProof/>
          <w:szCs w:val="24"/>
        </w:rPr>
        <w:t>, 137–143. https://doi.org/10.1016/j.chb.2014.12.006</w:t>
      </w:r>
    </w:p>
    <w:p w14:paraId="256EAE77"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Rammstedt, B., &amp; John, O. P. (2007). Measuring personality in one minute or less: A 10-item short version of the Big Five Inventory in English and German. </w:t>
      </w:r>
      <w:r w:rsidRPr="00105327">
        <w:rPr>
          <w:i/>
          <w:iCs/>
          <w:noProof/>
          <w:szCs w:val="24"/>
        </w:rPr>
        <w:t>Journal of Research in Personality</w:t>
      </w:r>
      <w:r w:rsidRPr="00105327">
        <w:rPr>
          <w:noProof/>
          <w:szCs w:val="24"/>
        </w:rPr>
        <w:t xml:space="preserve">, </w:t>
      </w:r>
      <w:r w:rsidRPr="00105327">
        <w:rPr>
          <w:i/>
          <w:iCs/>
          <w:noProof/>
          <w:szCs w:val="24"/>
        </w:rPr>
        <w:t>41</w:t>
      </w:r>
      <w:r w:rsidRPr="00105327">
        <w:rPr>
          <w:noProof/>
          <w:szCs w:val="24"/>
        </w:rPr>
        <w:t>(1), 203–212. https://doi.org/10.1016/j.jrp.2006.02.001</w:t>
      </w:r>
    </w:p>
    <w:p w14:paraId="2227D7BC"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Revelle, W. (2013). Using R and the psych package to find ω. </w:t>
      </w:r>
      <w:r w:rsidRPr="00105327">
        <w:rPr>
          <w:i/>
          <w:iCs/>
          <w:noProof/>
          <w:szCs w:val="24"/>
        </w:rPr>
        <w:t>Computer Software]. Http://Personality-Project. Org/r/Psych/HowTo/Omega. Tutorial/Omega. Html# X1-150005.1</w:t>
      </w:r>
      <w:r w:rsidRPr="00105327">
        <w:rPr>
          <w:noProof/>
          <w:szCs w:val="24"/>
        </w:rPr>
        <w:t>, 1–18.</w:t>
      </w:r>
    </w:p>
    <w:p w14:paraId="6D8C0C3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Rosseel, Y. (2012). Lavaan: An R package for structural equation modeling. </w:t>
      </w:r>
      <w:r w:rsidRPr="00105327">
        <w:rPr>
          <w:i/>
          <w:iCs/>
          <w:noProof/>
          <w:szCs w:val="24"/>
        </w:rPr>
        <w:t>Journal of Statistical Software</w:t>
      </w:r>
      <w:r w:rsidRPr="00105327">
        <w:rPr>
          <w:noProof/>
          <w:szCs w:val="24"/>
        </w:rPr>
        <w:t xml:space="preserve">, </w:t>
      </w:r>
      <w:r w:rsidRPr="00105327">
        <w:rPr>
          <w:i/>
          <w:iCs/>
          <w:noProof/>
          <w:szCs w:val="24"/>
        </w:rPr>
        <w:t>48</w:t>
      </w:r>
      <w:r w:rsidRPr="00105327">
        <w:rPr>
          <w:noProof/>
          <w:szCs w:val="24"/>
        </w:rPr>
        <w:t>(2), 1–36. https://doi.org/10.18637/jss.v048.i02</w:t>
      </w:r>
    </w:p>
    <w:p w14:paraId="30BE1178" w14:textId="310385B5"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Rumpf, H. J., Achab, S., Billieux, J., Bowden-Jones, H., Carragher, N., Demetrovics, Z., Higuchi, S., King, D. L., Mann, K., Potenza, M., Saunders, J. B., Abbott, M., Ambekar, </w:t>
      </w:r>
      <w:r w:rsidRPr="00105327">
        <w:rPr>
          <w:noProof/>
          <w:szCs w:val="24"/>
        </w:rPr>
        <w:lastRenderedPageBreak/>
        <w:t>A., Aricak, O. T., Assanangkornchai, S., Bahar, N., Borges, G., Brand, M., Mei-Lo Chan, E.,</w:t>
      </w:r>
      <w:r w:rsidR="00C35741" w:rsidRPr="00105327">
        <w:rPr>
          <w:noProof/>
          <w:szCs w:val="24"/>
        </w:rPr>
        <w:t xml:space="preserve"> </w:t>
      </w:r>
      <w:r w:rsidRPr="00105327">
        <w:rPr>
          <w:noProof/>
          <w:szCs w:val="24"/>
        </w:rPr>
        <w:t xml:space="preserve">Poznyak, V. (2018). Including gaming disorder in the ICD-11: The need to do so from a clinical and public health perspective: Commentary on: A weak scientific basis for gaming disorder: Let us err on the side of caution (van Rooij et al., 2018). </w:t>
      </w:r>
      <w:r w:rsidRPr="00105327">
        <w:rPr>
          <w:i/>
          <w:iCs/>
          <w:noProof/>
          <w:szCs w:val="24"/>
        </w:rPr>
        <w:t>Journal of Behavioral Addictions</w:t>
      </w:r>
      <w:r w:rsidRPr="00105327">
        <w:rPr>
          <w:noProof/>
          <w:szCs w:val="24"/>
        </w:rPr>
        <w:t xml:space="preserve">, </w:t>
      </w:r>
      <w:r w:rsidRPr="00105327">
        <w:rPr>
          <w:i/>
          <w:iCs/>
          <w:noProof/>
          <w:szCs w:val="24"/>
        </w:rPr>
        <w:t>7</w:t>
      </w:r>
      <w:r w:rsidRPr="00105327">
        <w:rPr>
          <w:noProof/>
          <w:szCs w:val="24"/>
        </w:rPr>
        <w:t>(3), 556–561. https://doi.org/10.1556/2006.7.2018.59</w:t>
      </w:r>
    </w:p>
    <w:p w14:paraId="06B100F0"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Salkovskis, P. M., &amp; Reynolds, M. (1994). Thought suppression and smoking cessation. </w:t>
      </w:r>
      <w:r w:rsidRPr="00105327">
        <w:rPr>
          <w:i/>
          <w:iCs/>
          <w:noProof/>
          <w:szCs w:val="24"/>
        </w:rPr>
        <w:t>Behaviour Research and Therapy</w:t>
      </w:r>
      <w:r w:rsidRPr="00105327">
        <w:rPr>
          <w:noProof/>
          <w:szCs w:val="24"/>
        </w:rPr>
        <w:t xml:space="preserve">, </w:t>
      </w:r>
      <w:r w:rsidRPr="00105327">
        <w:rPr>
          <w:i/>
          <w:iCs/>
          <w:noProof/>
          <w:szCs w:val="24"/>
        </w:rPr>
        <w:t>32</w:t>
      </w:r>
      <w:r w:rsidRPr="00105327">
        <w:rPr>
          <w:noProof/>
          <w:szCs w:val="24"/>
        </w:rPr>
        <w:t>(2), 193–201. https://doi.org/10.1016/0005-7967(94)90112-0</w:t>
      </w:r>
    </w:p>
    <w:p w14:paraId="4F7DB095"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Şalvarlı, Ş. İ., &amp; Griffiths, M. D. (2019). The Association Between Internet Gaming Disorder and Impulsivity: A Systematic Review of Literature. </w:t>
      </w:r>
      <w:r w:rsidRPr="00105327">
        <w:rPr>
          <w:i/>
          <w:iCs/>
          <w:noProof/>
          <w:szCs w:val="24"/>
        </w:rPr>
        <w:t>International Journal of Mental Health and Addiction</w:t>
      </w:r>
      <w:r w:rsidRPr="00105327">
        <w:rPr>
          <w:noProof/>
          <w:szCs w:val="24"/>
        </w:rPr>
        <w:t>, 1–27. https://doi.org/10.1007/s11469-019-00126-w</w:t>
      </w:r>
    </w:p>
    <w:p w14:paraId="23EC2337"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Schermelleh-Engel, K., Moosbrugger, H., &amp; Müller, H. (2003). Evaluating the fit of structural equation models: Tests of significance and descriptive goodness-of-fit measures. </w:t>
      </w:r>
      <w:r w:rsidRPr="00105327">
        <w:rPr>
          <w:i/>
          <w:iCs/>
          <w:noProof/>
          <w:szCs w:val="24"/>
        </w:rPr>
        <w:t>MPR-Online</w:t>
      </w:r>
      <w:r w:rsidRPr="00105327">
        <w:rPr>
          <w:noProof/>
          <w:szCs w:val="24"/>
        </w:rPr>
        <w:t xml:space="preserve">, </w:t>
      </w:r>
      <w:r w:rsidRPr="00105327">
        <w:rPr>
          <w:i/>
          <w:iCs/>
          <w:noProof/>
          <w:szCs w:val="24"/>
        </w:rPr>
        <w:t>8</w:t>
      </w:r>
      <w:r w:rsidRPr="00105327">
        <w:rPr>
          <w:noProof/>
          <w:szCs w:val="24"/>
        </w:rPr>
        <w:t>(2), 23–74.</w:t>
      </w:r>
    </w:p>
    <w:p w14:paraId="350FBBB7"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Shin, D., Choi, A. R., Lee, J., Chung, S. J., Kim, B., Park, M., Jung, M. H., Kim, D. J., &amp; Choi, J.-S. (2019). The Mediating Effects of Affect on Associations between Impulsivity or Resilience and Internet Gaming Disorder. </w:t>
      </w:r>
      <w:r w:rsidRPr="00105327">
        <w:rPr>
          <w:i/>
          <w:iCs/>
          <w:noProof/>
          <w:szCs w:val="24"/>
        </w:rPr>
        <w:t>Journal of Clinical Medicine</w:t>
      </w:r>
      <w:r w:rsidRPr="00105327">
        <w:rPr>
          <w:noProof/>
          <w:szCs w:val="24"/>
        </w:rPr>
        <w:t xml:space="preserve">, </w:t>
      </w:r>
      <w:r w:rsidRPr="00105327">
        <w:rPr>
          <w:i/>
          <w:iCs/>
          <w:noProof/>
          <w:szCs w:val="24"/>
        </w:rPr>
        <w:t>8</w:t>
      </w:r>
      <w:r w:rsidRPr="00105327">
        <w:rPr>
          <w:noProof/>
          <w:szCs w:val="24"/>
        </w:rPr>
        <w:t>(8), 1102. https://doi.org/10.3390/jcm8081102</w:t>
      </w:r>
    </w:p>
    <w:p w14:paraId="37A120F1"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Solem, S., Pedersen, H., Nesse, F., Garvik Janssen, A., Ottesen Kennair, L. E., Hagen, R., Havnen, A., Hjemdal, O., Caselli, G., &amp; Spada, M. M. (2021). Validity of a Norwegian version of the Desire Thinking Questionnaire (DTQ): Associations with problem drinking, nicotine dependence and problematic social media use. </w:t>
      </w:r>
      <w:r w:rsidRPr="00105327">
        <w:rPr>
          <w:i/>
          <w:iCs/>
          <w:noProof/>
          <w:szCs w:val="24"/>
        </w:rPr>
        <w:t>Clinical Psychology and Psychotherapy</w:t>
      </w:r>
      <w:r w:rsidRPr="00105327">
        <w:rPr>
          <w:noProof/>
          <w:szCs w:val="24"/>
        </w:rPr>
        <w:t xml:space="preserve">, </w:t>
      </w:r>
      <w:r w:rsidRPr="00105327">
        <w:rPr>
          <w:i/>
          <w:iCs/>
          <w:noProof/>
          <w:szCs w:val="24"/>
        </w:rPr>
        <w:t>28</w:t>
      </w:r>
      <w:r w:rsidRPr="00105327">
        <w:rPr>
          <w:noProof/>
          <w:szCs w:val="24"/>
        </w:rPr>
        <w:t>(3), 615–622. https://doi.org/10.1002/cpp.2524</w:t>
      </w:r>
    </w:p>
    <w:p w14:paraId="3B797FA3"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Soto, C. J., &amp; John, O. P. (2017). The next Big Five Inventory (BFI-2): Developing and </w:t>
      </w:r>
      <w:r w:rsidRPr="00105327">
        <w:rPr>
          <w:noProof/>
          <w:szCs w:val="24"/>
        </w:rPr>
        <w:lastRenderedPageBreak/>
        <w:t xml:space="preserve">assessing a hierarchical model with 15 facets to enhance bandwidth, fidelity, and predictive power. </w:t>
      </w:r>
      <w:r w:rsidRPr="00105327">
        <w:rPr>
          <w:i/>
          <w:iCs/>
          <w:noProof/>
          <w:szCs w:val="24"/>
        </w:rPr>
        <w:t>Journal of Personality and Social Psychology</w:t>
      </w:r>
      <w:r w:rsidRPr="00105327">
        <w:rPr>
          <w:noProof/>
          <w:szCs w:val="24"/>
        </w:rPr>
        <w:t xml:space="preserve">, </w:t>
      </w:r>
      <w:r w:rsidRPr="00105327">
        <w:rPr>
          <w:i/>
          <w:iCs/>
          <w:noProof/>
          <w:szCs w:val="24"/>
        </w:rPr>
        <w:t>113</w:t>
      </w:r>
      <w:r w:rsidRPr="00105327">
        <w:rPr>
          <w:noProof/>
          <w:szCs w:val="24"/>
        </w:rPr>
        <w:t>(1), 117–143. https://doi.org/10.1037/pspp0000096</w:t>
      </w:r>
    </w:p>
    <w:p w14:paraId="3F2271FF"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Spada, M. M., Caselli, G., Fernie, B. A., Manfredi, C., Boccaletti, F., Dallari, G., Gandini, F., Pinna, E., Ruggiero, G. M., &amp; Sassaroli, S. (2015). Desire thinking: A risk factor for binge eating? </w:t>
      </w:r>
      <w:r w:rsidRPr="00105327">
        <w:rPr>
          <w:i/>
          <w:iCs/>
          <w:noProof/>
          <w:szCs w:val="24"/>
        </w:rPr>
        <w:t>Eating Behaviors</w:t>
      </w:r>
      <w:r w:rsidRPr="00105327">
        <w:rPr>
          <w:noProof/>
          <w:szCs w:val="24"/>
        </w:rPr>
        <w:t xml:space="preserve">, </w:t>
      </w:r>
      <w:r w:rsidRPr="00105327">
        <w:rPr>
          <w:i/>
          <w:iCs/>
          <w:noProof/>
          <w:szCs w:val="24"/>
        </w:rPr>
        <w:t>18</w:t>
      </w:r>
      <w:r w:rsidRPr="00105327">
        <w:rPr>
          <w:noProof/>
          <w:szCs w:val="24"/>
        </w:rPr>
        <w:t>, 48–53. https://doi.org/10.1016/j.eatbeh.2015.03.013</w:t>
      </w:r>
    </w:p>
    <w:p w14:paraId="277C1F0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Spada, M. M., Caselli, G., Nikčević, A. V., &amp; Wells, A. (2015). Metacognition in addictive behaviors. </w:t>
      </w:r>
      <w:r w:rsidRPr="00105327">
        <w:rPr>
          <w:i/>
          <w:iCs/>
          <w:noProof/>
          <w:szCs w:val="24"/>
        </w:rPr>
        <w:t>Addictive Behaviors</w:t>
      </w:r>
      <w:r w:rsidRPr="00105327">
        <w:rPr>
          <w:noProof/>
          <w:szCs w:val="24"/>
        </w:rPr>
        <w:t xml:space="preserve">, </w:t>
      </w:r>
      <w:r w:rsidRPr="00105327">
        <w:rPr>
          <w:i/>
          <w:iCs/>
          <w:noProof/>
          <w:szCs w:val="24"/>
        </w:rPr>
        <w:t>44</w:t>
      </w:r>
      <w:r w:rsidRPr="00105327">
        <w:rPr>
          <w:noProof/>
          <w:szCs w:val="24"/>
        </w:rPr>
        <w:t>, 9–15. https://doi.org/10.1016/j.addbeh.2014.08.002</w:t>
      </w:r>
    </w:p>
    <w:p w14:paraId="5FC00046"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Spada, M. M., Caselli, G., Slaifer, M., Nikčević, A. V, &amp; Sassaroli, S. (2014). Desire Thinking as a Predictor of Problematic Internet Use. </w:t>
      </w:r>
      <w:r w:rsidRPr="00105327">
        <w:rPr>
          <w:i/>
          <w:iCs/>
          <w:noProof/>
          <w:szCs w:val="24"/>
        </w:rPr>
        <w:t>Social Science Computer Review</w:t>
      </w:r>
      <w:r w:rsidRPr="00105327">
        <w:rPr>
          <w:noProof/>
          <w:szCs w:val="24"/>
        </w:rPr>
        <w:t xml:space="preserve">, </w:t>
      </w:r>
      <w:r w:rsidRPr="00105327">
        <w:rPr>
          <w:i/>
          <w:iCs/>
          <w:noProof/>
          <w:szCs w:val="24"/>
        </w:rPr>
        <w:t>32</w:t>
      </w:r>
      <w:r w:rsidRPr="00105327">
        <w:rPr>
          <w:noProof/>
          <w:szCs w:val="24"/>
        </w:rPr>
        <w:t>(4), 474–483. https://doi.org/10.1177/0894439313511318</w:t>
      </w:r>
    </w:p>
    <w:p w14:paraId="63D7735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Spada, M. M., Caselli, G., &amp; Wells, A. (2013). A triphasic metacognitive formulation of problem drinking. </w:t>
      </w:r>
      <w:r w:rsidRPr="00105327">
        <w:rPr>
          <w:i/>
          <w:iCs/>
          <w:noProof/>
          <w:szCs w:val="24"/>
        </w:rPr>
        <w:t>Clinical Psychology and Psychotherapy</w:t>
      </w:r>
      <w:r w:rsidRPr="00105327">
        <w:rPr>
          <w:noProof/>
          <w:szCs w:val="24"/>
        </w:rPr>
        <w:t xml:space="preserve">, </w:t>
      </w:r>
      <w:r w:rsidRPr="00105327">
        <w:rPr>
          <w:i/>
          <w:iCs/>
          <w:noProof/>
          <w:szCs w:val="24"/>
        </w:rPr>
        <w:t>20</w:t>
      </w:r>
      <w:r w:rsidRPr="00105327">
        <w:rPr>
          <w:noProof/>
          <w:szCs w:val="24"/>
        </w:rPr>
        <w:t>, 494–500. https://doi.org/10.1002/cpp.1791</w:t>
      </w:r>
    </w:p>
    <w:p w14:paraId="5B71B33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Spada, M. M., Giustina, L., Rolandi, S., Fernie, B. A., &amp; Caselli, G. (2015). Profiling Metacognition in Gambling Disorder. </w:t>
      </w:r>
      <w:r w:rsidRPr="00105327">
        <w:rPr>
          <w:i/>
          <w:iCs/>
          <w:noProof/>
          <w:szCs w:val="24"/>
        </w:rPr>
        <w:t>Behavioural and Cognitive Psychotherapy</w:t>
      </w:r>
      <w:r w:rsidRPr="00105327">
        <w:rPr>
          <w:noProof/>
          <w:szCs w:val="24"/>
        </w:rPr>
        <w:t xml:space="preserve">, </w:t>
      </w:r>
      <w:r w:rsidRPr="00105327">
        <w:rPr>
          <w:i/>
          <w:iCs/>
          <w:noProof/>
          <w:szCs w:val="24"/>
        </w:rPr>
        <w:t>43</w:t>
      </w:r>
      <w:r w:rsidRPr="00105327">
        <w:rPr>
          <w:noProof/>
          <w:szCs w:val="24"/>
        </w:rPr>
        <w:t>(5), 614–622. https://doi.org/10.1017/S1352465814000101</w:t>
      </w:r>
    </w:p>
    <w:p w14:paraId="33F6200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Starcevic, V., Berle, D., Porter, G., &amp; Fenech, P. (2011). Problem Video Game Use and Dimensions of Psychopathology. </w:t>
      </w:r>
      <w:r w:rsidRPr="00105327">
        <w:rPr>
          <w:i/>
          <w:iCs/>
          <w:noProof/>
          <w:szCs w:val="24"/>
        </w:rPr>
        <w:t>International Journal of Mental Health and Addiction</w:t>
      </w:r>
      <w:r w:rsidRPr="00105327">
        <w:rPr>
          <w:noProof/>
          <w:szCs w:val="24"/>
        </w:rPr>
        <w:t xml:space="preserve">, </w:t>
      </w:r>
      <w:r w:rsidRPr="00105327">
        <w:rPr>
          <w:i/>
          <w:iCs/>
          <w:noProof/>
          <w:szCs w:val="24"/>
        </w:rPr>
        <w:t>9</w:t>
      </w:r>
      <w:r w:rsidRPr="00105327">
        <w:rPr>
          <w:noProof/>
          <w:szCs w:val="24"/>
        </w:rPr>
        <w:t>(3), 248–256. https://doi.org/10.1007/s11469-010-9282-5</w:t>
      </w:r>
    </w:p>
    <w:p w14:paraId="043853FD"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Stevens, M. W. R., Dorstyn, D., Delfabbro, P. H., &amp; King, D. L. (2021). Global prevalence of gaming disorder: A systematic review and meta-analysis. In </w:t>
      </w:r>
      <w:r w:rsidRPr="00105327">
        <w:rPr>
          <w:i/>
          <w:iCs/>
          <w:noProof/>
          <w:szCs w:val="24"/>
        </w:rPr>
        <w:t>Australian and New Zealand Journal of Psychiatry</w:t>
      </w:r>
      <w:r w:rsidRPr="00105327">
        <w:rPr>
          <w:noProof/>
          <w:szCs w:val="24"/>
        </w:rPr>
        <w:t xml:space="preserve"> (Vol. 55, Issue 6, pp. 553–568). SAGE Publications Sage UK: London, England. https://doi.org/10.1177/0004867420962851</w:t>
      </w:r>
    </w:p>
    <w:p w14:paraId="7FFACC66"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Tamam, L., Güleç, H., &amp; Karataş, G. (2013). Short form of barratt impulsiveness scale (BIS-</w:t>
      </w:r>
      <w:r w:rsidRPr="00105327">
        <w:rPr>
          <w:noProof/>
          <w:szCs w:val="24"/>
        </w:rPr>
        <w:lastRenderedPageBreak/>
        <w:t xml:space="preserve">11-SF) Turkish adaptation study | Barratt dürtüsellik ölçeǧi kisa formu (BIS-11-KF) Türkçe uyarlama çalişmasi. </w:t>
      </w:r>
      <w:r w:rsidRPr="00105327">
        <w:rPr>
          <w:i/>
          <w:iCs/>
          <w:noProof/>
          <w:szCs w:val="24"/>
        </w:rPr>
        <w:t>Noropsikiyatri Arsivi</w:t>
      </w:r>
      <w:r w:rsidRPr="00105327">
        <w:rPr>
          <w:noProof/>
          <w:szCs w:val="24"/>
        </w:rPr>
        <w:t xml:space="preserve">, </w:t>
      </w:r>
      <w:r w:rsidRPr="00105327">
        <w:rPr>
          <w:i/>
          <w:iCs/>
          <w:noProof/>
          <w:szCs w:val="24"/>
        </w:rPr>
        <w:t>50</w:t>
      </w:r>
      <w:r w:rsidRPr="00105327">
        <w:rPr>
          <w:noProof/>
          <w:szCs w:val="24"/>
        </w:rPr>
        <w:t>(2), 130. https://doi.org/10.4274/npa.y6296</w:t>
      </w:r>
    </w:p>
    <w:p w14:paraId="53806DCC"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Team R Development Core. (2018). A Language and Environment for Statistical Computing. </w:t>
      </w:r>
      <w:r w:rsidRPr="00105327">
        <w:rPr>
          <w:i/>
          <w:iCs/>
          <w:noProof/>
          <w:szCs w:val="24"/>
        </w:rPr>
        <w:t>R Foundation for Statistical Computing</w:t>
      </w:r>
      <w:r w:rsidRPr="00105327">
        <w:rPr>
          <w:noProof/>
          <w:szCs w:val="24"/>
        </w:rPr>
        <w:t xml:space="preserve">, </w:t>
      </w:r>
      <w:r w:rsidRPr="00105327">
        <w:rPr>
          <w:i/>
          <w:iCs/>
          <w:noProof/>
          <w:szCs w:val="24"/>
        </w:rPr>
        <w:t>2</w:t>
      </w:r>
      <w:r w:rsidRPr="00105327">
        <w:rPr>
          <w:noProof/>
          <w:szCs w:val="24"/>
        </w:rPr>
        <w:t>, https://www.R-project.org. http://www.r-project.org</w:t>
      </w:r>
    </w:p>
    <w:p w14:paraId="010117FC"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Vasconcelos, A. G., Malloy-Diniz, L., &amp; Correa, H. (2012). Systematic review of psychometric proprieties of barrattimpulsiveness scale version 11 (BIS-11). </w:t>
      </w:r>
      <w:r w:rsidRPr="00105327">
        <w:rPr>
          <w:i/>
          <w:iCs/>
          <w:noProof/>
          <w:szCs w:val="24"/>
        </w:rPr>
        <w:t>Clinical Neuropsychiatry</w:t>
      </w:r>
      <w:r w:rsidRPr="00105327">
        <w:rPr>
          <w:noProof/>
          <w:szCs w:val="24"/>
        </w:rPr>
        <w:t xml:space="preserve">, </w:t>
      </w:r>
      <w:r w:rsidRPr="00105327">
        <w:rPr>
          <w:i/>
          <w:iCs/>
          <w:noProof/>
          <w:szCs w:val="24"/>
        </w:rPr>
        <w:t>9</w:t>
      </w:r>
      <w:r w:rsidRPr="00105327">
        <w:rPr>
          <w:noProof/>
          <w:szCs w:val="24"/>
        </w:rPr>
        <w:t>(2), 61–74.</w:t>
      </w:r>
    </w:p>
    <w:p w14:paraId="2201CF1A"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Watson, D., Clark, L. A., &amp; Tellegen, A. (1988). Development and Validation of Brief Measures of Positive and Negative Affect: The PANAS Scales. </w:t>
      </w:r>
      <w:r w:rsidRPr="00105327">
        <w:rPr>
          <w:i/>
          <w:iCs/>
          <w:noProof/>
          <w:szCs w:val="24"/>
        </w:rPr>
        <w:t>Journal of Personality and Social Psychology</w:t>
      </w:r>
      <w:r w:rsidRPr="00105327">
        <w:rPr>
          <w:noProof/>
          <w:szCs w:val="24"/>
        </w:rPr>
        <w:t xml:space="preserve">, </w:t>
      </w:r>
      <w:r w:rsidRPr="00105327">
        <w:rPr>
          <w:i/>
          <w:iCs/>
          <w:noProof/>
          <w:szCs w:val="24"/>
        </w:rPr>
        <w:t>54</w:t>
      </w:r>
      <w:r w:rsidRPr="00105327">
        <w:rPr>
          <w:noProof/>
          <w:szCs w:val="24"/>
        </w:rPr>
        <w:t>(6), 1063–1070. https://doi.org/10.1037/0022-3514.54.6.1063</w:t>
      </w:r>
    </w:p>
    <w:p w14:paraId="3A72E6E6"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Weil, L. G., Fleming, S. M., Dumontheil, I., Kilford, E. J., Weil, R. S., Rees, G., Dolan, R. J., &amp; Blakemore, S. J. (2013). The development of metacognitive ability in adolescence. </w:t>
      </w:r>
      <w:r w:rsidRPr="00105327">
        <w:rPr>
          <w:i/>
          <w:iCs/>
          <w:noProof/>
          <w:szCs w:val="24"/>
        </w:rPr>
        <w:t>Consciousness and Cognition</w:t>
      </w:r>
      <w:r w:rsidRPr="00105327">
        <w:rPr>
          <w:noProof/>
          <w:szCs w:val="24"/>
        </w:rPr>
        <w:t xml:space="preserve">, </w:t>
      </w:r>
      <w:r w:rsidRPr="00105327">
        <w:rPr>
          <w:i/>
          <w:iCs/>
          <w:noProof/>
          <w:szCs w:val="24"/>
        </w:rPr>
        <w:t>22</w:t>
      </w:r>
      <w:r w:rsidRPr="00105327">
        <w:rPr>
          <w:noProof/>
          <w:szCs w:val="24"/>
        </w:rPr>
        <w:t>(1), 264–271. https://doi.org/10.1016/j.concog.2013.01.004</w:t>
      </w:r>
    </w:p>
    <w:p w14:paraId="6510CB59" w14:textId="77777777" w:rsidR="009D06C3" w:rsidRPr="00105327" w:rsidRDefault="009D06C3" w:rsidP="009D06C3">
      <w:pPr>
        <w:widowControl w:val="0"/>
        <w:autoSpaceDE w:val="0"/>
        <w:autoSpaceDN w:val="0"/>
        <w:adjustRightInd w:val="0"/>
        <w:spacing w:after="0"/>
        <w:ind w:left="480" w:hanging="480"/>
        <w:rPr>
          <w:noProof/>
          <w:szCs w:val="24"/>
        </w:rPr>
      </w:pPr>
      <w:r w:rsidRPr="00105327">
        <w:rPr>
          <w:noProof/>
          <w:szCs w:val="24"/>
        </w:rPr>
        <w:t xml:space="preserve">Wells, A. (2008). Emotional Disorders and Metacognition: Innovative Cognitive Therapy. In </w:t>
      </w:r>
      <w:r w:rsidRPr="00105327">
        <w:rPr>
          <w:i/>
          <w:iCs/>
          <w:noProof/>
          <w:szCs w:val="24"/>
        </w:rPr>
        <w:t>Emotional Disorders and Metacognition: Innovative Cognitive Therapy</w:t>
      </w:r>
      <w:r w:rsidRPr="00105327">
        <w:rPr>
          <w:noProof/>
          <w:szCs w:val="24"/>
        </w:rPr>
        <w:t>. John Wiley &amp; Sons. https://doi.org/10.1002/9780470713662</w:t>
      </w:r>
    </w:p>
    <w:p w14:paraId="505609EB" w14:textId="77777777" w:rsidR="009D06C3" w:rsidRPr="00105327" w:rsidRDefault="009D06C3" w:rsidP="009D06C3">
      <w:pPr>
        <w:widowControl w:val="0"/>
        <w:autoSpaceDE w:val="0"/>
        <w:autoSpaceDN w:val="0"/>
        <w:adjustRightInd w:val="0"/>
        <w:spacing w:after="0"/>
        <w:ind w:left="480" w:hanging="480"/>
        <w:rPr>
          <w:noProof/>
        </w:rPr>
      </w:pPr>
      <w:r w:rsidRPr="00105327">
        <w:rPr>
          <w:noProof/>
          <w:szCs w:val="24"/>
        </w:rPr>
        <w:t xml:space="preserve">Williams, D., Kennedy, T. L. M., &amp; Moore, R. J. (2011). Behind the avatar: The patterns, practices, and functions of role playing in MMOs. </w:t>
      </w:r>
      <w:r w:rsidRPr="00105327">
        <w:rPr>
          <w:i/>
          <w:iCs/>
          <w:noProof/>
          <w:szCs w:val="24"/>
        </w:rPr>
        <w:t>Games and Culture</w:t>
      </w:r>
      <w:r w:rsidRPr="00105327">
        <w:rPr>
          <w:noProof/>
          <w:szCs w:val="24"/>
        </w:rPr>
        <w:t xml:space="preserve">, </w:t>
      </w:r>
      <w:r w:rsidRPr="00105327">
        <w:rPr>
          <w:i/>
          <w:iCs/>
          <w:noProof/>
          <w:szCs w:val="24"/>
        </w:rPr>
        <w:t>6</w:t>
      </w:r>
      <w:r w:rsidRPr="00105327">
        <w:rPr>
          <w:noProof/>
          <w:szCs w:val="24"/>
        </w:rPr>
        <w:t>(2), 171–200. https://doi.org/10.1177/1555412010364983</w:t>
      </w:r>
    </w:p>
    <w:p w14:paraId="27CAEC21" w14:textId="54D3535A" w:rsidR="00C17CA4" w:rsidRPr="00105327" w:rsidRDefault="00C17CA4" w:rsidP="005C04AB">
      <w:pPr>
        <w:spacing w:after="0"/>
        <w:jc w:val="both"/>
        <w:rPr>
          <w:b/>
          <w:bCs/>
          <w:szCs w:val="24"/>
        </w:rPr>
      </w:pPr>
      <w:r w:rsidRPr="00105327">
        <w:rPr>
          <w:b/>
          <w:bCs/>
          <w:szCs w:val="24"/>
        </w:rPr>
        <w:fldChar w:fldCharType="end"/>
      </w:r>
    </w:p>
    <w:p w14:paraId="3C5490D6" w14:textId="77777777" w:rsidR="00712B89" w:rsidRPr="00105327" w:rsidRDefault="00712B89" w:rsidP="005C04AB">
      <w:pPr>
        <w:spacing w:after="160" w:line="259" w:lineRule="auto"/>
        <w:jc w:val="both"/>
        <w:rPr>
          <w:b/>
          <w:bCs/>
          <w:szCs w:val="24"/>
        </w:rPr>
      </w:pPr>
    </w:p>
    <w:p w14:paraId="1345251B" w14:textId="77777777" w:rsidR="00712B89" w:rsidRPr="00105327" w:rsidRDefault="00712B89" w:rsidP="005C04AB">
      <w:pPr>
        <w:spacing w:after="160" w:line="259" w:lineRule="auto"/>
        <w:jc w:val="both"/>
        <w:rPr>
          <w:b/>
          <w:bCs/>
          <w:szCs w:val="24"/>
        </w:rPr>
      </w:pPr>
    </w:p>
    <w:p w14:paraId="5EAD3B99" w14:textId="77777777" w:rsidR="00712B89" w:rsidRPr="00105327" w:rsidRDefault="00712B89" w:rsidP="005C04AB">
      <w:pPr>
        <w:spacing w:after="160" w:line="259" w:lineRule="auto"/>
        <w:jc w:val="both"/>
        <w:rPr>
          <w:b/>
          <w:bCs/>
          <w:szCs w:val="24"/>
        </w:rPr>
      </w:pPr>
    </w:p>
    <w:p w14:paraId="1DE442E8" w14:textId="1DE1FC81" w:rsidR="003878DE" w:rsidRPr="00105327" w:rsidRDefault="003878DE">
      <w:pPr>
        <w:spacing w:after="160" w:line="259" w:lineRule="auto"/>
        <w:rPr>
          <w:b/>
          <w:bCs/>
          <w:szCs w:val="24"/>
        </w:rPr>
      </w:pPr>
      <w:r w:rsidRPr="00105327">
        <w:rPr>
          <w:b/>
          <w:bCs/>
          <w:szCs w:val="24"/>
        </w:rPr>
        <w:lastRenderedPageBreak/>
        <w:br w:type="page"/>
      </w:r>
    </w:p>
    <w:p w14:paraId="34E0AF23" w14:textId="650EB508" w:rsidR="00F449FC" w:rsidRPr="00105327" w:rsidRDefault="00F449FC" w:rsidP="00F449FC">
      <w:pPr>
        <w:widowControl w:val="0"/>
        <w:autoSpaceDE w:val="0"/>
        <w:autoSpaceDN w:val="0"/>
        <w:adjustRightInd w:val="0"/>
        <w:spacing w:after="0"/>
        <w:rPr>
          <w:szCs w:val="24"/>
        </w:rPr>
      </w:pPr>
      <w:r w:rsidRPr="00105327">
        <w:rPr>
          <w:szCs w:val="24"/>
        </w:rPr>
        <w:lastRenderedPageBreak/>
        <w:t>Table 1: The validity and reliability studies of the Desire Thinking Questionnaire.</w:t>
      </w:r>
    </w:p>
    <w:p w14:paraId="394D8219" w14:textId="77777777" w:rsidR="00F449FC" w:rsidRPr="00105327" w:rsidRDefault="00F449FC" w:rsidP="00CC6096">
      <w:pPr>
        <w:widowControl w:val="0"/>
        <w:autoSpaceDE w:val="0"/>
        <w:autoSpaceDN w:val="0"/>
        <w:adjustRightInd w:val="0"/>
        <w:spacing w:after="0"/>
        <w:ind w:left="480" w:hanging="48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880"/>
        <w:gridCol w:w="2801"/>
        <w:gridCol w:w="1819"/>
      </w:tblGrid>
      <w:tr w:rsidR="0083627F" w:rsidRPr="00105327" w14:paraId="381770BE" w14:textId="77777777" w:rsidTr="004A0FD4">
        <w:trPr>
          <w:trHeight w:val="560"/>
        </w:trPr>
        <w:tc>
          <w:tcPr>
            <w:tcW w:w="2516" w:type="dxa"/>
          </w:tcPr>
          <w:p w14:paraId="3914445A" w14:textId="77777777" w:rsidR="0083627F" w:rsidRPr="00105327" w:rsidRDefault="0083627F" w:rsidP="004A0FD4">
            <w:pPr>
              <w:spacing w:after="0" w:line="240" w:lineRule="auto"/>
              <w:jc w:val="center"/>
              <w:rPr>
                <w:rFonts w:eastAsia="Times New Roman"/>
                <w:b/>
                <w:color w:val="000000" w:themeColor="text1"/>
              </w:rPr>
            </w:pPr>
          </w:p>
          <w:p w14:paraId="598F01D7" w14:textId="1088E916" w:rsidR="0083627F" w:rsidRPr="00105327" w:rsidRDefault="0083627F" w:rsidP="004A0FD4">
            <w:pPr>
              <w:spacing w:after="0" w:line="240" w:lineRule="auto"/>
              <w:jc w:val="center"/>
              <w:rPr>
                <w:rFonts w:eastAsia="Times New Roman"/>
                <w:b/>
                <w:color w:val="000000" w:themeColor="text1"/>
              </w:rPr>
            </w:pPr>
            <w:r w:rsidRPr="00105327">
              <w:rPr>
                <w:rFonts w:eastAsia="Times New Roman"/>
                <w:b/>
                <w:color w:val="000000" w:themeColor="text1"/>
              </w:rPr>
              <w:t>Version</w:t>
            </w:r>
            <w:r w:rsidR="004A0FD4" w:rsidRPr="00105327">
              <w:rPr>
                <w:rFonts w:eastAsia="Times New Roman"/>
                <w:b/>
                <w:color w:val="000000" w:themeColor="text1"/>
              </w:rPr>
              <w:t xml:space="preserve"> </w:t>
            </w:r>
          </w:p>
        </w:tc>
        <w:tc>
          <w:tcPr>
            <w:tcW w:w="1880" w:type="dxa"/>
          </w:tcPr>
          <w:p w14:paraId="0A7A4314" w14:textId="77777777" w:rsidR="0083627F" w:rsidRPr="00105327" w:rsidRDefault="0083627F" w:rsidP="004A0FD4">
            <w:pPr>
              <w:spacing w:after="0" w:line="240" w:lineRule="auto"/>
              <w:jc w:val="center"/>
              <w:rPr>
                <w:rFonts w:eastAsia="Times New Roman"/>
                <w:b/>
                <w:color w:val="000000" w:themeColor="text1"/>
              </w:rPr>
            </w:pPr>
          </w:p>
          <w:p w14:paraId="3ECF50B9" w14:textId="4AA7E6B6" w:rsidR="0083627F" w:rsidRPr="00105327" w:rsidRDefault="0083627F" w:rsidP="004A0FD4">
            <w:pPr>
              <w:spacing w:after="0" w:line="240" w:lineRule="auto"/>
              <w:jc w:val="center"/>
              <w:rPr>
                <w:rFonts w:eastAsia="Times New Roman"/>
                <w:b/>
                <w:color w:val="000000" w:themeColor="text1"/>
              </w:rPr>
            </w:pPr>
            <w:r w:rsidRPr="00105327">
              <w:rPr>
                <w:rFonts w:eastAsia="Times New Roman"/>
                <w:b/>
                <w:color w:val="000000" w:themeColor="text1"/>
              </w:rPr>
              <w:t>Sample</w:t>
            </w:r>
          </w:p>
        </w:tc>
        <w:tc>
          <w:tcPr>
            <w:tcW w:w="2801" w:type="dxa"/>
            <w:shd w:val="clear" w:color="auto" w:fill="auto"/>
            <w:hideMark/>
          </w:tcPr>
          <w:p w14:paraId="600E55B3" w14:textId="77777777" w:rsidR="004A0FD4" w:rsidRPr="00105327" w:rsidRDefault="004A0FD4" w:rsidP="004A0FD4">
            <w:pPr>
              <w:spacing w:after="0" w:line="240" w:lineRule="auto"/>
              <w:jc w:val="center"/>
              <w:rPr>
                <w:rFonts w:eastAsia="Times New Roman"/>
                <w:b/>
                <w:color w:val="000000" w:themeColor="text1"/>
              </w:rPr>
            </w:pPr>
          </w:p>
          <w:p w14:paraId="5E468A71" w14:textId="1227ADC2" w:rsidR="0083627F" w:rsidRPr="00105327" w:rsidRDefault="0083627F" w:rsidP="004A0FD4">
            <w:pPr>
              <w:spacing w:after="0" w:line="240" w:lineRule="auto"/>
              <w:jc w:val="center"/>
              <w:rPr>
                <w:rFonts w:eastAsia="Times New Roman"/>
                <w:b/>
                <w:color w:val="000000" w:themeColor="text1"/>
              </w:rPr>
            </w:pPr>
            <w:r w:rsidRPr="00105327">
              <w:rPr>
                <w:rFonts w:eastAsia="Times New Roman"/>
                <w:b/>
                <w:color w:val="000000" w:themeColor="text1"/>
              </w:rPr>
              <w:t>Factors</w:t>
            </w:r>
            <w:r w:rsidR="004A0FD4" w:rsidRPr="00105327">
              <w:rPr>
                <w:rFonts w:eastAsia="Times New Roman"/>
                <w:b/>
                <w:color w:val="000000" w:themeColor="text1"/>
              </w:rPr>
              <w:t xml:space="preserve"> and item counts</w:t>
            </w:r>
          </w:p>
        </w:tc>
        <w:tc>
          <w:tcPr>
            <w:tcW w:w="1819" w:type="dxa"/>
          </w:tcPr>
          <w:p w14:paraId="1B6E5928" w14:textId="77777777" w:rsidR="0083627F" w:rsidRPr="00105327" w:rsidRDefault="0083627F" w:rsidP="004A0FD4">
            <w:pPr>
              <w:spacing w:after="0" w:line="240" w:lineRule="auto"/>
              <w:jc w:val="center"/>
              <w:rPr>
                <w:rFonts w:eastAsia="Times New Roman"/>
                <w:b/>
                <w:color w:val="000000"/>
              </w:rPr>
            </w:pPr>
          </w:p>
          <w:p w14:paraId="5339FC1F" w14:textId="67AD469C" w:rsidR="0083627F" w:rsidRPr="00105327" w:rsidRDefault="0083627F" w:rsidP="004A0FD4">
            <w:pPr>
              <w:spacing w:after="0" w:line="240" w:lineRule="auto"/>
              <w:jc w:val="center"/>
              <w:rPr>
                <w:rFonts w:eastAsia="Times New Roman"/>
                <w:b/>
                <w:color w:val="000000"/>
              </w:rPr>
            </w:pPr>
            <w:r w:rsidRPr="00105327">
              <w:rPr>
                <w:rFonts w:eastAsia="Times New Roman"/>
                <w:b/>
                <w:color w:val="000000"/>
              </w:rPr>
              <w:t>Item loadings</w:t>
            </w:r>
          </w:p>
        </w:tc>
      </w:tr>
      <w:tr w:rsidR="0087354C" w:rsidRPr="00105327" w14:paraId="7B663C85" w14:textId="77777777" w:rsidTr="004A0FD4">
        <w:trPr>
          <w:trHeight w:val="545"/>
        </w:trPr>
        <w:tc>
          <w:tcPr>
            <w:tcW w:w="2516" w:type="dxa"/>
          </w:tcPr>
          <w:p w14:paraId="2DB7B6BD" w14:textId="2073F578" w:rsidR="0087354C" w:rsidRPr="00105327" w:rsidRDefault="0087354C" w:rsidP="0087354C">
            <w:pPr>
              <w:tabs>
                <w:tab w:val="left" w:pos="601"/>
              </w:tabs>
              <w:spacing w:after="0" w:line="240" w:lineRule="auto"/>
              <w:ind w:right="-40"/>
              <w:jc w:val="both"/>
              <w:rPr>
                <w:sz w:val="20"/>
                <w:szCs w:val="20"/>
                <w:vertAlign w:val="superscript"/>
              </w:rPr>
            </w:pPr>
            <w:r w:rsidRPr="00105327">
              <w:rPr>
                <w:sz w:val="20"/>
                <w:szCs w:val="20"/>
              </w:rPr>
              <w:t>Italian</w:t>
            </w:r>
            <w:r w:rsidRPr="00105327">
              <w:rPr>
                <w:sz w:val="20"/>
                <w:szCs w:val="20"/>
                <w:vertAlign w:val="superscript"/>
              </w:rPr>
              <w:t>*</w:t>
            </w:r>
          </w:p>
        </w:tc>
        <w:tc>
          <w:tcPr>
            <w:tcW w:w="1880" w:type="dxa"/>
          </w:tcPr>
          <w:p w14:paraId="7BEA4939" w14:textId="3602BBBA" w:rsidR="0087354C" w:rsidRPr="00105327" w:rsidRDefault="0087354C" w:rsidP="0087354C">
            <w:pPr>
              <w:autoSpaceDE w:val="0"/>
              <w:autoSpaceDN w:val="0"/>
              <w:adjustRightInd w:val="0"/>
              <w:spacing w:after="0" w:line="240" w:lineRule="auto"/>
              <w:rPr>
                <w:sz w:val="20"/>
                <w:szCs w:val="20"/>
              </w:rPr>
            </w:pPr>
            <w:r w:rsidRPr="00105327">
              <w:rPr>
                <w:sz w:val="20"/>
                <w:szCs w:val="20"/>
              </w:rPr>
              <w:t>Adults (n=290)</w:t>
            </w:r>
          </w:p>
        </w:tc>
        <w:tc>
          <w:tcPr>
            <w:tcW w:w="2801" w:type="dxa"/>
            <w:shd w:val="clear" w:color="auto" w:fill="auto"/>
          </w:tcPr>
          <w:p w14:paraId="6608045E" w14:textId="118F2FC2" w:rsidR="0087354C" w:rsidRPr="00105327" w:rsidRDefault="0087354C" w:rsidP="0087354C">
            <w:pPr>
              <w:autoSpaceDE w:val="0"/>
              <w:autoSpaceDN w:val="0"/>
              <w:adjustRightInd w:val="0"/>
              <w:spacing w:after="0" w:line="240" w:lineRule="auto"/>
              <w:rPr>
                <w:sz w:val="20"/>
                <w:szCs w:val="20"/>
              </w:rPr>
            </w:pPr>
            <w:r w:rsidRPr="00105327">
              <w:rPr>
                <w:sz w:val="20"/>
                <w:szCs w:val="20"/>
              </w:rPr>
              <w:t>DTQ-IP, DTQ-VP (10 items)</w:t>
            </w:r>
          </w:p>
        </w:tc>
        <w:tc>
          <w:tcPr>
            <w:tcW w:w="1819" w:type="dxa"/>
          </w:tcPr>
          <w:p w14:paraId="5C9C834E" w14:textId="3D27EBFC" w:rsidR="0087354C" w:rsidRPr="00105327" w:rsidRDefault="0087354C" w:rsidP="0087354C">
            <w:pPr>
              <w:spacing w:after="0" w:line="240" w:lineRule="auto"/>
              <w:jc w:val="center"/>
              <w:rPr>
                <w:rFonts w:eastAsia="Times New Roman"/>
                <w:color w:val="000000"/>
                <w:sz w:val="20"/>
                <w:szCs w:val="20"/>
              </w:rPr>
            </w:pPr>
            <w:r w:rsidRPr="00105327">
              <w:rPr>
                <w:rFonts w:eastAsia="Times New Roman"/>
                <w:color w:val="000000"/>
                <w:sz w:val="20"/>
                <w:szCs w:val="20"/>
              </w:rPr>
              <w:t>Items 1,2,3,8,9 on DTQ-IP, items 4,5,6,7,10 on DTQ-VP</w:t>
            </w:r>
          </w:p>
        </w:tc>
      </w:tr>
      <w:tr w:rsidR="0087354C" w:rsidRPr="00105327" w14:paraId="1ED68ECC" w14:textId="77777777" w:rsidTr="004A0FD4">
        <w:trPr>
          <w:trHeight w:val="545"/>
        </w:trPr>
        <w:tc>
          <w:tcPr>
            <w:tcW w:w="2516" w:type="dxa"/>
          </w:tcPr>
          <w:p w14:paraId="764D00C3" w14:textId="1B9CCF04" w:rsidR="0087354C" w:rsidRPr="00105327" w:rsidRDefault="0087354C" w:rsidP="0087354C">
            <w:pPr>
              <w:tabs>
                <w:tab w:val="left" w:pos="601"/>
              </w:tabs>
              <w:spacing w:after="0" w:line="240" w:lineRule="auto"/>
              <w:ind w:right="-40"/>
              <w:jc w:val="both"/>
              <w:rPr>
                <w:sz w:val="20"/>
                <w:szCs w:val="20"/>
                <w:vertAlign w:val="superscript"/>
              </w:rPr>
            </w:pPr>
            <w:r w:rsidRPr="00105327">
              <w:rPr>
                <w:sz w:val="20"/>
                <w:szCs w:val="20"/>
              </w:rPr>
              <w:t>French</w:t>
            </w:r>
            <w:r w:rsidRPr="00105327">
              <w:rPr>
                <w:sz w:val="20"/>
                <w:szCs w:val="20"/>
                <w:vertAlign w:val="superscript"/>
              </w:rPr>
              <w:t>*</w:t>
            </w:r>
          </w:p>
        </w:tc>
        <w:tc>
          <w:tcPr>
            <w:tcW w:w="1880" w:type="dxa"/>
          </w:tcPr>
          <w:p w14:paraId="0C09A554" w14:textId="0E306496" w:rsidR="0087354C" w:rsidRPr="00105327" w:rsidRDefault="0087354C" w:rsidP="0087354C">
            <w:pPr>
              <w:autoSpaceDE w:val="0"/>
              <w:autoSpaceDN w:val="0"/>
              <w:adjustRightInd w:val="0"/>
              <w:spacing w:after="0" w:line="240" w:lineRule="auto"/>
              <w:rPr>
                <w:sz w:val="20"/>
                <w:szCs w:val="20"/>
              </w:rPr>
            </w:pPr>
            <w:r w:rsidRPr="00105327">
              <w:rPr>
                <w:sz w:val="20"/>
                <w:szCs w:val="20"/>
              </w:rPr>
              <w:t>University Students (n=457)</w:t>
            </w:r>
          </w:p>
        </w:tc>
        <w:tc>
          <w:tcPr>
            <w:tcW w:w="2801" w:type="dxa"/>
            <w:shd w:val="clear" w:color="auto" w:fill="auto"/>
          </w:tcPr>
          <w:p w14:paraId="7798609A" w14:textId="099D48ED" w:rsidR="0087354C" w:rsidRPr="00105327" w:rsidRDefault="0087354C" w:rsidP="0087354C">
            <w:pPr>
              <w:autoSpaceDE w:val="0"/>
              <w:autoSpaceDN w:val="0"/>
              <w:adjustRightInd w:val="0"/>
              <w:spacing w:after="0" w:line="240" w:lineRule="auto"/>
              <w:rPr>
                <w:rFonts w:eastAsia="Times New Roman"/>
                <w:color w:val="000000"/>
                <w:sz w:val="20"/>
                <w:szCs w:val="20"/>
                <w:lang w:val="tr-TR"/>
              </w:rPr>
            </w:pPr>
            <w:r w:rsidRPr="00105327">
              <w:rPr>
                <w:sz w:val="20"/>
                <w:szCs w:val="20"/>
              </w:rPr>
              <w:t>DTQ-IP, DTQ-VP (10 items</w:t>
            </w:r>
            <w:r w:rsidR="005B7812" w:rsidRPr="00105327">
              <w:rPr>
                <w:sz w:val="20"/>
                <w:szCs w:val="20"/>
              </w:rPr>
              <w:t>, Item 9 ha</w:t>
            </w:r>
            <w:r w:rsidR="001967DD" w:rsidRPr="00105327">
              <w:rPr>
                <w:sz w:val="20"/>
                <w:szCs w:val="20"/>
              </w:rPr>
              <w:t>d</w:t>
            </w:r>
            <w:r w:rsidR="005B7812" w:rsidRPr="00105327">
              <w:rPr>
                <w:sz w:val="20"/>
                <w:szCs w:val="20"/>
              </w:rPr>
              <w:t xml:space="preserve"> weakest factor loading and Item </w:t>
            </w:r>
            <w:r w:rsidR="001967DD" w:rsidRPr="00105327">
              <w:rPr>
                <w:sz w:val="20"/>
                <w:szCs w:val="20"/>
              </w:rPr>
              <w:t>8 had side loading but not excluded)</w:t>
            </w:r>
            <w:r w:rsidR="005B7812" w:rsidRPr="00105327">
              <w:rPr>
                <w:sz w:val="20"/>
                <w:szCs w:val="20"/>
              </w:rPr>
              <w:t xml:space="preserve"> </w:t>
            </w:r>
          </w:p>
        </w:tc>
        <w:tc>
          <w:tcPr>
            <w:tcW w:w="1819" w:type="dxa"/>
          </w:tcPr>
          <w:p w14:paraId="2BBEEBFC" w14:textId="587CCF95" w:rsidR="0087354C" w:rsidRPr="00105327" w:rsidRDefault="0087354C" w:rsidP="0087354C">
            <w:pPr>
              <w:spacing w:after="0" w:line="240" w:lineRule="auto"/>
              <w:jc w:val="center"/>
              <w:rPr>
                <w:rFonts w:eastAsia="Times New Roman"/>
                <w:color w:val="000000"/>
                <w:sz w:val="20"/>
                <w:szCs w:val="20"/>
              </w:rPr>
            </w:pPr>
            <w:r w:rsidRPr="00105327">
              <w:rPr>
                <w:rFonts w:eastAsia="Times New Roman"/>
                <w:color w:val="000000"/>
                <w:sz w:val="20"/>
                <w:szCs w:val="20"/>
              </w:rPr>
              <w:t>Items 1,2,3,8,9 on DTQ-IP, items 4,5,6,7,10 on DTQ-VP</w:t>
            </w:r>
          </w:p>
        </w:tc>
      </w:tr>
      <w:tr w:rsidR="0087354C" w:rsidRPr="00105327" w14:paraId="263F5D5A" w14:textId="77777777" w:rsidTr="004A0FD4">
        <w:trPr>
          <w:trHeight w:val="560"/>
        </w:trPr>
        <w:tc>
          <w:tcPr>
            <w:tcW w:w="2516" w:type="dxa"/>
          </w:tcPr>
          <w:p w14:paraId="2830F091" w14:textId="5DB1EC93" w:rsidR="0087354C" w:rsidRPr="00105327" w:rsidRDefault="0087354C" w:rsidP="0087354C">
            <w:pPr>
              <w:tabs>
                <w:tab w:val="left" w:pos="601"/>
                <w:tab w:val="left" w:pos="8880"/>
              </w:tabs>
              <w:spacing w:after="0" w:line="240" w:lineRule="auto"/>
              <w:ind w:left="318" w:right="-40" w:hanging="284"/>
              <w:jc w:val="both"/>
              <w:rPr>
                <w:sz w:val="20"/>
                <w:szCs w:val="20"/>
              </w:rPr>
            </w:pPr>
            <w:r w:rsidRPr="00105327">
              <w:rPr>
                <w:sz w:val="20"/>
                <w:szCs w:val="20"/>
              </w:rPr>
              <w:t>Dutch</w:t>
            </w:r>
            <w:r w:rsidRPr="00105327">
              <w:rPr>
                <w:sz w:val="20"/>
                <w:szCs w:val="20"/>
                <w:vertAlign w:val="superscript"/>
              </w:rPr>
              <w:t>*</w:t>
            </w:r>
            <w:r w:rsidRPr="00105327">
              <w:rPr>
                <w:sz w:val="20"/>
                <w:szCs w:val="20"/>
              </w:rPr>
              <w:t xml:space="preserve"> </w:t>
            </w:r>
          </w:p>
        </w:tc>
        <w:tc>
          <w:tcPr>
            <w:tcW w:w="1880" w:type="dxa"/>
          </w:tcPr>
          <w:p w14:paraId="649E5149" w14:textId="3DE52847" w:rsidR="0087354C" w:rsidRPr="00105327" w:rsidRDefault="0087354C" w:rsidP="0087354C">
            <w:pPr>
              <w:spacing w:after="0" w:line="240" w:lineRule="auto"/>
              <w:rPr>
                <w:rFonts w:eastAsia="Times New Roman"/>
                <w:color w:val="000000"/>
                <w:sz w:val="20"/>
                <w:szCs w:val="20"/>
                <w:lang w:val="tr-TR"/>
              </w:rPr>
            </w:pPr>
            <w:r w:rsidRPr="00105327">
              <w:rPr>
                <w:rFonts w:eastAsia="Times New Roman"/>
                <w:color w:val="000000"/>
                <w:sz w:val="20"/>
                <w:szCs w:val="20"/>
                <w:lang w:val="tr-TR"/>
              </w:rPr>
              <w:t>Adult alcohol users and healthy controls (n=372)</w:t>
            </w:r>
          </w:p>
        </w:tc>
        <w:tc>
          <w:tcPr>
            <w:tcW w:w="2801" w:type="dxa"/>
            <w:shd w:val="clear" w:color="auto" w:fill="auto"/>
          </w:tcPr>
          <w:p w14:paraId="7889B6F3" w14:textId="6AB41F38"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(10 items, Item 7 and 10 decreased the fit but not excluded)</w:t>
            </w:r>
          </w:p>
        </w:tc>
        <w:tc>
          <w:tcPr>
            <w:tcW w:w="1819" w:type="dxa"/>
          </w:tcPr>
          <w:p w14:paraId="563C8508" w14:textId="74C72DB0" w:rsidR="0087354C" w:rsidRPr="00105327" w:rsidRDefault="0087354C" w:rsidP="0087354C">
            <w:pPr>
              <w:spacing w:after="0" w:line="240" w:lineRule="auto"/>
              <w:jc w:val="center"/>
              <w:rPr>
                <w:rFonts w:eastAsia="Times New Roman"/>
                <w:color w:val="000000"/>
                <w:sz w:val="20"/>
                <w:szCs w:val="20"/>
              </w:rPr>
            </w:pPr>
            <w:r w:rsidRPr="00105327">
              <w:rPr>
                <w:rFonts w:eastAsia="Times New Roman"/>
                <w:color w:val="000000"/>
                <w:sz w:val="20"/>
                <w:szCs w:val="20"/>
              </w:rPr>
              <w:t>Items 1,2,3,8,9 on DTQ-IP, items 4,5,6,7,10 on DTQ-VP</w:t>
            </w:r>
          </w:p>
        </w:tc>
      </w:tr>
      <w:tr w:rsidR="0087354C" w:rsidRPr="00105327" w14:paraId="09C90231" w14:textId="77777777" w:rsidTr="004A0FD4">
        <w:trPr>
          <w:trHeight w:val="560"/>
        </w:trPr>
        <w:tc>
          <w:tcPr>
            <w:tcW w:w="2516" w:type="dxa"/>
          </w:tcPr>
          <w:p w14:paraId="67ECFE90" w14:textId="27FB9852" w:rsidR="0087354C" w:rsidRPr="00105327" w:rsidRDefault="0087354C" w:rsidP="0087354C">
            <w:pPr>
              <w:tabs>
                <w:tab w:val="left" w:pos="601"/>
                <w:tab w:val="left" w:pos="8880"/>
              </w:tabs>
              <w:spacing w:after="0" w:line="240" w:lineRule="auto"/>
              <w:ind w:left="318" w:right="-40" w:hanging="284"/>
              <w:jc w:val="both"/>
              <w:rPr>
                <w:sz w:val="20"/>
                <w:szCs w:val="20"/>
                <w:vertAlign w:val="superscript"/>
              </w:rPr>
            </w:pPr>
            <w:r w:rsidRPr="00105327">
              <w:rPr>
                <w:sz w:val="20"/>
                <w:szCs w:val="20"/>
              </w:rPr>
              <w:t>Turkish</w:t>
            </w:r>
            <w:r w:rsidRPr="00105327">
              <w:rPr>
                <w:sz w:val="20"/>
                <w:szCs w:val="20"/>
                <w:vertAlign w:val="superscript"/>
              </w:rPr>
              <w:t>*</w:t>
            </w:r>
          </w:p>
        </w:tc>
        <w:tc>
          <w:tcPr>
            <w:tcW w:w="1880" w:type="dxa"/>
          </w:tcPr>
          <w:p w14:paraId="4CFAC8E7" w14:textId="08373C56" w:rsidR="0087354C" w:rsidRPr="00105327" w:rsidRDefault="0087354C" w:rsidP="0087354C">
            <w:pPr>
              <w:spacing w:after="0" w:line="240" w:lineRule="auto"/>
              <w:rPr>
                <w:rFonts w:eastAsia="Times New Roman"/>
                <w:color w:val="000000"/>
                <w:sz w:val="20"/>
                <w:szCs w:val="20"/>
                <w:lang w:val="tr-TR"/>
              </w:rPr>
            </w:pPr>
            <w:r w:rsidRPr="00105327">
              <w:rPr>
                <w:rFonts w:eastAsia="Times New Roman"/>
                <w:color w:val="000000"/>
                <w:sz w:val="20"/>
                <w:szCs w:val="20"/>
                <w:lang w:val="tr-TR"/>
              </w:rPr>
              <w:t>Adult alcohol users (n=100)</w:t>
            </w:r>
          </w:p>
        </w:tc>
        <w:tc>
          <w:tcPr>
            <w:tcW w:w="2801" w:type="dxa"/>
            <w:shd w:val="clear" w:color="auto" w:fill="auto"/>
          </w:tcPr>
          <w:p w14:paraId="09EED559" w14:textId="096CCA9B"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(10 items)</w:t>
            </w:r>
          </w:p>
        </w:tc>
        <w:tc>
          <w:tcPr>
            <w:tcW w:w="1819" w:type="dxa"/>
          </w:tcPr>
          <w:p w14:paraId="2A7B748D" w14:textId="1EDDCF7C" w:rsidR="0087354C" w:rsidRPr="00105327" w:rsidRDefault="0087354C" w:rsidP="0087354C">
            <w:pPr>
              <w:spacing w:after="0" w:line="240" w:lineRule="auto"/>
              <w:jc w:val="center"/>
              <w:rPr>
                <w:rFonts w:eastAsia="Times New Roman"/>
                <w:color w:val="000000"/>
                <w:sz w:val="20"/>
                <w:szCs w:val="20"/>
              </w:rPr>
            </w:pPr>
            <w:r w:rsidRPr="00105327">
              <w:rPr>
                <w:rFonts w:eastAsia="Times New Roman"/>
                <w:color w:val="000000"/>
                <w:sz w:val="20"/>
                <w:szCs w:val="20"/>
              </w:rPr>
              <w:t>Items 1,2,3,8,9 on DTQ-IP, items 4,5,6,7,10 on DTQ-VP</w:t>
            </w:r>
          </w:p>
        </w:tc>
      </w:tr>
      <w:tr w:rsidR="0087354C" w:rsidRPr="00105327" w14:paraId="06C4EB28" w14:textId="77777777" w:rsidTr="004A0FD4">
        <w:trPr>
          <w:trHeight w:val="560"/>
        </w:trPr>
        <w:tc>
          <w:tcPr>
            <w:tcW w:w="2516" w:type="dxa"/>
          </w:tcPr>
          <w:p w14:paraId="7F65C400" w14:textId="7A0F509C" w:rsidR="0087354C" w:rsidRPr="00105327" w:rsidRDefault="0087354C" w:rsidP="0087354C">
            <w:pPr>
              <w:tabs>
                <w:tab w:val="left" w:pos="601"/>
              </w:tabs>
              <w:spacing w:after="0" w:line="240" w:lineRule="auto"/>
              <w:ind w:left="34"/>
              <w:jc w:val="both"/>
              <w:rPr>
                <w:rFonts w:eastAsia="Times New Roman"/>
                <w:color w:val="000000"/>
                <w:sz w:val="20"/>
                <w:szCs w:val="20"/>
                <w:vertAlign w:val="superscript"/>
              </w:rPr>
            </w:pPr>
            <w:r w:rsidRPr="00105327">
              <w:rPr>
                <w:sz w:val="20"/>
                <w:szCs w:val="20"/>
              </w:rPr>
              <w:t>Norwegian</w:t>
            </w:r>
            <w:r w:rsidRPr="00105327">
              <w:rPr>
                <w:sz w:val="20"/>
                <w:szCs w:val="20"/>
                <w:vertAlign w:val="superscript"/>
              </w:rPr>
              <w:t>*</w:t>
            </w:r>
          </w:p>
        </w:tc>
        <w:tc>
          <w:tcPr>
            <w:tcW w:w="1880" w:type="dxa"/>
          </w:tcPr>
          <w:p w14:paraId="55CF2514" w14:textId="1D1B07ED" w:rsidR="0087354C" w:rsidRPr="00105327" w:rsidRDefault="0087354C" w:rsidP="0087354C">
            <w:pPr>
              <w:spacing w:after="0" w:line="240" w:lineRule="auto"/>
              <w:rPr>
                <w:rFonts w:eastAsia="Times New Roman"/>
                <w:color w:val="000000"/>
                <w:sz w:val="20"/>
                <w:szCs w:val="20"/>
                <w:lang w:val="tr-TR"/>
              </w:rPr>
            </w:pPr>
            <w:r w:rsidRPr="00105327">
              <w:rPr>
                <w:rFonts w:eastAsia="Times New Roman"/>
                <w:color w:val="000000"/>
                <w:sz w:val="20"/>
                <w:szCs w:val="20"/>
                <w:lang w:val="tr-TR"/>
              </w:rPr>
              <w:t>Adult alcohol users (n=588), nicotine users (n=446), social media users (n=359)</w:t>
            </w:r>
          </w:p>
        </w:tc>
        <w:tc>
          <w:tcPr>
            <w:tcW w:w="2801" w:type="dxa"/>
            <w:shd w:val="clear" w:color="auto" w:fill="auto"/>
          </w:tcPr>
          <w:p w14:paraId="7E1D28A9" w14:textId="41F65B52"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(9 items-Item 8 was remove</w:t>
            </w:r>
            <w:r w:rsidR="001967DD" w:rsidRPr="00105327">
              <w:rPr>
                <w:sz w:val="20"/>
                <w:szCs w:val="20"/>
              </w:rPr>
              <w:t>d</w:t>
            </w:r>
            <w:r w:rsidRPr="00105327">
              <w:rPr>
                <w:sz w:val="20"/>
                <w:szCs w:val="20"/>
              </w:rPr>
              <w:t>)</w:t>
            </w:r>
          </w:p>
        </w:tc>
        <w:tc>
          <w:tcPr>
            <w:tcW w:w="1819" w:type="dxa"/>
          </w:tcPr>
          <w:p w14:paraId="3FADD48E" w14:textId="7496EE0B" w:rsidR="0087354C" w:rsidRPr="00105327" w:rsidRDefault="0087354C" w:rsidP="0087354C">
            <w:pPr>
              <w:spacing w:after="0" w:line="240" w:lineRule="auto"/>
              <w:jc w:val="center"/>
              <w:rPr>
                <w:rFonts w:eastAsia="Times New Roman"/>
                <w:b/>
                <w:color w:val="000000"/>
                <w:sz w:val="20"/>
                <w:szCs w:val="20"/>
              </w:rPr>
            </w:pPr>
            <w:r w:rsidRPr="00105327">
              <w:rPr>
                <w:rFonts w:eastAsia="Times New Roman"/>
                <w:color w:val="000000"/>
                <w:sz w:val="20"/>
                <w:szCs w:val="20"/>
              </w:rPr>
              <w:t>Items 1,2,3,9 on DTQ-IP, items 4,5,6,7,10 on DTQ-VP</w:t>
            </w:r>
          </w:p>
        </w:tc>
      </w:tr>
      <w:tr w:rsidR="0087354C" w:rsidRPr="00105327" w14:paraId="72CAA956" w14:textId="77777777" w:rsidTr="004A0FD4">
        <w:trPr>
          <w:trHeight w:val="560"/>
        </w:trPr>
        <w:tc>
          <w:tcPr>
            <w:tcW w:w="2516" w:type="dxa"/>
          </w:tcPr>
          <w:p w14:paraId="4B7E046B" w14:textId="32398D6F" w:rsidR="0087354C" w:rsidRPr="00105327" w:rsidRDefault="0087354C" w:rsidP="0087354C">
            <w:pPr>
              <w:tabs>
                <w:tab w:val="left" w:pos="601"/>
              </w:tabs>
              <w:spacing w:after="0" w:line="240" w:lineRule="auto"/>
              <w:ind w:left="318" w:hanging="284"/>
              <w:jc w:val="both"/>
              <w:rPr>
                <w:rFonts w:eastAsia="Times New Roman"/>
                <w:color w:val="000000"/>
                <w:sz w:val="20"/>
                <w:szCs w:val="20"/>
                <w:vertAlign w:val="superscript"/>
              </w:rPr>
            </w:pPr>
            <w:r w:rsidRPr="00105327">
              <w:rPr>
                <w:sz w:val="20"/>
                <w:szCs w:val="20"/>
              </w:rPr>
              <w:t>German</w:t>
            </w:r>
            <w:r w:rsidRPr="00105327">
              <w:rPr>
                <w:sz w:val="20"/>
                <w:szCs w:val="20"/>
                <w:vertAlign w:val="superscript"/>
              </w:rPr>
              <w:t>*</w:t>
            </w:r>
          </w:p>
        </w:tc>
        <w:tc>
          <w:tcPr>
            <w:tcW w:w="1880" w:type="dxa"/>
          </w:tcPr>
          <w:p w14:paraId="348A6DA2" w14:textId="059B55A2" w:rsidR="0087354C" w:rsidRPr="00105327" w:rsidRDefault="0087354C" w:rsidP="0087354C">
            <w:pPr>
              <w:spacing w:after="0" w:line="240" w:lineRule="auto"/>
              <w:rPr>
                <w:rFonts w:eastAsia="Times New Roman"/>
                <w:color w:val="000000"/>
                <w:sz w:val="20"/>
                <w:szCs w:val="20"/>
                <w:lang w:val="tr-TR"/>
              </w:rPr>
            </w:pPr>
            <w:r w:rsidRPr="00105327">
              <w:rPr>
                <w:rFonts w:eastAsia="Times New Roman"/>
                <w:color w:val="000000"/>
                <w:sz w:val="20"/>
                <w:szCs w:val="20"/>
                <w:lang w:val="tr-TR"/>
              </w:rPr>
              <w:t>Adults who are active users of online social platforms (n=925)</w:t>
            </w:r>
          </w:p>
        </w:tc>
        <w:tc>
          <w:tcPr>
            <w:tcW w:w="2801" w:type="dxa"/>
            <w:shd w:val="clear" w:color="auto" w:fill="auto"/>
          </w:tcPr>
          <w:p w14:paraId="3C7C6120" w14:textId="6BE05E72"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(10 items)</w:t>
            </w:r>
          </w:p>
        </w:tc>
        <w:tc>
          <w:tcPr>
            <w:tcW w:w="1819" w:type="dxa"/>
          </w:tcPr>
          <w:p w14:paraId="0AA6E3D1" w14:textId="62EBBA52" w:rsidR="0087354C" w:rsidRPr="00105327" w:rsidRDefault="0087354C" w:rsidP="0087354C">
            <w:pPr>
              <w:spacing w:after="0" w:line="240" w:lineRule="auto"/>
              <w:jc w:val="center"/>
              <w:rPr>
                <w:rFonts w:eastAsia="Times New Roman"/>
                <w:b/>
                <w:color w:val="000000"/>
                <w:sz w:val="20"/>
                <w:szCs w:val="20"/>
              </w:rPr>
            </w:pPr>
            <w:r w:rsidRPr="00105327">
              <w:rPr>
                <w:rFonts w:eastAsia="Times New Roman"/>
                <w:color w:val="000000"/>
                <w:sz w:val="20"/>
                <w:szCs w:val="20"/>
              </w:rPr>
              <w:t>Items 1,2,3,8,9 on DTQ-IP, items 4,5,6,7,10 on DTQ-VP</w:t>
            </w:r>
          </w:p>
        </w:tc>
      </w:tr>
      <w:tr w:rsidR="0087354C" w:rsidRPr="00105327" w14:paraId="51B64331" w14:textId="77777777" w:rsidTr="004A0FD4">
        <w:trPr>
          <w:trHeight w:val="560"/>
        </w:trPr>
        <w:tc>
          <w:tcPr>
            <w:tcW w:w="2516" w:type="dxa"/>
          </w:tcPr>
          <w:p w14:paraId="63CF4393" w14:textId="64F39FCF" w:rsidR="0087354C" w:rsidRPr="00105327" w:rsidRDefault="0087354C" w:rsidP="0087354C">
            <w:pPr>
              <w:tabs>
                <w:tab w:val="left" w:pos="601"/>
              </w:tabs>
              <w:spacing w:after="0" w:line="240" w:lineRule="auto"/>
              <w:ind w:left="318" w:hanging="284"/>
              <w:jc w:val="both"/>
              <w:rPr>
                <w:rFonts w:eastAsia="Times New Roman"/>
                <w:color w:val="000000"/>
                <w:sz w:val="20"/>
                <w:szCs w:val="20"/>
              </w:rPr>
            </w:pPr>
            <w:r w:rsidRPr="00105327">
              <w:rPr>
                <w:sz w:val="20"/>
                <w:szCs w:val="20"/>
              </w:rPr>
              <w:t>Polish</w:t>
            </w:r>
            <w:r w:rsidRPr="00105327">
              <w:rPr>
                <w:sz w:val="20"/>
                <w:szCs w:val="20"/>
                <w:vertAlign w:val="superscript"/>
              </w:rPr>
              <w:t>*</w:t>
            </w:r>
            <w:r w:rsidRPr="00105327">
              <w:rPr>
                <w:sz w:val="20"/>
                <w:szCs w:val="20"/>
              </w:rPr>
              <w:t xml:space="preserve"> </w:t>
            </w:r>
          </w:p>
        </w:tc>
        <w:tc>
          <w:tcPr>
            <w:tcW w:w="1880" w:type="dxa"/>
          </w:tcPr>
          <w:p w14:paraId="417E021C" w14:textId="28F0BE88" w:rsidR="0087354C" w:rsidRPr="00105327" w:rsidRDefault="0087354C" w:rsidP="0087354C">
            <w:pPr>
              <w:spacing w:after="0" w:line="240" w:lineRule="auto"/>
              <w:rPr>
                <w:rFonts w:eastAsia="Times New Roman"/>
                <w:color w:val="000000"/>
                <w:sz w:val="20"/>
                <w:szCs w:val="20"/>
                <w:lang w:val="tr-TR"/>
              </w:rPr>
            </w:pPr>
            <w:r w:rsidRPr="00105327">
              <w:rPr>
                <w:rFonts w:eastAsia="Times New Roman"/>
                <w:color w:val="000000"/>
                <w:sz w:val="20"/>
                <w:szCs w:val="20"/>
                <w:lang w:val="tr-TR"/>
              </w:rPr>
              <w:t>Adolescent and adult online/offline game players (n=719)</w:t>
            </w:r>
          </w:p>
        </w:tc>
        <w:tc>
          <w:tcPr>
            <w:tcW w:w="2801" w:type="dxa"/>
            <w:shd w:val="clear" w:color="auto" w:fill="auto"/>
          </w:tcPr>
          <w:p w14:paraId="216037A5" w14:textId="099C0797"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(10 items)</w:t>
            </w:r>
          </w:p>
        </w:tc>
        <w:tc>
          <w:tcPr>
            <w:tcW w:w="1819" w:type="dxa"/>
          </w:tcPr>
          <w:p w14:paraId="0343753C" w14:textId="2D35B8FB" w:rsidR="0087354C" w:rsidRPr="00105327" w:rsidRDefault="0087354C" w:rsidP="0087354C">
            <w:pPr>
              <w:spacing w:after="0" w:line="240" w:lineRule="auto"/>
              <w:jc w:val="center"/>
              <w:rPr>
                <w:rFonts w:eastAsia="Times New Roman"/>
                <w:b/>
                <w:color w:val="000000"/>
                <w:sz w:val="20"/>
                <w:szCs w:val="20"/>
              </w:rPr>
            </w:pPr>
            <w:r w:rsidRPr="00105327">
              <w:rPr>
                <w:rFonts w:eastAsia="Times New Roman"/>
                <w:color w:val="000000"/>
                <w:sz w:val="20"/>
                <w:szCs w:val="20"/>
              </w:rPr>
              <w:t>Items 1,2,3,8,9 on DTQ-IP, items 4,5,6,7,10 on DTQ-VP</w:t>
            </w:r>
          </w:p>
        </w:tc>
      </w:tr>
      <w:tr w:rsidR="0087354C" w:rsidRPr="00105327" w14:paraId="5A8B8B50" w14:textId="77777777" w:rsidTr="004A0FD4">
        <w:trPr>
          <w:trHeight w:val="560"/>
        </w:trPr>
        <w:tc>
          <w:tcPr>
            <w:tcW w:w="2516" w:type="dxa"/>
          </w:tcPr>
          <w:p w14:paraId="583C875D" w14:textId="7146A2C9" w:rsidR="0087354C" w:rsidRPr="00105327" w:rsidRDefault="0087354C" w:rsidP="0087354C">
            <w:pPr>
              <w:tabs>
                <w:tab w:val="left" w:pos="601"/>
              </w:tabs>
              <w:spacing w:after="0" w:line="240" w:lineRule="auto"/>
              <w:ind w:left="318" w:hanging="284"/>
              <w:jc w:val="both"/>
              <w:rPr>
                <w:rFonts w:eastAsia="Times New Roman"/>
                <w:color w:val="000000"/>
                <w:sz w:val="20"/>
                <w:szCs w:val="20"/>
              </w:rPr>
            </w:pPr>
            <w:r w:rsidRPr="00105327">
              <w:rPr>
                <w:sz w:val="20"/>
                <w:szCs w:val="20"/>
              </w:rPr>
              <w:t>Persian</w:t>
            </w:r>
            <w:r w:rsidRPr="00105327">
              <w:rPr>
                <w:sz w:val="20"/>
                <w:szCs w:val="20"/>
                <w:vertAlign w:val="superscript"/>
              </w:rPr>
              <w:t>*</w:t>
            </w:r>
            <w:r w:rsidRPr="00105327">
              <w:rPr>
                <w:sz w:val="20"/>
                <w:szCs w:val="20"/>
              </w:rPr>
              <w:t xml:space="preserve"> </w:t>
            </w:r>
          </w:p>
        </w:tc>
        <w:tc>
          <w:tcPr>
            <w:tcW w:w="1880" w:type="dxa"/>
          </w:tcPr>
          <w:p w14:paraId="693C7516" w14:textId="37E07016" w:rsidR="0087354C" w:rsidRPr="00105327" w:rsidRDefault="0087354C" w:rsidP="0087354C">
            <w:pPr>
              <w:spacing w:after="0" w:line="240" w:lineRule="auto"/>
              <w:rPr>
                <w:rFonts w:eastAsia="Times New Roman"/>
                <w:color w:val="000000"/>
                <w:sz w:val="20"/>
                <w:szCs w:val="20"/>
                <w:lang w:val="tr-TR"/>
              </w:rPr>
            </w:pPr>
            <w:r w:rsidRPr="00105327">
              <w:rPr>
                <w:sz w:val="20"/>
                <w:szCs w:val="20"/>
              </w:rPr>
              <w:t>University Students (n=510)</w:t>
            </w:r>
          </w:p>
        </w:tc>
        <w:tc>
          <w:tcPr>
            <w:tcW w:w="2801" w:type="dxa"/>
            <w:shd w:val="clear" w:color="auto" w:fill="auto"/>
          </w:tcPr>
          <w:p w14:paraId="2521EF73" w14:textId="29CEC830"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(10 items)</w:t>
            </w:r>
          </w:p>
        </w:tc>
        <w:tc>
          <w:tcPr>
            <w:tcW w:w="1819" w:type="dxa"/>
          </w:tcPr>
          <w:p w14:paraId="21EBE180" w14:textId="1BC30D7B" w:rsidR="0087354C" w:rsidRPr="00105327" w:rsidRDefault="0087354C" w:rsidP="0087354C">
            <w:pPr>
              <w:spacing w:after="0" w:line="240" w:lineRule="auto"/>
              <w:jc w:val="center"/>
              <w:rPr>
                <w:rFonts w:eastAsia="Times New Roman"/>
                <w:b/>
                <w:color w:val="000000"/>
                <w:sz w:val="20"/>
                <w:szCs w:val="20"/>
              </w:rPr>
            </w:pPr>
            <w:r w:rsidRPr="00105327">
              <w:rPr>
                <w:rFonts w:eastAsia="Times New Roman"/>
                <w:color w:val="000000"/>
                <w:sz w:val="20"/>
                <w:szCs w:val="20"/>
              </w:rPr>
              <w:t>Items 1,2,3,8,9 on DTQ-IP, items 4,5,6,7,10 on DTQ-VP</w:t>
            </w:r>
          </w:p>
        </w:tc>
      </w:tr>
      <w:tr w:rsidR="0087354C" w:rsidRPr="00105327" w14:paraId="3E866748" w14:textId="77777777" w:rsidTr="004A0FD4">
        <w:trPr>
          <w:trHeight w:val="560"/>
        </w:trPr>
        <w:tc>
          <w:tcPr>
            <w:tcW w:w="2516" w:type="dxa"/>
          </w:tcPr>
          <w:p w14:paraId="366C7393" w14:textId="625F57D2" w:rsidR="0087354C" w:rsidRPr="00105327" w:rsidRDefault="0087354C" w:rsidP="0087354C">
            <w:pPr>
              <w:tabs>
                <w:tab w:val="left" w:pos="601"/>
              </w:tabs>
              <w:spacing w:after="0" w:line="240" w:lineRule="auto"/>
              <w:ind w:left="318" w:hanging="284"/>
              <w:jc w:val="both"/>
              <w:rPr>
                <w:rFonts w:eastAsia="Times New Roman"/>
                <w:color w:val="000000"/>
                <w:sz w:val="20"/>
                <w:szCs w:val="20"/>
              </w:rPr>
            </w:pPr>
            <w:r w:rsidRPr="00105327">
              <w:rPr>
                <w:sz w:val="20"/>
                <w:szCs w:val="20"/>
              </w:rPr>
              <w:t>Hebrew</w:t>
            </w:r>
            <w:r w:rsidRPr="00105327">
              <w:rPr>
                <w:sz w:val="20"/>
                <w:szCs w:val="20"/>
                <w:vertAlign w:val="superscript"/>
              </w:rPr>
              <w:t>*</w:t>
            </w:r>
            <w:r w:rsidRPr="00105327">
              <w:rPr>
                <w:sz w:val="20"/>
                <w:szCs w:val="20"/>
              </w:rPr>
              <w:t xml:space="preserve"> </w:t>
            </w:r>
          </w:p>
        </w:tc>
        <w:tc>
          <w:tcPr>
            <w:tcW w:w="1880" w:type="dxa"/>
          </w:tcPr>
          <w:p w14:paraId="68ADCE02" w14:textId="78EB138F" w:rsidR="0087354C" w:rsidRPr="00105327" w:rsidRDefault="0087354C" w:rsidP="0087354C">
            <w:pPr>
              <w:spacing w:after="0" w:line="240" w:lineRule="auto"/>
              <w:rPr>
                <w:rFonts w:eastAsia="Times New Roman"/>
                <w:color w:val="000000"/>
                <w:sz w:val="20"/>
                <w:szCs w:val="20"/>
                <w:lang w:val="tr-TR"/>
              </w:rPr>
            </w:pPr>
            <w:r w:rsidRPr="00105327">
              <w:rPr>
                <w:sz w:val="20"/>
                <w:szCs w:val="20"/>
              </w:rPr>
              <w:t>Adolescents (n=718)</w:t>
            </w:r>
          </w:p>
        </w:tc>
        <w:tc>
          <w:tcPr>
            <w:tcW w:w="2801" w:type="dxa"/>
            <w:shd w:val="clear" w:color="auto" w:fill="auto"/>
          </w:tcPr>
          <w:p w14:paraId="799A9D60" w14:textId="02353AB1" w:rsidR="0087354C" w:rsidRPr="00105327" w:rsidRDefault="0087354C" w:rsidP="0087354C">
            <w:pPr>
              <w:spacing w:after="0" w:line="240" w:lineRule="auto"/>
              <w:rPr>
                <w:rFonts w:eastAsia="Times New Roman"/>
                <w:color w:val="000000"/>
                <w:sz w:val="20"/>
                <w:szCs w:val="20"/>
                <w:lang w:val="tr-TR"/>
              </w:rPr>
            </w:pPr>
            <w:r w:rsidRPr="00105327">
              <w:rPr>
                <w:sz w:val="20"/>
                <w:szCs w:val="20"/>
              </w:rPr>
              <w:t>DTQ-IP, DTQ-VP (6 items-Items 5, 6, 8, 9 were removed)</w:t>
            </w:r>
          </w:p>
        </w:tc>
        <w:tc>
          <w:tcPr>
            <w:tcW w:w="1819" w:type="dxa"/>
          </w:tcPr>
          <w:p w14:paraId="3B9456F3" w14:textId="05E2BD2D" w:rsidR="0087354C" w:rsidRPr="00105327" w:rsidRDefault="0087354C" w:rsidP="0087354C">
            <w:pPr>
              <w:spacing w:after="0" w:line="240" w:lineRule="auto"/>
              <w:jc w:val="center"/>
              <w:rPr>
                <w:rFonts w:eastAsia="Times New Roman"/>
                <w:b/>
                <w:bCs/>
                <w:color w:val="000000"/>
                <w:sz w:val="20"/>
                <w:szCs w:val="20"/>
              </w:rPr>
            </w:pPr>
            <w:r w:rsidRPr="00105327">
              <w:rPr>
                <w:rFonts w:eastAsia="Times New Roman"/>
                <w:color w:val="000000"/>
                <w:sz w:val="20"/>
                <w:szCs w:val="20"/>
              </w:rPr>
              <w:t>Items 1,2,3 on DTQ-IP, items 4,7,10 on DTQ-VP</w:t>
            </w:r>
          </w:p>
        </w:tc>
      </w:tr>
    </w:tbl>
    <w:p w14:paraId="77B51AF2" w14:textId="77777777" w:rsidR="004A0FD4" w:rsidRPr="00105327" w:rsidRDefault="004A0FD4" w:rsidP="004A0FD4">
      <w:pPr>
        <w:widowControl w:val="0"/>
        <w:autoSpaceDE w:val="0"/>
        <w:autoSpaceDN w:val="0"/>
        <w:adjustRightInd w:val="0"/>
        <w:spacing w:after="0"/>
        <w:rPr>
          <w:szCs w:val="20"/>
        </w:rPr>
      </w:pPr>
    </w:p>
    <w:p w14:paraId="22B0873E" w14:textId="2C6BED23" w:rsidR="00F449FC" w:rsidRPr="00105327" w:rsidRDefault="00F449FC" w:rsidP="004A0FD4">
      <w:pPr>
        <w:widowControl w:val="0"/>
        <w:autoSpaceDE w:val="0"/>
        <w:autoSpaceDN w:val="0"/>
        <w:adjustRightInd w:val="0"/>
        <w:spacing w:after="0"/>
      </w:pPr>
      <w:r w:rsidRPr="00105327">
        <w:rPr>
          <w:sz w:val="20"/>
          <w:szCs w:val="20"/>
        </w:rPr>
        <w:t xml:space="preserve">Note: </w:t>
      </w:r>
      <w:r w:rsidR="004A0FD4" w:rsidRPr="00105327">
        <w:rPr>
          <w:sz w:val="20"/>
          <w:szCs w:val="20"/>
          <w:vertAlign w:val="superscript"/>
        </w:rPr>
        <w:t xml:space="preserve">* </w:t>
      </w:r>
      <w:r w:rsidR="004A0FD4" w:rsidRPr="00105327">
        <w:rPr>
          <w:sz w:val="20"/>
          <w:szCs w:val="20"/>
        </w:rPr>
        <w:t xml:space="preserve">Relevant references are cited in the text. </w:t>
      </w:r>
      <w:r w:rsidRPr="00105327">
        <w:rPr>
          <w:sz w:val="20"/>
          <w:szCs w:val="20"/>
        </w:rPr>
        <w:t>DTQ-IP = Desire Thinking Questionnaire Imaginal Prefiguration; DTQ-VP = Desire Thinking Questionnaire Verbal Perseveration</w:t>
      </w:r>
      <w:r w:rsidR="004A0FD4" w:rsidRPr="00105327">
        <w:rPr>
          <w:sz w:val="20"/>
          <w:szCs w:val="20"/>
        </w:rPr>
        <w:t>.</w:t>
      </w:r>
    </w:p>
    <w:p w14:paraId="14B3817A" w14:textId="77777777" w:rsidR="00F449FC" w:rsidRPr="00105327" w:rsidRDefault="00F449FC" w:rsidP="00CC6096">
      <w:pPr>
        <w:widowControl w:val="0"/>
        <w:autoSpaceDE w:val="0"/>
        <w:autoSpaceDN w:val="0"/>
        <w:adjustRightInd w:val="0"/>
        <w:spacing w:after="0"/>
        <w:ind w:left="480" w:hanging="480"/>
      </w:pPr>
    </w:p>
    <w:p w14:paraId="13E4A6E8" w14:textId="77777777" w:rsidR="00F449FC" w:rsidRPr="00105327" w:rsidRDefault="00F449FC" w:rsidP="00CC6096">
      <w:pPr>
        <w:widowControl w:val="0"/>
        <w:autoSpaceDE w:val="0"/>
        <w:autoSpaceDN w:val="0"/>
        <w:adjustRightInd w:val="0"/>
        <w:spacing w:after="0"/>
        <w:ind w:left="480" w:hanging="480"/>
      </w:pPr>
    </w:p>
    <w:p w14:paraId="4F73E625" w14:textId="77777777" w:rsidR="00F449FC" w:rsidRPr="00105327" w:rsidRDefault="00F449FC" w:rsidP="00CC6096">
      <w:pPr>
        <w:widowControl w:val="0"/>
        <w:autoSpaceDE w:val="0"/>
        <w:autoSpaceDN w:val="0"/>
        <w:adjustRightInd w:val="0"/>
        <w:spacing w:after="0"/>
        <w:ind w:left="480" w:hanging="480"/>
      </w:pPr>
    </w:p>
    <w:p w14:paraId="3B99FFE9" w14:textId="77777777" w:rsidR="00F449FC" w:rsidRPr="00105327" w:rsidRDefault="00F449FC" w:rsidP="00CC6096">
      <w:pPr>
        <w:widowControl w:val="0"/>
        <w:autoSpaceDE w:val="0"/>
        <w:autoSpaceDN w:val="0"/>
        <w:adjustRightInd w:val="0"/>
        <w:spacing w:after="0"/>
        <w:ind w:left="480" w:hanging="480"/>
      </w:pPr>
    </w:p>
    <w:p w14:paraId="74611543" w14:textId="7D2EC0BF" w:rsidR="00CC6096" w:rsidRPr="00105327" w:rsidRDefault="00F449FC" w:rsidP="00F449FC">
      <w:pPr>
        <w:widowControl w:val="0"/>
        <w:autoSpaceDE w:val="0"/>
        <w:autoSpaceDN w:val="0"/>
        <w:adjustRightInd w:val="0"/>
        <w:spacing w:after="0"/>
        <w:rPr>
          <w:szCs w:val="24"/>
        </w:rPr>
      </w:pPr>
      <w:r w:rsidRPr="00105327">
        <w:rPr>
          <w:szCs w:val="24"/>
        </w:rPr>
        <w:lastRenderedPageBreak/>
        <w:t>T</w:t>
      </w:r>
      <w:r w:rsidR="00CC6096" w:rsidRPr="00105327">
        <w:rPr>
          <w:szCs w:val="24"/>
        </w:rPr>
        <w:t xml:space="preserve">able </w:t>
      </w:r>
      <w:r w:rsidR="00ED5E7E" w:rsidRPr="00105327">
        <w:rPr>
          <w:szCs w:val="24"/>
        </w:rPr>
        <w:t>2</w:t>
      </w:r>
      <w:r w:rsidR="00CC6096" w:rsidRPr="00105327">
        <w:rPr>
          <w:szCs w:val="24"/>
        </w:rPr>
        <w:t>: Factor loadings from exploratory factor analysis.</w:t>
      </w:r>
    </w:p>
    <w:tbl>
      <w:tblPr>
        <w:tblW w:w="4947" w:type="pct"/>
        <w:tblBorders>
          <w:top w:val="single" w:sz="4" w:space="0" w:color="auto"/>
          <w:bottom w:val="single" w:sz="4" w:space="0" w:color="auto"/>
        </w:tblBorders>
        <w:tblLook w:val="04A0" w:firstRow="1" w:lastRow="0" w:firstColumn="1" w:lastColumn="0" w:noHBand="0" w:noVBand="1"/>
      </w:tblPr>
      <w:tblGrid>
        <w:gridCol w:w="3047"/>
        <w:gridCol w:w="3418"/>
        <w:gridCol w:w="1275"/>
        <w:gridCol w:w="1190"/>
      </w:tblGrid>
      <w:tr w:rsidR="00D4737F" w:rsidRPr="00105327" w14:paraId="4FE331F0" w14:textId="77777777" w:rsidTr="00565447">
        <w:trPr>
          <w:trHeight w:val="560"/>
        </w:trPr>
        <w:tc>
          <w:tcPr>
            <w:tcW w:w="5041" w:type="dxa"/>
            <w:tcBorders>
              <w:bottom w:val="single" w:sz="4" w:space="0" w:color="auto"/>
              <w:right w:val="nil"/>
            </w:tcBorders>
          </w:tcPr>
          <w:p w14:paraId="701E2B8F" w14:textId="77777777" w:rsidR="00224C75" w:rsidRPr="00105327" w:rsidRDefault="00224C75" w:rsidP="00224C75">
            <w:pPr>
              <w:spacing w:after="0" w:line="240" w:lineRule="auto"/>
              <w:jc w:val="center"/>
              <w:rPr>
                <w:rFonts w:eastAsia="Times New Roman"/>
                <w:b/>
                <w:color w:val="000000" w:themeColor="text1"/>
              </w:rPr>
            </w:pPr>
          </w:p>
          <w:p w14:paraId="4B799B35" w14:textId="5E409EEF" w:rsidR="00CC6096" w:rsidRPr="00105327" w:rsidRDefault="00057365" w:rsidP="00224C75">
            <w:pPr>
              <w:spacing w:after="0" w:line="240" w:lineRule="auto"/>
              <w:jc w:val="center"/>
              <w:rPr>
                <w:rFonts w:eastAsia="Times New Roman"/>
                <w:b/>
                <w:color w:val="000000" w:themeColor="text1"/>
              </w:rPr>
            </w:pPr>
            <w:r w:rsidRPr="00105327">
              <w:rPr>
                <w:rFonts w:eastAsia="Times New Roman"/>
                <w:b/>
                <w:color w:val="000000" w:themeColor="text1"/>
              </w:rPr>
              <w:t>Original</w:t>
            </w:r>
            <w:r w:rsidR="00D4737F" w:rsidRPr="00105327">
              <w:rPr>
                <w:rFonts w:eastAsia="Times New Roman"/>
                <w:b/>
                <w:color w:val="000000" w:themeColor="text1"/>
              </w:rPr>
              <w:t xml:space="preserve"> Items</w:t>
            </w:r>
          </w:p>
        </w:tc>
        <w:tc>
          <w:tcPr>
            <w:tcW w:w="5042" w:type="dxa"/>
            <w:tcBorders>
              <w:bottom w:val="single" w:sz="4" w:space="0" w:color="auto"/>
              <w:right w:val="nil"/>
            </w:tcBorders>
            <w:shd w:val="clear" w:color="auto" w:fill="auto"/>
            <w:vAlign w:val="bottom"/>
            <w:hideMark/>
          </w:tcPr>
          <w:p w14:paraId="13442170" w14:textId="507A0D00" w:rsidR="00CC6096" w:rsidRPr="00105327" w:rsidRDefault="00D4737F" w:rsidP="00224C75">
            <w:pPr>
              <w:spacing w:after="0" w:line="240" w:lineRule="auto"/>
              <w:jc w:val="center"/>
              <w:rPr>
                <w:rFonts w:eastAsia="Times New Roman"/>
                <w:b/>
                <w:color w:val="000000" w:themeColor="text1"/>
              </w:rPr>
            </w:pPr>
            <w:r w:rsidRPr="00105327">
              <w:rPr>
                <w:rFonts w:eastAsia="Times New Roman"/>
                <w:b/>
                <w:color w:val="000000" w:themeColor="text1"/>
              </w:rPr>
              <w:t>Turkish Items</w:t>
            </w:r>
          </w:p>
        </w:tc>
        <w:tc>
          <w:tcPr>
            <w:tcW w:w="1973" w:type="dxa"/>
            <w:tcBorders>
              <w:top w:val="single" w:sz="4" w:space="0" w:color="auto"/>
              <w:left w:val="nil"/>
              <w:bottom w:val="single" w:sz="4" w:space="0" w:color="auto"/>
              <w:right w:val="nil"/>
            </w:tcBorders>
          </w:tcPr>
          <w:p w14:paraId="37C38FB8" w14:textId="77777777" w:rsidR="00CC6096" w:rsidRPr="00105327" w:rsidRDefault="00CC6096" w:rsidP="00565447">
            <w:pPr>
              <w:spacing w:after="0" w:line="240" w:lineRule="auto"/>
              <w:jc w:val="center"/>
              <w:rPr>
                <w:rFonts w:eastAsia="Times New Roman"/>
                <w:color w:val="000000"/>
              </w:rPr>
            </w:pPr>
            <w:r w:rsidRPr="00105327">
              <w:rPr>
                <w:rFonts w:eastAsia="Times New Roman"/>
                <w:color w:val="000000"/>
              </w:rPr>
              <w:t>Factor 1</w:t>
            </w:r>
          </w:p>
        </w:tc>
        <w:tc>
          <w:tcPr>
            <w:tcW w:w="1754" w:type="dxa"/>
            <w:tcBorders>
              <w:top w:val="single" w:sz="4" w:space="0" w:color="auto"/>
              <w:left w:val="nil"/>
              <w:bottom w:val="single" w:sz="4" w:space="0" w:color="auto"/>
              <w:right w:val="nil"/>
            </w:tcBorders>
          </w:tcPr>
          <w:p w14:paraId="646D4B00" w14:textId="77777777" w:rsidR="00CC6096" w:rsidRPr="00105327" w:rsidRDefault="00CC6096" w:rsidP="00565447">
            <w:pPr>
              <w:spacing w:after="0" w:line="240" w:lineRule="auto"/>
              <w:jc w:val="center"/>
              <w:rPr>
                <w:rFonts w:eastAsia="Times New Roman"/>
                <w:color w:val="000000"/>
              </w:rPr>
            </w:pPr>
            <w:r w:rsidRPr="00105327">
              <w:rPr>
                <w:rFonts w:eastAsia="Times New Roman"/>
                <w:color w:val="000000"/>
              </w:rPr>
              <w:t>Factor 2</w:t>
            </w:r>
          </w:p>
        </w:tc>
      </w:tr>
      <w:tr w:rsidR="00D4737F" w:rsidRPr="00105327" w14:paraId="4FCB65B4" w14:textId="77777777" w:rsidTr="00BF6C16">
        <w:trPr>
          <w:trHeight w:val="545"/>
        </w:trPr>
        <w:tc>
          <w:tcPr>
            <w:tcW w:w="5041" w:type="dxa"/>
            <w:tcBorders>
              <w:top w:val="nil"/>
              <w:bottom w:val="nil"/>
              <w:right w:val="nil"/>
            </w:tcBorders>
          </w:tcPr>
          <w:p w14:paraId="59FFB674" w14:textId="77777777" w:rsidR="00CC6096" w:rsidRPr="00105327" w:rsidRDefault="00CC6096" w:rsidP="00BF6C16">
            <w:pPr>
              <w:numPr>
                <w:ilvl w:val="0"/>
                <w:numId w:val="2"/>
              </w:numPr>
              <w:tabs>
                <w:tab w:val="left" w:pos="601"/>
              </w:tabs>
              <w:spacing w:after="0" w:line="240" w:lineRule="auto"/>
              <w:ind w:left="318" w:right="-40" w:hanging="284"/>
              <w:jc w:val="both"/>
            </w:pPr>
            <w:r w:rsidRPr="00105327">
              <w:t>I imagine myself doing the desired activity</w:t>
            </w:r>
          </w:p>
        </w:tc>
        <w:tc>
          <w:tcPr>
            <w:tcW w:w="5042" w:type="dxa"/>
            <w:tcBorders>
              <w:top w:val="nil"/>
              <w:bottom w:val="nil"/>
              <w:right w:val="nil"/>
            </w:tcBorders>
            <w:shd w:val="clear" w:color="auto" w:fill="auto"/>
          </w:tcPr>
          <w:p w14:paraId="4CC470C6" w14:textId="7CEE3FD3" w:rsidR="00BF6C16" w:rsidRPr="00105327" w:rsidRDefault="00BF6C16" w:rsidP="00BF6C16">
            <w:pPr>
              <w:autoSpaceDE w:val="0"/>
              <w:autoSpaceDN w:val="0"/>
              <w:adjustRightInd w:val="0"/>
              <w:spacing w:after="0" w:line="240" w:lineRule="auto"/>
              <w:rPr>
                <w:rFonts w:eastAsiaTheme="minorHAnsi"/>
                <w:color w:val="000000"/>
                <w:szCs w:val="24"/>
                <w:lang w:val="tr-TR"/>
              </w:rPr>
            </w:pPr>
            <w:r w:rsidRPr="00105327">
              <w:rPr>
                <w:rFonts w:eastAsiaTheme="minorHAnsi"/>
                <w:color w:val="000000"/>
                <w:szCs w:val="24"/>
                <w:lang w:val="tr-TR"/>
              </w:rPr>
              <w:t>Kendimi, arzuladığım etkinliği yaparken hayal ederim.</w:t>
            </w:r>
          </w:p>
          <w:p w14:paraId="42075A0E" w14:textId="20CD6536" w:rsidR="00CC6096" w:rsidRPr="00105327" w:rsidRDefault="00CC6096" w:rsidP="00CC6096">
            <w:pPr>
              <w:spacing w:after="0" w:line="240" w:lineRule="auto"/>
              <w:rPr>
                <w:rFonts w:eastAsia="Times New Roman"/>
                <w:color w:val="000000"/>
                <w:sz w:val="28"/>
                <w:lang w:val="tr-TR"/>
              </w:rPr>
            </w:pPr>
          </w:p>
        </w:tc>
        <w:tc>
          <w:tcPr>
            <w:tcW w:w="1973" w:type="dxa"/>
            <w:tcBorders>
              <w:top w:val="single" w:sz="4" w:space="0" w:color="auto"/>
              <w:left w:val="nil"/>
              <w:bottom w:val="nil"/>
              <w:right w:val="nil"/>
            </w:tcBorders>
          </w:tcPr>
          <w:p w14:paraId="2F16A3BA" w14:textId="5C7DA9FA" w:rsidR="00CC6096" w:rsidRPr="00105327" w:rsidRDefault="00E951BF" w:rsidP="00565447">
            <w:pPr>
              <w:spacing w:after="0" w:line="240" w:lineRule="auto"/>
              <w:jc w:val="center"/>
              <w:rPr>
                <w:rFonts w:eastAsia="Times New Roman"/>
                <w:color w:val="000000"/>
              </w:rPr>
            </w:pPr>
            <w:r w:rsidRPr="00105327">
              <w:rPr>
                <w:rFonts w:eastAsia="Times New Roman"/>
                <w:color w:val="000000"/>
              </w:rPr>
              <w:t>.03</w:t>
            </w:r>
          </w:p>
        </w:tc>
        <w:tc>
          <w:tcPr>
            <w:tcW w:w="1754" w:type="dxa"/>
            <w:tcBorders>
              <w:top w:val="single" w:sz="4" w:space="0" w:color="auto"/>
              <w:left w:val="nil"/>
              <w:bottom w:val="nil"/>
              <w:right w:val="nil"/>
            </w:tcBorders>
          </w:tcPr>
          <w:p w14:paraId="1293EBD8" w14:textId="783AFF1C" w:rsidR="00CC6096" w:rsidRPr="00105327" w:rsidRDefault="00E951BF" w:rsidP="00565447">
            <w:pPr>
              <w:spacing w:after="0" w:line="240" w:lineRule="auto"/>
              <w:jc w:val="center"/>
              <w:rPr>
                <w:rFonts w:eastAsia="Times New Roman"/>
                <w:b/>
                <w:color w:val="000000"/>
              </w:rPr>
            </w:pPr>
            <w:r w:rsidRPr="00105327">
              <w:rPr>
                <w:rFonts w:eastAsia="Times New Roman"/>
                <w:b/>
                <w:color w:val="000000"/>
              </w:rPr>
              <w:t>.84</w:t>
            </w:r>
          </w:p>
        </w:tc>
      </w:tr>
      <w:tr w:rsidR="00D4737F" w:rsidRPr="00105327" w14:paraId="2A0718B6" w14:textId="77777777" w:rsidTr="00D4737F">
        <w:trPr>
          <w:trHeight w:val="560"/>
        </w:trPr>
        <w:tc>
          <w:tcPr>
            <w:tcW w:w="5041" w:type="dxa"/>
            <w:tcBorders>
              <w:top w:val="nil"/>
              <w:bottom w:val="nil"/>
              <w:right w:val="nil"/>
            </w:tcBorders>
          </w:tcPr>
          <w:p w14:paraId="103ED949" w14:textId="2D123956" w:rsidR="00CC6096" w:rsidRPr="00105327" w:rsidRDefault="00CC6096" w:rsidP="00A845AD">
            <w:pPr>
              <w:tabs>
                <w:tab w:val="left" w:pos="601"/>
                <w:tab w:val="left" w:pos="8880"/>
              </w:tabs>
              <w:spacing w:after="0" w:line="240" w:lineRule="auto"/>
              <w:ind w:left="318" w:right="-40" w:hanging="284"/>
              <w:jc w:val="both"/>
            </w:pPr>
            <w:r w:rsidRPr="00105327">
              <w:t>2. I imagine how I would feel like</w:t>
            </w:r>
            <w:r w:rsidR="00A845AD" w:rsidRPr="00105327">
              <w:t xml:space="preserve"> </w:t>
            </w:r>
            <w:r w:rsidRPr="00105327">
              <w:t>when engaging in the desired activity</w:t>
            </w:r>
          </w:p>
        </w:tc>
        <w:tc>
          <w:tcPr>
            <w:tcW w:w="5042" w:type="dxa"/>
            <w:tcBorders>
              <w:top w:val="nil"/>
              <w:bottom w:val="nil"/>
              <w:right w:val="nil"/>
            </w:tcBorders>
            <w:shd w:val="clear" w:color="auto" w:fill="auto"/>
          </w:tcPr>
          <w:p w14:paraId="562281E9" w14:textId="4B45F1BD" w:rsidR="00CC6096" w:rsidRPr="00105327" w:rsidRDefault="00BF6C16" w:rsidP="00CC6096">
            <w:pPr>
              <w:spacing w:after="0" w:line="240" w:lineRule="auto"/>
              <w:rPr>
                <w:rFonts w:eastAsia="Times New Roman"/>
                <w:color w:val="000000"/>
                <w:szCs w:val="24"/>
                <w:lang w:val="tr-TR"/>
              </w:rPr>
            </w:pPr>
            <w:r w:rsidRPr="00105327">
              <w:rPr>
                <w:rFonts w:eastAsia="Times New Roman"/>
                <w:color w:val="000000"/>
                <w:szCs w:val="24"/>
                <w:lang w:val="tr-TR"/>
              </w:rPr>
              <w:t>Arzuladığım aktiviteyi deneyimlerken nasıl hissedeceğimi hayal ederim.</w:t>
            </w:r>
          </w:p>
        </w:tc>
        <w:tc>
          <w:tcPr>
            <w:tcW w:w="1973" w:type="dxa"/>
            <w:tcBorders>
              <w:top w:val="nil"/>
              <w:left w:val="nil"/>
              <w:bottom w:val="nil"/>
              <w:right w:val="nil"/>
            </w:tcBorders>
          </w:tcPr>
          <w:p w14:paraId="04DEB0EC" w14:textId="12B4EB3C" w:rsidR="00CC6096" w:rsidRPr="00105327" w:rsidRDefault="00B57C18" w:rsidP="00565447">
            <w:pPr>
              <w:spacing w:after="0" w:line="240" w:lineRule="auto"/>
              <w:jc w:val="center"/>
              <w:rPr>
                <w:rFonts w:eastAsia="Times New Roman"/>
                <w:color w:val="000000"/>
              </w:rPr>
            </w:pPr>
            <w:r w:rsidRPr="00105327">
              <w:rPr>
                <w:rFonts w:eastAsia="Times New Roman"/>
                <w:color w:val="000000"/>
              </w:rPr>
              <w:t>.13</w:t>
            </w:r>
          </w:p>
        </w:tc>
        <w:tc>
          <w:tcPr>
            <w:tcW w:w="1754" w:type="dxa"/>
            <w:tcBorders>
              <w:top w:val="nil"/>
              <w:left w:val="nil"/>
              <w:bottom w:val="nil"/>
              <w:right w:val="nil"/>
            </w:tcBorders>
          </w:tcPr>
          <w:p w14:paraId="6E360913" w14:textId="120495D5" w:rsidR="00CC6096" w:rsidRPr="00105327" w:rsidRDefault="00B57C18" w:rsidP="00565447">
            <w:pPr>
              <w:spacing w:after="0" w:line="240" w:lineRule="auto"/>
              <w:jc w:val="center"/>
              <w:rPr>
                <w:rFonts w:eastAsia="Times New Roman"/>
                <w:b/>
                <w:color w:val="000000"/>
              </w:rPr>
            </w:pPr>
            <w:r w:rsidRPr="00105327">
              <w:rPr>
                <w:rFonts w:eastAsia="Times New Roman"/>
                <w:b/>
                <w:color w:val="000000"/>
              </w:rPr>
              <w:t>.77</w:t>
            </w:r>
          </w:p>
        </w:tc>
      </w:tr>
      <w:tr w:rsidR="00D4737F" w:rsidRPr="00105327" w14:paraId="57D381E3" w14:textId="77777777" w:rsidTr="00D4737F">
        <w:trPr>
          <w:trHeight w:val="560"/>
        </w:trPr>
        <w:tc>
          <w:tcPr>
            <w:tcW w:w="5041" w:type="dxa"/>
            <w:tcBorders>
              <w:top w:val="nil"/>
              <w:bottom w:val="nil"/>
              <w:right w:val="nil"/>
            </w:tcBorders>
          </w:tcPr>
          <w:p w14:paraId="6D4BCCDD" w14:textId="77777777" w:rsidR="00CC6096" w:rsidRPr="00105327" w:rsidRDefault="00CC6096" w:rsidP="004F554F">
            <w:pPr>
              <w:tabs>
                <w:tab w:val="left" w:pos="601"/>
                <w:tab w:val="left" w:pos="8880"/>
              </w:tabs>
              <w:spacing w:after="0" w:line="240" w:lineRule="auto"/>
              <w:ind w:left="318" w:right="-40" w:hanging="284"/>
              <w:jc w:val="both"/>
            </w:pPr>
            <w:r w:rsidRPr="00105327">
              <w:t>3. I anticipate the sensations I would feel practicing the desired activity</w:t>
            </w:r>
          </w:p>
        </w:tc>
        <w:tc>
          <w:tcPr>
            <w:tcW w:w="5042" w:type="dxa"/>
            <w:tcBorders>
              <w:top w:val="nil"/>
              <w:bottom w:val="nil"/>
              <w:right w:val="nil"/>
            </w:tcBorders>
            <w:shd w:val="clear" w:color="auto" w:fill="auto"/>
          </w:tcPr>
          <w:p w14:paraId="0FFF36D2" w14:textId="0CB07FA2" w:rsidR="00CC6096" w:rsidRPr="00105327" w:rsidRDefault="00BF6C16" w:rsidP="00CC6096">
            <w:pPr>
              <w:spacing w:after="0" w:line="240" w:lineRule="auto"/>
              <w:rPr>
                <w:rFonts w:eastAsia="Times New Roman"/>
                <w:color w:val="000000"/>
                <w:szCs w:val="24"/>
                <w:lang w:val="tr-TR"/>
              </w:rPr>
            </w:pPr>
            <w:r w:rsidRPr="00105327">
              <w:rPr>
                <w:rFonts w:eastAsia="Times New Roman"/>
                <w:color w:val="000000"/>
                <w:szCs w:val="24"/>
                <w:lang w:val="tr-TR"/>
              </w:rPr>
              <w:t>Arzuladığım aktiviteyi gerçekleştirirken bedenimde hissedebileceğim duyumları tahmin etmeye çalışırım.</w:t>
            </w:r>
          </w:p>
        </w:tc>
        <w:tc>
          <w:tcPr>
            <w:tcW w:w="1973" w:type="dxa"/>
            <w:tcBorders>
              <w:top w:val="nil"/>
              <w:left w:val="nil"/>
              <w:bottom w:val="nil"/>
              <w:right w:val="nil"/>
            </w:tcBorders>
          </w:tcPr>
          <w:p w14:paraId="4CE6C591" w14:textId="2E253C96" w:rsidR="00CC6096" w:rsidRPr="00105327" w:rsidRDefault="00B57C18" w:rsidP="00565447">
            <w:pPr>
              <w:spacing w:after="0" w:line="240" w:lineRule="auto"/>
              <w:jc w:val="center"/>
              <w:rPr>
                <w:rFonts w:eastAsia="Times New Roman"/>
                <w:color w:val="000000"/>
              </w:rPr>
            </w:pPr>
            <w:r w:rsidRPr="00105327">
              <w:rPr>
                <w:rFonts w:eastAsia="Times New Roman"/>
                <w:color w:val="000000"/>
              </w:rPr>
              <w:t>-.07</w:t>
            </w:r>
          </w:p>
        </w:tc>
        <w:tc>
          <w:tcPr>
            <w:tcW w:w="1754" w:type="dxa"/>
            <w:tcBorders>
              <w:top w:val="nil"/>
              <w:left w:val="nil"/>
              <w:bottom w:val="nil"/>
              <w:right w:val="nil"/>
            </w:tcBorders>
          </w:tcPr>
          <w:p w14:paraId="4C363D1E" w14:textId="1C668465" w:rsidR="00CC6096" w:rsidRPr="00105327" w:rsidRDefault="00B57C18" w:rsidP="00565447">
            <w:pPr>
              <w:spacing w:after="0" w:line="240" w:lineRule="auto"/>
              <w:jc w:val="center"/>
              <w:rPr>
                <w:rFonts w:eastAsia="Times New Roman"/>
                <w:b/>
                <w:color w:val="000000"/>
              </w:rPr>
            </w:pPr>
            <w:r w:rsidRPr="00105327">
              <w:rPr>
                <w:rFonts w:eastAsia="Times New Roman"/>
                <w:b/>
                <w:color w:val="000000"/>
              </w:rPr>
              <w:t>.85</w:t>
            </w:r>
          </w:p>
        </w:tc>
      </w:tr>
      <w:tr w:rsidR="00D4737F" w:rsidRPr="00105327" w14:paraId="3BB462CA" w14:textId="77777777" w:rsidTr="00D4737F">
        <w:trPr>
          <w:trHeight w:val="560"/>
        </w:trPr>
        <w:tc>
          <w:tcPr>
            <w:tcW w:w="5041" w:type="dxa"/>
            <w:tcBorders>
              <w:top w:val="nil"/>
              <w:bottom w:val="nil"/>
            </w:tcBorders>
          </w:tcPr>
          <w:p w14:paraId="682AC112" w14:textId="77777777"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4. If I were not practice the desired activity for a long time, I would think about it continuously</w:t>
            </w:r>
          </w:p>
        </w:tc>
        <w:tc>
          <w:tcPr>
            <w:tcW w:w="5042" w:type="dxa"/>
            <w:tcBorders>
              <w:top w:val="nil"/>
              <w:bottom w:val="nil"/>
            </w:tcBorders>
            <w:shd w:val="clear" w:color="auto" w:fill="auto"/>
          </w:tcPr>
          <w:p w14:paraId="4B3DC70D" w14:textId="6A1D30BB" w:rsidR="00CC6096" w:rsidRPr="00105327" w:rsidRDefault="00BF6C16" w:rsidP="00CC6096">
            <w:pPr>
              <w:spacing w:after="0" w:line="240" w:lineRule="auto"/>
              <w:rPr>
                <w:rFonts w:eastAsia="Times New Roman"/>
                <w:color w:val="000000"/>
                <w:szCs w:val="24"/>
                <w:lang w:val="tr-TR"/>
              </w:rPr>
            </w:pPr>
            <w:r w:rsidRPr="00105327">
              <w:rPr>
                <w:rFonts w:eastAsia="Times New Roman"/>
                <w:color w:val="000000"/>
                <w:szCs w:val="24"/>
                <w:lang w:val="tr-TR"/>
              </w:rPr>
              <w:t>Arzuladığım aktiviteyi uzun zamandır gerçekleştirmediysem, sürekli onun hakkında düşünürüm.</w:t>
            </w:r>
          </w:p>
        </w:tc>
        <w:tc>
          <w:tcPr>
            <w:tcW w:w="1973" w:type="dxa"/>
            <w:tcBorders>
              <w:top w:val="nil"/>
              <w:bottom w:val="nil"/>
            </w:tcBorders>
          </w:tcPr>
          <w:p w14:paraId="1C0A0CB3" w14:textId="76CFA144" w:rsidR="00CC6096" w:rsidRPr="00105327" w:rsidRDefault="0086537E" w:rsidP="00565447">
            <w:pPr>
              <w:spacing w:after="0" w:line="240" w:lineRule="auto"/>
              <w:jc w:val="center"/>
              <w:rPr>
                <w:rFonts w:eastAsia="Times New Roman"/>
                <w:b/>
                <w:color w:val="000000"/>
              </w:rPr>
            </w:pPr>
            <w:r w:rsidRPr="00105327">
              <w:rPr>
                <w:rFonts w:eastAsia="Times New Roman"/>
                <w:b/>
                <w:color w:val="000000"/>
              </w:rPr>
              <w:t>.80</w:t>
            </w:r>
          </w:p>
        </w:tc>
        <w:tc>
          <w:tcPr>
            <w:tcW w:w="1754" w:type="dxa"/>
            <w:tcBorders>
              <w:top w:val="nil"/>
              <w:bottom w:val="nil"/>
            </w:tcBorders>
          </w:tcPr>
          <w:p w14:paraId="4895F3BD" w14:textId="340161BC" w:rsidR="00CC6096" w:rsidRPr="00105327" w:rsidRDefault="0086537E" w:rsidP="00565447">
            <w:pPr>
              <w:spacing w:after="0" w:line="240" w:lineRule="auto"/>
              <w:jc w:val="center"/>
              <w:rPr>
                <w:rFonts w:eastAsia="Times New Roman"/>
                <w:color w:val="000000"/>
              </w:rPr>
            </w:pPr>
            <w:r w:rsidRPr="00105327">
              <w:rPr>
                <w:rFonts w:eastAsia="Times New Roman"/>
                <w:color w:val="000000"/>
              </w:rPr>
              <w:t>-.06</w:t>
            </w:r>
          </w:p>
        </w:tc>
      </w:tr>
      <w:tr w:rsidR="00D4737F" w:rsidRPr="00105327" w14:paraId="18289A5F" w14:textId="77777777" w:rsidTr="00565447">
        <w:trPr>
          <w:trHeight w:val="560"/>
        </w:trPr>
        <w:tc>
          <w:tcPr>
            <w:tcW w:w="5041" w:type="dxa"/>
            <w:tcBorders>
              <w:top w:val="nil"/>
              <w:bottom w:val="nil"/>
            </w:tcBorders>
          </w:tcPr>
          <w:p w14:paraId="123EC404" w14:textId="57FDCF0E"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 xml:space="preserve">5. When I begin to think about the desired </w:t>
            </w:r>
            <w:r w:rsidR="007A3BBC" w:rsidRPr="00105327">
              <w:t>activity,</w:t>
            </w:r>
            <w:r w:rsidRPr="00105327">
              <w:t xml:space="preserve"> I find it difficult to stop</w:t>
            </w:r>
          </w:p>
        </w:tc>
        <w:tc>
          <w:tcPr>
            <w:tcW w:w="5042" w:type="dxa"/>
            <w:tcBorders>
              <w:top w:val="nil"/>
              <w:bottom w:val="nil"/>
            </w:tcBorders>
            <w:shd w:val="clear" w:color="auto" w:fill="auto"/>
          </w:tcPr>
          <w:p w14:paraId="0CF27EC2" w14:textId="5B137977" w:rsidR="00CC6096" w:rsidRPr="00105327" w:rsidRDefault="00BF6C16" w:rsidP="00CC6096">
            <w:pPr>
              <w:spacing w:after="0" w:line="240" w:lineRule="auto"/>
              <w:rPr>
                <w:rFonts w:eastAsia="Times New Roman"/>
                <w:color w:val="000000"/>
                <w:szCs w:val="24"/>
                <w:lang w:val="tr-TR"/>
              </w:rPr>
            </w:pPr>
            <w:r w:rsidRPr="00105327">
              <w:rPr>
                <w:rFonts w:eastAsia="Times New Roman"/>
                <w:color w:val="000000"/>
                <w:szCs w:val="24"/>
                <w:lang w:val="tr-TR"/>
              </w:rPr>
              <w:t>Arzuladığım aktiviteyi düşünmeye başlayınca, kendimi durdurmakta zorlanırım.</w:t>
            </w:r>
          </w:p>
        </w:tc>
        <w:tc>
          <w:tcPr>
            <w:tcW w:w="1973" w:type="dxa"/>
            <w:tcBorders>
              <w:top w:val="nil"/>
              <w:bottom w:val="nil"/>
            </w:tcBorders>
          </w:tcPr>
          <w:p w14:paraId="4DF59FE2" w14:textId="648CD81B" w:rsidR="00CC6096" w:rsidRPr="00105327" w:rsidRDefault="0086537E" w:rsidP="00565447">
            <w:pPr>
              <w:spacing w:after="0" w:line="240" w:lineRule="auto"/>
              <w:jc w:val="center"/>
              <w:rPr>
                <w:rFonts w:eastAsia="Times New Roman"/>
                <w:b/>
                <w:color w:val="000000"/>
              </w:rPr>
            </w:pPr>
            <w:r w:rsidRPr="00105327">
              <w:rPr>
                <w:rFonts w:eastAsia="Times New Roman"/>
                <w:b/>
                <w:color w:val="000000"/>
              </w:rPr>
              <w:t>.89</w:t>
            </w:r>
          </w:p>
        </w:tc>
        <w:tc>
          <w:tcPr>
            <w:tcW w:w="1754" w:type="dxa"/>
            <w:tcBorders>
              <w:top w:val="nil"/>
              <w:bottom w:val="nil"/>
            </w:tcBorders>
          </w:tcPr>
          <w:p w14:paraId="63037EE9" w14:textId="358A9428" w:rsidR="00CC6096" w:rsidRPr="00105327" w:rsidRDefault="0086537E" w:rsidP="00565447">
            <w:pPr>
              <w:spacing w:after="0" w:line="240" w:lineRule="auto"/>
              <w:jc w:val="center"/>
              <w:rPr>
                <w:rFonts w:eastAsia="Times New Roman"/>
                <w:color w:val="000000"/>
              </w:rPr>
            </w:pPr>
            <w:r w:rsidRPr="00105327">
              <w:rPr>
                <w:rFonts w:eastAsia="Times New Roman"/>
                <w:color w:val="000000"/>
              </w:rPr>
              <w:t>-.10</w:t>
            </w:r>
          </w:p>
        </w:tc>
      </w:tr>
      <w:tr w:rsidR="00D4737F" w:rsidRPr="00105327" w14:paraId="118EA1F8" w14:textId="77777777" w:rsidTr="00565447">
        <w:trPr>
          <w:trHeight w:val="560"/>
        </w:trPr>
        <w:tc>
          <w:tcPr>
            <w:tcW w:w="5041" w:type="dxa"/>
            <w:tcBorders>
              <w:top w:val="nil"/>
              <w:bottom w:val="nil"/>
            </w:tcBorders>
          </w:tcPr>
          <w:p w14:paraId="68B6ED4D" w14:textId="77777777"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6. When I begin to think about the desired activity I continue until I manage to engage in it</w:t>
            </w:r>
          </w:p>
        </w:tc>
        <w:tc>
          <w:tcPr>
            <w:tcW w:w="5042" w:type="dxa"/>
            <w:tcBorders>
              <w:top w:val="nil"/>
              <w:bottom w:val="nil"/>
            </w:tcBorders>
            <w:shd w:val="clear" w:color="auto" w:fill="auto"/>
          </w:tcPr>
          <w:p w14:paraId="4CBA850E" w14:textId="621FF0D8" w:rsidR="00CC6096" w:rsidRPr="00105327" w:rsidRDefault="00BF6C16" w:rsidP="00CC6096">
            <w:pPr>
              <w:spacing w:after="0" w:line="240" w:lineRule="auto"/>
              <w:rPr>
                <w:rFonts w:eastAsia="Times New Roman"/>
                <w:color w:val="000000"/>
                <w:sz w:val="28"/>
                <w:lang w:val="tr-TR"/>
              </w:rPr>
            </w:pPr>
            <w:r w:rsidRPr="00105327">
              <w:rPr>
                <w:rFonts w:eastAsia="Times New Roman"/>
                <w:color w:val="000000"/>
                <w:szCs w:val="24"/>
                <w:lang w:val="tr-TR"/>
              </w:rPr>
              <w:t>Arzuladığım aktiviteyi düşünmeye başlayınca, onu gerçekleştirmenin bir yolunu bulana dek düşünmeye devam ederim.</w:t>
            </w:r>
          </w:p>
        </w:tc>
        <w:tc>
          <w:tcPr>
            <w:tcW w:w="1973" w:type="dxa"/>
            <w:tcBorders>
              <w:top w:val="nil"/>
              <w:bottom w:val="nil"/>
            </w:tcBorders>
          </w:tcPr>
          <w:p w14:paraId="2A8F3B03" w14:textId="636DB54E" w:rsidR="00CC6096" w:rsidRPr="00105327" w:rsidRDefault="0086537E" w:rsidP="00565447">
            <w:pPr>
              <w:spacing w:after="0" w:line="240" w:lineRule="auto"/>
              <w:jc w:val="center"/>
              <w:rPr>
                <w:rFonts w:eastAsia="Times New Roman"/>
                <w:b/>
                <w:color w:val="000000"/>
              </w:rPr>
            </w:pPr>
            <w:r w:rsidRPr="00105327">
              <w:rPr>
                <w:rFonts w:eastAsia="Times New Roman"/>
                <w:b/>
                <w:color w:val="000000"/>
              </w:rPr>
              <w:t>.71</w:t>
            </w:r>
          </w:p>
        </w:tc>
        <w:tc>
          <w:tcPr>
            <w:tcW w:w="1754" w:type="dxa"/>
            <w:tcBorders>
              <w:top w:val="nil"/>
              <w:bottom w:val="nil"/>
            </w:tcBorders>
          </w:tcPr>
          <w:p w14:paraId="53D79C29" w14:textId="5445BD3A" w:rsidR="00CC6096" w:rsidRPr="00105327" w:rsidRDefault="001D2431" w:rsidP="00565447">
            <w:pPr>
              <w:spacing w:after="0" w:line="240" w:lineRule="auto"/>
              <w:jc w:val="center"/>
              <w:rPr>
                <w:rFonts w:eastAsia="Times New Roman"/>
                <w:color w:val="000000"/>
              </w:rPr>
            </w:pPr>
            <w:r w:rsidRPr="00105327">
              <w:rPr>
                <w:rFonts w:eastAsia="Times New Roman"/>
                <w:color w:val="000000"/>
              </w:rPr>
              <w:t>.15</w:t>
            </w:r>
          </w:p>
        </w:tc>
      </w:tr>
      <w:tr w:rsidR="00D4737F" w:rsidRPr="00105327" w14:paraId="14DD8100" w14:textId="77777777" w:rsidTr="00565447">
        <w:trPr>
          <w:trHeight w:val="560"/>
        </w:trPr>
        <w:tc>
          <w:tcPr>
            <w:tcW w:w="5041" w:type="dxa"/>
            <w:tcBorders>
              <w:top w:val="nil"/>
              <w:bottom w:val="nil"/>
            </w:tcBorders>
          </w:tcPr>
          <w:p w14:paraId="27E86F1A" w14:textId="77777777"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7. I repeat mentally to myself that I need to practice the desired activity</w:t>
            </w:r>
          </w:p>
        </w:tc>
        <w:tc>
          <w:tcPr>
            <w:tcW w:w="5042" w:type="dxa"/>
            <w:tcBorders>
              <w:top w:val="nil"/>
              <w:bottom w:val="nil"/>
            </w:tcBorders>
            <w:shd w:val="clear" w:color="auto" w:fill="auto"/>
          </w:tcPr>
          <w:p w14:paraId="1AFB0147" w14:textId="3F4993E4" w:rsidR="00CC6096" w:rsidRPr="00105327" w:rsidRDefault="00BF6C16" w:rsidP="00CC6096">
            <w:pPr>
              <w:spacing w:after="0" w:line="240" w:lineRule="auto"/>
              <w:rPr>
                <w:rFonts w:eastAsia="Times New Roman"/>
                <w:color w:val="000000"/>
                <w:sz w:val="28"/>
                <w:lang w:val="tr-TR"/>
              </w:rPr>
            </w:pPr>
            <w:r w:rsidRPr="00105327">
              <w:rPr>
                <w:rFonts w:eastAsia="Times New Roman"/>
                <w:color w:val="000000"/>
                <w:szCs w:val="24"/>
                <w:lang w:val="tr-TR"/>
              </w:rPr>
              <w:t>Arzuladığım aktiviteyi gerçekleştirmem gerektiğini, kendi kendime zihnimde tekrar edip dururum.</w:t>
            </w:r>
          </w:p>
        </w:tc>
        <w:tc>
          <w:tcPr>
            <w:tcW w:w="1973" w:type="dxa"/>
            <w:tcBorders>
              <w:top w:val="nil"/>
              <w:bottom w:val="nil"/>
            </w:tcBorders>
          </w:tcPr>
          <w:p w14:paraId="2A6CC98D" w14:textId="5DD40FFF" w:rsidR="00CC6096" w:rsidRPr="00105327" w:rsidRDefault="00D14378" w:rsidP="00565447">
            <w:pPr>
              <w:spacing w:after="0" w:line="240" w:lineRule="auto"/>
              <w:jc w:val="center"/>
              <w:rPr>
                <w:rFonts w:eastAsia="Times New Roman"/>
                <w:b/>
                <w:color w:val="000000"/>
              </w:rPr>
            </w:pPr>
            <w:r w:rsidRPr="00105327">
              <w:rPr>
                <w:rFonts w:eastAsia="Times New Roman"/>
                <w:b/>
                <w:color w:val="000000"/>
              </w:rPr>
              <w:t>.91</w:t>
            </w:r>
          </w:p>
        </w:tc>
        <w:tc>
          <w:tcPr>
            <w:tcW w:w="1754" w:type="dxa"/>
            <w:tcBorders>
              <w:top w:val="nil"/>
              <w:bottom w:val="nil"/>
            </w:tcBorders>
          </w:tcPr>
          <w:p w14:paraId="2A7CE803" w14:textId="41643DA1" w:rsidR="00CC6096" w:rsidRPr="00105327" w:rsidRDefault="005E0C9B" w:rsidP="00565447">
            <w:pPr>
              <w:spacing w:after="0" w:line="240" w:lineRule="auto"/>
              <w:jc w:val="center"/>
              <w:rPr>
                <w:rFonts w:eastAsia="Times New Roman"/>
                <w:color w:val="000000"/>
              </w:rPr>
            </w:pPr>
            <w:r w:rsidRPr="00105327">
              <w:rPr>
                <w:rFonts w:eastAsia="Times New Roman"/>
                <w:color w:val="000000"/>
              </w:rPr>
              <w:t>-.01</w:t>
            </w:r>
          </w:p>
        </w:tc>
      </w:tr>
      <w:tr w:rsidR="00D4737F" w:rsidRPr="00105327" w14:paraId="5565D7F8" w14:textId="77777777" w:rsidTr="00565447">
        <w:trPr>
          <w:trHeight w:val="560"/>
        </w:trPr>
        <w:tc>
          <w:tcPr>
            <w:tcW w:w="5041" w:type="dxa"/>
            <w:tcBorders>
              <w:top w:val="nil"/>
              <w:bottom w:val="nil"/>
            </w:tcBorders>
          </w:tcPr>
          <w:p w14:paraId="10AAA289" w14:textId="77777777"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8. I begin to imagine the desired activity every time it comes to my mind</w:t>
            </w:r>
          </w:p>
        </w:tc>
        <w:tc>
          <w:tcPr>
            <w:tcW w:w="5042" w:type="dxa"/>
            <w:tcBorders>
              <w:top w:val="nil"/>
              <w:bottom w:val="nil"/>
            </w:tcBorders>
            <w:shd w:val="clear" w:color="auto" w:fill="auto"/>
          </w:tcPr>
          <w:p w14:paraId="7D2A2AD2" w14:textId="1AA47E20" w:rsidR="00CC6096" w:rsidRPr="00105327" w:rsidRDefault="00BF6C16" w:rsidP="00CC6096">
            <w:pPr>
              <w:spacing w:after="0" w:line="240" w:lineRule="auto"/>
              <w:rPr>
                <w:rFonts w:eastAsia="Times New Roman"/>
                <w:color w:val="000000"/>
                <w:sz w:val="28"/>
                <w:lang w:val="tr-TR"/>
              </w:rPr>
            </w:pPr>
            <w:r w:rsidRPr="00105327">
              <w:rPr>
                <w:rFonts w:eastAsia="Times New Roman"/>
                <w:color w:val="000000"/>
                <w:szCs w:val="24"/>
                <w:lang w:val="tr-TR"/>
              </w:rPr>
              <w:t>Arzuladığım aktivite aklıma her geldiğinde, onu hayalimde canlandırmaya başlarım.</w:t>
            </w:r>
          </w:p>
        </w:tc>
        <w:tc>
          <w:tcPr>
            <w:tcW w:w="1973" w:type="dxa"/>
            <w:tcBorders>
              <w:top w:val="nil"/>
              <w:bottom w:val="nil"/>
            </w:tcBorders>
          </w:tcPr>
          <w:p w14:paraId="55B9BE50" w14:textId="13BB5AA8" w:rsidR="00CC6096" w:rsidRPr="00105327" w:rsidRDefault="005E0C9B" w:rsidP="00565447">
            <w:pPr>
              <w:spacing w:after="0" w:line="240" w:lineRule="auto"/>
              <w:jc w:val="center"/>
              <w:rPr>
                <w:rFonts w:eastAsia="Times New Roman"/>
                <w:b/>
                <w:bCs/>
                <w:color w:val="000000"/>
              </w:rPr>
            </w:pPr>
            <w:r w:rsidRPr="00105327">
              <w:rPr>
                <w:rFonts w:eastAsia="Times New Roman"/>
                <w:b/>
                <w:bCs/>
                <w:color w:val="000000"/>
              </w:rPr>
              <w:t>.57</w:t>
            </w:r>
          </w:p>
        </w:tc>
        <w:tc>
          <w:tcPr>
            <w:tcW w:w="1754" w:type="dxa"/>
            <w:tcBorders>
              <w:top w:val="nil"/>
              <w:bottom w:val="nil"/>
            </w:tcBorders>
          </w:tcPr>
          <w:p w14:paraId="51C6DF00" w14:textId="25537A09" w:rsidR="00CC6096" w:rsidRPr="00105327" w:rsidRDefault="005E0C9B" w:rsidP="00565447">
            <w:pPr>
              <w:spacing w:after="0" w:line="240" w:lineRule="auto"/>
              <w:jc w:val="center"/>
              <w:rPr>
                <w:rFonts w:eastAsia="Times New Roman"/>
                <w:bCs/>
                <w:color w:val="000000"/>
              </w:rPr>
            </w:pPr>
            <w:r w:rsidRPr="00105327">
              <w:rPr>
                <w:rFonts w:eastAsia="Times New Roman"/>
                <w:bCs/>
                <w:color w:val="000000"/>
              </w:rPr>
              <w:t>.36</w:t>
            </w:r>
          </w:p>
        </w:tc>
      </w:tr>
      <w:tr w:rsidR="00D4737F" w:rsidRPr="00105327" w14:paraId="0A024F22" w14:textId="77777777" w:rsidTr="00565447">
        <w:trPr>
          <w:trHeight w:val="560"/>
        </w:trPr>
        <w:tc>
          <w:tcPr>
            <w:tcW w:w="5041" w:type="dxa"/>
            <w:tcBorders>
              <w:top w:val="nil"/>
              <w:bottom w:val="nil"/>
            </w:tcBorders>
          </w:tcPr>
          <w:p w14:paraId="3F1B1E2F" w14:textId="77777777"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9. I imagine myself involved in the desired activity as if it were a movie</w:t>
            </w:r>
          </w:p>
        </w:tc>
        <w:tc>
          <w:tcPr>
            <w:tcW w:w="5042" w:type="dxa"/>
            <w:tcBorders>
              <w:top w:val="nil"/>
              <w:bottom w:val="nil"/>
            </w:tcBorders>
            <w:shd w:val="clear" w:color="auto" w:fill="auto"/>
          </w:tcPr>
          <w:p w14:paraId="0E61C9CB" w14:textId="73DBB7E9" w:rsidR="00CC6096" w:rsidRPr="00105327" w:rsidRDefault="00BF6C16" w:rsidP="00CC6096">
            <w:pPr>
              <w:spacing w:after="0" w:line="240" w:lineRule="auto"/>
              <w:rPr>
                <w:rFonts w:eastAsia="Times New Roman"/>
                <w:color w:val="000000"/>
                <w:sz w:val="28"/>
                <w:lang w:val="tr-TR"/>
              </w:rPr>
            </w:pPr>
            <w:r w:rsidRPr="00105327">
              <w:rPr>
                <w:rFonts w:eastAsia="Times New Roman"/>
                <w:color w:val="000000"/>
                <w:szCs w:val="24"/>
                <w:lang w:val="tr-TR"/>
              </w:rPr>
              <w:t>Arzuladığım aktiviteyi gerçekleştiriyor olduğumu bir filmin içindeymişçesine hayal ederim.</w:t>
            </w:r>
          </w:p>
        </w:tc>
        <w:tc>
          <w:tcPr>
            <w:tcW w:w="1973" w:type="dxa"/>
            <w:tcBorders>
              <w:top w:val="nil"/>
              <w:bottom w:val="nil"/>
            </w:tcBorders>
          </w:tcPr>
          <w:p w14:paraId="5887269E" w14:textId="4BF3FE44" w:rsidR="00CC6096" w:rsidRPr="00105327" w:rsidRDefault="005E0C9B" w:rsidP="00565447">
            <w:pPr>
              <w:spacing w:after="0" w:line="240" w:lineRule="auto"/>
              <w:jc w:val="center"/>
              <w:rPr>
                <w:rFonts w:eastAsia="Times New Roman"/>
                <w:color w:val="000000"/>
              </w:rPr>
            </w:pPr>
            <w:r w:rsidRPr="00105327">
              <w:rPr>
                <w:rFonts w:eastAsia="Times New Roman"/>
                <w:color w:val="000000"/>
              </w:rPr>
              <w:t>.36</w:t>
            </w:r>
          </w:p>
        </w:tc>
        <w:tc>
          <w:tcPr>
            <w:tcW w:w="1754" w:type="dxa"/>
            <w:tcBorders>
              <w:top w:val="nil"/>
              <w:bottom w:val="nil"/>
            </w:tcBorders>
          </w:tcPr>
          <w:p w14:paraId="53E16C3D" w14:textId="6CBED8E7" w:rsidR="00CC6096" w:rsidRPr="00105327" w:rsidRDefault="00526FC8" w:rsidP="00565447">
            <w:pPr>
              <w:spacing w:after="0" w:line="240" w:lineRule="auto"/>
              <w:jc w:val="center"/>
              <w:rPr>
                <w:rFonts w:eastAsia="Times New Roman"/>
                <w:bCs/>
                <w:color w:val="000000"/>
              </w:rPr>
            </w:pPr>
            <w:r w:rsidRPr="00105327">
              <w:rPr>
                <w:rFonts w:eastAsia="Times New Roman"/>
                <w:bCs/>
                <w:color w:val="000000"/>
              </w:rPr>
              <w:t>.38</w:t>
            </w:r>
          </w:p>
        </w:tc>
      </w:tr>
      <w:tr w:rsidR="00D4737F" w:rsidRPr="00105327" w14:paraId="70A95A9E" w14:textId="77777777" w:rsidTr="00565447">
        <w:trPr>
          <w:trHeight w:val="560"/>
        </w:trPr>
        <w:tc>
          <w:tcPr>
            <w:tcW w:w="5041" w:type="dxa"/>
            <w:tcBorders>
              <w:top w:val="nil"/>
              <w:bottom w:val="single" w:sz="4" w:space="0" w:color="auto"/>
            </w:tcBorders>
          </w:tcPr>
          <w:p w14:paraId="15A27F34" w14:textId="77777777" w:rsidR="00CC6096" w:rsidRPr="00105327" w:rsidRDefault="00CC6096" w:rsidP="004F554F">
            <w:pPr>
              <w:tabs>
                <w:tab w:val="left" w:pos="601"/>
              </w:tabs>
              <w:spacing w:after="0" w:line="240" w:lineRule="auto"/>
              <w:ind w:left="318" w:hanging="284"/>
              <w:jc w:val="both"/>
              <w:rPr>
                <w:rFonts w:eastAsia="Times New Roman"/>
                <w:color w:val="000000"/>
                <w:sz w:val="28"/>
              </w:rPr>
            </w:pPr>
            <w:r w:rsidRPr="00105327">
              <w:t>10. My mind is focused on repeating what I desire till I manage to satisfy it</w:t>
            </w:r>
          </w:p>
        </w:tc>
        <w:tc>
          <w:tcPr>
            <w:tcW w:w="5042" w:type="dxa"/>
            <w:tcBorders>
              <w:top w:val="nil"/>
              <w:bottom w:val="single" w:sz="4" w:space="0" w:color="auto"/>
            </w:tcBorders>
            <w:shd w:val="clear" w:color="auto" w:fill="auto"/>
          </w:tcPr>
          <w:p w14:paraId="15F6BC0B" w14:textId="7390C299" w:rsidR="00CC6096" w:rsidRPr="00105327" w:rsidRDefault="00BF6C16" w:rsidP="00CC6096">
            <w:pPr>
              <w:spacing w:after="0" w:line="240" w:lineRule="auto"/>
              <w:rPr>
                <w:rFonts w:eastAsia="Times New Roman"/>
                <w:color w:val="000000"/>
                <w:szCs w:val="24"/>
                <w:lang w:val="tr-TR"/>
              </w:rPr>
            </w:pPr>
            <w:r w:rsidRPr="00105327">
              <w:rPr>
                <w:rFonts w:eastAsia="Times New Roman"/>
                <w:color w:val="000000"/>
                <w:szCs w:val="24"/>
                <w:lang w:val="tr-TR"/>
              </w:rPr>
              <w:t xml:space="preserve">Yapana dek, arzuladığım şey zihnimde tekrarlanıp durur. </w:t>
            </w:r>
          </w:p>
        </w:tc>
        <w:tc>
          <w:tcPr>
            <w:tcW w:w="1973" w:type="dxa"/>
            <w:tcBorders>
              <w:top w:val="nil"/>
              <w:bottom w:val="single" w:sz="4" w:space="0" w:color="auto"/>
            </w:tcBorders>
          </w:tcPr>
          <w:p w14:paraId="3598B6C8" w14:textId="49F9D809" w:rsidR="00CC6096" w:rsidRPr="00105327" w:rsidRDefault="00526FC8" w:rsidP="00565447">
            <w:pPr>
              <w:spacing w:after="0" w:line="240" w:lineRule="auto"/>
              <w:jc w:val="center"/>
              <w:rPr>
                <w:rFonts w:eastAsia="Times New Roman"/>
                <w:b/>
                <w:color w:val="000000"/>
              </w:rPr>
            </w:pPr>
            <w:r w:rsidRPr="00105327">
              <w:rPr>
                <w:rFonts w:eastAsia="Times New Roman"/>
                <w:b/>
                <w:color w:val="000000"/>
              </w:rPr>
              <w:t>.71</w:t>
            </w:r>
          </w:p>
        </w:tc>
        <w:tc>
          <w:tcPr>
            <w:tcW w:w="1754" w:type="dxa"/>
            <w:tcBorders>
              <w:top w:val="nil"/>
              <w:bottom w:val="single" w:sz="4" w:space="0" w:color="auto"/>
            </w:tcBorders>
          </w:tcPr>
          <w:p w14:paraId="3EA8E6C1" w14:textId="0D5767EE" w:rsidR="00CC6096" w:rsidRPr="00105327" w:rsidRDefault="00526FC8" w:rsidP="00565447">
            <w:pPr>
              <w:spacing w:after="0" w:line="240" w:lineRule="auto"/>
              <w:jc w:val="center"/>
              <w:rPr>
                <w:rFonts w:eastAsia="Times New Roman"/>
                <w:color w:val="000000"/>
              </w:rPr>
            </w:pPr>
            <w:r w:rsidRPr="00105327">
              <w:rPr>
                <w:rFonts w:eastAsia="Times New Roman"/>
                <w:color w:val="000000"/>
              </w:rPr>
              <w:t>.13</w:t>
            </w:r>
          </w:p>
        </w:tc>
      </w:tr>
    </w:tbl>
    <w:p w14:paraId="2C065DCE" w14:textId="77777777" w:rsidR="00CC6096" w:rsidRPr="00105327" w:rsidRDefault="00CC6096" w:rsidP="00CC6096">
      <w:pPr>
        <w:widowControl w:val="0"/>
        <w:autoSpaceDE w:val="0"/>
        <w:autoSpaceDN w:val="0"/>
        <w:adjustRightInd w:val="0"/>
        <w:spacing w:after="120" w:line="240" w:lineRule="auto"/>
        <w:rPr>
          <w:szCs w:val="24"/>
        </w:rPr>
      </w:pPr>
    </w:p>
    <w:p w14:paraId="1C2A1EAB" w14:textId="77777777" w:rsidR="00CC126B" w:rsidRPr="00105327" w:rsidRDefault="00CC126B">
      <w:pPr>
        <w:spacing w:after="160" w:line="259" w:lineRule="auto"/>
        <w:rPr>
          <w:szCs w:val="24"/>
        </w:rPr>
      </w:pPr>
      <w:r w:rsidRPr="00105327">
        <w:rPr>
          <w:szCs w:val="24"/>
        </w:rPr>
        <w:br w:type="page"/>
      </w:r>
    </w:p>
    <w:p w14:paraId="29D1B650" w14:textId="68D699C6" w:rsidR="00CC126B" w:rsidRPr="00105327" w:rsidRDefault="00CC126B" w:rsidP="00CC126B">
      <w:pPr>
        <w:spacing w:after="0" w:line="240" w:lineRule="auto"/>
      </w:pPr>
      <w:r w:rsidRPr="00105327">
        <w:rPr>
          <w:szCs w:val="24"/>
        </w:rPr>
        <w:lastRenderedPageBreak/>
        <w:t xml:space="preserve">Table </w:t>
      </w:r>
      <w:r w:rsidR="00ED5E7E" w:rsidRPr="00105327">
        <w:rPr>
          <w:szCs w:val="24"/>
        </w:rPr>
        <w:t>3</w:t>
      </w:r>
      <w:r w:rsidRPr="00105327">
        <w:rPr>
          <w:szCs w:val="24"/>
        </w:rPr>
        <w:t xml:space="preserve">: </w:t>
      </w:r>
      <w:r w:rsidRPr="00105327">
        <w:rPr>
          <w:rStyle w:val="Hyperlink"/>
          <w:color w:val="auto"/>
          <w:szCs w:val="24"/>
          <w:u w:val="none"/>
        </w:rPr>
        <w:t xml:space="preserve">Means, SDs, and ranges for all </w:t>
      </w:r>
      <w:r w:rsidR="003F40DC" w:rsidRPr="00105327">
        <w:rPr>
          <w:rStyle w:val="Hyperlink"/>
          <w:color w:val="auto"/>
          <w:szCs w:val="24"/>
          <w:u w:val="none"/>
        </w:rPr>
        <w:t>study</w:t>
      </w:r>
      <w:r w:rsidRPr="00105327">
        <w:rPr>
          <w:rStyle w:val="Hyperlink"/>
          <w:color w:val="auto"/>
          <w:szCs w:val="24"/>
          <w:u w:val="none"/>
        </w:rPr>
        <w:t xml:space="preserve"> variables.</w:t>
      </w:r>
    </w:p>
    <w:tbl>
      <w:tblPr>
        <w:tblW w:w="4495" w:type="pct"/>
        <w:tblInd w:w="250" w:type="dxa"/>
        <w:tblLayout w:type="fixed"/>
        <w:tblLook w:val="04A0" w:firstRow="1" w:lastRow="0" w:firstColumn="1" w:lastColumn="0" w:noHBand="0" w:noVBand="1"/>
      </w:tblPr>
      <w:tblGrid>
        <w:gridCol w:w="1735"/>
        <w:gridCol w:w="1274"/>
        <w:gridCol w:w="995"/>
        <w:gridCol w:w="1560"/>
        <w:gridCol w:w="1274"/>
        <w:gridCol w:w="1276"/>
      </w:tblGrid>
      <w:tr w:rsidR="003D7DEE" w:rsidRPr="00105327" w14:paraId="61C34B61" w14:textId="39D9E201" w:rsidTr="003D7DEE">
        <w:trPr>
          <w:trHeight w:val="580"/>
        </w:trPr>
        <w:tc>
          <w:tcPr>
            <w:tcW w:w="1070" w:type="pct"/>
            <w:tcBorders>
              <w:top w:val="single" w:sz="4" w:space="0" w:color="auto"/>
              <w:bottom w:val="single" w:sz="4" w:space="0" w:color="auto"/>
            </w:tcBorders>
            <w:shd w:val="clear" w:color="auto" w:fill="auto"/>
            <w:vAlign w:val="bottom"/>
            <w:hideMark/>
          </w:tcPr>
          <w:p w14:paraId="6D4BD1D5" w14:textId="77777777" w:rsidR="003D7DEE" w:rsidRPr="00105327" w:rsidRDefault="003D7DEE" w:rsidP="00565447">
            <w:pPr>
              <w:spacing w:after="0" w:line="240" w:lineRule="auto"/>
              <w:rPr>
                <w:rFonts w:eastAsia="Times New Roman"/>
              </w:rPr>
            </w:pPr>
            <w:r w:rsidRPr="00105327">
              <w:rPr>
                <w:rFonts w:eastAsia="Times New Roman"/>
              </w:rPr>
              <w:t> </w:t>
            </w:r>
          </w:p>
        </w:tc>
        <w:tc>
          <w:tcPr>
            <w:tcW w:w="785" w:type="pct"/>
            <w:tcBorders>
              <w:top w:val="single" w:sz="4" w:space="0" w:color="auto"/>
              <w:bottom w:val="single" w:sz="4" w:space="0" w:color="auto"/>
            </w:tcBorders>
            <w:shd w:val="clear" w:color="auto" w:fill="auto"/>
            <w:vAlign w:val="bottom"/>
            <w:hideMark/>
          </w:tcPr>
          <w:p w14:paraId="10BDD01E" w14:textId="77777777" w:rsidR="003D7DEE" w:rsidRPr="00105327" w:rsidRDefault="003D7DEE" w:rsidP="00565447">
            <w:pPr>
              <w:spacing w:after="0" w:line="240" w:lineRule="auto"/>
              <w:jc w:val="center"/>
              <w:rPr>
                <w:rFonts w:eastAsia="Times New Roman"/>
              </w:rPr>
            </w:pPr>
            <w:r w:rsidRPr="00105327">
              <w:rPr>
                <w:rFonts w:eastAsia="Times New Roman"/>
              </w:rPr>
              <w:t>Means</w:t>
            </w:r>
          </w:p>
        </w:tc>
        <w:tc>
          <w:tcPr>
            <w:tcW w:w="613" w:type="pct"/>
            <w:tcBorders>
              <w:top w:val="single" w:sz="4" w:space="0" w:color="auto"/>
              <w:bottom w:val="single" w:sz="4" w:space="0" w:color="auto"/>
            </w:tcBorders>
            <w:shd w:val="clear" w:color="auto" w:fill="auto"/>
            <w:vAlign w:val="bottom"/>
            <w:hideMark/>
          </w:tcPr>
          <w:p w14:paraId="5CE5CC90" w14:textId="77777777" w:rsidR="003D7DEE" w:rsidRPr="00105327" w:rsidRDefault="003D7DEE" w:rsidP="00565447">
            <w:pPr>
              <w:spacing w:after="0" w:line="240" w:lineRule="auto"/>
              <w:jc w:val="center"/>
              <w:rPr>
                <w:rFonts w:eastAsia="Times New Roman"/>
              </w:rPr>
            </w:pPr>
            <w:r w:rsidRPr="00105327">
              <w:rPr>
                <w:rFonts w:eastAsia="Times New Roman"/>
              </w:rPr>
              <w:t>SD</w:t>
            </w:r>
          </w:p>
        </w:tc>
        <w:tc>
          <w:tcPr>
            <w:tcW w:w="961" w:type="pct"/>
            <w:tcBorders>
              <w:top w:val="single" w:sz="4" w:space="0" w:color="auto"/>
              <w:bottom w:val="single" w:sz="4" w:space="0" w:color="auto"/>
            </w:tcBorders>
            <w:shd w:val="clear" w:color="auto" w:fill="auto"/>
            <w:vAlign w:val="bottom"/>
            <w:hideMark/>
          </w:tcPr>
          <w:p w14:paraId="76E59CF5" w14:textId="77777777" w:rsidR="003D7DEE" w:rsidRPr="00105327" w:rsidRDefault="003D7DEE" w:rsidP="00565447">
            <w:pPr>
              <w:spacing w:after="0" w:line="240" w:lineRule="auto"/>
              <w:jc w:val="center"/>
              <w:rPr>
                <w:rFonts w:eastAsia="Times New Roman"/>
              </w:rPr>
            </w:pPr>
            <w:r w:rsidRPr="00105327">
              <w:rPr>
                <w:rFonts w:eastAsia="Times New Roman"/>
              </w:rPr>
              <w:t>Range</w:t>
            </w:r>
          </w:p>
        </w:tc>
        <w:tc>
          <w:tcPr>
            <w:tcW w:w="785" w:type="pct"/>
            <w:tcBorders>
              <w:top w:val="single" w:sz="4" w:space="0" w:color="auto"/>
              <w:bottom w:val="single" w:sz="4" w:space="0" w:color="auto"/>
            </w:tcBorders>
          </w:tcPr>
          <w:p w14:paraId="53A40A68" w14:textId="77777777" w:rsidR="003D7DEE" w:rsidRPr="00105327" w:rsidRDefault="003D7DEE" w:rsidP="00565447">
            <w:pPr>
              <w:spacing w:after="0" w:line="240" w:lineRule="auto"/>
              <w:jc w:val="center"/>
              <w:rPr>
                <w:rFonts w:eastAsia="Times New Roman"/>
              </w:rPr>
            </w:pPr>
          </w:p>
          <w:p w14:paraId="06F684F2" w14:textId="0D9AFC3F" w:rsidR="003D7DEE" w:rsidRPr="00105327" w:rsidRDefault="003D7DEE" w:rsidP="00565447">
            <w:pPr>
              <w:spacing w:after="0" w:line="240" w:lineRule="auto"/>
              <w:jc w:val="center"/>
              <w:rPr>
                <w:rFonts w:eastAsia="Times New Roman"/>
              </w:rPr>
            </w:pPr>
            <w:r w:rsidRPr="00105327">
              <w:rPr>
                <w:rFonts w:eastAsia="Times New Roman"/>
              </w:rPr>
              <w:t>Skewness</w:t>
            </w:r>
          </w:p>
        </w:tc>
        <w:tc>
          <w:tcPr>
            <w:tcW w:w="786" w:type="pct"/>
            <w:tcBorders>
              <w:top w:val="single" w:sz="4" w:space="0" w:color="auto"/>
              <w:bottom w:val="single" w:sz="4" w:space="0" w:color="auto"/>
            </w:tcBorders>
          </w:tcPr>
          <w:p w14:paraId="6316DA78" w14:textId="77777777" w:rsidR="003D7DEE" w:rsidRPr="00105327" w:rsidRDefault="003D7DEE" w:rsidP="00565447">
            <w:pPr>
              <w:spacing w:after="0" w:line="240" w:lineRule="auto"/>
              <w:jc w:val="center"/>
              <w:rPr>
                <w:rFonts w:eastAsia="Times New Roman"/>
              </w:rPr>
            </w:pPr>
          </w:p>
          <w:p w14:paraId="76C0085E" w14:textId="79719666" w:rsidR="003D7DEE" w:rsidRPr="00105327" w:rsidRDefault="003D7DEE" w:rsidP="00565447">
            <w:pPr>
              <w:spacing w:after="0" w:line="240" w:lineRule="auto"/>
              <w:jc w:val="center"/>
              <w:rPr>
                <w:rFonts w:eastAsia="Times New Roman"/>
              </w:rPr>
            </w:pPr>
            <w:r w:rsidRPr="00105327">
              <w:rPr>
                <w:rFonts w:eastAsia="Times New Roman"/>
              </w:rPr>
              <w:t>Kurtosis</w:t>
            </w:r>
          </w:p>
        </w:tc>
      </w:tr>
      <w:tr w:rsidR="003D7DEE" w:rsidRPr="00105327" w14:paraId="56B97457" w14:textId="344FCE5C" w:rsidTr="003D7DEE">
        <w:trPr>
          <w:trHeight w:val="680"/>
        </w:trPr>
        <w:tc>
          <w:tcPr>
            <w:tcW w:w="1070" w:type="pct"/>
            <w:tcBorders>
              <w:top w:val="single" w:sz="4" w:space="0" w:color="auto"/>
            </w:tcBorders>
            <w:shd w:val="clear" w:color="auto" w:fill="auto"/>
            <w:hideMark/>
          </w:tcPr>
          <w:p w14:paraId="1C2FA321" w14:textId="535A985F"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DTQ-T-IP</w:t>
            </w:r>
          </w:p>
        </w:tc>
        <w:tc>
          <w:tcPr>
            <w:tcW w:w="785" w:type="pct"/>
            <w:tcBorders>
              <w:top w:val="single" w:sz="4" w:space="0" w:color="auto"/>
            </w:tcBorders>
            <w:shd w:val="clear" w:color="auto" w:fill="auto"/>
          </w:tcPr>
          <w:p w14:paraId="6A91E920" w14:textId="6CF20B63" w:rsidR="003D7DEE" w:rsidRPr="00105327" w:rsidRDefault="003D7DEE" w:rsidP="00FD6925">
            <w:pPr>
              <w:spacing w:after="0" w:line="240" w:lineRule="auto"/>
              <w:jc w:val="center"/>
              <w:rPr>
                <w:rFonts w:eastAsia="Times New Roman"/>
              </w:rPr>
            </w:pPr>
            <w:r w:rsidRPr="00105327">
              <w:rPr>
                <w:rFonts w:eastAsia="Times New Roman"/>
              </w:rPr>
              <w:t>4.73</w:t>
            </w:r>
          </w:p>
        </w:tc>
        <w:tc>
          <w:tcPr>
            <w:tcW w:w="613" w:type="pct"/>
            <w:tcBorders>
              <w:top w:val="single" w:sz="4" w:space="0" w:color="auto"/>
            </w:tcBorders>
            <w:shd w:val="clear" w:color="auto" w:fill="auto"/>
          </w:tcPr>
          <w:p w14:paraId="7AA95D0B" w14:textId="4A2A8514" w:rsidR="003D7DEE" w:rsidRPr="00105327" w:rsidRDefault="003D7DEE" w:rsidP="00FD6925">
            <w:pPr>
              <w:spacing w:after="0" w:line="240" w:lineRule="auto"/>
              <w:jc w:val="center"/>
              <w:rPr>
                <w:rFonts w:eastAsia="Times New Roman"/>
              </w:rPr>
            </w:pPr>
            <w:r w:rsidRPr="00105327">
              <w:rPr>
                <w:rFonts w:eastAsia="Times New Roman"/>
              </w:rPr>
              <w:t>2.15</w:t>
            </w:r>
          </w:p>
        </w:tc>
        <w:tc>
          <w:tcPr>
            <w:tcW w:w="961" w:type="pct"/>
            <w:tcBorders>
              <w:top w:val="single" w:sz="4" w:space="0" w:color="auto"/>
            </w:tcBorders>
            <w:shd w:val="clear" w:color="auto" w:fill="auto"/>
          </w:tcPr>
          <w:p w14:paraId="4E6368D4" w14:textId="64FDDF34" w:rsidR="003D7DEE" w:rsidRPr="00105327" w:rsidRDefault="003D7DEE" w:rsidP="00FD6925">
            <w:pPr>
              <w:spacing w:after="0" w:line="240" w:lineRule="auto"/>
              <w:jc w:val="center"/>
              <w:rPr>
                <w:rFonts w:eastAsia="Times New Roman"/>
              </w:rPr>
            </w:pPr>
            <w:r w:rsidRPr="00105327">
              <w:rPr>
                <w:rFonts w:eastAsia="Times New Roman"/>
              </w:rPr>
              <w:t>3 to 12</w:t>
            </w:r>
          </w:p>
        </w:tc>
        <w:tc>
          <w:tcPr>
            <w:tcW w:w="785" w:type="pct"/>
            <w:tcBorders>
              <w:top w:val="single" w:sz="4" w:space="0" w:color="auto"/>
            </w:tcBorders>
          </w:tcPr>
          <w:p w14:paraId="4B37679D" w14:textId="499F7581" w:rsidR="003D7DEE" w:rsidRPr="00105327" w:rsidRDefault="0054106D" w:rsidP="00FD6925">
            <w:pPr>
              <w:spacing w:after="0" w:line="240" w:lineRule="auto"/>
              <w:jc w:val="center"/>
              <w:rPr>
                <w:rFonts w:eastAsia="Times New Roman"/>
              </w:rPr>
            </w:pPr>
            <w:r w:rsidRPr="00105327">
              <w:rPr>
                <w:rFonts w:eastAsia="Times New Roman"/>
              </w:rPr>
              <w:t>1.406</w:t>
            </w:r>
          </w:p>
        </w:tc>
        <w:tc>
          <w:tcPr>
            <w:tcW w:w="786" w:type="pct"/>
            <w:tcBorders>
              <w:top w:val="single" w:sz="4" w:space="0" w:color="auto"/>
            </w:tcBorders>
          </w:tcPr>
          <w:p w14:paraId="74AC657A" w14:textId="6228B243" w:rsidR="003D7DEE" w:rsidRPr="00105327" w:rsidRDefault="0054106D" w:rsidP="00FD6925">
            <w:pPr>
              <w:spacing w:after="0" w:line="240" w:lineRule="auto"/>
              <w:jc w:val="center"/>
              <w:rPr>
                <w:rFonts w:eastAsia="Times New Roman"/>
              </w:rPr>
            </w:pPr>
            <w:r w:rsidRPr="00105327">
              <w:rPr>
                <w:rFonts w:eastAsia="Times New Roman"/>
              </w:rPr>
              <w:t>1.668</w:t>
            </w:r>
          </w:p>
        </w:tc>
      </w:tr>
      <w:tr w:rsidR="003D7DEE" w:rsidRPr="00105327" w14:paraId="3A4A0CE9" w14:textId="0BD3FC20" w:rsidTr="003D7DEE">
        <w:trPr>
          <w:trHeight w:val="680"/>
        </w:trPr>
        <w:tc>
          <w:tcPr>
            <w:tcW w:w="1070" w:type="pct"/>
            <w:shd w:val="clear" w:color="auto" w:fill="auto"/>
            <w:hideMark/>
          </w:tcPr>
          <w:p w14:paraId="23B119F4" w14:textId="3569460D"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DTQ-T-VP</w:t>
            </w:r>
          </w:p>
        </w:tc>
        <w:tc>
          <w:tcPr>
            <w:tcW w:w="785" w:type="pct"/>
            <w:shd w:val="clear" w:color="auto" w:fill="auto"/>
          </w:tcPr>
          <w:p w14:paraId="5C3D7224" w14:textId="46E97E32" w:rsidR="003D7DEE" w:rsidRPr="00105327" w:rsidRDefault="003D7DEE" w:rsidP="00FD6925">
            <w:pPr>
              <w:spacing w:after="0" w:line="240" w:lineRule="auto"/>
              <w:jc w:val="center"/>
              <w:rPr>
                <w:rFonts w:eastAsia="Times New Roman"/>
              </w:rPr>
            </w:pPr>
            <w:r w:rsidRPr="00105327">
              <w:rPr>
                <w:rFonts w:eastAsia="Times New Roman"/>
              </w:rPr>
              <w:t>7.86</w:t>
            </w:r>
          </w:p>
        </w:tc>
        <w:tc>
          <w:tcPr>
            <w:tcW w:w="613" w:type="pct"/>
            <w:shd w:val="clear" w:color="auto" w:fill="auto"/>
          </w:tcPr>
          <w:p w14:paraId="3C50BA60" w14:textId="22D351BF" w:rsidR="003D7DEE" w:rsidRPr="00105327" w:rsidRDefault="003D7DEE" w:rsidP="00FD6925">
            <w:pPr>
              <w:spacing w:after="0" w:line="240" w:lineRule="auto"/>
              <w:jc w:val="center"/>
              <w:rPr>
                <w:rFonts w:eastAsia="Times New Roman"/>
              </w:rPr>
            </w:pPr>
            <w:r w:rsidRPr="00105327">
              <w:rPr>
                <w:rFonts w:eastAsia="Times New Roman"/>
              </w:rPr>
              <w:t>3.56</w:t>
            </w:r>
          </w:p>
        </w:tc>
        <w:tc>
          <w:tcPr>
            <w:tcW w:w="961" w:type="pct"/>
            <w:shd w:val="clear" w:color="auto" w:fill="auto"/>
          </w:tcPr>
          <w:p w14:paraId="000AD2EA" w14:textId="21D68D0D" w:rsidR="003D7DEE" w:rsidRPr="00105327" w:rsidRDefault="003D7DEE" w:rsidP="00FD6925">
            <w:pPr>
              <w:spacing w:after="0" w:line="240" w:lineRule="auto"/>
              <w:jc w:val="center"/>
              <w:rPr>
                <w:rFonts w:eastAsia="Times New Roman"/>
              </w:rPr>
            </w:pPr>
            <w:r w:rsidRPr="00105327">
              <w:rPr>
                <w:rFonts w:eastAsia="Times New Roman"/>
              </w:rPr>
              <w:t>5 to 20</w:t>
            </w:r>
          </w:p>
        </w:tc>
        <w:tc>
          <w:tcPr>
            <w:tcW w:w="785" w:type="pct"/>
          </w:tcPr>
          <w:p w14:paraId="3B76D762" w14:textId="7126C117" w:rsidR="003D7DEE" w:rsidRPr="00105327" w:rsidRDefault="0054106D" w:rsidP="00FD6925">
            <w:pPr>
              <w:spacing w:after="0" w:line="240" w:lineRule="auto"/>
              <w:jc w:val="center"/>
              <w:rPr>
                <w:rFonts w:eastAsia="Times New Roman"/>
              </w:rPr>
            </w:pPr>
            <w:r w:rsidRPr="00105327">
              <w:rPr>
                <w:rFonts w:eastAsia="Times New Roman"/>
              </w:rPr>
              <w:t>1.341</w:t>
            </w:r>
          </w:p>
        </w:tc>
        <w:tc>
          <w:tcPr>
            <w:tcW w:w="786" w:type="pct"/>
          </w:tcPr>
          <w:p w14:paraId="5E7BFDC3" w14:textId="23DEA695" w:rsidR="003D7DEE" w:rsidRPr="00105327" w:rsidRDefault="0054106D" w:rsidP="00FD6925">
            <w:pPr>
              <w:spacing w:after="0" w:line="240" w:lineRule="auto"/>
              <w:jc w:val="center"/>
              <w:rPr>
                <w:rFonts w:eastAsia="Times New Roman"/>
              </w:rPr>
            </w:pPr>
            <w:r w:rsidRPr="00105327">
              <w:rPr>
                <w:rFonts w:eastAsia="Times New Roman"/>
              </w:rPr>
              <w:t>1.187</w:t>
            </w:r>
          </w:p>
        </w:tc>
      </w:tr>
      <w:tr w:rsidR="003D7DEE" w:rsidRPr="00105327" w14:paraId="23A87E8B" w14:textId="2AA3FF04" w:rsidTr="003D7DEE">
        <w:trPr>
          <w:trHeight w:val="680"/>
        </w:trPr>
        <w:tc>
          <w:tcPr>
            <w:tcW w:w="1070" w:type="pct"/>
            <w:shd w:val="clear" w:color="auto" w:fill="auto"/>
            <w:hideMark/>
          </w:tcPr>
          <w:p w14:paraId="79A5A6A0" w14:textId="0E076089"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BFI-10-E</w:t>
            </w:r>
          </w:p>
        </w:tc>
        <w:tc>
          <w:tcPr>
            <w:tcW w:w="785" w:type="pct"/>
            <w:shd w:val="clear" w:color="auto" w:fill="auto"/>
          </w:tcPr>
          <w:p w14:paraId="62F64E05" w14:textId="79F651B7" w:rsidR="003D7DEE" w:rsidRPr="00105327" w:rsidRDefault="003D7DEE" w:rsidP="00FD6925">
            <w:pPr>
              <w:spacing w:after="0" w:line="240" w:lineRule="auto"/>
              <w:jc w:val="center"/>
              <w:rPr>
                <w:rFonts w:eastAsia="Times New Roman"/>
              </w:rPr>
            </w:pPr>
            <w:r w:rsidRPr="00105327">
              <w:rPr>
                <w:rFonts w:eastAsia="Times New Roman"/>
              </w:rPr>
              <w:t>6.75</w:t>
            </w:r>
          </w:p>
        </w:tc>
        <w:tc>
          <w:tcPr>
            <w:tcW w:w="613" w:type="pct"/>
            <w:shd w:val="clear" w:color="auto" w:fill="auto"/>
          </w:tcPr>
          <w:p w14:paraId="1E1C0670" w14:textId="6FA3AB51" w:rsidR="003D7DEE" w:rsidRPr="00105327" w:rsidRDefault="003D7DEE" w:rsidP="00FD6925">
            <w:pPr>
              <w:spacing w:after="0" w:line="240" w:lineRule="auto"/>
              <w:jc w:val="center"/>
              <w:rPr>
                <w:rFonts w:eastAsia="Times New Roman"/>
              </w:rPr>
            </w:pPr>
            <w:r w:rsidRPr="00105327">
              <w:rPr>
                <w:rFonts w:eastAsia="Times New Roman"/>
              </w:rPr>
              <w:t>1.78</w:t>
            </w:r>
          </w:p>
        </w:tc>
        <w:tc>
          <w:tcPr>
            <w:tcW w:w="961" w:type="pct"/>
            <w:shd w:val="clear" w:color="auto" w:fill="auto"/>
          </w:tcPr>
          <w:p w14:paraId="342FAA64" w14:textId="5C14AA75" w:rsidR="003D7DEE" w:rsidRPr="00105327" w:rsidRDefault="003D7DEE" w:rsidP="00FD6925">
            <w:pPr>
              <w:spacing w:after="0" w:line="240" w:lineRule="auto"/>
              <w:jc w:val="center"/>
              <w:rPr>
                <w:rFonts w:eastAsia="Times New Roman"/>
              </w:rPr>
            </w:pPr>
            <w:r w:rsidRPr="00105327">
              <w:rPr>
                <w:rFonts w:eastAsia="Times New Roman"/>
              </w:rPr>
              <w:t>2 to 10</w:t>
            </w:r>
          </w:p>
        </w:tc>
        <w:tc>
          <w:tcPr>
            <w:tcW w:w="785" w:type="pct"/>
          </w:tcPr>
          <w:p w14:paraId="0FB060A1" w14:textId="7E1080C2" w:rsidR="003D7DEE" w:rsidRPr="00105327" w:rsidRDefault="00DF77F8" w:rsidP="00FD6925">
            <w:pPr>
              <w:spacing w:after="0" w:line="240" w:lineRule="auto"/>
              <w:jc w:val="center"/>
              <w:rPr>
                <w:rFonts w:eastAsia="Times New Roman"/>
              </w:rPr>
            </w:pPr>
            <w:r w:rsidRPr="00105327">
              <w:rPr>
                <w:rFonts w:eastAsia="Times New Roman"/>
              </w:rPr>
              <w:t>-.225</w:t>
            </w:r>
          </w:p>
        </w:tc>
        <w:tc>
          <w:tcPr>
            <w:tcW w:w="786" w:type="pct"/>
          </w:tcPr>
          <w:p w14:paraId="707B153E" w14:textId="2D9891D0" w:rsidR="003D7DEE" w:rsidRPr="00105327" w:rsidRDefault="00DF77F8" w:rsidP="00FD6925">
            <w:pPr>
              <w:spacing w:after="0" w:line="240" w:lineRule="auto"/>
              <w:jc w:val="center"/>
              <w:rPr>
                <w:rFonts w:eastAsia="Times New Roman"/>
              </w:rPr>
            </w:pPr>
            <w:r w:rsidRPr="00105327">
              <w:rPr>
                <w:rFonts w:eastAsia="Times New Roman"/>
              </w:rPr>
              <w:t>-.216</w:t>
            </w:r>
          </w:p>
        </w:tc>
      </w:tr>
      <w:tr w:rsidR="003D7DEE" w:rsidRPr="00105327" w14:paraId="4FCD06CF" w14:textId="67A3E039" w:rsidTr="003D7DEE">
        <w:trPr>
          <w:trHeight w:val="680"/>
        </w:trPr>
        <w:tc>
          <w:tcPr>
            <w:tcW w:w="1070" w:type="pct"/>
            <w:shd w:val="clear" w:color="auto" w:fill="auto"/>
          </w:tcPr>
          <w:p w14:paraId="120B6787" w14:textId="796A1F01"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BFI-10-A</w:t>
            </w:r>
          </w:p>
        </w:tc>
        <w:tc>
          <w:tcPr>
            <w:tcW w:w="785" w:type="pct"/>
            <w:shd w:val="clear" w:color="auto" w:fill="auto"/>
          </w:tcPr>
          <w:p w14:paraId="5A8F4F07" w14:textId="0CD45E0A" w:rsidR="003D7DEE" w:rsidRPr="00105327" w:rsidRDefault="003D7DEE" w:rsidP="00FD6925">
            <w:pPr>
              <w:spacing w:after="0" w:line="240" w:lineRule="auto"/>
              <w:jc w:val="center"/>
              <w:rPr>
                <w:rFonts w:eastAsia="Times New Roman"/>
              </w:rPr>
            </w:pPr>
            <w:r w:rsidRPr="00105327">
              <w:rPr>
                <w:rFonts w:eastAsia="Times New Roman"/>
              </w:rPr>
              <w:t>7.84</w:t>
            </w:r>
          </w:p>
        </w:tc>
        <w:tc>
          <w:tcPr>
            <w:tcW w:w="613" w:type="pct"/>
            <w:shd w:val="clear" w:color="auto" w:fill="auto"/>
          </w:tcPr>
          <w:p w14:paraId="46D7A718" w14:textId="666E29C5" w:rsidR="003D7DEE" w:rsidRPr="00105327" w:rsidRDefault="003D7DEE" w:rsidP="00FD6925">
            <w:pPr>
              <w:spacing w:after="0" w:line="240" w:lineRule="auto"/>
              <w:jc w:val="center"/>
              <w:rPr>
                <w:rFonts w:eastAsia="Times New Roman"/>
              </w:rPr>
            </w:pPr>
            <w:r w:rsidRPr="00105327">
              <w:rPr>
                <w:rFonts w:eastAsia="Times New Roman"/>
              </w:rPr>
              <w:t>1.71</w:t>
            </w:r>
          </w:p>
        </w:tc>
        <w:tc>
          <w:tcPr>
            <w:tcW w:w="961" w:type="pct"/>
            <w:shd w:val="clear" w:color="auto" w:fill="auto"/>
          </w:tcPr>
          <w:p w14:paraId="5A321E9B" w14:textId="66093C6E" w:rsidR="003D7DEE" w:rsidRPr="00105327" w:rsidRDefault="003D7DEE" w:rsidP="00FD6925">
            <w:pPr>
              <w:spacing w:after="0" w:line="240" w:lineRule="auto"/>
              <w:jc w:val="center"/>
              <w:rPr>
                <w:rFonts w:eastAsia="Times New Roman"/>
              </w:rPr>
            </w:pPr>
            <w:r w:rsidRPr="00105327">
              <w:rPr>
                <w:rFonts w:eastAsia="Times New Roman"/>
              </w:rPr>
              <w:t>2 to 10</w:t>
            </w:r>
          </w:p>
        </w:tc>
        <w:tc>
          <w:tcPr>
            <w:tcW w:w="785" w:type="pct"/>
          </w:tcPr>
          <w:p w14:paraId="259B6D82" w14:textId="4DF754D8" w:rsidR="003D7DEE" w:rsidRPr="00105327" w:rsidRDefault="00DF77F8" w:rsidP="00FD6925">
            <w:pPr>
              <w:spacing w:after="0" w:line="240" w:lineRule="auto"/>
              <w:jc w:val="center"/>
              <w:rPr>
                <w:rFonts w:eastAsia="Times New Roman"/>
              </w:rPr>
            </w:pPr>
            <w:r w:rsidRPr="00105327">
              <w:rPr>
                <w:rFonts w:eastAsia="Times New Roman"/>
              </w:rPr>
              <w:t>-.761</w:t>
            </w:r>
          </w:p>
        </w:tc>
        <w:tc>
          <w:tcPr>
            <w:tcW w:w="786" w:type="pct"/>
          </w:tcPr>
          <w:p w14:paraId="14DDE7C4" w14:textId="13BB341D" w:rsidR="003D7DEE" w:rsidRPr="00105327" w:rsidRDefault="00C326AB" w:rsidP="00FD6925">
            <w:pPr>
              <w:spacing w:after="0" w:line="240" w:lineRule="auto"/>
              <w:jc w:val="center"/>
              <w:rPr>
                <w:rFonts w:eastAsia="Times New Roman"/>
              </w:rPr>
            </w:pPr>
            <w:r w:rsidRPr="00105327">
              <w:rPr>
                <w:rFonts w:eastAsia="Times New Roman"/>
              </w:rPr>
              <w:t>.197</w:t>
            </w:r>
          </w:p>
        </w:tc>
      </w:tr>
      <w:tr w:rsidR="003D7DEE" w:rsidRPr="00105327" w14:paraId="3D2C7D3E" w14:textId="1D8EB1A3" w:rsidTr="003D7DEE">
        <w:trPr>
          <w:trHeight w:val="680"/>
        </w:trPr>
        <w:tc>
          <w:tcPr>
            <w:tcW w:w="1070" w:type="pct"/>
            <w:shd w:val="clear" w:color="auto" w:fill="auto"/>
          </w:tcPr>
          <w:p w14:paraId="078B1FA0" w14:textId="31AE66D2"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BFI-10-C</w:t>
            </w:r>
          </w:p>
        </w:tc>
        <w:tc>
          <w:tcPr>
            <w:tcW w:w="785" w:type="pct"/>
            <w:shd w:val="clear" w:color="auto" w:fill="auto"/>
          </w:tcPr>
          <w:p w14:paraId="7F48EA3A" w14:textId="344DEAD5" w:rsidR="003D7DEE" w:rsidRPr="00105327" w:rsidRDefault="003D7DEE" w:rsidP="00FD6925">
            <w:pPr>
              <w:spacing w:after="0" w:line="240" w:lineRule="auto"/>
              <w:jc w:val="center"/>
              <w:rPr>
                <w:rFonts w:eastAsia="Times New Roman"/>
              </w:rPr>
            </w:pPr>
            <w:r w:rsidRPr="00105327">
              <w:rPr>
                <w:rFonts w:eastAsia="Times New Roman"/>
              </w:rPr>
              <w:t>6.80</w:t>
            </w:r>
          </w:p>
        </w:tc>
        <w:tc>
          <w:tcPr>
            <w:tcW w:w="613" w:type="pct"/>
            <w:shd w:val="clear" w:color="auto" w:fill="auto"/>
          </w:tcPr>
          <w:p w14:paraId="2B4EC09D" w14:textId="7BD5BB2D" w:rsidR="003D7DEE" w:rsidRPr="00105327" w:rsidRDefault="003D7DEE" w:rsidP="00FD6925">
            <w:pPr>
              <w:spacing w:after="0" w:line="240" w:lineRule="auto"/>
              <w:jc w:val="center"/>
              <w:rPr>
                <w:rFonts w:eastAsia="Times New Roman"/>
              </w:rPr>
            </w:pPr>
            <w:r w:rsidRPr="00105327">
              <w:rPr>
                <w:rFonts w:eastAsia="Times New Roman"/>
              </w:rPr>
              <w:t>1.64</w:t>
            </w:r>
          </w:p>
        </w:tc>
        <w:tc>
          <w:tcPr>
            <w:tcW w:w="961" w:type="pct"/>
            <w:shd w:val="clear" w:color="auto" w:fill="auto"/>
          </w:tcPr>
          <w:p w14:paraId="073FFF29" w14:textId="67AF1050" w:rsidR="003D7DEE" w:rsidRPr="00105327" w:rsidRDefault="003D7DEE" w:rsidP="00FD6925">
            <w:pPr>
              <w:spacing w:after="0" w:line="240" w:lineRule="auto"/>
              <w:jc w:val="center"/>
              <w:rPr>
                <w:rFonts w:eastAsia="Times New Roman"/>
              </w:rPr>
            </w:pPr>
            <w:r w:rsidRPr="00105327">
              <w:rPr>
                <w:rFonts w:eastAsia="Times New Roman"/>
              </w:rPr>
              <w:t>2 to 10</w:t>
            </w:r>
          </w:p>
        </w:tc>
        <w:tc>
          <w:tcPr>
            <w:tcW w:w="785" w:type="pct"/>
          </w:tcPr>
          <w:p w14:paraId="36995747" w14:textId="6DBFD4E8" w:rsidR="003D7DEE" w:rsidRPr="00105327" w:rsidRDefault="00C326AB" w:rsidP="00FD6925">
            <w:pPr>
              <w:spacing w:after="0" w:line="240" w:lineRule="auto"/>
              <w:jc w:val="center"/>
              <w:rPr>
                <w:rFonts w:eastAsia="Times New Roman"/>
              </w:rPr>
            </w:pPr>
            <w:r w:rsidRPr="00105327">
              <w:rPr>
                <w:rFonts w:eastAsia="Times New Roman"/>
              </w:rPr>
              <w:t>-.131</w:t>
            </w:r>
          </w:p>
        </w:tc>
        <w:tc>
          <w:tcPr>
            <w:tcW w:w="786" w:type="pct"/>
          </w:tcPr>
          <w:p w14:paraId="0641806D" w14:textId="214CAD3C" w:rsidR="003D7DEE" w:rsidRPr="00105327" w:rsidRDefault="00C326AB" w:rsidP="00FD6925">
            <w:pPr>
              <w:spacing w:after="0" w:line="240" w:lineRule="auto"/>
              <w:jc w:val="center"/>
              <w:rPr>
                <w:rFonts w:eastAsia="Times New Roman"/>
              </w:rPr>
            </w:pPr>
            <w:r w:rsidRPr="00105327">
              <w:rPr>
                <w:rFonts w:eastAsia="Times New Roman"/>
              </w:rPr>
              <w:t>-.090</w:t>
            </w:r>
          </w:p>
        </w:tc>
      </w:tr>
      <w:tr w:rsidR="003D7DEE" w:rsidRPr="00105327" w14:paraId="123F4C66" w14:textId="008FFAC1" w:rsidTr="003D7DEE">
        <w:trPr>
          <w:trHeight w:val="680"/>
        </w:trPr>
        <w:tc>
          <w:tcPr>
            <w:tcW w:w="1070" w:type="pct"/>
            <w:shd w:val="clear" w:color="auto" w:fill="auto"/>
          </w:tcPr>
          <w:p w14:paraId="6ECD99F3" w14:textId="67EA8DD1"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BFI-10-N</w:t>
            </w:r>
          </w:p>
        </w:tc>
        <w:tc>
          <w:tcPr>
            <w:tcW w:w="785" w:type="pct"/>
            <w:shd w:val="clear" w:color="auto" w:fill="auto"/>
          </w:tcPr>
          <w:p w14:paraId="6097E4BB" w14:textId="050CD9EB" w:rsidR="003D7DEE" w:rsidRPr="00105327" w:rsidRDefault="003D7DEE" w:rsidP="00FD6925">
            <w:pPr>
              <w:spacing w:after="0" w:line="240" w:lineRule="auto"/>
              <w:jc w:val="center"/>
              <w:rPr>
                <w:rFonts w:eastAsia="Times New Roman"/>
              </w:rPr>
            </w:pPr>
            <w:r w:rsidRPr="00105327">
              <w:rPr>
                <w:rFonts w:eastAsia="Times New Roman"/>
              </w:rPr>
              <w:t>5.81</w:t>
            </w:r>
          </w:p>
        </w:tc>
        <w:tc>
          <w:tcPr>
            <w:tcW w:w="613" w:type="pct"/>
            <w:shd w:val="clear" w:color="auto" w:fill="auto"/>
          </w:tcPr>
          <w:p w14:paraId="3E2EB1AD" w14:textId="6881416B" w:rsidR="003D7DEE" w:rsidRPr="00105327" w:rsidRDefault="003D7DEE" w:rsidP="00FD6925">
            <w:pPr>
              <w:spacing w:after="0" w:line="240" w:lineRule="auto"/>
              <w:jc w:val="center"/>
              <w:rPr>
                <w:rFonts w:eastAsia="Times New Roman"/>
              </w:rPr>
            </w:pPr>
            <w:r w:rsidRPr="00105327">
              <w:rPr>
                <w:rFonts w:eastAsia="Times New Roman"/>
              </w:rPr>
              <w:t>1.87</w:t>
            </w:r>
          </w:p>
        </w:tc>
        <w:tc>
          <w:tcPr>
            <w:tcW w:w="961" w:type="pct"/>
            <w:shd w:val="clear" w:color="auto" w:fill="auto"/>
          </w:tcPr>
          <w:p w14:paraId="2063083A" w14:textId="137FD08E" w:rsidR="003D7DEE" w:rsidRPr="00105327" w:rsidRDefault="003D7DEE" w:rsidP="00FD6925">
            <w:pPr>
              <w:spacing w:after="0" w:line="240" w:lineRule="auto"/>
              <w:jc w:val="center"/>
              <w:rPr>
                <w:rFonts w:eastAsia="Times New Roman"/>
              </w:rPr>
            </w:pPr>
            <w:r w:rsidRPr="00105327">
              <w:rPr>
                <w:rFonts w:eastAsia="Times New Roman"/>
              </w:rPr>
              <w:t>2 to 10</w:t>
            </w:r>
          </w:p>
        </w:tc>
        <w:tc>
          <w:tcPr>
            <w:tcW w:w="785" w:type="pct"/>
          </w:tcPr>
          <w:p w14:paraId="056CCEF4" w14:textId="02E6492F" w:rsidR="003D7DEE" w:rsidRPr="00105327" w:rsidRDefault="00C326AB" w:rsidP="00FD6925">
            <w:pPr>
              <w:spacing w:after="0" w:line="240" w:lineRule="auto"/>
              <w:jc w:val="center"/>
              <w:rPr>
                <w:rFonts w:eastAsia="Times New Roman"/>
              </w:rPr>
            </w:pPr>
            <w:r w:rsidRPr="00105327">
              <w:rPr>
                <w:rFonts w:eastAsia="Times New Roman"/>
              </w:rPr>
              <w:t>.110</w:t>
            </w:r>
          </w:p>
        </w:tc>
        <w:tc>
          <w:tcPr>
            <w:tcW w:w="786" w:type="pct"/>
          </w:tcPr>
          <w:p w14:paraId="2E936574" w14:textId="275DC30D" w:rsidR="003D7DEE" w:rsidRPr="00105327" w:rsidRDefault="00C326AB" w:rsidP="00FD6925">
            <w:pPr>
              <w:spacing w:after="0" w:line="240" w:lineRule="auto"/>
              <w:jc w:val="center"/>
              <w:rPr>
                <w:rFonts w:eastAsia="Times New Roman"/>
              </w:rPr>
            </w:pPr>
            <w:r w:rsidRPr="00105327">
              <w:rPr>
                <w:rFonts w:eastAsia="Times New Roman"/>
              </w:rPr>
              <w:t>-.282</w:t>
            </w:r>
          </w:p>
        </w:tc>
      </w:tr>
      <w:tr w:rsidR="003D7DEE" w:rsidRPr="00105327" w14:paraId="40881CCD" w14:textId="0EAFE6E4" w:rsidTr="003D7DEE">
        <w:trPr>
          <w:trHeight w:val="680"/>
        </w:trPr>
        <w:tc>
          <w:tcPr>
            <w:tcW w:w="1070" w:type="pct"/>
            <w:shd w:val="clear" w:color="auto" w:fill="auto"/>
          </w:tcPr>
          <w:p w14:paraId="2162A8CB" w14:textId="02A4C226"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BFI-10-O</w:t>
            </w:r>
          </w:p>
        </w:tc>
        <w:tc>
          <w:tcPr>
            <w:tcW w:w="785" w:type="pct"/>
            <w:shd w:val="clear" w:color="auto" w:fill="auto"/>
          </w:tcPr>
          <w:p w14:paraId="60F22F03" w14:textId="5F10656A" w:rsidR="003D7DEE" w:rsidRPr="00105327" w:rsidRDefault="003D7DEE" w:rsidP="00FD6925">
            <w:pPr>
              <w:spacing w:after="0" w:line="240" w:lineRule="auto"/>
              <w:jc w:val="center"/>
              <w:rPr>
                <w:rFonts w:eastAsia="Times New Roman"/>
              </w:rPr>
            </w:pPr>
            <w:r w:rsidRPr="00105327">
              <w:rPr>
                <w:rFonts w:eastAsia="Times New Roman"/>
              </w:rPr>
              <w:t>6.47</w:t>
            </w:r>
          </w:p>
        </w:tc>
        <w:tc>
          <w:tcPr>
            <w:tcW w:w="613" w:type="pct"/>
            <w:shd w:val="clear" w:color="auto" w:fill="auto"/>
          </w:tcPr>
          <w:p w14:paraId="460279EE" w14:textId="43B17842" w:rsidR="003D7DEE" w:rsidRPr="00105327" w:rsidRDefault="003D7DEE" w:rsidP="00FD6925">
            <w:pPr>
              <w:spacing w:after="0" w:line="240" w:lineRule="auto"/>
              <w:jc w:val="center"/>
              <w:rPr>
                <w:rFonts w:eastAsia="Times New Roman"/>
              </w:rPr>
            </w:pPr>
            <w:r w:rsidRPr="00105327">
              <w:rPr>
                <w:rFonts w:eastAsia="Times New Roman"/>
              </w:rPr>
              <w:t>1.34</w:t>
            </w:r>
          </w:p>
        </w:tc>
        <w:tc>
          <w:tcPr>
            <w:tcW w:w="961" w:type="pct"/>
            <w:shd w:val="clear" w:color="auto" w:fill="auto"/>
          </w:tcPr>
          <w:p w14:paraId="680C7241" w14:textId="25B741E3" w:rsidR="003D7DEE" w:rsidRPr="00105327" w:rsidRDefault="003D7DEE" w:rsidP="00FD6925">
            <w:pPr>
              <w:spacing w:after="0" w:line="240" w:lineRule="auto"/>
              <w:jc w:val="center"/>
              <w:rPr>
                <w:rFonts w:eastAsia="Times New Roman"/>
              </w:rPr>
            </w:pPr>
            <w:r w:rsidRPr="00105327">
              <w:rPr>
                <w:rFonts w:eastAsia="Times New Roman"/>
              </w:rPr>
              <w:t>2 to 10</w:t>
            </w:r>
          </w:p>
        </w:tc>
        <w:tc>
          <w:tcPr>
            <w:tcW w:w="785" w:type="pct"/>
          </w:tcPr>
          <w:p w14:paraId="4D8E0CFD" w14:textId="35E1F964" w:rsidR="003D7DEE" w:rsidRPr="00105327" w:rsidRDefault="00CC0493" w:rsidP="00FD6925">
            <w:pPr>
              <w:spacing w:after="0" w:line="240" w:lineRule="auto"/>
              <w:jc w:val="center"/>
              <w:rPr>
                <w:rFonts w:eastAsia="Times New Roman"/>
              </w:rPr>
            </w:pPr>
            <w:r w:rsidRPr="00105327">
              <w:rPr>
                <w:rFonts w:eastAsia="Times New Roman"/>
              </w:rPr>
              <w:t>.234</w:t>
            </w:r>
          </w:p>
        </w:tc>
        <w:tc>
          <w:tcPr>
            <w:tcW w:w="786" w:type="pct"/>
          </w:tcPr>
          <w:p w14:paraId="0D39705A" w14:textId="463C7CDC" w:rsidR="003D7DEE" w:rsidRPr="00105327" w:rsidRDefault="00CC0493" w:rsidP="00FD6925">
            <w:pPr>
              <w:spacing w:after="0" w:line="240" w:lineRule="auto"/>
              <w:jc w:val="center"/>
              <w:rPr>
                <w:rFonts w:eastAsia="Times New Roman"/>
              </w:rPr>
            </w:pPr>
            <w:r w:rsidRPr="00105327">
              <w:rPr>
                <w:rFonts w:eastAsia="Times New Roman"/>
              </w:rPr>
              <w:t>.604</w:t>
            </w:r>
          </w:p>
        </w:tc>
      </w:tr>
      <w:tr w:rsidR="003D7DEE" w:rsidRPr="00105327" w14:paraId="26FEC21E" w14:textId="134C3427" w:rsidTr="003D7DEE">
        <w:trPr>
          <w:trHeight w:val="680"/>
        </w:trPr>
        <w:tc>
          <w:tcPr>
            <w:tcW w:w="1070" w:type="pct"/>
            <w:shd w:val="clear" w:color="auto" w:fill="auto"/>
          </w:tcPr>
          <w:p w14:paraId="40C5C19C" w14:textId="333629FC"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PANAS-P</w:t>
            </w:r>
          </w:p>
        </w:tc>
        <w:tc>
          <w:tcPr>
            <w:tcW w:w="785" w:type="pct"/>
            <w:shd w:val="clear" w:color="auto" w:fill="auto"/>
          </w:tcPr>
          <w:p w14:paraId="7DA14F0A" w14:textId="2C8D47B9" w:rsidR="003D7DEE" w:rsidRPr="00105327" w:rsidRDefault="003D7DEE" w:rsidP="00FD6925">
            <w:pPr>
              <w:spacing w:after="0" w:line="240" w:lineRule="auto"/>
              <w:jc w:val="center"/>
              <w:rPr>
                <w:rFonts w:eastAsia="Times New Roman"/>
              </w:rPr>
            </w:pPr>
            <w:r w:rsidRPr="00105327">
              <w:rPr>
                <w:rFonts w:eastAsia="Times New Roman"/>
              </w:rPr>
              <w:t>30.44</w:t>
            </w:r>
          </w:p>
        </w:tc>
        <w:tc>
          <w:tcPr>
            <w:tcW w:w="613" w:type="pct"/>
            <w:shd w:val="clear" w:color="auto" w:fill="auto"/>
          </w:tcPr>
          <w:p w14:paraId="30623CE0" w14:textId="74E0D3C4" w:rsidR="003D7DEE" w:rsidRPr="00105327" w:rsidRDefault="003D7DEE" w:rsidP="00FD6925">
            <w:pPr>
              <w:spacing w:after="0" w:line="240" w:lineRule="auto"/>
              <w:jc w:val="center"/>
              <w:rPr>
                <w:rFonts w:eastAsia="Times New Roman"/>
              </w:rPr>
            </w:pPr>
            <w:r w:rsidRPr="00105327">
              <w:rPr>
                <w:rFonts w:eastAsia="Times New Roman"/>
              </w:rPr>
              <w:t>4.96</w:t>
            </w:r>
          </w:p>
        </w:tc>
        <w:tc>
          <w:tcPr>
            <w:tcW w:w="961" w:type="pct"/>
            <w:shd w:val="clear" w:color="auto" w:fill="auto"/>
          </w:tcPr>
          <w:p w14:paraId="43C63C29" w14:textId="5B1A0396" w:rsidR="003D7DEE" w:rsidRPr="00105327" w:rsidRDefault="003D7DEE" w:rsidP="00FD6925">
            <w:pPr>
              <w:spacing w:after="0" w:line="240" w:lineRule="auto"/>
              <w:jc w:val="center"/>
              <w:rPr>
                <w:rFonts w:eastAsia="Times New Roman"/>
              </w:rPr>
            </w:pPr>
            <w:r w:rsidRPr="00105327">
              <w:rPr>
                <w:rFonts w:eastAsia="Times New Roman"/>
              </w:rPr>
              <w:t>10 to 47</w:t>
            </w:r>
          </w:p>
        </w:tc>
        <w:tc>
          <w:tcPr>
            <w:tcW w:w="785" w:type="pct"/>
          </w:tcPr>
          <w:p w14:paraId="62B5E340" w14:textId="328E21E6" w:rsidR="003D7DEE" w:rsidRPr="00105327" w:rsidRDefault="00CC0493" w:rsidP="00FD6925">
            <w:pPr>
              <w:spacing w:after="0" w:line="240" w:lineRule="auto"/>
              <w:jc w:val="center"/>
              <w:rPr>
                <w:rFonts w:eastAsia="Times New Roman"/>
              </w:rPr>
            </w:pPr>
            <w:r w:rsidRPr="00105327">
              <w:rPr>
                <w:rFonts w:eastAsia="Times New Roman"/>
              </w:rPr>
              <w:t>-.215</w:t>
            </w:r>
          </w:p>
        </w:tc>
        <w:tc>
          <w:tcPr>
            <w:tcW w:w="786" w:type="pct"/>
          </w:tcPr>
          <w:p w14:paraId="6D796A2C" w14:textId="0DA7A042" w:rsidR="003D7DEE" w:rsidRPr="00105327" w:rsidRDefault="00CC0493" w:rsidP="00FD6925">
            <w:pPr>
              <w:spacing w:after="0" w:line="240" w:lineRule="auto"/>
              <w:jc w:val="center"/>
              <w:rPr>
                <w:rFonts w:eastAsia="Times New Roman"/>
              </w:rPr>
            </w:pPr>
            <w:r w:rsidRPr="00105327">
              <w:rPr>
                <w:rFonts w:eastAsia="Times New Roman"/>
              </w:rPr>
              <w:t>.628</w:t>
            </w:r>
          </w:p>
        </w:tc>
      </w:tr>
      <w:tr w:rsidR="003D7DEE" w:rsidRPr="00105327" w14:paraId="15FA86AF" w14:textId="290452E5" w:rsidTr="003D7DEE">
        <w:trPr>
          <w:trHeight w:val="680"/>
        </w:trPr>
        <w:tc>
          <w:tcPr>
            <w:tcW w:w="1070" w:type="pct"/>
            <w:shd w:val="clear" w:color="auto" w:fill="auto"/>
          </w:tcPr>
          <w:p w14:paraId="1669CED8" w14:textId="49C5B40F"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PANAS-N</w:t>
            </w:r>
          </w:p>
        </w:tc>
        <w:tc>
          <w:tcPr>
            <w:tcW w:w="785" w:type="pct"/>
            <w:shd w:val="clear" w:color="auto" w:fill="auto"/>
          </w:tcPr>
          <w:p w14:paraId="7430F50E" w14:textId="184845A0" w:rsidR="003D7DEE" w:rsidRPr="00105327" w:rsidRDefault="003D7DEE" w:rsidP="00FD6925">
            <w:pPr>
              <w:spacing w:after="0" w:line="240" w:lineRule="auto"/>
              <w:jc w:val="center"/>
              <w:rPr>
                <w:rFonts w:eastAsia="Times New Roman"/>
              </w:rPr>
            </w:pPr>
            <w:r w:rsidRPr="00105327">
              <w:rPr>
                <w:rFonts w:eastAsia="Times New Roman"/>
              </w:rPr>
              <w:t>26.50</w:t>
            </w:r>
          </w:p>
        </w:tc>
        <w:tc>
          <w:tcPr>
            <w:tcW w:w="613" w:type="pct"/>
            <w:shd w:val="clear" w:color="auto" w:fill="auto"/>
          </w:tcPr>
          <w:p w14:paraId="153609F5" w14:textId="354E9A78" w:rsidR="003D7DEE" w:rsidRPr="00105327" w:rsidRDefault="003D7DEE" w:rsidP="00FD6925">
            <w:pPr>
              <w:spacing w:after="0" w:line="240" w:lineRule="auto"/>
              <w:jc w:val="center"/>
              <w:rPr>
                <w:rFonts w:eastAsia="Times New Roman"/>
              </w:rPr>
            </w:pPr>
            <w:r w:rsidRPr="00105327">
              <w:rPr>
                <w:rFonts w:eastAsia="Times New Roman"/>
              </w:rPr>
              <w:t>5.48</w:t>
            </w:r>
          </w:p>
        </w:tc>
        <w:tc>
          <w:tcPr>
            <w:tcW w:w="961" w:type="pct"/>
            <w:shd w:val="clear" w:color="auto" w:fill="auto"/>
          </w:tcPr>
          <w:p w14:paraId="5528B6D2" w14:textId="537535A3" w:rsidR="003D7DEE" w:rsidRPr="00105327" w:rsidRDefault="003D7DEE" w:rsidP="00FD6925">
            <w:pPr>
              <w:spacing w:after="0" w:line="240" w:lineRule="auto"/>
              <w:jc w:val="center"/>
              <w:rPr>
                <w:rFonts w:eastAsia="Times New Roman"/>
              </w:rPr>
            </w:pPr>
            <w:r w:rsidRPr="00105327">
              <w:rPr>
                <w:rFonts w:eastAsia="Times New Roman"/>
              </w:rPr>
              <w:t>11 to 50</w:t>
            </w:r>
          </w:p>
        </w:tc>
        <w:tc>
          <w:tcPr>
            <w:tcW w:w="785" w:type="pct"/>
          </w:tcPr>
          <w:p w14:paraId="68D643CA" w14:textId="2D880CFF" w:rsidR="003D7DEE" w:rsidRPr="00105327" w:rsidRDefault="00CC0493" w:rsidP="00FD6925">
            <w:pPr>
              <w:spacing w:after="0" w:line="240" w:lineRule="auto"/>
              <w:jc w:val="center"/>
              <w:rPr>
                <w:rFonts w:eastAsia="Times New Roman"/>
              </w:rPr>
            </w:pPr>
            <w:r w:rsidRPr="00105327">
              <w:rPr>
                <w:rFonts w:eastAsia="Times New Roman"/>
              </w:rPr>
              <w:t>.663</w:t>
            </w:r>
          </w:p>
        </w:tc>
        <w:tc>
          <w:tcPr>
            <w:tcW w:w="786" w:type="pct"/>
          </w:tcPr>
          <w:p w14:paraId="25ECD75C" w14:textId="226FDF1F" w:rsidR="003D7DEE" w:rsidRPr="00105327" w:rsidRDefault="00CC0493" w:rsidP="00FD6925">
            <w:pPr>
              <w:spacing w:after="0" w:line="240" w:lineRule="auto"/>
              <w:jc w:val="center"/>
              <w:rPr>
                <w:rFonts w:eastAsia="Times New Roman"/>
              </w:rPr>
            </w:pPr>
            <w:r w:rsidRPr="00105327">
              <w:rPr>
                <w:rFonts w:eastAsia="Times New Roman"/>
              </w:rPr>
              <w:t>1.499</w:t>
            </w:r>
          </w:p>
        </w:tc>
      </w:tr>
      <w:tr w:rsidR="003D7DEE" w:rsidRPr="00105327" w14:paraId="583B8A43" w14:textId="6EC83475" w:rsidTr="003D7DEE">
        <w:trPr>
          <w:trHeight w:val="680"/>
        </w:trPr>
        <w:tc>
          <w:tcPr>
            <w:tcW w:w="1070" w:type="pct"/>
            <w:shd w:val="clear" w:color="auto" w:fill="auto"/>
          </w:tcPr>
          <w:p w14:paraId="470DACBC" w14:textId="59BC04D3"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LBS</w:t>
            </w:r>
          </w:p>
        </w:tc>
        <w:tc>
          <w:tcPr>
            <w:tcW w:w="785" w:type="pct"/>
            <w:shd w:val="clear" w:color="auto" w:fill="auto"/>
          </w:tcPr>
          <w:p w14:paraId="72A874DF" w14:textId="077B7D88" w:rsidR="003D7DEE" w:rsidRPr="00105327" w:rsidRDefault="003D7DEE" w:rsidP="00FD6925">
            <w:pPr>
              <w:spacing w:after="0" w:line="240" w:lineRule="auto"/>
              <w:jc w:val="center"/>
              <w:rPr>
                <w:rFonts w:eastAsia="Times New Roman"/>
              </w:rPr>
            </w:pPr>
            <w:r w:rsidRPr="00105327">
              <w:rPr>
                <w:rFonts w:eastAsia="Times New Roman"/>
              </w:rPr>
              <w:t>36.36</w:t>
            </w:r>
          </w:p>
        </w:tc>
        <w:tc>
          <w:tcPr>
            <w:tcW w:w="613" w:type="pct"/>
            <w:shd w:val="clear" w:color="auto" w:fill="auto"/>
          </w:tcPr>
          <w:p w14:paraId="43988147" w14:textId="74CDD06F" w:rsidR="003D7DEE" w:rsidRPr="00105327" w:rsidRDefault="003D7DEE" w:rsidP="00FD6925">
            <w:pPr>
              <w:spacing w:after="0" w:line="240" w:lineRule="auto"/>
              <w:jc w:val="center"/>
              <w:rPr>
                <w:rFonts w:eastAsia="Times New Roman"/>
              </w:rPr>
            </w:pPr>
            <w:r w:rsidRPr="00105327">
              <w:rPr>
                <w:rFonts w:eastAsia="Times New Roman"/>
              </w:rPr>
              <w:t>5.83</w:t>
            </w:r>
          </w:p>
        </w:tc>
        <w:tc>
          <w:tcPr>
            <w:tcW w:w="961" w:type="pct"/>
            <w:shd w:val="clear" w:color="auto" w:fill="auto"/>
          </w:tcPr>
          <w:p w14:paraId="4CA45AC8" w14:textId="15B2B279" w:rsidR="003D7DEE" w:rsidRPr="00105327" w:rsidRDefault="003D7DEE" w:rsidP="00FD6925">
            <w:pPr>
              <w:spacing w:after="0" w:line="240" w:lineRule="auto"/>
              <w:jc w:val="center"/>
              <w:rPr>
                <w:rFonts w:eastAsia="Times New Roman"/>
              </w:rPr>
            </w:pPr>
            <w:r w:rsidRPr="00105327">
              <w:rPr>
                <w:rFonts w:eastAsia="Times New Roman"/>
              </w:rPr>
              <w:t>12 to 60</w:t>
            </w:r>
          </w:p>
        </w:tc>
        <w:tc>
          <w:tcPr>
            <w:tcW w:w="785" w:type="pct"/>
          </w:tcPr>
          <w:p w14:paraId="75A6C624" w14:textId="6C98F279" w:rsidR="003D7DEE" w:rsidRPr="00105327" w:rsidRDefault="00993A77" w:rsidP="00FD6925">
            <w:pPr>
              <w:spacing w:after="0" w:line="240" w:lineRule="auto"/>
              <w:jc w:val="center"/>
              <w:rPr>
                <w:rFonts w:eastAsia="Times New Roman"/>
              </w:rPr>
            </w:pPr>
            <w:r w:rsidRPr="00105327">
              <w:rPr>
                <w:rFonts w:eastAsia="Times New Roman"/>
              </w:rPr>
              <w:t>-.105</w:t>
            </w:r>
          </w:p>
        </w:tc>
        <w:tc>
          <w:tcPr>
            <w:tcW w:w="786" w:type="pct"/>
          </w:tcPr>
          <w:p w14:paraId="11916C1C" w14:textId="20F022D1" w:rsidR="003D7DEE" w:rsidRPr="00105327" w:rsidRDefault="00993A77" w:rsidP="00FD6925">
            <w:pPr>
              <w:spacing w:after="0" w:line="240" w:lineRule="auto"/>
              <w:jc w:val="center"/>
              <w:rPr>
                <w:rFonts w:eastAsia="Times New Roman"/>
              </w:rPr>
            </w:pPr>
            <w:r w:rsidRPr="00105327">
              <w:rPr>
                <w:rFonts w:eastAsia="Times New Roman"/>
              </w:rPr>
              <w:t>1.803</w:t>
            </w:r>
          </w:p>
        </w:tc>
      </w:tr>
      <w:tr w:rsidR="003D7DEE" w:rsidRPr="00105327" w14:paraId="3263D628" w14:textId="3404AB68" w:rsidTr="003D7DEE">
        <w:trPr>
          <w:trHeight w:val="680"/>
        </w:trPr>
        <w:tc>
          <w:tcPr>
            <w:tcW w:w="1070" w:type="pct"/>
            <w:shd w:val="clear" w:color="auto" w:fill="auto"/>
          </w:tcPr>
          <w:p w14:paraId="7F3423D9" w14:textId="53A1CFD5"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BIS-NP</w:t>
            </w:r>
          </w:p>
        </w:tc>
        <w:tc>
          <w:tcPr>
            <w:tcW w:w="785" w:type="pct"/>
            <w:shd w:val="clear" w:color="auto" w:fill="auto"/>
          </w:tcPr>
          <w:p w14:paraId="0E50312C" w14:textId="753D2BE4" w:rsidR="003D7DEE" w:rsidRPr="00105327" w:rsidRDefault="003D7DEE" w:rsidP="00FD6925">
            <w:pPr>
              <w:spacing w:after="0" w:line="240" w:lineRule="auto"/>
              <w:jc w:val="center"/>
              <w:rPr>
                <w:rFonts w:eastAsia="Times New Roman"/>
              </w:rPr>
            </w:pPr>
            <w:r w:rsidRPr="00105327">
              <w:rPr>
                <w:rFonts w:eastAsia="Times New Roman"/>
              </w:rPr>
              <w:t>12.70</w:t>
            </w:r>
          </w:p>
        </w:tc>
        <w:tc>
          <w:tcPr>
            <w:tcW w:w="613" w:type="pct"/>
            <w:shd w:val="clear" w:color="auto" w:fill="auto"/>
          </w:tcPr>
          <w:p w14:paraId="357B29D8" w14:textId="3A42C903" w:rsidR="003D7DEE" w:rsidRPr="00105327" w:rsidRDefault="003D7DEE" w:rsidP="00FD6925">
            <w:pPr>
              <w:spacing w:after="0" w:line="240" w:lineRule="auto"/>
              <w:jc w:val="center"/>
              <w:rPr>
                <w:rFonts w:eastAsia="Times New Roman"/>
              </w:rPr>
            </w:pPr>
            <w:r w:rsidRPr="00105327">
              <w:rPr>
                <w:rFonts w:eastAsia="Times New Roman"/>
              </w:rPr>
              <w:t>2.20</w:t>
            </w:r>
          </w:p>
        </w:tc>
        <w:tc>
          <w:tcPr>
            <w:tcW w:w="961" w:type="pct"/>
            <w:shd w:val="clear" w:color="auto" w:fill="auto"/>
          </w:tcPr>
          <w:p w14:paraId="51011A89" w14:textId="08A6952F" w:rsidR="003D7DEE" w:rsidRPr="00105327" w:rsidRDefault="003D7DEE" w:rsidP="00FD6925">
            <w:pPr>
              <w:spacing w:after="0" w:line="240" w:lineRule="auto"/>
              <w:jc w:val="center"/>
              <w:rPr>
                <w:rFonts w:eastAsia="Times New Roman"/>
              </w:rPr>
            </w:pPr>
            <w:r w:rsidRPr="00105327">
              <w:rPr>
                <w:rFonts w:eastAsia="Times New Roman"/>
              </w:rPr>
              <w:t>5 to 20</w:t>
            </w:r>
          </w:p>
        </w:tc>
        <w:tc>
          <w:tcPr>
            <w:tcW w:w="785" w:type="pct"/>
          </w:tcPr>
          <w:p w14:paraId="50A1CD1F" w14:textId="02DBD066" w:rsidR="003D7DEE" w:rsidRPr="00105327" w:rsidRDefault="00993A77" w:rsidP="00FD6925">
            <w:pPr>
              <w:spacing w:after="0" w:line="240" w:lineRule="auto"/>
              <w:jc w:val="center"/>
              <w:rPr>
                <w:rFonts w:eastAsia="Times New Roman"/>
              </w:rPr>
            </w:pPr>
            <w:r w:rsidRPr="00105327">
              <w:rPr>
                <w:rFonts w:eastAsia="Times New Roman"/>
              </w:rPr>
              <w:t>-.305</w:t>
            </w:r>
          </w:p>
        </w:tc>
        <w:tc>
          <w:tcPr>
            <w:tcW w:w="786" w:type="pct"/>
          </w:tcPr>
          <w:p w14:paraId="323076B8" w14:textId="2DE55CB3" w:rsidR="003D7DEE" w:rsidRPr="00105327" w:rsidRDefault="00993A77" w:rsidP="00FD6925">
            <w:pPr>
              <w:spacing w:after="0" w:line="240" w:lineRule="auto"/>
              <w:jc w:val="center"/>
              <w:rPr>
                <w:rFonts w:eastAsia="Times New Roman"/>
              </w:rPr>
            </w:pPr>
            <w:r w:rsidRPr="00105327">
              <w:rPr>
                <w:rFonts w:eastAsia="Times New Roman"/>
              </w:rPr>
              <w:t>1.076</w:t>
            </w:r>
          </w:p>
        </w:tc>
      </w:tr>
      <w:tr w:rsidR="003D7DEE" w:rsidRPr="00105327" w14:paraId="640E0566" w14:textId="25814C06" w:rsidTr="003D7DEE">
        <w:trPr>
          <w:trHeight w:val="680"/>
        </w:trPr>
        <w:tc>
          <w:tcPr>
            <w:tcW w:w="1070" w:type="pct"/>
            <w:shd w:val="clear" w:color="auto" w:fill="auto"/>
          </w:tcPr>
          <w:p w14:paraId="622F00EF" w14:textId="2EB25014"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BIS-M</w:t>
            </w:r>
          </w:p>
        </w:tc>
        <w:tc>
          <w:tcPr>
            <w:tcW w:w="785" w:type="pct"/>
            <w:shd w:val="clear" w:color="auto" w:fill="auto"/>
          </w:tcPr>
          <w:p w14:paraId="4043B23B" w14:textId="3663196E" w:rsidR="003D7DEE" w:rsidRPr="00105327" w:rsidRDefault="003D7DEE" w:rsidP="00FD6925">
            <w:pPr>
              <w:spacing w:after="0" w:line="240" w:lineRule="auto"/>
              <w:jc w:val="center"/>
              <w:rPr>
                <w:rFonts w:eastAsia="Times New Roman"/>
              </w:rPr>
            </w:pPr>
            <w:r w:rsidRPr="00105327">
              <w:rPr>
                <w:rFonts w:eastAsia="Times New Roman"/>
              </w:rPr>
              <w:t>9.80</w:t>
            </w:r>
          </w:p>
        </w:tc>
        <w:tc>
          <w:tcPr>
            <w:tcW w:w="613" w:type="pct"/>
            <w:shd w:val="clear" w:color="auto" w:fill="auto"/>
          </w:tcPr>
          <w:p w14:paraId="0019605F" w14:textId="09856C68" w:rsidR="003D7DEE" w:rsidRPr="00105327" w:rsidRDefault="003D7DEE" w:rsidP="00FD6925">
            <w:pPr>
              <w:spacing w:after="0" w:line="240" w:lineRule="auto"/>
              <w:jc w:val="center"/>
              <w:rPr>
                <w:rFonts w:eastAsia="Times New Roman"/>
              </w:rPr>
            </w:pPr>
            <w:r w:rsidRPr="00105327">
              <w:rPr>
                <w:rFonts w:eastAsia="Times New Roman"/>
              </w:rPr>
              <w:t>2.82</w:t>
            </w:r>
          </w:p>
        </w:tc>
        <w:tc>
          <w:tcPr>
            <w:tcW w:w="961" w:type="pct"/>
            <w:shd w:val="clear" w:color="auto" w:fill="auto"/>
          </w:tcPr>
          <w:p w14:paraId="6892D54E" w14:textId="64D7B4FD" w:rsidR="003D7DEE" w:rsidRPr="00105327" w:rsidRDefault="003D7DEE" w:rsidP="00FD6925">
            <w:pPr>
              <w:spacing w:after="0" w:line="240" w:lineRule="auto"/>
              <w:jc w:val="center"/>
              <w:rPr>
                <w:rFonts w:eastAsia="Times New Roman"/>
              </w:rPr>
            </w:pPr>
            <w:r w:rsidRPr="00105327">
              <w:rPr>
                <w:rFonts w:eastAsia="Times New Roman"/>
              </w:rPr>
              <w:t>5 to 20</w:t>
            </w:r>
          </w:p>
        </w:tc>
        <w:tc>
          <w:tcPr>
            <w:tcW w:w="785" w:type="pct"/>
          </w:tcPr>
          <w:p w14:paraId="5895D7FF" w14:textId="3B27CC58" w:rsidR="003D7DEE" w:rsidRPr="00105327" w:rsidRDefault="00993A77" w:rsidP="00FD6925">
            <w:pPr>
              <w:spacing w:after="0" w:line="240" w:lineRule="auto"/>
              <w:jc w:val="center"/>
              <w:rPr>
                <w:rFonts w:eastAsia="Times New Roman"/>
              </w:rPr>
            </w:pPr>
            <w:r w:rsidRPr="00105327">
              <w:rPr>
                <w:rFonts w:eastAsia="Times New Roman"/>
              </w:rPr>
              <w:t>.806</w:t>
            </w:r>
          </w:p>
        </w:tc>
        <w:tc>
          <w:tcPr>
            <w:tcW w:w="786" w:type="pct"/>
          </w:tcPr>
          <w:p w14:paraId="6C4E58CB" w14:textId="243E8A9E" w:rsidR="003D7DEE" w:rsidRPr="00105327" w:rsidRDefault="00993A77" w:rsidP="00FD6925">
            <w:pPr>
              <w:spacing w:after="0" w:line="240" w:lineRule="auto"/>
              <w:jc w:val="center"/>
              <w:rPr>
                <w:rFonts w:eastAsia="Times New Roman"/>
              </w:rPr>
            </w:pPr>
            <w:r w:rsidRPr="00105327">
              <w:rPr>
                <w:rFonts w:eastAsia="Times New Roman"/>
              </w:rPr>
              <w:t>.745</w:t>
            </w:r>
          </w:p>
        </w:tc>
      </w:tr>
      <w:tr w:rsidR="003D7DEE" w:rsidRPr="00105327" w14:paraId="60CA4F52" w14:textId="31E956DA" w:rsidTr="003D7DEE">
        <w:trPr>
          <w:trHeight w:val="680"/>
        </w:trPr>
        <w:tc>
          <w:tcPr>
            <w:tcW w:w="1070" w:type="pct"/>
            <w:shd w:val="clear" w:color="auto" w:fill="auto"/>
          </w:tcPr>
          <w:p w14:paraId="3B1B94F2" w14:textId="4656624B"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BIS-A</w:t>
            </w:r>
          </w:p>
        </w:tc>
        <w:tc>
          <w:tcPr>
            <w:tcW w:w="785" w:type="pct"/>
            <w:shd w:val="clear" w:color="auto" w:fill="auto"/>
          </w:tcPr>
          <w:p w14:paraId="2C2DEEA4" w14:textId="3645FCC4" w:rsidR="003D7DEE" w:rsidRPr="00105327" w:rsidRDefault="003D7DEE" w:rsidP="00FD6925">
            <w:pPr>
              <w:spacing w:after="0" w:line="240" w:lineRule="auto"/>
              <w:jc w:val="center"/>
              <w:rPr>
                <w:rFonts w:eastAsia="Times New Roman"/>
              </w:rPr>
            </w:pPr>
            <w:r w:rsidRPr="00105327">
              <w:rPr>
                <w:rFonts w:eastAsia="Times New Roman"/>
              </w:rPr>
              <w:t>8.79</w:t>
            </w:r>
          </w:p>
        </w:tc>
        <w:tc>
          <w:tcPr>
            <w:tcW w:w="613" w:type="pct"/>
            <w:shd w:val="clear" w:color="auto" w:fill="auto"/>
          </w:tcPr>
          <w:p w14:paraId="7928E48A" w14:textId="7A8396EE" w:rsidR="003D7DEE" w:rsidRPr="00105327" w:rsidRDefault="003D7DEE" w:rsidP="00FD6925">
            <w:pPr>
              <w:spacing w:after="0" w:line="240" w:lineRule="auto"/>
              <w:jc w:val="center"/>
              <w:rPr>
                <w:rFonts w:eastAsia="Times New Roman"/>
              </w:rPr>
            </w:pPr>
            <w:r w:rsidRPr="00105327">
              <w:rPr>
                <w:rFonts w:eastAsia="Times New Roman"/>
              </w:rPr>
              <w:t>1.54</w:t>
            </w:r>
          </w:p>
        </w:tc>
        <w:tc>
          <w:tcPr>
            <w:tcW w:w="961" w:type="pct"/>
            <w:shd w:val="clear" w:color="auto" w:fill="auto"/>
          </w:tcPr>
          <w:p w14:paraId="30D46F9B" w14:textId="5DFB4229" w:rsidR="003D7DEE" w:rsidRPr="00105327" w:rsidRDefault="003D7DEE" w:rsidP="00FD6925">
            <w:pPr>
              <w:spacing w:after="0" w:line="240" w:lineRule="auto"/>
              <w:jc w:val="center"/>
              <w:rPr>
                <w:rFonts w:eastAsia="Times New Roman"/>
              </w:rPr>
            </w:pPr>
            <w:r w:rsidRPr="00105327">
              <w:rPr>
                <w:rFonts w:eastAsia="Times New Roman"/>
              </w:rPr>
              <w:t>4 to 15</w:t>
            </w:r>
          </w:p>
        </w:tc>
        <w:tc>
          <w:tcPr>
            <w:tcW w:w="785" w:type="pct"/>
          </w:tcPr>
          <w:p w14:paraId="15291CEE" w14:textId="2EF0E095" w:rsidR="003D7DEE" w:rsidRPr="00105327" w:rsidRDefault="0054106D" w:rsidP="00FD6925">
            <w:pPr>
              <w:spacing w:after="0" w:line="240" w:lineRule="auto"/>
              <w:jc w:val="center"/>
              <w:rPr>
                <w:rFonts w:eastAsia="Times New Roman"/>
              </w:rPr>
            </w:pPr>
            <w:r w:rsidRPr="00105327">
              <w:rPr>
                <w:rFonts w:eastAsia="Times New Roman"/>
              </w:rPr>
              <w:t>.483</w:t>
            </w:r>
          </w:p>
        </w:tc>
        <w:tc>
          <w:tcPr>
            <w:tcW w:w="786" w:type="pct"/>
          </w:tcPr>
          <w:p w14:paraId="5FB5AEF4" w14:textId="35C3EB9F" w:rsidR="003D7DEE" w:rsidRPr="00105327" w:rsidRDefault="0054106D" w:rsidP="00FD6925">
            <w:pPr>
              <w:spacing w:after="0" w:line="240" w:lineRule="auto"/>
              <w:jc w:val="center"/>
              <w:rPr>
                <w:rFonts w:eastAsia="Times New Roman"/>
              </w:rPr>
            </w:pPr>
            <w:r w:rsidRPr="00105327">
              <w:rPr>
                <w:rFonts w:eastAsia="Times New Roman"/>
              </w:rPr>
              <w:t>.931</w:t>
            </w:r>
          </w:p>
        </w:tc>
      </w:tr>
      <w:tr w:rsidR="003D7DEE" w:rsidRPr="00105327" w14:paraId="6F4FFEAD" w14:textId="6DA01C6F" w:rsidTr="003D7DEE">
        <w:trPr>
          <w:trHeight w:val="680"/>
        </w:trPr>
        <w:tc>
          <w:tcPr>
            <w:tcW w:w="1070" w:type="pct"/>
            <w:tcBorders>
              <w:bottom w:val="single" w:sz="4" w:space="0" w:color="auto"/>
            </w:tcBorders>
            <w:shd w:val="clear" w:color="auto" w:fill="auto"/>
          </w:tcPr>
          <w:p w14:paraId="4C51D79A" w14:textId="2A75E21F" w:rsidR="003D7DEE" w:rsidRPr="00105327" w:rsidRDefault="003D7DEE" w:rsidP="00FD6925">
            <w:pPr>
              <w:pStyle w:val="ListParagraph"/>
              <w:numPr>
                <w:ilvl w:val="0"/>
                <w:numId w:val="5"/>
              </w:numPr>
              <w:spacing w:after="0" w:line="240" w:lineRule="auto"/>
              <w:rPr>
                <w:rFonts w:ascii="Times New Roman" w:eastAsia="Times New Roman" w:hAnsi="Times New Roman"/>
              </w:rPr>
            </w:pPr>
            <w:r w:rsidRPr="00105327">
              <w:rPr>
                <w:rFonts w:ascii="Times New Roman" w:eastAsia="Times New Roman" w:hAnsi="Times New Roman"/>
              </w:rPr>
              <w:t>IGDS9-SF</w:t>
            </w:r>
          </w:p>
        </w:tc>
        <w:tc>
          <w:tcPr>
            <w:tcW w:w="785" w:type="pct"/>
            <w:tcBorders>
              <w:bottom w:val="single" w:sz="4" w:space="0" w:color="auto"/>
            </w:tcBorders>
            <w:shd w:val="clear" w:color="auto" w:fill="auto"/>
          </w:tcPr>
          <w:p w14:paraId="7AC90E7A" w14:textId="2FF01E18" w:rsidR="003D7DEE" w:rsidRPr="00105327" w:rsidRDefault="003D7DEE" w:rsidP="00FD6925">
            <w:pPr>
              <w:spacing w:after="0" w:line="240" w:lineRule="auto"/>
              <w:jc w:val="center"/>
              <w:rPr>
                <w:rFonts w:eastAsia="Times New Roman"/>
              </w:rPr>
            </w:pPr>
            <w:r w:rsidRPr="00105327">
              <w:rPr>
                <w:rFonts w:eastAsia="Times New Roman"/>
              </w:rPr>
              <w:t>17.21</w:t>
            </w:r>
          </w:p>
        </w:tc>
        <w:tc>
          <w:tcPr>
            <w:tcW w:w="613" w:type="pct"/>
            <w:tcBorders>
              <w:bottom w:val="single" w:sz="4" w:space="0" w:color="auto"/>
            </w:tcBorders>
            <w:shd w:val="clear" w:color="auto" w:fill="auto"/>
          </w:tcPr>
          <w:p w14:paraId="0E3D4EDE" w14:textId="55ACE7D0" w:rsidR="003D7DEE" w:rsidRPr="00105327" w:rsidRDefault="003D7DEE" w:rsidP="00FD6925">
            <w:pPr>
              <w:spacing w:after="0" w:line="240" w:lineRule="auto"/>
              <w:jc w:val="center"/>
              <w:rPr>
                <w:rFonts w:eastAsia="Times New Roman"/>
              </w:rPr>
            </w:pPr>
            <w:r w:rsidRPr="00105327">
              <w:rPr>
                <w:rFonts w:eastAsia="Times New Roman"/>
              </w:rPr>
              <w:t>7.34</w:t>
            </w:r>
          </w:p>
        </w:tc>
        <w:tc>
          <w:tcPr>
            <w:tcW w:w="961" w:type="pct"/>
            <w:tcBorders>
              <w:bottom w:val="single" w:sz="4" w:space="0" w:color="auto"/>
            </w:tcBorders>
            <w:shd w:val="clear" w:color="auto" w:fill="auto"/>
          </w:tcPr>
          <w:p w14:paraId="61074787" w14:textId="0870E4DF" w:rsidR="003D7DEE" w:rsidRPr="00105327" w:rsidRDefault="003D7DEE" w:rsidP="00FD6925">
            <w:pPr>
              <w:spacing w:after="0" w:line="240" w:lineRule="auto"/>
              <w:jc w:val="center"/>
              <w:rPr>
                <w:rFonts w:eastAsia="Times New Roman"/>
              </w:rPr>
            </w:pPr>
            <w:r w:rsidRPr="00105327">
              <w:rPr>
                <w:rFonts w:eastAsia="Times New Roman"/>
              </w:rPr>
              <w:t>9 to 40</w:t>
            </w:r>
          </w:p>
        </w:tc>
        <w:tc>
          <w:tcPr>
            <w:tcW w:w="785" w:type="pct"/>
            <w:tcBorders>
              <w:bottom w:val="single" w:sz="4" w:space="0" w:color="auto"/>
            </w:tcBorders>
          </w:tcPr>
          <w:p w14:paraId="4736C678" w14:textId="6B52EA22" w:rsidR="003D7DEE" w:rsidRPr="00105327" w:rsidRDefault="007B179E" w:rsidP="00FD6925">
            <w:pPr>
              <w:spacing w:after="0" w:line="240" w:lineRule="auto"/>
              <w:jc w:val="center"/>
              <w:rPr>
                <w:rFonts w:eastAsia="Times New Roman"/>
              </w:rPr>
            </w:pPr>
            <w:r w:rsidRPr="00105327">
              <w:rPr>
                <w:rFonts w:eastAsia="Times New Roman"/>
              </w:rPr>
              <w:t>.831</w:t>
            </w:r>
          </w:p>
        </w:tc>
        <w:tc>
          <w:tcPr>
            <w:tcW w:w="786" w:type="pct"/>
            <w:tcBorders>
              <w:bottom w:val="single" w:sz="4" w:space="0" w:color="auto"/>
            </w:tcBorders>
          </w:tcPr>
          <w:p w14:paraId="326FB128" w14:textId="16592BF1" w:rsidR="003D7DEE" w:rsidRPr="00105327" w:rsidRDefault="00D05774" w:rsidP="00FD6925">
            <w:pPr>
              <w:spacing w:after="0" w:line="240" w:lineRule="auto"/>
              <w:jc w:val="center"/>
              <w:rPr>
                <w:rFonts w:eastAsia="Times New Roman"/>
              </w:rPr>
            </w:pPr>
            <w:r w:rsidRPr="00105327">
              <w:rPr>
                <w:rFonts w:eastAsia="Times New Roman"/>
              </w:rPr>
              <w:t>-.162</w:t>
            </w:r>
          </w:p>
        </w:tc>
      </w:tr>
    </w:tbl>
    <w:p w14:paraId="5DC783AA" w14:textId="77777777" w:rsidR="00C7519D" w:rsidRPr="00105327" w:rsidRDefault="00C7519D" w:rsidP="00CC126B">
      <w:pPr>
        <w:spacing w:after="0" w:line="240" w:lineRule="auto"/>
        <w:jc w:val="both"/>
        <w:rPr>
          <w:sz w:val="20"/>
          <w:szCs w:val="20"/>
        </w:rPr>
      </w:pPr>
    </w:p>
    <w:p w14:paraId="6AEA1D9E" w14:textId="651601CB" w:rsidR="00CC126B" w:rsidRPr="00105327" w:rsidRDefault="00C7519D" w:rsidP="00CC126B">
      <w:pPr>
        <w:spacing w:after="0" w:line="240" w:lineRule="auto"/>
        <w:jc w:val="both"/>
        <w:rPr>
          <w:sz w:val="20"/>
          <w:szCs w:val="20"/>
        </w:rPr>
      </w:pPr>
      <w:r w:rsidRPr="00105327">
        <w:rPr>
          <w:sz w:val="20"/>
          <w:szCs w:val="20"/>
        </w:rPr>
        <w:t xml:space="preserve">Note: DTQ-T-IP = Turkish Desire Thinking Questionnaire (Imaginal Prefiguration); DTQ-T-VP = Turkish Desire Thinking Questionnaire (Verbal Perseveration); </w:t>
      </w:r>
      <w:r w:rsidR="00A92D42" w:rsidRPr="00105327">
        <w:rPr>
          <w:sz w:val="20"/>
          <w:szCs w:val="20"/>
        </w:rPr>
        <w:t>BFI-10-</w:t>
      </w:r>
      <w:r w:rsidRPr="00105327">
        <w:rPr>
          <w:sz w:val="20"/>
          <w:szCs w:val="20"/>
        </w:rPr>
        <w:t xml:space="preserve">E = Big Five Inventory (Extraversion); </w:t>
      </w:r>
      <w:r w:rsidR="00A92D42" w:rsidRPr="00105327">
        <w:rPr>
          <w:sz w:val="20"/>
          <w:szCs w:val="20"/>
        </w:rPr>
        <w:t>BFI-10-</w:t>
      </w:r>
      <w:r w:rsidRPr="00105327">
        <w:rPr>
          <w:sz w:val="20"/>
          <w:szCs w:val="20"/>
        </w:rPr>
        <w:t xml:space="preserve">A = Big Five Inventory (Agreeableness); </w:t>
      </w:r>
      <w:r w:rsidR="00A92D42" w:rsidRPr="00105327">
        <w:rPr>
          <w:sz w:val="20"/>
          <w:szCs w:val="20"/>
        </w:rPr>
        <w:t>BFI-10-</w:t>
      </w:r>
      <w:r w:rsidRPr="00105327">
        <w:rPr>
          <w:sz w:val="20"/>
          <w:szCs w:val="20"/>
        </w:rPr>
        <w:t xml:space="preserve">C = Big Five Inventory (Conscientiousness); </w:t>
      </w:r>
      <w:r w:rsidR="00A92D42" w:rsidRPr="00105327">
        <w:rPr>
          <w:sz w:val="20"/>
          <w:szCs w:val="20"/>
        </w:rPr>
        <w:t>BFI-10-</w:t>
      </w:r>
      <w:r w:rsidRPr="00105327">
        <w:rPr>
          <w:sz w:val="20"/>
          <w:szCs w:val="20"/>
        </w:rPr>
        <w:t xml:space="preserve">N = Big Five Inventory (Neuroticism); </w:t>
      </w:r>
      <w:r w:rsidR="00A92D42" w:rsidRPr="00105327">
        <w:rPr>
          <w:sz w:val="20"/>
          <w:szCs w:val="20"/>
        </w:rPr>
        <w:t>BFI-10-</w:t>
      </w:r>
      <w:r w:rsidRPr="00105327">
        <w:rPr>
          <w:sz w:val="20"/>
          <w:szCs w:val="20"/>
        </w:rPr>
        <w:t>O = Big Five Inventory (Openness); PANAS-P = Positive and Negative Affect Schedule (Positive); PANAS-N = Positive and Negative Affect Schedule (Negative); LBS = Leisure Boredom Scale; BIS-NP = Barratt Impulsivity Scale (Non-Planning); BIS-M = Barratt Impulsivity Scale (Motor Impulsivity); BIS-A = Barratt Impulsivity Scal</w:t>
      </w:r>
      <w:r w:rsidR="00EC180C" w:rsidRPr="00105327">
        <w:rPr>
          <w:sz w:val="20"/>
          <w:szCs w:val="20"/>
        </w:rPr>
        <w:t>e (Attentional Impulsivity); IGDS9-SF</w:t>
      </w:r>
      <w:r w:rsidRPr="00105327">
        <w:rPr>
          <w:sz w:val="20"/>
          <w:szCs w:val="20"/>
        </w:rPr>
        <w:t xml:space="preserve"> = </w:t>
      </w:r>
      <w:r w:rsidR="00EC180C" w:rsidRPr="00105327">
        <w:rPr>
          <w:sz w:val="20"/>
          <w:szCs w:val="20"/>
        </w:rPr>
        <w:t>Internet Gaming Disorder Scale-Short Form</w:t>
      </w:r>
      <w:r w:rsidRPr="00105327">
        <w:rPr>
          <w:sz w:val="20"/>
          <w:szCs w:val="20"/>
        </w:rPr>
        <w:t xml:space="preserve">; </w:t>
      </w:r>
      <w:r w:rsidRPr="00105327">
        <w:rPr>
          <w:i/>
          <w:sz w:val="20"/>
          <w:szCs w:val="20"/>
        </w:rPr>
        <w:t>n</w:t>
      </w:r>
      <w:r w:rsidRPr="00105327">
        <w:rPr>
          <w:sz w:val="20"/>
          <w:szCs w:val="20"/>
        </w:rPr>
        <w:t xml:space="preserve"> = 701.</w:t>
      </w:r>
    </w:p>
    <w:p w14:paraId="327F3075" w14:textId="77777777" w:rsidR="00CC126B" w:rsidRPr="00105327" w:rsidRDefault="00CC126B" w:rsidP="00CC126B">
      <w:pPr>
        <w:spacing w:after="0" w:line="240" w:lineRule="auto"/>
        <w:jc w:val="both"/>
        <w:rPr>
          <w:sz w:val="20"/>
          <w:szCs w:val="20"/>
        </w:rPr>
        <w:sectPr w:rsidR="00CC126B" w:rsidRPr="00105327">
          <w:footerReference w:type="default" r:id="rId8"/>
          <w:pgSz w:w="11906" w:h="16838"/>
          <w:pgMar w:top="1440" w:right="1440" w:bottom="1440" w:left="1440" w:header="708" w:footer="708" w:gutter="0"/>
          <w:cols w:space="708"/>
          <w:docGrid w:linePitch="360"/>
        </w:sectPr>
      </w:pPr>
    </w:p>
    <w:p w14:paraId="5472CE4C" w14:textId="3143786D" w:rsidR="00CC126B" w:rsidRPr="00105327" w:rsidRDefault="00CC126B" w:rsidP="00CC126B">
      <w:pPr>
        <w:widowControl w:val="0"/>
        <w:autoSpaceDE w:val="0"/>
        <w:autoSpaceDN w:val="0"/>
        <w:adjustRightInd w:val="0"/>
        <w:spacing w:after="0" w:line="240" w:lineRule="auto"/>
        <w:rPr>
          <w:rStyle w:val="Hyperlink"/>
          <w:color w:val="auto"/>
          <w:szCs w:val="24"/>
          <w:u w:val="none"/>
        </w:rPr>
      </w:pPr>
      <w:r w:rsidRPr="00105327">
        <w:rPr>
          <w:szCs w:val="24"/>
        </w:rPr>
        <w:lastRenderedPageBreak/>
        <w:t xml:space="preserve">Table </w:t>
      </w:r>
      <w:r w:rsidR="00ED5E7E" w:rsidRPr="00105327">
        <w:rPr>
          <w:szCs w:val="24"/>
        </w:rPr>
        <w:t>4</w:t>
      </w:r>
      <w:r w:rsidRPr="00105327">
        <w:rPr>
          <w:szCs w:val="24"/>
        </w:rPr>
        <w:t>: C</w:t>
      </w:r>
      <w:r w:rsidRPr="00105327">
        <w:rPr>
          <w:rStyle w:val="Hyperlink"/>
          <w:color w:val="auto"/>
          <w:szCs w:val="24"/>
          <w:u w:val="none"/>
        </w:rPr>
        <w:t>orrelation matrix of the study variables.</w:t>
      </w:r>
    </w:p>
    <w:p w14:paraId="536112A0" w14:textId="77777777" w:rsidR="00CC126B" w:rsidRPr="00105327" w:rsidRDefault="00CC126B" w:rsidP="00CC126B">
      <w:pPr>
        <w:widowControl w:val="0"/>
        <w:autoSpaceDE w:val="0"/>
        <w:autoSpaceDN w:val="0"/>
        <w:adjustRightInd w:val="0"/>
        <w:spacing w:after="0" w:line="240" w:lineRule="auto"/>
        <w:rPr>
          <w:szCs w:val="24"/>
        </w:rPr>
      </w:pPr>
    </w:p>
    <w:tbl>
      <w:tblPr>
        <w:tblW w:w="4728" w:type="pct"/>
        <w:tblInd w:w="250" w:type="dxa"/>
        <w:tblLayout w:type="fixed"/>
        <w:tblLook w:val="04A0" w:firstRow="1" w:lastRow="0" w:firstColumn="1" w:lastColumn="0" w:noHBand="0" w:noVBand="1"/>
      </w:tblPr>
      <w:tblGrid>
        <w:gridCol w:w="1593"/>
        <w:gridCol w:w="848"/>
        <w:gridCol w:w="848"/>
        <w:gridCol w:w="848"/>
        <w:gridCol w:w="848"/>
        <w:gridCol w:w="843"/>
        <w:gridCol w:w="843"/>
        <w:gridCol w:w="843"/>
        <w:gridCol w:w="846"/>
        <w:gridCol w:w="843"/>
        <w:gridCol w:w="843"/>
        <w:gridCol w:w="782"/>
        <w:gridCol w:w="803"/>
        <w:gridCol w:w="797"/>
        <w:gridCol w:w="771"/>
      </w:tblGrid>
      <w:tr w:rsidR="000A264B" w:rsidRPr="00105327" w14:paraId="2B57EF7C" w14:textId="77777777" w:rsidTr="000A264B">
        <w:trPr>
          <w:trHeight w:val="580"/>
        </w:trPr>
        <w:tc>
          <w:tcPr>
            <w:tcW w:w="603" w:type="pct"/>
            <w:tcBorders>
              <w:top w:val="single" w:sz="4" w:space="0" w:color="auto"/>
              <w:bottom w:val="single" w:sz="4" w:space="0" w:color="auto"/>
            </w:tcBorders>
            <w:shd w:val="clear" w:color="auto" w:fill="auto"/>
            <w:vAlign w:val="bottom"/>
            <w:hideMark/>
          </w:tcPr>
          <w:p w14:paraId="4E1455DF" w14:textId="77777777" w:rsidR="000A264B" w:rsidRPr="00105327" w:rsidRDefault="000A264B" w:rsidP="000A264B">
            <w:pPr>
              <w:spacing w:after="0" w:line="240" w:lineRule="auto"/>
              <w:jc w:val="center"/>
              <w:rPr>
                <w:rFonts w:eastAsia="Times New Roman"/>
              </w:rPr>
            </w:pPr>
            <w:r w:rsidRPr="00105327">
              <w:rPr>
                <w:rFonts w:eastAsia="Times New Roman"/>
              </w:rPr>
              <w:t> </w:t>
            </w:r>
          </w:p>
        </w:tc>
        <w:tc>
          <w:tcPr>
            <w:tcW w:w="321" w:type="pct"/>
            <w:tcBorders>
              <w:top w:val="single" w:sz="4" w:space="0" w:color="auto"/>
              <w:bottom w:val="single" w:sz="4" w:space="0" w:color="auto"/>
            </w:tcBorders>
          </w:tcPr>
          <w:p w14:paraId="7D2F2C5E" w14:textId="7E74CEF8" w:rsidR="000A264B" w:rsidRPr="00105327" w:rsidRDefault="000A264B" w:rsidP="000A264B">
            <w:pPr>
              <w:spacing w:after="0" w:line="240" w:lineRule="auto"/>
              <w:jc w:val="center"/>
              <w:rPr>
                <w:rFonts w:eastAsia="Times New Roman"/>
              </w:rPr>
            </w:pPr>
            <w:r w:rsidRPr="00105327">
              <w:rPr>
                <w:rFonts w:eastAsia="Times New Roman"/>
              </w:rPr>
              <w:t>1</w:t>
            </w:r>
          </w:p>
        </w:tc>
        <w:tc>
          <w:tcPr>
            <w:tcW w:w="321" w:type="pct"/>
            <w:tcBorders>
              <w:top w:val="single" w:sz="4" w:space="0" w:color="auto"/>
              <w:bottom w:val="single" w:sz="4" w:space="0" w:color="auto"/>
            </w:tcBorders>
          </w:tcPr>
          <w:p w14:paraId="15C6029E" w14:textId="4848111E" w:rsidR="000A264B" w:rsidRPr="00105327" w:rsidRDefault="000A264B" w:rsidP="000A264B">
            <w:pPr>
              <w:spacing w:after="0" w:line="240" w:lineRule="auto"/>
              <w:jc w:val="center"/>
              <w:rPr>
                <w:rFonts w:eastAsia="Times New Roman"/>
              </w:rPr>
            </w:pPr>
            <w:r w:rsidRPr="00105327">
              <w:rPr>
                <w:rFonts w:eastAsia="Times New Roman"/>
              </w:rPr>
              <w:t>2</w:t>
            </w:r>
          </w:p>
        </w:tc>
        <w:tc>
          <w:tcPr>
            <w:tcW w:w="321" w:type="pct"/>
            <w:tcBorders>
              <w:top w:val="single" w:sz="4" w:space="0" w:color="auto"/>
              <w:bottom w:val="single" w:sz="4" w:space="0" w:color="auto"/>
            </w:tcBorders>
          </w:tcPr>
          <w:p w14:paraId="685F3399" w14:textId="28D927A0" w:rsidR="000A264B" w:rsidRPr="00105327" w:rsidRDefault="000A264B" w:rsidP="000A264B">
            <w:pPr>
              <w:spacing w:after="0" w:line="240" w:lineRule="auto"/>
              <w:jc w:val="center"/>
              <w:rPr>
                <w:rFonts w:eastAsia="Times New Roman"/>
              </w:rPr>
            </w:pPr>
            <w:r w:rsidRPr="00105327">
              <w:rPr>
                <w:rFonts w:eastAsia="Times New Roman"/>
              </w:rPr>
              <w:t>3</w:t>
            </w:r>
          </w:p>
        </w:tc>
        <w:tc>
          <w:tcPr>
            <w:tcW w:w="321" w:type="pct"/>
            <w:tcBorders>
              <w:top w:val="single" w:sz="4" w:space="0" w:color="auto"/>
              <w:bottom w:val="single" w:sz="4" w:space="0" w:color="auto"/>
            </w:tcBorders>
          </w:tcPr>
          <w:p w14:paraId="133C86AC" w14:textId="4AED2236" w:rsidR="000A264B" w:rsidRPr="00105327" w:rsidRDefault="00B228F6" w:rsidP="000A264B">
            <w:pPr>
              <w:spacing w:after="0" w:line="240" w:lineRule="auto"/>
              <w:jc w:val="center"/>
              <w:rPr>
                <w:rFonts w:eastAsia="Times New Roman"/>
              </w:rPr>
            </w:pPr>
            <w:r w:rsidRPr="00105327">
              <w:rPr>
                <w:rFonts w:eastAsia="Times New Roman"/>
              </w:rPr>
              <w:t>4</w:t>
            </w:r>
          </w:p>
        </w:tc>
        <w:tc>
          <w:tcPr>
            <w:tcW w:w="319" w:type="pct"/>
            <w:tcBorders>
              <w:top w:val="single" w:sz="4" w:space="0" w:color="auto"/>
              <w:bottom w:val="single" w:sz="4" w:space="0" w:color="auto"/>
            </w:tcBorders>
          </w:tcPr>
          <w:p w14:paraId="140724E4" w14:textId="2F13D7E7" w:rsidR="000A264B" w:rsidRPr="00105327" w:rsidRDefault="000A264B" w:rsidP="000A264B">
            <w:pPr>
              <w:spacing w:after="0" w:line="240" w:lineRule="auto"/>
              <w:jc w:val="center"/>
              <w:rPr>
                <w:rFonts w:eastAsia="Times New Roman"/>
              </w:rPr>
            </w:pPr>
            <w:r w:rsidRPr="00105327">
              <w:rPr>
                <w:rFonts w:eastAsia="Times New Roman"/>
              </w:rPr>
              <w:t>5</w:t>
            </w:r>
          </w:p>
        </w:tc>
        <w:tc>
          <w:tcPr>
            <w:tcW w:w="319" w:type="pct"/>
            <w:tcBorders>
              <w:top w:val="single" w:sz="4" w:space="0" w:color="auto"/>
              <w:bottom w:val="single" w:sz="4" w:space="0" w:color="auto"/>
            </w:tcBorders>
          </w:tcPr>
          <w:p w14:paraId="711EFF57" w14:textId="09786FA6" w:rsidR="000A264B" w:rsidRPr="00105327" w:rsidRDefault="000A264B" w:rsidP="000A264B">
            <w:pPr>
              <w:spacing w:after="0" w:line="240" w:lineRule="auto"/>
              <w:jc w:val="center"/>
              <w:rPr>
                <w:rFonts w:eastAsia="Times New Roman"/>
              </w:rPr>
            </w:pPr>
            <w:r w:rsidRPr="00105327">
              <w:rPr>
                <w:rFonts w:eastAsia="Times New Roman"/>
              </w:rPr>
              <w:t>6</w:t>
            </w:r>
          </w:p>
        </w:tc>
        <w:tc>
          <w:tcPr>
            <w:tcW w:w="319" w:type="pct"/>
            <w:tcBorders>
              <w:top w:val="single" w:sz="4" w:space="0" w:color="auto"/>
              <w:bottom w:val="single" w:sz="4" w:space="0" w:color="auto"/>
            </w:tcBorders>
          </w:tcPr>
          <w:p w14:paraId="4D369581" w14:textId="350E84E0" w:rsidR="000A264B" w:rsidRPr="00105327" w:rsidRDefault="000A264B" w:rsidP="000A264B">
            <w:pPr>
              <w:spacing w:after="0" w:line="240" w:lineRule="auto"/>
              <w:jc w:val="center"/>
              <w:rPr>
                <w:rFonts w:eastAsia="Times New Roman"/>
              </w:rPr>
            </w:pPr>
            <w:r w:rsidRPr="00105327">
              <w:rPr>
                <w:rFonts w:eastAsia="Times New Roman"/>
              </w:rPr>
              <w:t>7</w:t>
            </w:r>
          </w:p>
        </w:tc>
        <w:tc>
          <w:tcPr>
            <w:tcW w:w="320" w:type="pct"/>
            <w:tcBorders>
              <w:top w:val="single" w:sz="4" w:space="0" w:color="auto"/>
              <w:bottom w:val="single" w:sz="4" w:space="0" w:color="auto"/>
            </w:tcBorders>
          </w:tcPr>
          <w:p w14:paraId="42125B17" w14:textId="374979B6" w:rsidR="000A264B" w:rsidRPr="00105327" w:rsidRDefault="000A264B" w:rsidP="000A264B">
            <w:pPr>
              <w:spacing w:after="0" w:line="240" w:lineRule="auto"/>
              <w:jc w:val="center"/>
              <w:rPr>
                <w:rFonts w:eastAsia="Times New Roman"/>
              </w:rPr>
            </w:pPr>
            <w:r w:rsidRPr="00105327">
              <w:rPr>
                <w:rFonts w:eastAsia="Times New Roman"/>
              </w:rPr>
              <w:t>8</w:t>
            </w:r>
          </w:p>
        </w:tc>
        <w:tc>
          <w:tcPr>
            <w:tcW w:w="319" w:type="pct"/>
            <w:tcBorders>
              <w:top w:val="single" w:sz="4" w:space="0" w:color="auto"/>
              <w:bottom w:val="single" w:sz="4" w:space="0" w:color="auto"/>
            </w:tcBorders>
          </w:tcPr>
          <w:p w14:paraId="553D6A67" w14:textId="581C7270" w:rsidR="000A264B" w:rsidRPr="00105327" w:rsidRDefault="000A264B" w:rsidP="000A264B">
            <w:pPr>
              <w:spacing w:after="0" w:line="240" w:lineRule="auto"/>
              <w:jc w:val="center"/>
              <w:rPr>
                <w:rFonts w:eastAsia="Times New Roman"/>
              </w:rPr>
            </w:pPr>
            <w:r w:rsidRPr="00105327">
              <w:rPr>
                <w:rFonts w:eastAsia="Times New Roman"/>
              </w:rPr>
              <w:t>9</w:t>
            </w:r>
          </w:p>
        </w:tc>
        <w:tc>
          <w:tcPr>
            <w:tcW w:w="319" w:type="pct"/>
            <w:tcBorders>
              <w:top w:val="single" w:sz="4" w:space="0" w:color="auto"/>
              <w:bottom w:val="single" w:sz="4" w:space="0" w:color="auto"/>
            </w:tcBorders>
          </w:tcPr>
          <w:p w14:paraId="3027E496" w14:textId="197B912E" w:rsidR="000A264B" w:rsidRPr="00105327" w:rsidRDefault="000A264B" w:rsidP="000A264B">
            <w:pPr>
              <w:spacing w:after="0" w:line="240" w:lineRule="auto"/>
              <w:jc w:val="center"/>
              <w:rPr>
                <w:rFonts w:eastAsia="Times New Roman"/>
              </w:rPr>
            </w:pPr>
            <w:r w:rsidRPr="00105327">
              <w:rPr>
                <w:rFonts w:eastAsia="Times New Roman"/>
              </w:rPr>
              <w:t>10</w:t>
            </w:r>
          </w:p>
        </w:tc>
        <w:tc>
          <w:tcPr>
            <w:tcW w:w="296" w:type="pct"/>
            <w:tcBorders>
              <w:top w:val="single" w:sz="4" w:space="0" w:color="auto"/>
              <w:bottom w:val="single" w:sz="4" w:space="0" w:color="auto"/>
            </w:tcBorders>
          </w:tcPr>
          <w:p w14:paraId="057908F1" w14:textId="4757F724" w:rsidR="000A264B" w:rsidRPr="00105327" w:rsidRDefault="000A264B" w:rsidP="000A264B">
            <w:pPr>
              <w:spacing w:after="0" w:line="240" w:lineRule="auto"/>
              <w:jc w:val="center"/>
              <w:rPr>
                <w:rFonts w:eastAsia="Times New Roman"/>
              </w:rPr>
            </w:pPr>
            <w:r w:rsidRPr="00105327">
              <w:rPr>
                <w:rFonts w:eastAsia="Times New Roman"/>
              </w:rPr>
              <w:t>11</w:t>
            </w:r>
          </w:p>
        </w:tc>
        <w:tc>
          <w:tcPr>
            <w:tcW w:w="304" w:type="pct"/>
            <w:tcBorders>
              <w:top w:val="single" w:sz="4" w:space="0" w:color="auto"/>
              <w:bottom w:val="single" w:sz="4" w:space="0" w:color="auto"/>
            </w:tcBorders>
          </w:tcPr>
          <w:p w14:paraId="0F58ACBE" w14:textId="640342F5" w:rsidR="000A264B" w:rsidRPr="00105327" w:rsidRDefault="000A264B" w:rsidP="000A264B">
            <w:pPr>
              <w:spacing w:after="0" w:line="240" w:lineRule="auto"/>
              <w:jc w:val="center"/>
              <w:rPr>
                <w:rFonts w:eastAsia="Times New Roman"/>
              </w:rPr>
            </w:pPr>
            <w:r w:rsidRPr="00105327">
              <w:rPr>
                <w:rFonts w:eastAsia="Times New Roman"/>
              </w:rPr>
              <w:t>12</w:t>
            </w:r>
          </w:p>
        </w:tc>
        <w:tc>
          <w:tcPr>
            <w:tcW w:w="302" w:type="pct"/>
            <w:tcBorders>
              <w:top w:val="single" w:sz="4" w:space="0" w:color="auto"/>
              <w:bottom w:val="single" w:sz="4" w:space="0" w:color="auto"/>
            </w:tcBorders>
          </w:tcPr>
          <w:p w14:paraId="57E7A86C" w14:textId="043ECD7D" w:rsidR="000A264B" w:rsidRPr="00105327" w:rsidRDefault="000A264B" w:rsidP="000A264B">
            <w:pPr>
              <w:spacing w:after="0" w:line="240" w:lineRule="auto"/>
              <w:jc w:val="center"/>
              <w:rPr>
                <w:rFonts w:eastAsia="Times New Roman"/>
              </w:rPr>
            </w:pPr>
            <w:r w:rsidRPr="00105327">
              <w:rPr>
                <w:rFonts w:eastAsia="Times New Roman"/>
              </w:rPr>
              <w:t>13</w:t>
            </w:r>
          </w:p>
        </w:tc>
        <w:tc>
          <w:tcPr>
            <w:tcW w:w="292" w:type="pct"/>
            <w:tcBorders>
              <w:top w:val="single" w:sz="4" w:space="0" w:color="auto"/>
              <w:bottom w:val="single" w:sz="4" w:space="0" w:color="auto"/>
            </w:tcBorders>
          </w:tcPr>
          <w:p w14:paraId="6D35284C" w14:textId="464DB8DC" w:rsidR="000A264B" w:rsidRPr="00105327" w:rsidRDefault="000A264B" w:rsidP="000A264B">
            <w:pPr>
              <w:spacing w:after="0" w:line="240" w:lineRule="auto"/>
              <w:jc w:val="center"/>
              <w:rPr>
                <w:rFonts w:eastAsia="Times New Roman"/>
              </w:rPr>
            </w:pPr>
            <w:r w:rsidRPr="00105327">
              <w:rPr>
                <w:rFonts w:eastAsia="Times New Roman"/>
              </w:rPr>
              <w:t>14</w:t>
            </w:r>
          </w:p>
        </w:tc>
      </w:tr>
      <w:tr w:rsidR="000A264B" w:rsidRPr="00105327" w14:paraId="2C6075C4" w14:textId="77777777" w:rsidTr="000A264B">
        <w:trPr>
          <w:trHeight w:val="258"/>
        </w:trPr>
        <w:tc>
          <w:tcPr>
            <w:tcW w:w="603" w:type="pct"/>
            <w:tcBorders>
              <w:top w:val="single" w:sz="4" w:space="0" w:color="auto"/>
            </w:tcBorders>
            <w:shd w:val="clear" w:color="auto" w:fill="auto"/>
            <w:hideMark/>
          </w:tcPr>
          <w:p w14:paraId="678B35E5" w14:textId="6B8178E7"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DTQ-T-IP</w:t>
            </w:r>
          </w:p>
        </w:tc>
        <w:tc>
          <w:tcPr>
            <w:tcW w:w="321" w:type="pct"/>
            <w:tcBorders>
              <w:top w:val="single" w:sz="4" w:space="0" w:color="auto"/>
            </w:tcBorders>
          </w:tcPr>
          <w:p w14:paraId="629F87D4" w14:textId="3D704BD9" w:rsidR="000A264B" w:rsidRPr="00105327" w:rsidRDefault="000A264B" w:rsidP="000A264B">
            <w:pPr>
              <w:spacing w:after="0" w:line="240" w:lineRule="auto"/>
              <w:rPr>
                <w:rFonts w:eastAsia="Times New Roman"/>
              </w:rPr>
            </w:pPr>
          </w:p>
        </w:tc>
        <w:tc>
          <w:tcPr>
            <w:tcW w:w="321" w:type="pct"/>
            <w:tcBorders>
              <w:top w:val="single" w:sz="4" w:space="0" w:color="auto"/>
            </w:tcBorders>
          </w:tcPr>
          <w:p w14:paraId="1D2AB09A" w14:textId="078E47D2" w:rsidR="000A264B" w:rsidRPr="00105327" w:rsidRDefault="000A264B" w:rsidP="000A264B">
            <w:pPr>
              <w:spacing w:after="0" w:line="240" w:lineRule="auto"/>
              <w:jc w:val="center"/>
              <w:rPr>
                <w:rFonts w:eastAsia="Times New Roman"/>
              </w:rPr>
            </w:pPr>
          </w:p>
        </w:tc>
        <w:tc>
          <w:tcPr>
            <w:tcW w:w="321" w:type="pct"/>
            <w:tcBorders>
              <w:top w:val="single" w:sz="4" w:space="0" w:color="auto"/>
            </w:tcBorders>
          </w:tcPr>
          <w:p w14:paraId="09C5BC98" w14:textId="7E546AB3" w:rsidR="000A264B" w:rsidRPr="00105327" w:rsidRDefault="000A264B" w:rsidP="000A264B">
            <w:pPr>
              <w:spacing w:after="0" w:line="240" w:lineRule="auto"/>
              <w:jc w:val="center"/>
              <w:rPr>
                <w:rFonts w:eastAsia="Times New Roman"/>
              </w:rPr>
            </w:pPr>
          </w:p>
        </w:tc>
        <w:tc>
          <w:tcPr>
            <w:tcW w:w="321" w:type="pct"/>
            <w:tcBorders>
              <w:top w:val="single" w:sz="4" w:space="0" w:color="auto"/>
            </w:tcBorders>
          </w:tcPr>
          <w:p w14:paraId="290AD721" w14:textId="0F22061F" w:rsidR="000A264B" w:rsidRPr="00105327" w:rsidRDefault="000A264B" w:rsidP="000A264B">
            <w:pPr>
              <w:spacing w:after="0" w:line="240" w:lineRule="auto"/>
              <w:jc w:val="center"/>
              <w:rPr>
                <w:rFonts w:eastAsia="Times New Roman"/>
              </w:rPr>
            </w:pPr>
          </w:p>
        </w:tc>
        <w:tc>
          <w:tcPr>
            <w:tcW w:w="319" w:type="pct"/>
            <w:tcBorders>
              <w:top w:val="single" w:sz="4" w:space="0" w:color="auto"/>
            </w:tcBorders>
          </w:tcPr>
          <w:p w14:paraId="1FEBCEB4" w14:textId="6269C7C7" w:rsidR="000A264B" w:rsidRPr="00105327" w:rsidRDefault="000A264B" w:rsidP="000A264B">
            <w:pPr>
              <w:spacing w:after="0" w:line="240" w:lineRule="auto"/>
              <w:jc w:val="center"/>
              <w:rPr>
                <w:rFonts w:eastAsia="Times New Roman"/>
              </w:rPr>
            </w:pPr>
          </w:p>
        </w:tc>
        <w:tc>
          <w:tcPr>
            <w:tcW w:w="319" w:type="pct"/>
            <w:tcBorders>
              <w:top w:val="single" w:sz="4" w:space="0" w:color="auto"/>
            </w:tcBorders>
          </w:tcPr>
          <w:p w14:paraId="3465A556" w14:textId="66E7B724" w:rsidR="000A264B" w:rsidRPr="00105327" w:rsidRDefault="000A264B" w:rsidP="000A264B">
            <w:pPr>
              <w:spacing w:after="0" w:line="240" w:lineRule="auto"/>
              <w:jc w:val="center"/>
              <w:rPr>
                <w:rFonts w:eastAsia="Times New Roman"/>
              </w:rPr>
            </w:pPr>
          </w:p>
        </w:tc>
        <w:tc>
          <w:tcPr>
            <w:tcW w:w="319" w:type="pct"/>
            <w:tcBorders>
              <w:top w:val="single" w:sz="4" w:space="0" w:color="auto"/>
            </w:tcBorders>
          </w:tcPr>
          <w:p w14:paraId="3A8494D5" w14:textId="6358F624" w:rsidR="000A264B" w:rsidRPr="00105327" w:rsidRDefault="000A264B" w:rsidP="000A264B">
            <w:pPr>
              <w:spacing w:after="0" w:line="240" w:lineRule="auto"/>
              <w:jc w:val="center"/>
              <w:rPr>
                <w:rFonts w:eastAsia="Times New Roman"/>
              </w:rPr>
            </w:pPr>
          </w:p>
        </w:tc>
        <w:tc>
          <w:tcPr>
            <w:tcW w:w="320" w:type="pct"/>
            <w:tcBorders>
              <w:top w:val="single" w:sz="4" w:space="0" w:color="auto"/>
            </w:tcBorders>
          </w:tcPr>
          <w:p w14:paraId="0B4E78E3" w14:textId="48258B2C" w:rsidR="000A264B" w:rsidRPr="00105327" w:rsidRDefault="000A264B" w:rsidP="000A264B">
            <w:pPr>
              <w:spacing w:after="0" w:line="240" w:lineRule="auto"/>
              <w:jc w:val="center"/>
              <w:rPr>
                <w:rFonts w:eastAsia="Times New Roman"/>
              </w:rPr>
            </w:pPr>
          </w:p>
        </w:tc>
        <w:tc>
          <w:tcPr>
            <w:tcW w:w="319" w:type="pct"/>
            <w:tcBorders>
              <w:top w:val="single" w:sz="4" w:space="0" w:color="auto"/>
            </w:tcBorders>
          </w:tcPr>
          <w:p w14:paraId="5C805735" w14:textId="1DEA7F62" w:rsidR="000A264B" w:rsidRPr="00105327" w:rsidRDefault="000A264B" w:rsidP="000A264B">
            <w:pPr>
              <w:spacing w:after="0" w:line="240" w:lineRule="auto"/>
              <w:jc w:val="center"/>
              <w:rPr>
                <w:rFonts w:eastAsia="Times New Roman"/>
              </w:rPr>
            </w:pPr>
          </w:p>
        </w:tc>
        <w:tc>
          <w:tcPr>
            <w:tcW w:w="319" w:type="pct"/>
            <w:tcBorders>
              <w:top w:val="single" w:sz="4" w:space="0" w:color="auto"/>
            </w:tcBorders>
          </w:tcPr>
          <w:p w14:paraId="429E75AE" w14:textId="7F27335D" w:rsidR="000A264B" w:rsidRPr="00105327" w:rsidRDefault="000A264B" w:rsidP="000A264B">
            <w:pPr>
              <w:spacing w:after="0" w:line="240" w:lineRule="auto"/>
              <w:jc w:val="center"/>
              <w:rPr>
                <w:rFonts w:eastAsia="Times New Roman"/>
              </w:rPr>
            </w:pPr>
          </w:p>
        </w:tc>
        <w:tc>
          <w:tcPr>
            <w:tcW w:w="296" w:type="pct"/>
            <w:tcBorders>
              <w:top w:val="single" w:sz="4" w:space="0" w:color="auto"/>
            </w:tcBorders>
          </w:tcPr>
          <w:p w14:paraId="54155D7D" w14:textId="5C5D3781" w:rsidR="000A264B" w:rsidRPr="00105327" w:rsidRDefault="000A264B" w:rsidP="000A264B">
            <w:pPr>
              <w:spacing w:after="0" w:line="240" w:lineRule="auto"/>
              <w:jc w:val="center"/>
              <w:rPr>
                <w:rFonts w:eastAsia="Times New Roman"/>
              </w:rPr>
            </w:pPr>
          </w:p>
        </w:tc>
        <w:tc>
          <w:tcPr>
            <w:tcW w:w="304" w:type="pct"/>
            <w:tcBorders>
              <w:top w:val="single" w:sz="4" w:space="0" w:color="auto"/>
            </w:tcBorders>
          </w:tcPr>
          <w:p w14:paraId="52B076FA" w14:textId="042D63E0" w:rsidR="000A264B" w:rsidRPr="00105327" w:rsidRDefault="000A264B" w:rsidP="000A264B">
            <w:pPr>
              <w:spacing w:after="0" w:line="240" w:lineRule="auto"/>
              <w:jc w:val="center"/>
              <w:rPr>
                <w:rFonts w:eastAsia="Times New Roman"/>
              </w:rPr>
            </w:pPr>
          </w:p>
        </w:tc>
        <w:tc>
          <w:tcPr>
            <w:tcW w:w="302" w:type="pct"/>
            <w:tcBorders>
              <w:top w:val="single" w:sz="4" w:space="0" w:color="auto"/>
            </w:tcBorders>
          </w:tcPr>
          <w:p w14:paraId="56D1243E" w14:textId="1DB00145" w:rsidR="000A264B" w:rsidRPr="00105327" w:rsidRDefault="000A264B" w:rsidP="000A264B">
            <w:pPr>
              <w:spacing w:after="0" w:line="240" w:lineRule="auto"/>
              <w:jc w:val="center"/>
              <w:rPr>
                <w:rFonts w:eastAsia="Times New Roman"/>
              </w:rPr>
            </w:pPr>
          </w:p>
        </w:tc>
        <w:tc>
          <w:tcPr>
            <w:tcW w:w="292" w:type="pct"/>
            <w:tcBorders>
              <w:top w:val="single" w:sz="4" w:space="0" w:color="auto"/>
            </w:tcBorders>
          </w:tcPr>
          <w:p w14:paraId="30684D0B" w14:textId="1ACF4C54" w:rsidR="000A264B" w:rsidRPr="00105327" w:rsidRDefault="000A264B" w:rsidP="000A264B">
            <w:pPr>
              <w:spacing w:after="0" w:line="240" w:lineRule="auto"/>
              <w:jc w:val="center"/>
              <w:rPr>
                <w:rFonts w:eastAsia="Times New Roman"/>
              </w:rPr>
            </w:pPr>
          </w:p>
        </w:tc>
      </w:tr>
      <w:tr w:rsidR="000A264B" w:rsidRPr="00105327" w14:paraId="7D5FA0A0" w14:textId="77777777" w:rsidTr="000A264B">
        <w:trPr>
          <w:trHeight w:val="55"/>
        </w:trPr>
        <w:tc>
          <w:tcPr>
            <w:tcW w:w="603" w:type="pct"/>
            <w:shd w:val="clear" w:color="auto" w:fill="auto"/>
            <w:hideMark/>
          </w:tcPr>
          <w:p w14:paraId="0B92A0B8" w14:textId="31D8577F"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DTQ-T-VP</w:t>
            </w:r>
          </w:p>
        </w:tc>
        <w:tc>
          <w:tcPr>
            <w:tcW w:w="321" w:type="pct"/>
          </w:tcPr>
          <w:p w14:paraId="132C7562" w14:textId="3382E210" w:rsidR="000A264B" w:rsidRPr="00105327" w:rsidRDefault="000A264B" w:rsidP="000A264B">
            <w:pPr>
              <w:spacing w:after="0" w:line="240" w:lineRule="auto"/>
              <w:jc w:val="center"/>
              <w:rPr>
                <w:rFonts w:eastAsia="Times New Roman"/>
              </w:rPr>
            </w:pPr>
            <w:r w:rsidRPr="00105327">
              <w:rPr>
                <w:rFonts w:eastAsia="Times New Roman"/>
              </w:rPr>
              <w:t>.69**</w:t>
            </w:r>
          </w:p>
        </w:tc>
        <w:tc>
          <w:tcPr>
            <w:tcW w:w="321" w:type="pct"/>
          </w:tcPr>
          <w:p w14:paraId="2B9FEF78" w14:textId="77777777" w:rsidR="000A264B" w:rsidRPr="00105327" w:rsidRDefault="000A264B" w:rsidP="000A264B">
            <w:pPr>
              <w:spacing w:after="0" w:line="240" w:lineRule="auto"/>
              <w:jc w:val="center"/>
              <w:rPr>
                <w:rFonts w:eastAsia="Times New Roman"/>
              </w:rPr>
            </w:pPr>
          </w:p>
        </w:tc>
        <w:tc>
          <w:tcPr>
            <w:tcW w:w="321" w:type="pct"/>
          </w:tcPr>
          <w:p w14:paraId="31B29148" w14:textId="3E2A1053" w:rsidR="000A264B" w:rsidRPr="00105327" w:rsidRDefault="000A264B" w:rsidP="000A264B">
            <w:pPr>
              <w:spacing w:after="0" w:line="240" w:lineRule="auto"/>
              <w:jc w:val="center"/>
              <w:rPr>
                <w:rFonts w:eastAsia="Times New Roman"/>
              </w:rPr>
            </w:pPr>
          </w:p>
        </w:tc>
        <w:tc>
          <w:tcPr>
            <w:tcW w:w="321" w:type="pct"/>
          </w:tcPr>
          <w:p w14:paraId="7C47EECF" w14:textId="13EFB29C" w:rsidR="000A264B" w:rsidRPr="00105327" w:rsidRDefault="000A264B" w:rsidP="000A264B">
            <w:pPr>
              <w:spacing w:after="0" w:line="240" w:lineRule="auto"/>
              <w:jc w:val="center"/>
              <w:rPr>
                <w:rFonts w:eastAsia="Times New Roman"/>
              </w:rPr>
            </w:pPr>
          </w:p>
        </w:tc>
        <w:tc>
          <w:tcPr>
            <w:tcW w:w="319" w:type="pct"/>
          </w:tcPr>
          <w:p w14:paraId="6EA16F1C" w14:textId="01401EF1" w:rsidR="000A264B" w:rsidRPr="00105327" w:rsidRDefault="000A264B" w:rsidP="000A264B">
            <w:pPr>
              <w:spacing w:after="0" w:line="240" w:lineRule="auto"/>
              <w:jc w:val="center"/>
              <w:rPr>
                <w:rFonts w:eastAsia="Times New Roman"/>
              </w:rPr>
            </w:pPr>
          </w:p>
        </w:tc>
        <w:tc>
          <w:tcPr>
            <w:tcW w:w="319" w:type="pct"/>
          </w:tcPr>
          <w:p w14:paraId="42308560" w14:textId="45E1C49A" w:rsidR="000A264B" w:rsidRPr="00105327" w:rsidRDefault="000A264B" w:rsidP="000A264B">
            <w:pPr>
              <w:spacing w:after="0" w:line="240" w:lineRule="auto"/>
              <w:jc w:val="center"/>
              <w:rPr>
                <w:rFonts w:eastAsia="Times New Roman"/>
              </w:rPr>
            </w:pPr>
          </w:p>
        </w:tc>
        <w:tc>
          <w:tcPr>
            <w:tcW w:w="319" w:type="pct"/>
          </w:tcPr>
          <w:p w14:paraId="5A79859F" w14:textId="1B73D5E7" w:rsidR="000A264B" w:rsidRPr="00105327" w:rsidRDefault="000A264B" w:rsidP="000A264B">
            <w:pPr>
              <w:spacing w:after="0" w:line="240" w:lineRule="auto"/>
              <w:jc w:val="center"/>
              <w:rPr>
                <w:rFonts w:eastAsia="Times New Roman"/>
              </w:rPr>
            </w:pPr>
          </w:p>
        </w:tc>
        <w:tc>
          <w:tcPr>
            <w:tcW w:w="320" w:type="pct"/>
          </w:tcPr>
          <w:p w14:paraId="03080520" w14:textId="0A0275F4" w:rsidR="000A264B" w:rsidRPr="00105327" w:rsidRDefault="000A264B" w:rsidP="000A264B">
            <w:pPr>
              <w:spacing w:after="0" w:line="240" w:lineRule="auto"/>
              <w:jc w:val="center"/>
              <w:rPr>
                <w:rFonts w:eastAsia="Times New Roman"/>
              </w:rPr>
            </w:pPr>
          </w:p>
        </w:tc>
        <w:tc>
          <w:tcPr>
            <w:tcW w:w="319" w:type="pct"/>
          </w:tcPr>
          <w:p w14:paraId="65B9405D" w14:textId="3EFCF9A8" w:rsidR="000A264B" w:rsidRPr="00105327" w:rsidRDefault="000A264B" w:rsidP="000A264B">
            <w:pPr>
              <w:spacing w:after="0" w:line="240" w:lineRule="auto"/>
              <w:jc w:val="center"/>
              <w:rPr>
                <w:rFonts w:eastAsia="Times New Roman"/>
              </w:rPr>
            </w:pPr>
          </w:p>
        </w:tc>
        <w:tc>
          <w:tcPr>
            <w:tcW w:w="319" w:type="pct"/>
          </w:tcPr>
          <w:p w14:paraId="0EE72248" w14:textId="08E11C07" w:rsidR="000A264B" w:rsidRPr="00105327" w:rsidRDefault="000A264B" w:rsidP="000A264B">
            <w:pPr>
              <w:spacing w:after="0" w:line="240" w:lineRule="auto"/>
              <w:jc w:val="center"/>
              <w:rPr>
                <w:rFonts w:eastAsia="Times New Roman"/>
              </w:rPr>
            </w:pPr>
          </w:p>
        </w:tc>
        <w:tc>
          <w:tcPr>
            <w:tcW w:w="296" w:type="pct"/>
          </w:tcPr>
          <w:p w14:paraId="541ADD40" w14:textId="3A41C9A2" w:rsidR="000A264B" w:rsidRPr="00105327" w:rsidRDefault="000A264B" w:rsidP="000A264B">
            <w:pPr>
              <w:spacing w:after="0" w:line="240" w:lineRule="auto"/>
              <w:jc w:val="center"/>
              <w:rPr>
                <w:rFonts w:eastAsia="Times New Roman"/>
              </w:rPr>
            </w:pPr>
          </w:p>
        </w:tc>
        <w:tc>
          <w:tcPr>
            <w:tcW w:w="304" w:type="pct"/>
          </w:tcPr>
          <w:p w14:paraId="25A6C9D3" w14:textId="63CFE99B" w:rsidR="000A264B" w:rsidRPr="00105327" w:rsidRDefault="000A264B" w:rsidP="000A264B">
            <w:pPr>
              <w:spacing w:after="0" w:line="240" w:lineRule="auto"/>
              <w:jc w:val="center"/>
              <w:rPr>
                <w:rFonts w:eastAsia="Times New Roman"/>
              </w:rPr>
            </w:pPr>
          </w:p>
        </w:tc>
        <w:tc>
          <w:tcPr>
            <w:tcW w:w="302" w:type="pct"/>
          </w:tcPr>
          <w:p w14:paraId="0A997ADF" w14:textId="7C4AFCC4" w:rsidR="000A264B" w:rsidRPr="00105327" w:rsidRDefault="000A264B" w:rsidP="000A264B">
            <w:pPr>
              <w:spacing w:after="0" w:line="240" w:lineRule="auto"/>
              <w:jc w:val="center"/>
              <w:rPr>
                <w:rFonts w:eastAsia="Times New Roman"/>
              </w:rPr>
            </w:pPr>
          </w:p>
        </w:tc>
        <w:tc>
          <w:tcPr>
            <w:tcW w:w="292" w:type="pct"/>
          </w:tcPr>
          <w:p w14:paraId="3D0B80F9" w14:textId="78660140" w:rsidR="000A264B" w:rsidRPr="00105327" w:rsidRDefault="000A264B" w:rsidP="000A264B">
            <w:pPr>
              <w:spacing w:after="0" w:line="240" w:lineRule="auto"/>
              <w:jc w:val="center"/>
              <w:rPr>
                <w:rFonts w:eastAsia="Times New Roman"/>
              </w:rPr>
            </w:pPr>
          </w:p>
        </w:tc>
      </w:tr>
      <w:tr w:rsidR="000A264B" w:rsidRPr="00105327" w14:paraId="7F35A28A" w14:textId="77777777" w:rsidTr="000A264B">
        <w:trPr>
          <w:trHeight w:val="55"/>
        </w:trPr>
        <w:tc>
          <w:tcPr>
            <w:tcW w:w="603" w:type="pct"/>
            <w:shd w:val="clear" w:color="auto" w:fill="auto"/>
            <w:hideMark/>
          </w:tcPr>
          <w:p w14:paraId="58A227F7" w14:textId="4C53DC1D"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Age</w:t>
            </w:r>
          </w:p>
        </w:tc>
        <w:tc>
          <w:tcPr>
            <w:tcW w:w="321" w:type="pct"/>
          </w:tcPr>
          <w:p w14:paraId="5FE402B9" w14:textId="5F48FFA5" w:rsidR="000A264B" w:rsidRPr="00105327" w:rsidRDefault="000A264B" w:rsidP="000A264B">
            <w:pPr>
              <w:spacing w:after="0" w:line="240" w:lineRule="auto"/>
              <w:jc w:val="center"/>
              <w:rPr>
                <w:rFonts w:eastAsia="Times New Roman"/>
              </w:rPr>
            </w:pPr>
            <w:r w:rsidRPr="00105327">
              <w:rPr>
                <w:rFonts w:eastAsia="Times New Roman"/>
              </w:rPr>
              <w:t>.02</w:t>
            </w:r>
          </w:p>
        </w:tc>
        <w:tc>
          <w:tcPr>
            <w:tcW w:w="321" w:type="pct"/>
          </w:tcPr>
          <w:p w14:paraId="494964CC" w14:textId="2D6927B7" w:rsidR="000A264B" w:rsidRPr="00105327" w:rsidRDefault="000A264B" w:rsidP="000A264B">
            <w:pPr>
              <w:spacing w:after="0" w:line="240" w:lineRule="auto"/>
              <w:jc w:val="center"/>
              <w:rPr>
                <w:rFonts w:eastAsia="Times New Roman"/>
              </w:rPr>
            </w:pPr>
            <w:r w:rsidRPr="00105327">
              <w:rPr>
                <w:rFonts w:eastAsia="Times New Roman"/>
              </w:rPr>
              <w:t>.01</w:t>
            </w:r>
          </w:p>
        </w:tc>
        <w:tc>
          <w:tcPr>
            <w:tcW w:w="321" w:type="pct"/>
          </w:tcPr>
          <w:p w14:paraId="1FACCE0A" w14:textId="77777777" w:rsidR="000A264B" w:rsidRPr="00105327" w:rsidRDefault="000A264B" w:rsidP="000A264B">
            <w:pPr>
              <w:spacing w:after="0" w:line="240" w:lineRule="auto"/>
              <w:jc w:val="center"/>
              <w:rPr>
                <w:rFonts w:eastAsia="Times New Roman"/>
              </w:rPr>
            </w:pPr>
          </w:p>
        </w:tc>
        <w:tc>
          <w:tcPr>
            <w:tcW w:w="321" w:type="pct"/>
          </w:tcPr>
          <w:p w14:paraId="2F306D1D" w14:textId="13D591AD" w:rsidR="000A264B" w:rsidRPr="00105327" w:rsidRDefault="000A264B" w:rsidP="000A264B">
            <w:pPr>
              <w:spacing w:after="0" w:line="240" w:lineRule="auto"/>
              <w:jc w:val="center"/>
              <w:rPr>
                <w:rFonts w:eastAsia="Times New Roman"/>
              </w:rPr>
            </w:pPr>
          </w:p>
        </w:tc>
        <w:tc>
          <w:tcPr>
            <w:tcW w:w="319" w:type="pct"/>
          </w:tcPr>
          <w:p w14:paraId="6FD6B977" w14:textId="650F379E" w:rsidR="000A264B" w:rsidRPr="00105327" w:rsidRDefault="000A264B" w:rsidP="000A264B">
            <w:pPr>
              <w:spacing w:after="0" w:line="240" w:lineRule="auto"/>
              <w:jc w:val="center"/>
              <w:rPr>
                <w:rFonts w:eastAsia="Times New Roman"/>
              </w:rPr>
            </w:pPr>
          </w:p>
        </w:tc>
        <w:tc>
          <w:tcPr>
            <w:tcW w:w="319" w:type="pct"/>
          </w:tcPr>
          <w:p w14:paraId="1B95F275" w14:textId="71910F92" w:rsidR="000A264B" w:rsidRPr="00105327" w:rsidRDefault="000A264B" w:rsidP="000A264B">
            <w:pPr>
              <w:spacing w:after="0" w:line="240" w:lineRule="auto"/>
              <w:jc w:val="center"/>
              <w:rPr>
                <w:rFonts w:eastAsia="Times New Roman"/>
              </w:rPr>
            </w:pPr>
          </w:p>
        </w:tc>
        <w:tc>
          <w:tcPr>
            <w:tcW w:w="319" w:type="pct"/>
          </w:tcPr>
          <w:p w14:paraId="62833F74" w14:textId="1D6CCA13" w:rsidR="000A264B" w:rsidRPr="00105327" w:rsidRDefault="000A264B" w:rsidP="000A264B">
            <w:pPr>
              <w:spacing w:after="0" w:line="240" w:lineRule="auto"/>
              <w:jc w:val="center"/>
              <w:rPr>
                <w:rFonts w:eastAsia="Times New Roman"/>
              </w:rPr>
            </w:pPr>
          </w:p>
        </w:tc>
        <w:tc>
          <w:tcPr>
            <w:tcW w:w="320" w:type="pct"/>
          </w:tcPr>
          <w:p w14:paraId="602633E2" w14:textId="2F7E5AC3" w:rsidR="000A264B" w:rsidRPr="00105327" w:rsidRDefault="000A264B" w:rsidP="000A264B">
            <w:pPr>
              <w:spacing w:after="0" w:line="240" w:lineRule="auto"/>
              <w:jc w:val="center"/>
              <w:rPr>
                <w:rFonts w:eastAsia="Times New Roman"/>
              </w:rPr>
            </w:pPr>
          </w:p>
        </w:tc>
        <w:tc>
          <w:tcPr>
            <w:tcW w:w="319" w:type="pct"/>
          </w:tcPr>
          <w:p w14:paraId="34A150C6" w14:textId="76AB94F4" w:rsidR="000A264B" w:rsidRPr="00105327" w:rsidRDefault="000A264B" w:rsidP="000A264B">
            <w:pPr>
              <w:spacing w:after="0" w:line="240" w:lineRule="auto"/>
              <w:jc w:val="center"/>
              <w:rPr>
                <w:rFonts w:eastAsia="Times New Roman"/>
              </w:rPr>
            </w:pPr>
          </w:p>
        </w:tc>
        <w:tc>
          <w:tcPr>
            <w:tcW w:w="319" w:type="pct"/>
          </w:tcPr>
          <w:p w14:paraId="2BA49672" w14:textId="389CE936" w:rsidR="000A264B" w:rsidRPr="00105327" w:rsidRDefault="000A264B" w:rsidP="000A264B">
            <w:pPr>
              <w:spacing w:after="0" w:line="240" w:lineRule="auto"/>
              <w:jc w:val="center"/>
              <w:rPr>
                <w:rFonts w:eastAsia="Times New Roman"/>
              </w:rPr>
            </w:pPr>
          </w:p>
        </w:tc>
        <w:tc>
          <w:tcPr>
            <w:tcW w:w="296" w:type="pct"/>
          </w:tcPr>
          <w:p w14:paraId="642C5713" w14:textId="6AE39A22" w:rsidR="000A264B" w:rsidRPr="00105327" w:rsidRDefault="000A264B" w:rsidP="000A264B">
            <w:pPr>
              <w:spacing w:after="0" w:line="240" w:lineRule="auto"/>
              <w:jc w:val="center"/>
              <w:rPr>
                <w:rFonts w:eastAsia="Times New Roman"/>
              </w:rPr>
            </w:pPr>
          </w:p>
        </w:tc>
        <w:tc>
          <w:tcPr>
            <w:tcW w:w="304" w:type="pct"/>
          </w:tcPr>
          <w:p w14:paraId="14154E92" w14:textId="4C476B13" w:rsidR="000A264B" w:rsidRPr="00105327" w:rsidRDefault="000A264B" w:rsidP="000A264B">
            <w:pPr>
              <w:spacing w:after="0" w:line="240" w:lineRule="auto"/>
              <w:jc w:val="center"/>
              <w:rPr>
                <w:rFonts w:eastAsia="Times New Roman"/>
              </w:rPr>
            </w:pPr>
          </w:p>
        </w:tc>
        <w:tc>
          <w:tcPr>
            <w:tcW w:w="302" w:type="pct"/>
          </w:tcPr>
          <w:p w14:paraId="1073E247" w14:textId="7E34D7CA" w:rsidR="000A264B" w:rsidRPr="00105327" w:rsidRDefault="000A264B" w:rsidP="000A264B">
            <w:pPr>
              <w:spacing w:after="0" w:line="240" w:lineRule="auto"/>
              <w:jc w:val="center"/>
              <w:rPr>
                <w:rFonts w:eastAsia="Times New Roman"/>
              </w:rPr>
            </w:pPr>
          </w:p>
        </w:tc>
        <w:tc>
          <w:tcPr>
            <w:tcW w:w="292" w:type="pct"/>
          </w:tcPr>
          <w:p w14:paraId="48BC69DA" w14:textId="6EC106F5" w:rsidR="000A264B" w:rsidRPr="00105327" w:rsidRDefault="000A264B" w:rsidP="000A264B">
            <w:pPr>
              <w:spacing w:after="0" w:line="240" w:lineRule="auto"/>
              <w:jc w:val="center"/>
              <w:rPr>
                <w:rFonts w:eastAsia="Times New Roman"/>
              </w:rPr>
            </w:pPr>
          </w:p>
        </w:tc>
      </w:tr>
      <w:tr w:rsidR="000A264B" w:rsidRPr="00105327" w14:paraId="611032B5" w14:textId="77777777" w:rsidTr="000A264B">
        <w:trPr>
          <w:trHeight w:val="80"/>
        </w:trPr>
        <w:tc>
          <w:tcPr>
            <w:tcW w:w="603" w:type="pct"/>
            <w:shd w:val="clear" w:color="auto" w:fill="auto"/>
            <w:hideMark/>
          </w:tcPr>
          <w:p w14:paraId="0A02C794" w14:textId="6020B42C"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BFI-10-E</w:t>
            </w:r>
          </w:p>
        </w:tc>
        <w:tc>
          <w:tcPr>
            <w:tcW w:w="321" w:type="pct"/>
          </w:tcPr>
          <w:p w14:paraId="27AF3576" w14:textId="227F6E80" w:rsidR="000A264B" w:rsidRPr="00105327" w:rsidRDefault="000A264B" w:rsidP="000A264B">
            <w:pPr>
              <w:spacing w:after="0" w:line="240" w:lineRule="auto"/>
              <w:jc w:val="center"/>
              <w:rPr>
                <w:rFonts w:eastAsia="Times New Roman"/>
              </w:rPr>
            </w:pPr>
            <w:r w:rsidRPr="00105327">
              <w:rPr>
                <w:rFonts w:eastAsia="Times New Roman"/>
              </w:rPr>
              <w:t>-.09*</w:t>
            </w:r>
          </w:p>
        </w:tc>
        <w:tc>
          <w:tcPr>
            <w:tcW w:w="321" w:type="pct"/>
          </w:tcPr>
          <w:p w14:paraId="07A2A84B" w14:textId="0EAE860A" w:rsidR="000A264B" w:rsidRPr="00105327" w:rsidRDefault="000A264B" w:rsidP="000A264B">
            <w:pPr>
              <w:spacing w:after="0" w:line="240" w:lineRule="auto"/>
              <w:jc w:val="center"/>
              <w:rPr>
                <w:rFonts w:eastAsia="Times New Roman"/>
              </w:rPr>
            </w:pPr>
            <w:r w:rsidRPr="00105327">
              <w:rPr>
                <w:rFonts w:eastAsia="Times New Roman"/>
              </w:rPr>
              <w:t>-.13**</w:t>
            </w:r>
          </w:p>
        </w:tc>
        <w:tc>
          <w:tcPr>
            <w:tcW w:w="321" w:type="pct"/>
          </w:tcPr>
          <w:p w14:paraId="061EF01C" w14:textId="3019D6E4" w:rsidR="000A264B" w:rsidRPr="00105327" w:rsidRDefault="000A264B" w:rsidP="000A264B">
            <w:pPr>
              <w:spacing w:after="0" w:line="240" w:lineRule="auto"/>
              <w:jc w:val="center"/>
              <w:rPr>
                <w:rFonts w:eastAsia="Times New Roman"/>
              </w:rPr>
            </w:pPr>
            <w:r w:rsidRPr="00105327">
              <w:rPr>
                <w:rFonts w:eastAsia="Times New Roman"/>
              </w:rPr>
              <w:t>.02</w:t>
            </w:r>
          </w:p>
        </w:tc>
        <w:tc>
          <w:tcPr>
            <w:tcW w:w="321" w:type="pct"/>
          </w:tcPr>
          <w:p w14:paraId="272BD9B4" w14:textId="77777777" w:rsidR="000A264B" w:rsidRPr="00105327" w:rsidRDefault="000A264B" w:rsidP="000A264B">
            <w:pPr>
              <w:spacing w:after="0" w:line="240" w:lineRule="auto"/>
              <w:jc w:val="center"/>
              <w:rPr>
                <w:rFonts w:eastAsia="Times New Roman"/>
              </w:rPr>
            </w:pPr>
          </w:p>
        </w:tc>
        <w:tc>
          <w:tcPr>
            <w:tcW w:w="319" w:type="pct"/>
          </w:tcPr>
          <w:p w14:paraId="584B980B" w14:textId="415F5747" w:rsidR="000A264B" w:rsidRPr="00105327" w:rsidRDefault="000A264B" w:rsidP="000A264B">
            <w:pPr>
              <w:spacing w:after="0" w:line="240" w:lineRule="auto"/>
              <w:jc w:val="center"/>
              <w:rPr>
                <w:rFonts w:eastAsia="Times New Roman"/>
              </w:rPr>
            </w:pPr>
          </w:p>
        </w:tc>
        <w:tc>
          <w:tcPr>
            <w:tcW w:w="319" w:type="pct"/>
          </w:tcPr>
          <w:p w14:paraId="6714CD0A" w14:textId="5209145F" w:rsidR="000A264B" w:rsidRPr="00105327" w:rsidRDefault="000A264B" w:rsidP="000A264B">
            <w:pPr>
              <w:spacing w:after="0" w:line="240" w:lineRule="auto"/>
              <w:jc w:val="center"/>
              <w:rPr>
                <w:rFonts w:eastAsia="Times New Roman"/>
              </w:rPr>
            </w:pPr>
          </w:p>
        </w:tc>
        <w:tc>
          <w:tcPr>
            <w:tcW w:w="319" w:type="pct"/>
          </w:tcPr>
          <w:p w14:paraId="240AD9D1" w14:textId="3E976BA3" w:rsidR="000A264B" w:rsidRPr="00105327" w:rsidRDefault="000A264B" w:rsidP="000A264B">
            <w:pPr>
              <w:spacing w:after="0" w:line="240" w:lineRule="auto"/>
              <w:jc w:val="center"/>
              <w:rPr>
                <w:rFonts w:eastAsia="Times New Roman"/>
              </w:rPr>
            </w:pPr>
          </w:p>
        </w:tc>
        <w:tc>
          <w:tcPr>
            <w:tcW w:w="320" w:type="pct"/>
          </w:tcPr>
          <w:p w14:paraId="4F52F0F4" w14:textId="79F81DAD" w:rsidR="000A264B" w:rsidRPr="00105327" w:rsidRDefault="000A264B" w:rsidP="000A264B">
            <w:pPr>
              <w:spacing w:after="0" w:line="240" w:lineRule="auto"/>
              <w:jc w:val="center"/>
              <w:rPr>
                <w:rFonts w:eastAsia="Times New Roman"/>
              </w:rPr>
            </w:pPr>
          </w:p>
        </w:tc>
        <w:tc>
          <w:tcPr>
            <w:tcW w:w="319" w:type="pct"/>
          </w:tcPr>
          <w:p w14:paraId="3BF2AC2A" w14:textId="26C54BC2" w:rsidR="000A264B" w:rsidRPr="00105327" w:rsidRDefault="000A264B" w:rsidP="000A264B">
            <w:pPr>
              <w:spacing w:after="0" w:line="240" w:lineRule="auto"/>
              <w:jc w:val="center"/>
              <w:rPr>
                <w:rFonts w:eastAsia="Times New Roman"/>
              </w:rPr>
            </w:pPr>
          </w:p>
        </w:tc>
        <w:tc>
          <w:tcPr>
            <w:tcW w:w="319" w:type="pct"/>
          </w:tcPr>
          <w:p w14:paraId="67C393D5" w14:textId="3B7230C2" w:rsidR="000A264B" w:rsidRPr="00105327" w:rsidRDefault="000A264B" w:rsidP="000A264B">
            <w:pPr>
              <w:spacing w:after="0" w:line="240" w:lineRule="auto"/>
              <w:jc w:val="center"/>
              <w:rPr>
                <w:rFonts w:eastAsia="Times New Roman"/>
              </w:rPr>
            </w:pPr>
          </w:p>
        </w:tc>
        <w:tc>
          <w:tcPr>
            <w:tcW w:w="296" w:type="pct"/>
          </w:tcPr>
          <w:p w14:paraId="550B44A5" w14:textId="3036A55A" w:rsidR="000A264B" w:rsidRPr="00105327" w:rsidRDefault="000A264B" w:rsidP="000A264B">
            <w:pPr>
              <w:spacing w:after="0" w:line="240" w:lineRule="auto"/>
              <w:jc w:val="center"/>
              <w:rPr>
                <w:rFonts w:eastAsia="Times New Roman"/>
              </w:rPr>
            </w:pPr>
          </w:p>
        </w:tc>
        <w:tc>
          <w:tcPr>
            <w:tcW w:w="304" w:type="pct"/>
          </w:tcPr>
          <w:p w14:paraId="2C5547DB" w14:textId="63E05556" w:rsidR="000A264B" w:rsidRPr="00105327" w:rsidRDefault="000A264B" w:rsidP="000A264B">
            <w:pPr>
              <w:spacing w:after="0" w:line="240" w:lineRule="auto"/>
              <w:jc w:val="center"/>
              <w:rPr>
                <w:rFonts w:eastAsia="Times New Roman"/>
              </w:rPr>
            </w:pPr>
          </w:p>
        </w:tc>
        <w:tc>
          <w:tcPr>
            <w:tcW w:w="302" w:type="pct"/>
          </w:tcPr>
          <w:p w14:paraId="5EB27532" w14:textId="4760B3D9" w:rsidR="000A264B" w:rsidRPr="00105327" w:rsidRDefault="000A264B" w:rsidP="000A264B">
            <w:pPr>
              <w:spacing w:after="0" w:line="240" w:lineRule="auto"/>
              <w:jc w:val="center"/>
              <w:rPr>
                <w:rFonts w:eastAsia="Times New Roman"/>
              </w:rPr>
            </w:pPr>
          </w:p>
        </w:tc>
        <w:tc>
          <w:tcPr>
            <w:tcW w:w="292" w:type="pct"/>
          </w:tcPr>
          <w:p w14:paraId="7F46FACB" w14:textId="1859C82A" w:rsidR="000A264B" w:rsidRPr="00105327" w:rsidRDefault="000A264B" w:rsidP="000A264B">
            <w:pPr>
              <w:spacing w:after="0" w:line="240" w:lineRule="auto"/>
              <w:jc w:val="center"/>
              <w:rPr>
                <w:rFonts w:eastAsia="Times New Roman"/>
              </w:rPr>
            </w:pPr>
          </w:p>
        </w:tc>
      </w:tr>
      <w:tr w:rsidR="000A264B" w:rsidRPr="00105327" w14:paraId="24D6CBB6" w14:textId="77777777" w:rsidTr="000A264B">
        <w:trPr>
          <w:trHeight w:val="55"/>
        </w:trPr>
        <w:tc>
          <w:tcPr>
            <w:tcW w:w="603" w:type="pct"/>
            <w:shd w:val="clear" w:color="auto" w:fill="auto"/>
          </w:tcPr>
          <w:p w14:paraId="4576386C" w14:textId="423FC709"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BFI-10-A</w:t>
            </w:r>
          </w:p>
        </w:tc>
        <w:tc>
          <w:tcPr>
            <w:tcW w:w="321" w:type="pct"/>
          </w:tcPr>
          <w:p w14:paraId="635F6BF0" w14:textId="3E50746E" w:rsidR="000A264B" w:rsidRPr="00105327" w:rsidRDefault="000A264B" w:rsidP="000A264B">
            <w:pPr>
              <w:spacing w:after="0" w:line="240" w:lineRule="auto"/>
              <w:jc w:val="center"/>
              <w:rPr>
                <w:rFonts w:eastAsia="Times New Roman"/>
              </w:rPr>
            </w:pPr>
            <w:r w:rsidRPr="00105327">
              <w:rPr>
                <w:rFonts w:eastAsia="Times New Roman"/>
              </w:rPr>
              <w:t>-.16**</w:t>
            </w:r>
          </w:p>
        </w:tc>
        <w:tc>
          <w:tcPr>
            <w:tcW w:w="321" w:type="pct"/>
          </w:tcPr>
          <w:p w14:paraId="5EBCB4D2" w14:textId="724BBB04" w:rsidR="000A264B" w:rsidRPr="00105327" w:rsidRDefault="000A264B" w:rsidP="000A264B">
            <w:pPr>
              <w:spacing w:after="0" w:line="240" w:lineRule="auto"/>
              <w:jc w:val="center"/>
              <w:rPr>
                <w:rFonts w:eastAsia="Times New Roman"/>
              </w:rPr>
            </w:pPr>
            <w:r w:rsidRPr="00105327">
              <w:rPr>
                <w:rFonts w:eastAsia="Times New Roman"/>
              </w:rPr>
              <w:t>-.20**</w:t>
            </w:r>
          </w:p>
        </w:tc>
        <w:tc>
          <w:tcPr>
            <w:tcW w:w="321" w:type="pct"/>
          </w:tcPr>
          <w:p w14:paraId="0871C5F1" w14:textId="0DCC940B" w:rsidR="000A264B" w:rsidRPr="00105327" w:rsidRDefault="000A264B" w:rsidP="000A264B">
            <w:pPr>
              <w:spacing w:after="0" w:line="240" w:lineRule="auto"/>
              <w:jc w:val="center"/>
              <w:rPr>
                <w:rFonts w:eastAsia="Times New Roman"/>
              </w:rPr>
            </w:pPr>
            <w:r w:rsidRPr="00105327">
              <w:rPr>
                <w:rFonts w:eastAsia="Times New Roman"/>
              </w:rPr>
              <w:t>-.07</w:t>
            </w:r>
          </w:p>
        </w:tc>
        <w:tc>
          <w:tcPr>
            <w:tcW w:w="321" w:type="pct"/>
          </w:tcPr>
          <w:p w14:paraId="563B30B6" w14:textId="228C12FB" w:rsidR="000A264B" w:rsidRPr="00105327" w:rsidRDefault="000A264B" w:rsidP="000A264B">
            <w:pPr>
              <w:spacing w:after="0" w:line="240" w:lineRule="auto"/>
              <w:jc w:val="center"/>
              <w:rPr>
                <w:rFonts w:eastAsia="Times New Roman"/>
              </w:rPr>
            </w:pPr>
            <w:r w:rsidRPr="00105327">
              <w:rPr>
                <w:rFonts w:eastAsia="Times New Roman"/>
              </w:rPr>
              <w:t>.17**</w:t>
            </w:r>
          </w:p>
        </w:tc>
        <w:tc>
          <w:tcPr>
            <w:tcW w:w="319" w:type="pct"/>
          </w:tcPr>
          <w:p w14:paraId="37C8AD07" w14:textId="77777777" w:rsidR="000A264B" w:rsidRPr="00105327" w:rsidRDefault="000A264B" w:rsidP="000A264B">
            <w:pPr>
              <w:spacing w:after="0" w:line="240" w:lineRule="auto"/>
              <w:jc w:val="center"/>
              <w:rPr>
                <w:rFonts w:eastAsia="Times New Roman"/>
              </w:rPr>
            </w:pPr>
          </w:p>
        </w:tc>
        <w:tc>
          <w:tcPr>
            <w:tcW w:w="319" w:type="pct"/>
          </w:tcPr>
          <w:p w14:paraId="28A2C980" w14:textId="0E7DD596" w:rsidR="000A264B" w:rsidRPr="00105327" w:rsidRDefault="000A264B" w:rsidP="000A264B">
            <w:pPr>
              <w:spacing w:after="0" w:line="240" w:lineRule="auto"/>
              <w:jc w:val="center"/>
              <w:rPr>
                <w:rFonts w:eastAsia="Times New Roman"/>
              </w:rPr>
            </w:pPr>
          </w:p>
        </w:tc>
        <w:tc>
          <w:tcPr>
            <w:tcW w:w="319" w:type="pct"/>
          </w:tcPr>
          <w:p w14:paraId="0818F2D1" w14:textId="1F72B45B" w:rsidR="000A264B" w:rsidRPr="00105327" w:rsidRDefault="000A264B" w:rsidP="000A264B">
            <w:pPr>
              <w:spacing w:after="0" w:line="240" w:lineRule="auto"/>
              <w:jc w:val="center"/>
              <w:rPr>
                <w:rFonts w:eastAsia="Times New Roman"/>
              </w:rPr>
            </w:pPr>
          </w:p>
        </w:tc>
        <w:tc>
          <w:tcPr>
            <w:tcW w:w="320" w:type="pct"/>
          </w:tcPr>
          <w:p w14:paraId="4028020F" w14:textId="38408D1F" w:rsidR="000A264B" w:rsidRPr="00105327" w:rsidRDefault="000A264B" w:rsidP="000A264B">
            <w:pPr>
              <w:spacing w:after="0" w:line="240" w:lineRule="auto"/>
              <w:jc w:val="center"/>
              <w:rPr>
                <w:rFonts w:eastAsia="Times New Roman"/>
              </w:rPr>
            </w:pPr>
          </w:p>
        </w:tc>
        <w:tc>
          <w:tcPr>
            <w:tcW w:w="319" w:type="pct"/>
          </w:tcPr>
          <w:p w14:paraId="59E3D3E3" w14:textId="193242FC" w:rsidR="000A264B" w:rsidRPr="00105327" w:rsidRDefault="000A264B" w:rsidP="000A264B">
            <w:pPr>
              <w:spacing w:after="0" w:line="240" w:lineRule="auto"/>
              <w:jc w:val="center"/>
              <w:rPr>
                <w:rFonts w:eastAsia="Times New Roman"/>
              </w:rPr>
            </w:pPr>
          </w:p>
        </w:tc>
        <w:tc>
          <w:tcPr>
            <w:tcW w:w="319" w:type="pct"/>
          </w:tcPr>
          <w:p w14:paraId="14448E86" w14:textId="15813746" w:rsidR="000A264B" w:rsidRPr="00105327" w:rsidRDefault="000A264B" w:rsidP="000A264B">
            <w:pPr>
              <w:spacing w:after="0" w:line="240" w:lineRule="auto"/>
              <w:jc w:val="center"/>
              <w:rPr>
                <w:rFonts w:eastAsia="Times New Roman"/>
              </w:rPr>
            </w:pPr>
          </w:p>
        </w:tc>
        <w:tc>
          <w:tcPr>
            <w:tcW w:w="296" w:type="pct"/>
          </w:tcPr>
          <w:p w14:paraId="251C631A" w14:textId="3504D58C" w:rsidR="000A264B" w:rsidRPr="00105327" w:rsidRDefault="000A264B" w:rsidP="000A264B">
            <w:pPr>
              <w:spacing w:after="0" w:line="240" w:lineRule="auto"/>
              <w:jc w:val="center"/>
              <w:rPr>
                <w:rFonts w:eastAsia="Times New Roman"/>
              </w:rPr>
            </w:pPr>
          </w:p>
        </w:tc>
        <w:tc>
          <w:tcPr>
            <w:tcW w:w="304" w:type="pct"/>
          </w:tcPr>
          <w:p w14:paraId="4D12ADAB" w14:textId="4495770C" w:rsidR="000A264B" w:rsidRPr="00105327" w:rsidRDefault="000A264B" w:rsidP="000A264B">
            <w:pPr>
              <w:spacing w:after="0" w:line="240" w:lineRule="auto"/>
              <w:jc w:val="center"/>
              <w:rPr>
                <w:rFonts w:eastAsia="Times New Roman"/>
              </w:rPr>
            </w:pPr>
          </w:p>
        </w:tc>
        <w:tc>
          <w:tcPr>
            <w:tcW w:w="302" w:type="pct"/>
          </w:tcPr>
          <w:p w14:paraId="609D4F10" w14:textId="1145FA06" w:rsidR="000A264B" w:rsidRPr="00105327" w:rsidRDefault="000A264B" w:rsidP="000A264B">
            <w:pPr>
              <w:spacing w:after="0" w:line="240" w:lineRule="auto"/>
              <w:jc w:val="center"/>
              <w:rPr>
                <w:rFonts w:eastAsia="Times New Roman"/>
              </w:rPr>
            </w:pPr>
          </w:p>
        </w:tc>
        <w:tc>
          <w:tcPr>
            <w:tcW w:w="292" w:type="pct"/>
          </w:tcPr>
          <w:p w14:paraId="0DEEFFC4" w14:textId="01A425AC" w:rsidR="000A264B" w:rsidRPr="00105327" w:rsidRDefault="000A264B" w:rsidP="000A264B">
            <w:pPr>
              <w:spacing w:after="0" w:line="240" w:lineRule="auto"/>
              <w:jc w:val="center"/>
              <w:rPr>
                <w:rFonts w:eastAsia="Times New Roman"/>
              </w:rPr>
            </w:pPr>
          </w:p>
        </w:tc>
      </w:tr>
      <w:tr w:rsidR="000A264B" w:rsidRPr="00105327" w14:paraId="0A0829B2" w14:textId="77777777" w:rsidTr="000A264B">
        <w:trPr>
          <w:trHeight w:val="55"/>
        </w:trPr>
        <w:tc>
          <w:tcPr>
            <w:tcW w:w="603" w:type="pct"/>
            <w:shd w:val="clear" w:color="auto" w:fill="auto"/>
          </w:tcPr>
          <w:p w14:paraId="5F51BFDC" w14:textId="1CFDB307"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BFI-10-C</w:t>
            </w:r>
          </w:p>
        </w:tc>
        <w:tc>
          <w:tcPr>
            <w:tcW w:w="321" w:type="pct"/>
          </w:tcPr>
          <w:p w14:paraId="5E3A4458" w14:textId="225CE12A" w:rsidR="000A264B" w:rsidRPr="00105327" w:rsidRDefault="000A264B" w:rsidP="000A264B">
            <w:pPr>
              <w:spacing w:after="0" w:line="240" w:lineRule="auto"/>
              <w:jc w:val="center"/>
              <w:rPr>
                <w:rFonts w:eastAsia="Times New Roman"/>
              </w:rPr>
            </w:pPr>
            <w:r w:rsidRPr="00105327">
              <w:rPr>
                <w:rFonts w:eastAsia="Times New Roman"/>
              </w:rPr>
              <w:t>-.09*</w:t>
            </w:r>
          </w:p>
        </w:tc>
        <w:tc>
          <w:tcPr>
            <w:tcW w:w="321" w:type="pct"/>
          </w:tcPr>
          <w:p w14:paraId="7C5CD39C" w14:textId="4DF4AB4A" w:rsidR="000A264B" w:rsidRPr="00105327" w:rsidRDefault="000A264B" w:rsidP="000A264B">
            <w:pPr>
              <w:spacing w:after="0" w:line="240" w:lineRule="auto"/>
              <w:jc w:val="center"/>
              <w:rPr>
                <w:rFonts w:eastAsia="Times New Roman"/>
              </w:rPr>
            </w:pPr>
            <w:r w:rsidRPr="00105327">
              <w:rPr>
                <w:rFonts w:eastAsia="Times New Roman"/>
              </w:rPr>
              <w:t>-.20**</w:t>
            </w:r>
          </w:p>
        </w:tc>
        <w:tc>
          <w:tcPr>
            <w:tcW w:w="321" w:type="pct"/>
          </w:tcPr>
          <w:p w14:paraId="102EFA3E" w14:textId="05446699" w:rsidR="000A264B" w:rsidRPr="00105327" w:rsidRDefault="000A264B" w:rsidP="000A264B">
            <w:pPr>
              <w:spacing w:after="0" w:line="240" w:lineRule="auto"/>
              <w:jc w:val="center"/>
              <w:rPr>
                <w:rFonts w:eastAsia="Times New Roman"/>
              </w:rPr>
            </w:pPr>
            <w:r w:rsidRPr="00105327">
              <w:rPr>
                <w:rFonts w:eastAsia="Times New Roman"/>
              </w:rPr>
              <w:t>-.02</w:t>
            </w:r>
          </w:p>
        </w:tc>
        <w:tc>
          <w:tcPr>
            <w:tcW w:w="321" w:type="pct"/>
          </w:tcPr>
          <w:p w14:paraId="1DA5B385" w14:textId="3F36C1F2" w:rsidR="000A264B" w:rsidRPr="00105327" w:rsidRDefault="000A264B" w:rsidP="000A264B">
            <w:pPr>
              <w:spacing w:after="0" w:line="240" w:lineRule="auto"/>
              <w:jc w:val="center"/>
              <w:rPr>
                <w:rFonts w:eastAsia="Times New Roman"/>
              </w:rPr>
            </w:pPr>
            <w:r w:rsidRPr="00105327">
              <w:rPr>
                <w:rFonts w:eastAsia="Times New Roman"/>
              </w:rPr>
              <w:t>.22**</w:t>
            </w:r>
          </w:p>
        </w:tc>
        <w:tc>
          <w:tcPr>
            <w:tcW w:w="319" w:type="pct"/>
          </w:tcPr>
          <w:p w14:paraId="78E4C7F6" w14:textId="1784E34D" w:rsidR="000A264B" w:rsidRPr="00105327" w:rsidRDefault="000A264B" w:rsidP="000A264B">
            <w:pPr>
              <w:spacing w:after="0" w:line="240" w:lineRule="auto"/>
              <w:jc w:val="center"/>
              <w:rPr>
                <w:rFonts w:eastAsia="Times New Roman"/>
              </w:rPr>
            </w:pPr>
            <w:r w:rsidRPr="00105327">
              <w:rPr>
                <w:rFonts w:eastAsia="Times New Roman"/>
              </w:rPr>
              <w:t>.33**</w:t>
            </w:r>
          </w:p>
        </w:tc>
        <w:tc>
          <w:tcPr>
            <w:tcW w:w="319" w:type="pct"/>
          </w:tcPr>
          <w:p w14:paraId="7BD80F9D" w14:textId="77777777" w:rsidR="000A264B" w:rsidRPr="00105327" w:rsidRDefault="000A264B" w:rsidP="000A264B">
            <w:pPr>
              <w:spacing w:after="0" w:line="240" w:lineRule="auto"/>
              <w:jc w:val="center"/>
              <w:rPr>
                <w:rFonts w:eastAsia="Times New Roman"/>
              </w:rPr>
            </w:pPr>
          </w:p>
        </w:tc>
        <w:tc>
          <w:tcPr>
            <w:tcW w:w="319" w:type="pct"/>
          </w:tcPr>
          <w:p w14:paraId="2ADC05EE" w14:textId="6C21B999" w:rsidR="000A264B" w:rsidRPr="00105327" w:rsidRDefault="000A264B" w:rsidP="000A264B">
            <w:pPr>
              <w:spacing w:after="0" w:line="240" w:lineRule="auto"/>
              <w:jc w:val="center"/>
              <w:rPr>
                <w:rFonts w:eastAsia="Times New Roman"/>
              </w:rPr>
            </w:pPr>
          </w:p>
        </w:tc>
        <w:tc>
          <w:tcPr>
            <w:tcW w:w="320" w:type="pct"/>
          </w:tcPr>
          <w:p w14:paraId="55DC33BB" w14:textId="656B9AE2" w:rsidR="000A264B" w:rsidRPr="00105327" w:rsidRDefault="000A264B" w:rsidP="000A264B">
            <w:pPr>
              <w:spacing w:after="0" w:line="240" w:lineRule="auto"/>
              <w:jc w:val="center"/>
              <w:rPr>
                <w:rFonts w:eastAsia="Times New Roman"/>
              </w:rPr>
            </w:pPr>
          </w:p>
        </w:tc>
        <w:tc>
          <w:tcPr>
            <w:tcW w:w="319" w:type="pct"/>
          </w:tcPr>
          <w:p w14:paraId="7BB97694" w14:textId="63198762" w:rsidR="000A264B" w:rsidRPr="00105327" w:rsidRDefault="000A264B" w:rsidP="000A264B">
            <w:pPr>
              <w:spacing w:after="0" w:line="240" w:lineRule="auto"/>
              <w:jc w:val="center"/>
              <w:rPr>
                <w:rFonts w:eastAsia="Times New Roman"/>
              </w:rPr>
            </w:pPr>
          </w:p>
        </w:tc>
        <w:tc>
          <w:tcPr>
            <w:tcW w:w="319" w:type="pct"/>
          </w:tcPr>
          <w:p w14:paraId="15071051" w14:textId="47109B10" w:rsidR="000A264B" w:rsidRPr="00105327" w:rsidRDefault="000A264B" w:rsidP="000A264B">
            <w:pPr>
              <w:spacing w:after="0" w:line="240" w:lineRule="auto"/>
              <w:jc w:val="center"/>
              <w:rPr>
                <w:rFonts w:eastAsia="Times New Roman"/>
              </w:rPr>
            </w:pPr>
          </w:p>
        </w:tc>
        <w:tc>
          <w:tcPr>
            <w:tcW w:w="296" w:type="pct"/>
          </w:tcPr>
          <w:p w14:paraId="4B09B357" w14:textId="51766BC1" w:rsidR="000A264B" w:rsidRPr="00105327" w:rsidRDefault="000A264B" w:rsidP="000A264B">
            <w:pPr>
              <w:spacing w:after="0" w:line="240" w:lineRule="auto"/>
              <w:jc w:val="center"/>
              <w:rPr>
                <w:rFonts w:eastAsia="Times New Roman"/>
              </w:rPr>
            </w:pPr>
          </w:p>
        </w:tc>
        <w:tc>
          <w:tcPr>
            <w:tcW w:w="304" w:type="pct"/>
          </w:tcPr>
          <w:p w14:paraId="4E31E81F" w14:textId="29E5017A" w:rsidR="000A264B" w:rsidRPr="00105327" w:rsidRDefault="000A264B" w:rsidP="000A264B">
            <w:pPr>
              <w:spacing w:after="0" w:line="240" w:lineRule="auto"/>
              <w:jc w:val="center"/>
              <w:rPr>
                <w:rFonts w:eastAsia="Times New Roman"/>
              </w:rPr>
            </w:pPr>
          </w:p>
        </w:tc>
        <w:tc>
          <w:tcPr>
            <w:tcW w:w="302" w:type="pct"/>
          </w:tcPr>
          <w:p w14:paraId="6BA2CD18" w14:textId="63C579F8" w:rsidR="000A264B" w:rsidRPr="00105327" w:rsidRDefault="000A264B" w:rsidP="000A264B">
            <w:pPr>
              <w:spacing w:after="0" w:line="240" w:lineRule="auto"/>
              <w:jc w:val="center"/>
              <w:rPr>
                <w:rFonts w:eastAsia="Times New Roman"/>
              </w:rPr>
            </w:pPr>
          </w:p>
        </w:tc>
        <w:tc>
          <w:tcPr>
            <w:tcW w:w="292" w:type="pct"/>
          </w:tcPr>
          <w:p w14:paraId="5FA2F7C5" w14:textId="0C779CC2" w:rsidR="000A264B" w:rsidRPr="00105327" w:rsidRDefault="000A264B" w:rsidP="000A264B">
            <w:pPr>
              <w:spacing w:after="0" w:line="240" w:lineRule="auto"/>
              <w:jc w:val="center"/>
              <w:rPr>
                <w:rFonts w:eastAsia="Times New Roman"/>
              </w:rPr>
            </w:pPr>
          </w:p>
        </w:tc>
      </w:tr>
      <w:tr w:rsidR="000A264B" w:rsidRPr="00105327" w14:paraId="754C4AA2" w14:textId="77777777" w:rsidTr="000A264B">
        <w:trPr>
          <w:trHeight w:val="55"/>
        </w:trPr>
        <w:tc>
          <w:tcPr>
            <w:tcW w:w="603" w:type="pct"/>
            <w:shd w:val="clear" w:color="auto" w:fill="auto"/>
          </w:tcPr>
          <w:p w14:paraId="76343F11" w14:textId="1A6E53C1"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BFI-10-N</w:t>
            </w:r>
          </w:p>
        </w:tc>
        <w:tc>
          <w:tcPr>
            <w:tcW w:w="321" w:type="pct"/>
          </w:tcPr>
          <w:p w14:paraId="4D64723A" w14:textId="561F94A7" w:rsidR="000A264B" w:rsidRPr="00105327" w:rsidRDefault="000A264B" w:rsidP="000A264B">
            <w:pPr>
              <w:spacing w:after="0" w:line="240" w:lineRule="auto"/>
              <w:jc w:val="center"/>
              <w:rPr>
                <w:rFonts w:eastAsia="Times New Roman"/>
              </w:rPr>
            </w:pPr>
            <w:r w:rsidRPr="00105327">
              <w:rPr>
                <w:rFonts w:eastAsia="Times New Roman"/>
              </w:rPr>
              <w:t>.06</w:t>
            </w:r>
          </w:p>
        </w:tc>
        <w:tc>
          <w:tcPr>
            <w:tcW w:w="321" w:type="pct"/>
          </w:tcPr>
          <w:p w14:paraId="217EE913" w14:textId="2EE37FE0" w:rsidR="000A264B" w:rsidRPr="00105327" w:rsidRDefault="000A264B" w:rsidP="000A264B">
            <w:pPr>
              <w:spacing w:after="0" w:line="240" w:lineRule="auto"/>
              <w:jc w:val="center"/>
              <w:rPr>
                <w:rFonts w:eastAsia="Times New Roman"/>
              </w:rPr>
            </w:pPr>
            <w:r w:rsidRPr="00105327">
              <w:rPr>
                <w:rFonts w:eastAsia="Times New Roman"/>
              </w:rPr>
              <w:t>.06</w:t>
            </w:r>
          </w:p>
        </w:tc>
        <w:tc>
          <w:tcPr>
            <w:tcW w:w="321" w:type="pct"/>
          </w:tcPr>
          <w:p w14:paraId="1CC034C1" w14:textId="1C8D4176" w:rsidR="000A264B" w:rsidRPr="00105327" w:rsidRDefault="000A264B" w:rsidP="000A264B">
            <w:pPr>
              <w:spacing w:after="0" w:line="240" w:lineRule="auto"/>
              <w:jc w:val="center"/>
              <w:rPr>
                <w:rFonts w:eastAsia="Times New Roman"/>
              </w:rPr>
            </w:pPr>
            <w:r w:rsidRPr="00105327">
              <w:rPr>
                <w:rFonts w:eastAsia="Times New Roman"/>
              </w:rPr>
              <w:t>-.04</w:t>
            </w:r>
          </w:p>
        </w:tc>
        <w:tc>
          <w:tcPr>
            <w:tcW w:w="321" w:type="pct"/>
          </w:tcPr>
          <w:p w14:paraId="6BEF8C1D" w14:textId="62A7CEC0" w:rsidR="000A264B" w:rsidRPr="00105327" w:rsidRDefault="000A264B" w:rsidP="000A264B">
            <w:pPr>
              <w:spacing w:after="0" w:line="240" w:lineRule="auto"/>
              <w:jc w:val="center"/>
              <w:rPr>
                <w:rFonts w:eastAsia="Times New Roman"/>
              </w:rPr>
            </w:pPr>
            <w:r w:rsidRPr="00105327">
              <w:rPr>
                <w:rFonts w:eastAsia="Times New Roman"/>
              </w:rPr>
              <w:t>-.39**</w:t>
            </w:r>
          </w:p>
        </w:tc>
        <w:tc>
          <w:tcPr>
            <w:tcW w:w="319" w:type="pct"/>
          </w:tcPr>
          <w:p w14:paraId="5FDF139E" w14:textId="47FB5B8C" w:rsidR="000A264B" w:rsidRPr="00105327" w:rsidRDefault="000A264B" w:rsidP="000A264B">
            <w:pPr>
              <w:spacing w:after="0" w:line="240" w:lineRule="auto"/>
              <w:jc w:val="center"/>
              <w:rPr>
                <w:rFonts w:eastAsia="Times New Roman"/>
              </w:rPr>
            </w:pPr>
            <w:r w:rsidRPr="00105327">
              <w:rPr>
                <w:rFonts w:eastAsia="Times New Roman"/>
              </w:rPr>
              <w:t>-.02</w:t>
            </w:r>
          </w:p>
        </w:tc>
        <w:tc>
          <w:tcPr>
            <w:tcW w:w="319" w:type="pct"/>
          </w:tcPr>
          <w:p w14:paraId="0C008193" w14:textId="2098E210" w:rsidR="000A264B" w:rsidRPr="00105327" w:rsidRDefault="000A264B" w:rsidP="000A264B">
            <w:pPr>
              <w:spacing w:after="0" w:line="240" w:lineRule="auto"/>
              <w:jc w:val="center"/>
              <w:rPr>
                <w:rFonts w:eastAsia="Times New Roman"/>
              </w:rPr>
            </w:pPr>
            <w:r w:rsidRPr="00105327">
              <w:rPr>
                <w:rFonts w:eastAsia="Times New Roman"/>
              </w:rPr>
              <w:t>-.11**</w:t>
            </w:r>
          </w:p>
        </w:tc>
        <w:tc>
          <w:tcPr>
            <w:tcW w:w="319" w:type="pct"/>
          </w:tcPr>
          <w:p w14:paraId="0A778A78" w14:textId="77777777" w:rsidR="000A264B" w:rsidRPr="00105327" w:rsidRDefault="000A264B" w:rsidP="000A264B">
            <w:pPr>
              <w:spacing w:after="0" w:line="240" w:lineRule="auto"/>
              <w:jc w:val="center"/>
              <w:rPr>
                <w:rFonts w:eastAsia="Times New Roman"/>
              </w:rPr>
            </w:pPr>
          </w:p>
        </w:tc>
        <w:tc>
          <w:tcPr>
            <w:tcW w:w="320" w:type="pct"/>
          </w:tcPr>
          <w:p w14:paraId="2707DB90" w14:textId="3DD6ED03" w:rsidR="000A264B" w:rsidRPr="00105327" w:rsidRDefault="000A264B" w:rsidP="000A264B">
            <w:pPr>
              <w:spacing w:after="0" w:line="240" w:lineRule="auto"/>
              <w:jc w:val="center"/>
              <w:rPr>
                <w:rFonts w:eastAsia="Times New Roman"/>
              </w:rPr>
            </w:pPr>
          </w:p>
        </w:tc>
        <w:tc>
          <w:tcPr>
            <w:tcW w:w="319" w:type="pct"/>
          </w:tcPr>
          <w:p w14:paraId="737EDF1A" w14:textId="6DF7286E" w:rsidR="000A264B" w:rsidRPr="00105327" w:rsidRDefault="000A264B" w:rsidP="000A264B">
            <w:pPr>
              <w:spacing w:after="0" w:line="240" w:lineRule="auto"/>
              <w:jc w:val="center"/>
              <w:rPr>
                <w:rFonts w:eastAsia="Times New Roman"/>
              </w:rPr>
            </w:pPr>
          </w:p>
        </w:tc>
        <w:tc>
          <w:tcPr>
            <w:tcW w:w="319" w:type="pct"/>
          </w:tcPr>
          <w:p w14:paraId="6541E6B3" w14:textId="02EA34C5" w:rsidR="000A264B" w:rsidRPr="00105327" w:rsidRDefault="000A264B" w:rsidP="000A264B">
            <w:pPr>
              <w:spacing w:after="0" w:line="240" w:lineRule="auto"/>
              <w:jc w:val="center"/>
              <w:rPr>
                <w:rFonts w:eastAsia="Times New Roman"/>
              </w:rPr>
            </w:pPr>
          </w:p>
        </w:tc>
        <w:tc>
          <w:tcPr>
            <w:tcW w:w="296" w:type="pct"/>
          </w:tcPr>
          <w:p w14:paraId="2C3C3D6A" w14:textId="19664177" w:rsidR="000A264B" w:rsidRPr="00105327" w:rsidRDefault="000A264B" w:rsidP="000A264B">
            <w:pPr>
              <w:spacing w:after="0" w:line="240" w:lineRule="auto"/>
              <w:jc w:val="center"/>
              <w:rPr>
                <w:rFonts w:eastAsia="Times New Roman"/>
              </w:rPr>
            </w:pPr>
          </w:p>
        </w:tc>
        <w:tc>
          <w:tcPr>
            <w:tcW w:w="304" w:type="pct"/>
          </w:tcPr>
          <w:p w14:paraId="1E0CE3ED" w14:textId="4E8D2F8E" w:rsidR="000A264B" w:rsidRPr="00105327" w:rsidRDefault="000A264B" w:rsidP="000A264B">
            <w:pPr>
              <w:spacing w:after="0" w:line="240" w:lineRule="auto"/>
              <w:jc w:val="center"/>
              <w:rPr>
                <w:rFonts w:eastAsia="Times New Roman"/>
              </w:rPr>
            </w:pPr>
          </w:p>
        </w:tc>
        <w:tc>
          <w:tcPr>
            <w:tcW w:w="302" w:type="pct"/>
          </w:tcPr>
          <w:p w14:paraId="6F90BB75" w14:textId="1E055B53" w:rsidR="000A264B" w:rsidRPr="00105327" w:rsidRDefault="000A264B" w:rsidP="000A264B">
            <w:pPr>
              <w:spacing w:after="0" w:line="240" w:lineRule="auto"/>
              <w:jc w:val="center"/>
              <w:rPr>
                <w:rFonts w:eastAsia="Times New Roman"/>
              </w:rPr>
            </w:pPr>
          </w:p>
        </w:tc>
        <w:tc>
          <w:tcPr>
            <w:tcW w:w="292" w:type="pct"/>
          </w:tcPr>
          <w:p w14:paraId="1E7478D5" w14:textId="64DA1931" w:rsidR="000A264B" w:rsidRPr="00105327" w:rsidRDefault="000A264B" w:rsidP="000A264B">
            <w:pPr>
              <w:spacing w:after="0" w:line="240" w:lineRule="auto"/>
              <w:jc w:val="center"/>
              <w:rPr>
                <w:rFonts w:eastAsia="Times New Roman"/>
              </w:rPr>
            </w:pPr>
          </w:p>
        </w:tc>
      </w:tr>
      <w:tr w:rsidR="000A264B" w:rsidRPr="00105327" w14:paraId="7F975CF9" w14:textId="77777777" w:rsidTr="000A264B">
        <w:trPr>
          <w:trHeight w:val="55"/>
        </w:trPr>
        <w:tc>
          <w:tcPr>
            <w:tcW w:w="603" w:type="pct"/>
            <w:shd w:val="clear" w:color="auto" w:fill="auto"/>
          </w:tcPr>
          <w:p w14:paraId="0AD81F18" w14:textId="489FB692"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BFI-10-O</w:t>
            </w:r>
          </w:p>
        </w:tc>
        <w:tc>
          <w:tcPr>
            <w:tcW w:w="321" w:type="pct"/>
          </w:tcPr>
          <w:p w14:paraId="202D811C" w14:textId="0D42FBD5" w:rsidR="000A264B" w:rsidRPr="00105327" w:rsidRDefault="000A264B" w:rsidP="000A264B">
            <w:pPr>
              <w:spacing w:after="0" w:line="240" w:lineRule="auto"/>
              <w:jc w:val="center"/>
              <w:rPr>
                <w:rFonts w:eastAsia="Times New Roman"/>
              </w:rPr>
            </w:pPr>
            <w:r w:rsidRPr="00105327">
              <w:rPr>
                <w:rFonts w:eastAsia="Times New Roman"/>
              </w:rPr>
              <w:t>-.03</w:t>
            </w:r>
          </w:p>
        </w:tc>
        <w:tc>
          <w:tcPr>
            <w:tcW w:w="321" w:type="pct"/>
          </w:tcPr>
          <w:p w14:paraId="0CBEDB27" w14:textId="4AB778AD" w:rsidR="000A264B" w:rsidRPr="00105327" w:rsidRDefault="000A264B" w:rsidP="000A264B">
            <w:pPr>
              <w:spacing w:after="0" w:line="240" w:lineRule="auto"/>
              <w:jc w:val="center"/>
              <w:rPr>
                <w:rFonts w:eastAsia="Times New Roman"/>
              </w:rPr>
            </w:pPr>
            <w:r w:rsidRPr="00105327">
              <w:rPr>
                <w:rFonts w:eastAsia="Times New Roman"/>
              </w:rPr>
              <w:t>.05</w:t>
            </w:r>
          </w:p>
        </w:tc>
        <w:tc>
          <w:tcPr>
            <w:tcW w:w="321" w:type="pct"/>
          </w:tcPr>
          <w:p w14:paraId="10EA21B1" w14:textId="17FAA7EA" w:rsidR="000A264B" w:rsidRPr="00105327" w:rsidRDefault="000A264B" w:rsidP="000A264B">
            <w:pPr>
              <w:spacing w:after="0" w:line="240" w:lineRule="auto"/>
              <w:jc w:val="center"/>
              <w:rPr>
                <w:rFonts w:eastAsia="Times New Roman"/>
              </w:rPr>
            </w:pPr>
            <w:r w:rsidRPr="00105327">
              <w:rPr>
                <w:rFonts w:eastAsia="Times New Roman"/>
              </w:rPr>
              <w:t>-.05</w:t>
            </w:r>
          </w:p>
        </w:tc>
        <w:tc>
          <w:tcPr>
            <w:tcW w:w="321" w:type="pct"/>
          </w:tcPr>
          <w:p w14:paraId="0B452B27" w14:textId="258E8613" w:rsidR="000A264B" w:rsidRPr="00105327" w:rsidRDefault="000A264B" w:rsidP="000A264B">
            <w:pPr>
              <w:spacing w:after="0" w:line="240" w:lineRule="auto"/>
              <w:jc w:val="center"/>
              <w:rPr>
                <w:rFonts w:eastAsia="Times New Roman"/>
              </w:rPr>
            </w:pPr>
            <w:r w:rsidRPr="00105327">
              <w:rPr>
                <w:rFonts w:eastAsia="Times New Roman"/>
              </w:rPr>
              <w:t>-.02</w:t>
            </w:r>
          </w:p>
        </w:tc>
        <w:tc>
          <w:tcPr>
            <w:tcW w:w="319" w:type="pct"/>
          </w:tcPr>
          <w:p w14:paraId="77951BE2" w14:textId="5EA1EBCC" w:rsidR="000A264B" w:rsidRPr="00105327" w:rsidRDefault="000A264B" w:rsidP="000A264B">
            <w:pPr>
              <w:spacing w:after="0" w:line="240" w:lineRule="auto"/>
              <w:jc w:val="center"/>
              <w:rPr>
                <w:rFonts w:eastAsia="Times New Roman"/>
              </w:rPr>
            </w:pPr>
            <w:r w:rsidRPr="00105327">
              <w:rPr>
                <w:rFonts w:eastAsia="Times New Roman"/>
              </w:rPr>
              <w:t>.10**</w:t>
            </w:r>
          </w:p>
        </w:tc>
        <w:tc>
          <w:tcPr>
            <w:tcW w:w="319" w:type="pct"/>
          </w:tcPr>
          <w:p w14:paraId="2E5B9298" w14:textId="5D2D5ABC" w:rsidR="000A264B" w:rsidRPr="00105327" w:rsidRDefault="000A264B" w:rsidP="000A264B">
            <w:pPr>
              <w:spacing w:after="0" w:line="240" w:lineRule="auto"/>
              <w:jc w:val="center"/>
              <w:rPr>
                <w:rFonts w:eastAsia="Times New Roman"/>
              </w:rPr>
            </w:pPr>
            <w:r w:rsidRPr="00105327">
              <w:rPr>
                <w:rFonts w:eastAsia="Times New Roman"/>
              </w:rPr>
              <w:t>-.05</w:t>
            </w:r>
          </w:p>
        </w:tc>
        <w:tc>
          <w:tcPr>
            <w:tcW w:w="319" w:type="pct"/>
          </w:tcPr>
          <w:p w14:paraId="0A13993A" w14:textId="0CD2D73F" w:rsidR="000A264B" w:rsidRPr="00105327" w:rsidRDefault="000A264B" w:rsidP="000A264B">
            <w:pPr>
              <w:spacing w:after="0" w:line="240" w:lineRule="auto"/>
              <w:jc w:val="center"/>
              <w:rPr>
                <w:rFonts w:eastAsia="Times New Roman"/>
              </w:rPr>
            </w:pPr>
            <w:r w:rsidRPr="00105327">
              <w:rPr>
                <w:rFonts w:eastAsia="Times New Roman"/>
              </w:rPr>
              <w:t>.12**</w:t>
            </w:r>
          </w:p>
        </w:tc>
        <w:tc>
          <w:tcPr>
            <w:tcW w:w="320" w:type="pct"/>
          </w:tcPr>
          <w:p w14:paraId="2CEA0EE7" w14:textId="77777777" w:rsidR="000A264B" w:rsidRPr="00105327" w:rsidRDefault="000A264B" w:rsidP="000A264B">
            <w:pPr>
              <w:spacing w:after="0" w:line="240" w:lineRule="auto"/>
              <w:jc w:val="center"/>
              <w:rPr>
                <w:rFonts w:eastAsia="Times New Roman"/>
              </w:rPr>
            </w:pPr>
          </w:p>
        </w:tc>
        <w:tc>
          <w:tcPr>
            <w:tcW w:w="319" w:type="pct"/>
          </w:tcPr>
          <w:p w14:paraId="2A4A7CAD" w14:textId="044989B3" w:rsidR="000A264B" w:rsidRPr="00105327" w:rsidRDefault="000A264B" w:rsidP="000A264B">
            <w:pPr>
              <w:spacing w:after="0" w:line="240" w:lineRule="auto"/>
              <w:jc w:val="center"/>
              <w:rPr>
                <w:rFonts w:eastAsia="Times New Roman"/>
              </w:rPr>
            </w:pPr>
          </w:p>
        </w:tc>
        <w:tc>
          <w:tcPr>
            <w:tcW w:w="319" w:type="pct"/>
          </w:tcPr>
          <w:p w14:paraId="069DBAA3" w14:textId="191CE352" w:rsidR="000A264B" w:rsidRPr="00105327" w:rsidRDefault="000A264B" w:rsidP="000A264B">
            <w:pPr>
              <w:spacing w:after="0" w:line="240" w:lineRule="auto"/>
              <w:jc w:val="center"/>
              <w:rPr>
                <w:rFonts w:eastAsia="Times New Roman"/>
              </w:rPr>
            </w:pPr>
          </w:p>
        </w:tc>
        <w:tc>
          <w:tcPr>
            <w:tcW w:w="296" w:type="pct"/>
          </w:tcPr>
          <w:p w14:paraId="6C0DC51F" w14:textId="2178247F" w:rsidR="000A264B" w:rsidRPr="00105327" w:rsidRDefault="000A264B" w:rsidP="000A264B">
            <w:pPr>
              <w:spacing w:after="0" w:line="240" w:lineRule="auto"/>
              <w:jc w:val="center"/>
              <w:rPr>
                <w:rFonts w:eastAsia="Times New Roman"/>
              </w:rPr>
            </w:pPr>
          </w:p>
        </w:tc>
        <w:tc>
          <w:tcPr>
            <w:tcW w:w="304" w:type="pct"/>
          </w:tcPr>
          <w:p w14:paraId="67502228" w14:textId="1ED9B818" w:rsidR="000A264B" w:rsidRPr="00105327" w:rsidRDefault="000A264B" w:rsidP="000A264B">
            <w:pPr>
              <w:spacing w:after="0" w:line="240" w:lineRule="auto"/>
              <w:jc w:val="center"/>
              <w:rPr>
                <w:rFonts w:eastAsia="Times New Roman"/>
              </w:rPr>
            </w:pPr>
          </w:p>
        </w:tc>
        <w:tc>
          <w:tcPr>
            <w:tcW w:w="302" w:type="pct"/>
          </w:tcPr>
          <w:p w14:paraId="083B47F4" w14:textId="77875BCD" w:rsidR="000A264B" w:rsidRPr="00105327" w:rsidRDefault="000A264B" w:rsidP="000A264B">
            <w:pPr>
              <w:spacing w:after="0" w:line="240" w:lineRule="auto"/>
              <w:jc w:val="center"/>
              <w:rPr>
                <w:rFonts w:eastAsia="Times New Roman"/>
              </w:rPr>
            </w:pPr>
          </w:p>
        </w:tc>
        <w:tc>
          <w:tcPr>
            <w:tcW w:w="292" w:type="pct"/>
          </w:tcPr>
          <w:p w14:paraId="654412F0" w14:textId="794F6FF7" w:rsidR="000A264B" w:rsidRPr="00105327" w:rsidRDefault="000A264B" w:rsidP="000A264B">
            <w:pPr>
              <w:spacing w:after="0" w:line="240" w:lineRule="auto"/>
              <w:jc w:val="center"/>
              <w:rPr>
                <w:rFonts w:eastAsia="Times New Roman"/>
              </w:rPr>
            </w:pPr>
          </w:p>
        </w:tc>
      </w:tr>
      <w:tr w:rsidR="000A264B" w:rsidRPr="00105327" w14:paraId="1FD0AEDA" w14:textId="77777777" w:rsidTr="000A264B">
        <w:trPr>
          <w:trHeight w:val="229"/>
        </w:trPr>
        <w:tc>
          <w:tcPr>
            <w:tcW w:w="603" w:type="pct"/>
            <w:shd w:val="clear" w:color="auto" w:fill="auto"/>
          </w:tcPr>
          <w:p w14:paraId="6CD6A9DA" w14:textId="6A476EC1"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PANAS-P</w:t>
            </w:r>
          </w:p>
        </w:tc>
        <w:tc>
          <w:tcPr>
            <w:tcW w:w="321" w:type="pct"/>
          </w:tcPr>
          <w:p w14:paraId="023EF188" w14:textId="339EA09C" w:rsidR="000A264B" w:rsidRPr="00105327" w:rsidRDefault="000A264B" w:rsidP="000A264B">
            <w:pPr>
              <w:spacing w:after="0" w:line="240" w:lineRule="auto"/>
              <w:jc w:val="center"/>
              <w:rPr>
                <w:rFonts w:eastAsia="Times New Roman"/>
              </w:rPr>
            </w:pPr>
            <w:r w:rsidRPr="00105327">
              <w:rPr>
                <w:rFonts w:eastAsia="Times New Roman"/>
              </w:rPr>
              <w:t>.14**</w:t>
            </w:r>
          </w:p>
        </w:tc>
        <w:tc>
          <w:tcPr>
            <w:tcW w:w="321" w:type="pct"/>
          </w:tcPr>
          <w:p w14:paraId="43C4A015" w14:textId="423908E3" w:rsidR="000A264B" w:rsidRPr="00105327" w:rsidRDefault="000A264B" w:rsidP="000A264B">
            <w:pPr>
              <w:spacing w:after="0" w:line="240" w:lineRule="auto"/>
              <w:jc w:val="center"/>
              <w:rPr>
                <w:rFonts w:eastAsia="Times New Roman"/>
              </w:rPr>
            </w:pPr>
            <w:r w:rsidRPr="00105327">
              <w:rPr>
                <w:rFonts w:eastAsia="Times New Roman"/>
              </w:rPr>
              <w:t>.10*</w:t>
            </w:r>
          </w:p>
        </w:tc>
        <w:tc>
          <w:tcPr>
            <w:tcW w:w="321" w:type="pct"/>
          </w:tcPr>
          <w:p w14:paraId="693E2FE1" w14:textId="2C724B08" w:rsidR="000A264B" w:rsidRPr="00105327" w:rsidRDefault="000A264B" w:rsidP="000A264B">
            <w:pPr>
              <w:spacing w:after="0" w:line="240" w:lineRule="auto"/>
              <w:jc w:val="center"/>
              <w:rPr>
                <w:rFonts w:eastAsia="Times New Roman"/>
              </w:rPr>
            </w:pPr>
            <w:r w:rsidRPr="00105327">
              <w:rPr>
                <w:rFonts w:eastAsia="Times New Roman"/>
              </w:rPr>
              <w:t>.02</w:t>
            </w:r>
          </w:p>
        </w:tc>
        <w:tc>
          <w:tcPr>
            <w:tcW w:w="321" w:type="pct"/>
          </w:tcPr>
          <w:p w14:paraId="010DE873" w14:textId="3F91928E" w:rsidR="000A264B" w:rsidRPr="00105327" w:rsidRDefault="000A264B" w:rsidP="000A264B">
            <w:pPr>
              <w:spacing w:after="0" w:line="240" w:lineRule="auto"/>
              <w:jc w:val="center"/>
              <w:rPr>
                <w:rFonts w:eastAsia="Times New Roman"/>
              </w:rPr>
            </w:pPr>
            <w:r w:rsidRPr="00105327">
              <w:rPr>
                <w:rFonts w:eastAsia="Times New Roman"/>
              </w:rPr>
              <w:t>.09*</w:t>
            </w:r>
          </w:p>
        </w:tc>
        <w:tc>
          <w:tcPr>
            <w:tcW w:w="319" w:type="pct"/>
          </w:tcPr>
          <w:p w14:paraId="0D9B31C9" w14:textId="7531FDF6" w:rsidR="000A264B" w:rsidRPr="00105327" w:rsidRDefault="000A264B" w:rsidP="000A264B">
            <w:pPr>
              <w:spacing w:after="0" w:line="240" w:lineRule="auto"/>
              <w:jc w:val="center"/>
              <w:rPr>
                <w:rFonts w:eastAsia="Times New Roman"/>
              </w:rPr>
            </w:pPr>
            <w:r w:rsidRPr="00105327">
              <w:rPr>
                <w:rFonts w:eastAsia="Times New Roman"/>
              </w:rPr>
              <w:t>.04</w:t>
            </w:r>
          </w:p>
        </w:tc>
        <w:tc>
          <w:tcPr>
            <w:tcW w:w="319" w:type="pct"/>
          </w:tcPr>
          <w:p w14:paraId="15D1B3BB" w14:textId="48A8A6AF" w:rsidR="000A264B" w:rsidRPr="00105327" w:rsidRDefault="000A264B" w:rsidP="000A264B">
            <w:pPr>
              <w:spacing w:after="0" w:line="240" w:lineRule="auto"/>
              <w:jc w:val="center"/>
              <w:rPr>
                <w:rFonts w:eastAsia="Times New Roman"/>
              </w:rPr>
            </w:pPr>
            <w:r w:rsidRPr="00105327">
              <w:rPr>
                <w:rFonts w:eastAsia="Times New Roman"/>
              </w:rPr>
              <w:t>.18**</w:t>
            </w:r>
          </w:p>
        </w:tc>
        <w:tc>
          <w:tcPr>
            <w:tcW w:w="319" w:type="pct"/>
          </w:tcPr>
          <w:p w14:paraId="28E8C565" w14:textId="3B2E9D0F" w:rsidR="000A264B" w:rsidRPr="00105327" w:rsidRDefault="000A264B" w:rsidP="000A264B">
            <w:pPr>
              <w:spacing w:after="0" w:line="240" w:lineRule="auto"/>
              <w:jc w:val="center"/>
              <w:rPr>
                <w:rFonts w:eastAsia="Times New Roman"/>
              </w:rPr>
            </w:pPr>
            <w:r w:rsidRPr="00105327">
              <w:rPr>
                <w:rFonts w:eastAsia="Times New Roman"/>
              </w:rPr>
              <w:t>.07</w:t>
            </w:r>
          </w:p>
        </w:tc>
        <w:tc>
          <w:tcPr>
            <w:tcW w:w="320" w:type="pct"/>
          </w:tcPr>
          <w:p w14:paraId="04E97538" w14:textId="2154955A" w:rsidR="000A264B" w:rsidRPr="00105327" w:rsidRDefault="000A264B" w:rsidP="000A264B">
            <w:pPr>
              <w:spacing w:after="0" w:line="240" w:lineRule="auto"/>
              <w:jc w:val="center"/>
              <w:rPr>
                <w:rFonts w:eastAsia="Times New Roman"/>
              </w:rPr>
            </w:pPr>
            <w:r w:rsidRPr="00105327">
              <w:rPr>
                <w:rFonts w:eastAsia="Times New Roman"/>
              </w:rPr>
              <w:t>-.10*</w:t>
            </w:r>
          </w:p>
        </w:tc>
        <w:tc>
          <w:tcPr>
            <w:tcW w:w="319" w:type="pct"/>
          </w:tcPr>
          <w:p w14:paraId="0B42A60C" w14:textId="77777777" w:rsidR="000A264B" w:rsidRPr="00105327" w:rsidRDefault="000A264B" w:rsidP="000A264B">
            <w:pPr>
              <w:spacing w:after="0" w:line="240" w:lineRule="auto"/>
              <w:jc w:val="center"/>
              <w:rPr>
                <w:rFonts w:eastAsia="Times New Roman"/>
              </w:rPr>
            </w:pPr>
          </w:p>
        </w:tc>
        <w:tc>
          <w:tcPr>
            <w:tcW w:w="319" w:type="pct"/>
          </w:tcPr>
          <w:p w14:paraId="16E8DB23" w14:textId="73354733" w:rsidR="000A264B" w:rsidRPr="00105327" w:rsidRDefault="000A264B" w:rsidP="000A264B">
            <w:pPr>
              <w:spacing w:after="0" w:line="240" w:lineRule="auto"/>
              <w:jc w:val="center"/>
              <w:rPr>
                <w:rFonts w:eastAsia="Times New Roman"/>
              </w:rPr>
            </w:pPr>
          </w:p>
        </w:tc>
        <w:tc>
          <w:tcPr>
            <w:tcW w:w="296" w:type="pct"/>
          </w:tcPr>
          <w:p w14:paraId="7E2B9575" w14:textId="204431C0" w:rsidR="000A264B" w:rsidRPr="00105327" w:rsidRDefault="000A264B" w:rsidP="000A264B">
            <w:pPr>
              <w:spacing w:after="0" w:line="240" w:lineRule="auto"/>
              <w:jc w:val="center"/>
              <w:rPr>
                <w:rFonts w:eastAsia="Times New Roman"/>
              </w:rPr>
            </w:pPr>
          </w:p>
        </w:tc>
        <w:tc>
          <w:tcPr>
            <w:tcW w:w="304" w:type="pct"/>
          </w:tcPr>
          <w:p w14:paraId="6911937D" w14:textId="01BF3AEC" w:rsidR="000A264B" w:rsidRPr="00105327" w:rsidRDefault="000A264B" w:rsidP="000A264B">
            <w:pPr>
              <w:spacing w:after="0" w:line="240" w:lineRule="auto"/>
              <w:jc w:val="center"/>
              <w:rPr>
                <w:rFonts w:eastAsia="Times New Roman"/>
              </w:rPr>
            </w:pPr>
          </w:p>
        </w:tc>
        <w:tc>
          <w:tcPr>
            <w:tcW w:w="302" w:type="pct"/>
          </w:tcPr>
          <w:p w14:paraId="62540CE2" w14:textId="33BD56FF" w:rsidR="000A264B" w:rsidRPr="00105327" w:rsidRDefault="000A264B" w:rsidP="000A264B">
            <w:pPr>
              <w:spacing w:after="0" w:line="240" w:lineRule="auto"/>
              <w:jc w:val="center"/>
              <w:rPr>
                <w:rFonts w:eastAsia="Times New Roman"/>
              </w:rPr>
            </w:pPr>
          </w:p>
        </w:tc>
        <w:tc>
          <w:tcPr>
            <w:tcW w:w="292" w:type="pct"/>
          </w:tcPr>
          <w:p w14:paraId="4D7F1836" w14:textId="14344164" w:rsidR="000A264B" w:rsidRPr="00105327" w:rsidRDefault="000A264B" w:rsidP="000A264B">
            <w:pPr>
              <w:spacing w:after="0" w:line="240" w:lineRule="auto"/>
              <w:jc w:val="center"/>
              <w:rPr>
                <w:rFonts w:eastAsia="Times New Roman"/>
              </w:rPr>
            </w:pPr>
          </w:p>
        </w:tc>
      </w:tr>
      <w:tr w:rsidR="000A264B" w:rsidRPr="00105327" w14:paraId="40AFCD3D" w14:textId="77777777" w:rsidTr="000A264B">
        <w:trPr>
          <w:trHeight w:val="333"/>
        </w:trPr>
        <w:tc>
          <w:tcPr>
            <w:tcW w:w="603" w:type="pct"/>
            <w:shd w:val="clear" w:color="auto" w:fill="auto"/>
          </w:tcPr>
          <w:p w14:paraId="23D0B5DE" w14:textId="434FE5EF"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PANAS-N</w:t>
            </w:r>
          </w:p>
        </w:tc>
        <w:tc>
          <w:tcPr>
            <w:tcW w:w="321" w:type="pct"/>
          </w:tcPr>
          <w:p w14:paraId="18DDC2DE" w14:textId="255A024D" w:rsidR="000A264B" w:rsidRPr="00105327" w:rsidRDefault="000A264B" w:rsidP="000A264B">
            <w:pPr>
              <w:spacing w:after="0" w:line="240" w:lineRule="auto"/>
              <w:jc w:val="center"/>
              <w:rPr>
                <w:rFonts w:eastAsia="Times New Roman"/>
              </w:rPr>
            </w:pPr>
            <w:r w:rsidRPr="00105327">
              <w:rPr>
                <w:rFonts w:eastAsia="Times New Roman"/>
              </w:rPr>
              <w:t>.32</w:t>
            </w:r>
          </w:p>
        </w:tc>
        <w:tc>
          <w:tcPr>
            <w:tcW w:w="321" w:type="pct"/>
          </w:tcPr>
          <w:p w14:paraId="0E89817D" w14:textId="43544558" w:rsidR="000A264B" w:rsidRPr="00105327" w:rsidRDefault="000A264B" w:rsidP="000A264B">
            <w:pPr>
              <w:spacing w:after="0" w:line="240" w:lineRule="auto"/>
              <w:jc w:val="center"/>
              <w:rPr>
                <w:rFonts w:eastAsia="Times New Roman"/>
              </w:rPr>
            </w:pPr>
            <w:r w:rsidRPr="00105327">
              <w:rPr>
                <w:rFonts w:eastAsia="Times New Roman"/>
              </w:rPr>
              <w:t>.29**</w:t>
            </w:r>
          </w:p>
        </w:tc>
        <w:tc>
          <w:tcPr>
            <w:tcW w:w="321" w:type="pct"/>
          </w:tcPr>
          <w:p w14:paraId="4C394CC9" w14:textId="3AAB52E5" w:rsidR="000A264B" w:rsidRPr="00105327" w:rsidRDefault="000A264B" w:rsidP="000A264B">
            <w:pPr>
              <w:spacing w:after="0" w:line="240" w:lineRule="auto"/>
              <w:jc w:val="center"/>
              <w:rPr>
                <w:rFonts w:eastAsia="Times New Roman"/>
              </w:rPr>
            </w:pPr>
            <w:r w:rsidRPr="00105327">
              <w:rPr>
                <w:rFonts w:eastAsia="Times New Roman"/>
              </w:rPr>
              <w:t>.14**</w:t>
            </w:r>
          </w:p>
        </w:tc>
        <w:tc>
          <w:tcPr>
            <w:tcW w:w="321" w:type="pct"/>
          </w:tcPr>
          <w:p w14:paraId="3481AFCB" w14:textId="337C8C05" w:rsidR="000A264B" w:rsidRPr="00105327" w:rsidRDefault="000A264B" w:rsidP="000A264B">
            <w:pPr>
              <w:spacing w:after="0" w:line="240" w:lineRule="auto"/>
              <w:jc w:val="center"/>
              <w:rPr>
                <w:rFonts w:eastAsia="Times New Roman"/>
              </w:rPr>
            </w:pPr>
            <w:r w:rsidRPr="00105327">
              <w:rPr>
                <w:rFonts w:eastAsia="Times New Roman"/>
              </w:rPr>
              <w:t>-.11**</w:t>
            </w:r>
          </w:p>
        </w:tc>
        <w:tc>
          <w:tcPr>
            <w:tcW w:w="319" w:type="pct"/>
          </w:tcPr>
          <w:p w14:paraId="6E41D177" w14:textId="0BE7FAF6" w:rsidR="000A264B" w:rsidRPr="00105327" w:rsidRDefault="000A264B" w:rsidP="000A264B">
            <w:pPr>
              <w:spacing w:after="0" w:line="240" w:lineRule="auto"/>
              <w:jc w:val="center"/>
              <w:rPr>
                <w:rFonts w:eastAsia="Times New Roman"/>
              </w:rPr>
            </w:pPr>
            <w:r w:rsidRPr="00105327">
              <w:rPr>
                <w:rFonts w:eastAsia="Times New Roman"/>
              </w:rPr>
              <w:t>-.17</w:t>
            </w:r>
          </w:p>
        </w:tc>
        <w:tc>
          <w:tcPr>
            <w:tcW w:w="319" w:type="pct"/>
          </w:tcPr>
          <w:p w14:paraId="6E0DB073" w14:textId="4C1A4921" w:rsidR="000A264B" w:rsidRPr="00105327" w:rsidRDefault="000A264B" w:rsidP="000A264B">
            <w:pPr>
              <w:spacing w:after="0" w:line="240" w:lineRule="auto"/>
              <w:jc w:val="center"/>
              <w:rPr>
                <w:rFonts w:eastAsia="Times New Roman"/>
              </w:rPr>
            </w:pPr>
            <w:r w:rsidRPr="00105327">
              <w:rPr>
                <w:rFonts w:eastAsia="Times New Roman"/>
              </w:rPr>
              <w:t>-.08*</w:t>
            </w:r>
          </w:p>
        </w:tc>
        <w:tc>
          <w:tcPr>
            <w:tcW w:w="319" w:type="pct"/>
          </w:tcPr>
          <w:p w14:paraId="1E370D1D" w14:textId="762C67DE" w:rsidR="000A264B" w:rsidRPr="00105327" w:rsidRDefault="000A264B" w:rsidP="000A264B">
            <w:pPr>
              <w:spacing w:after="0" w:line="240" w:lineRule="auto"/>
              <w:jc w:val="center"/>
              <w:rPr>
                <w:rFonts w:eastAsia="Times New Roman"/>
              </w:rPr>
            </w:pPr>
            <w:r w:rsidRPr="00105327">
              <w:rPr>
                <w:rFonts w:eastAsia="Times New Roman"/>
              </w:rPr>
              <w:t>.16**</w:t>
            </w:r>
          </w:p>
        </w:tc>
        <w:tc>
          <w:tcPr>
            <w:tcW w:w="320" w:type="pct"/>
          </w:tcPr>
          <w:p w14:paraId="40FEC336" w14:textId="5C31A380" w:rsidR="000A264B" w:rsidRPr="00105327" w:rsidRDefault="000A264B" w:rsidP="000A264B">
            <w:pPr>
              <w:spacing w:after="0" w:line="240" w:lineRule="auto"/>
              <w:jc w:val="center"/>
              <w:rPr>
                <w:rFonts w:eastAsia="Times New Roman"/>
              </w:rPr>
            </w:pPr>
            <w:r w:rsidRPr="00105327">
              <w:rPr>
                <w:rFonts w:eastAsia="Times New Roman"/>
              </w:rPr>
              <w:t>-.24**</w:t>
            </w:r>
          </w:p>
        </w:tc>
        <w:tc>
          <w:tcPr>
            <w:tcW w:w="319" w:type="pct"/>
          </w:tcPr>
          <w:p w14:paraId="0893D8DF" w14:textId="253052AE" w:rsidR="000A264B" w:rsidRPr="00105327" w:rsidRDefault="000A264B" w:rsidP="000A264B">
            <w:pPr>
              <w:spacing w:after="0" w:line="240" w:lineRule="auto"/>
              <w:jc w:val="center"/>
              <w:rPr>
                <w:rFonts w:eastAsia="Times New Roman"/>
              </w:rPr>
            </w:pPr>
            <w:r w:rsidRPr="00105327">
              <w:rPr>
                <w:rFonts w:eastAsia="Times New Roman"/>
              </w:rPr>
              <w:t>.53**</w:t>
            </w:r>
          </w:p>
        </w:tc>
        <w:tc>
          <w:tcPr>
            <w:tcW w:w="319" w:type="pct"/>
          </w:tcPr>
          <w:p w14:paraId="2AF385DB" w14:textId="77777777" w:rsidR="000A264B" w:rsidRPr="00105327" w:rsidRDefault="000A264B" w:rsidP="000A264B">
            <w:pPr>
              <w:spacing w:after="0" w:line="240" w:lineRule="auto"/>
              <w:jc w:val="center"/>
              <w:rPr>
                <w:rFonts w:eastAsia="Times New Roman"/>
              </w:rPr>
            </w:pPr>
          </w:p>
        </w:tc>
        <w:tc>
          <w:tcPr>
            <w:tcW w:w="296" w:type="pct"/>
          </w:tcPr>
          <w:p w14:paraId="5B62E7CA" w14:textId="198FEBE1" w:rsidR="000A264B" w:rsidRPr="00105327" w:rsidRDefault="000A264B" w:rsidP="000A264B">
            <w:pPr>
              <w:spacing w:after="0" w:line="240" w:lineRule="auto"/>
              <w:jc w:val="center"/>
              <w:rPr>
                <w:rFonts w:eastAsia="Times New Roman"/>
              </w:rPr>
            </w:pPr>
          </w:p>
        </w:tc>
        <w:tc>
          <w:tcPr>
            <w:tcW w:w="304" w:type="pct"/>
          </w:tcPr>
          <w:p w14:paraId="7C632A4A" w14:textId="3839B98B" w:rsidR="000A264B" w:rsidRPr="00105327" w:rsidRDefault="000A264B" w:rsidP="000A264B">
            <w:pPr>
              <w:spacing w:after="0" w:line="240" w:lineRule="auto"/>
              <w:jc w:val="center"/>
              <w:rPr>
                <w:rFonts w:eastAsia="Times New Roman"/>
              </w:rPr>
            </w:pPr>
          </w:p>
        </w:tc>
        <w:tc>
          <w:tcPr>
            <w:tcW w:w="302" w:type="pct"/>
          </w:tcPr>
          <w:p w14:paraId="035A4708" w14:textId="43CD5B70" w:rsidR="000A264B" w:rsidRPr="00105327" w:rsidRDefault="000A264B" w:rsidP="000A264B">
            <w:pPr>
              <w:spacing w:after="0" w:line="240" w:lineRule="auto"/>
              <w:jc w:val="center"/>
              <w:rPr>
                <w:rFonts w:eastAsia="Times New Roman"/>
              </w:rPr>
            </w:pPr>
          </w:p>
        </w:tc>
        <w:tc>
          <w:tcPr>
            <w:tcW w:w="292" w:type="pct"/>
          </w:tcPr>
          <w:p w14:paraId="3963B1FB" w14:textId="5DF96610" w:rsidR="000A264B" w:rsidRPr="00105327" w:rsidRDefault="000A264B" w:rsidP="000A264B">
            <w:pPr>
              <w:spacing w:after="0" w:line="240" w:lineRule="auto"/>
              <w:jc w:val="center"/>
              <w:rPr>
                <w:rFonts w:eastAsia="Times New Roman"/>
              </w:rPr>
            </w:pPr>
          </w:p>
        </w:tc>
      </w:tr>
      <w:tr w:rsidR="000A264B" w:rsidRPr="00105327" w14:paraId="59AC5A11" w14:textId="77777777" w:rsidTr="000A264B">
        <w:trPr>
          <w:trHeight w:val="151"/>
        </w:trPr>
        <w:tc>
          <w:tcPr>
            <w:tcW w:w="603" w:type="pct"/>
            <w:shd w:val="clear" w:color="auto" w:fill="auto"/>
          </w:tcPr>
          <w:p w14:paraId="3E84FF8A" w14:textId="426389B1"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LBS</w:t>
            </w:r>
          </w:p>
        </w:tc>
        <w:tc>
          <w:tcPr>
            <w:tcW w:w="321" w:type="pct"/>
          </w:tcPr>
          <w:p w14:paraId="0F4C304C" w14:textId="5897C970" w:rsidR="000A264B" w:rsidRPr="00105327" w:rsidRDefault="000A264B" w:rsidP="000A264B">
            <w:pPr>
              <w:spacing w:after="0" w:line="240" w:lineRule="auto"/>
              <w:jc w:val="center"/>
              <w:rPr>
                <w:rFonts w:eastAsia="Times New Roman"/>
              </w:rPr>
            </w:pPr>
            <w:r w:rsidRPr="00105327">
              <w:rPr>
                <w:rFonts w:eastAsia="Times New Roman"/>
              </w:rPr>
              <w:t>.16**</w:t>
            </w:r>
          </w:p>
        </w:tc>
        <w:tc>
          <w:tcPr>
            <w:tcW w:w="321" w:type="pct"/>
          </w:tcPr>
          <w:p w14:paraId="78E57AF2" w14:textId="1F0E28EF" w:rsidR="000A264B" w:rsidRPr="00105327" w:rsidRDefault="000A264B" w:rsidP="000A264B">
            <w:pPr>
              <w:spacing w:after="0" w:line="240" w:lineRule="auto"/>
              <w:jc w:val="center"/>
              <w:rPr>
                <w:rFonts w:eastAsia="Times New Roman"/>
              </w:rPr>
            </w:pPr>
            <w:r w:rsidRPr="00105327">
              <w:rPr>
                <w:rFonts w:eastAsia="Times New Roman"/>
              </w:rPr>
              <w:t>.19</w:t>
            </w:r>
          </w:p>
        </w:tc>
        <w:tc>
          <w:tcPr>
            <w:tcW w:w="321" w:type="pct"/>
          </w:tcPr>
          <w:p w14:paraId="16AA7D9E" w14:textId="44C7B31F" w:rsidR="000A264B" w:rsidRPr="00105327" w:rsidRDefault="000A264B" w:rsidP="000A264B">
            <w:pPr>
              <w:spacing w:after="0" w:line="240" w:lineRule="auto"/>
              <w:jc w:val="center"/>
              <w:rPr>
                <w:rFonts w:eastAsia="Times New Roman"/>
              </w:rPr>
            </w:pPr>
            <w:r w:rsidRPr="00105327">
              <w:rPr>
                <w:rFonts w:eastAsia="Times New Roman"/>
              </w:rPr>
              <w:t>.03</w:t>
            </w:r>
          </w:p>
        </w:tc>
        <w:tc>
          <w:tcPr>
            <w:tcW w:w="321" w:type="pct"/>
          </w:tcPr>
          <w:p w14:paraId="4D094E2E" w14:textId="64226249" w:rsidR="000A264B" w:rsidRPr="00105327" w:rsidRDefault="000A264B" w:rsidP="000A264B">
            <w:pPr>
              <w:spacing w:after="0" w:line="240" w:lineRule="auto"/>
              <w:jc w:val="center"/>
              <w:rPr>
                <w:rFonts w:eastAsia="Times New Roman"/>
              </w:rPr>
            </w:pPr>
            <w:r w:rsidRPr="00105327">
              <w:rPr>
                <w:rFonts w:eastAsia="Times New Roman"/>
              </w:rPr>
              <w:t>-.08*</w:t>
            </w:r>
          </w:p>
        </w:tc>
        <w:tc>
          <w:tcPr>
            <w:tcW w:w="319" w:type="pct"/>
          </w:tcPr>
          <w:p w14:paraId="790927E1" w14:textId="6AB8689D" w:rsidR="000A264B" w:rsidRPr="00105327" w:rsidRDefault="000A264B" w:rsidP="000A264B">
            <w:pPr>
              <w:spacing w:after="0" w:line="240" w:lineRule="auto"/>
              <w:jc w:val="center"/>
              <w:rPr>
                <w:rFonts w:eastAsia="Times New Roman"/>
              </w:rPr>
            </w:pPr>
            <w:r w:rsidRPr="00105327">
              <w:rPr>
                <w:rFonts w:eastAsia="Times New Roman"/>
              </w:rPr>
              <w:t>.00</w:t>
            </w:r>
          </w:p>
        </w:tc>
        <w:tc>
          <w:tcPr>
            <w:tcW w:w="319" w:type="pct"/>
          </w:tcPr>
          <w:p w14:paraId="6F4BD587" w14:textId="6F17630D" w:rsidR="000A264B" w:rsidRPr="00105327" w:rsidRDefault="000A264B" w:rsidP="000A264B">
            <w:pPr>
              <w:spacing w:after="0" w:line="240" w:lineRule="auto"/>
              <w:jc w:val="center"/>
              <w:rPr>
                <w:rFonts w:eastAsia="Times New Roman"/>
              </w:rPr>
            </w:pPr>
            <w:r w:rsidRPr="00105327">
              <w:rPr>
                <w:rFonts w:eastAsia="Times New Roman"/>
              </w:rPr>
              <w:t>-.09*</w:t>
            </w:r>
          </w:p>
        </w:tc>
        <w:tc>
          <w:tcPr>
            <w:tcW w:w="319" w:type="pct"/>
          </w:tcPr>
          <w:p w14:paraId="4B4B805F" w14:textId="0C6AE921" w:rsidR="000A264B" w:rsidRPr="00105327" w:rsidRDefault="000A264B" w:rsidP="000A264B">
            <w:pPr>
              <w:spacing w:after="0" w:line="240" w:lineRule="auto"/>
              <w:jc w:val="center"/>
              <w:rPr>
                <w:rFonts w:eastAsia="Times New Roman"/>
              </w:rPr>
            </w:pPr>
            <w:r w:rsidRPr="00105327">
              <w:rPr>
                <w:rFonts w:eastAsia="Times New Roman"/>
              </w:rPr>
              <w:t>.23**</w:t>
            </w:r>
          </w:p>
        </w:tc>
        <w:tc>
          <w:tcPr>
            <w:tcW w:w="320" w:type="pct"/>
          </w:tcPr>
          <w:p w14:paraId="2A889EBF" w14:textId="477E9870" w:rsidR="000A264B" w:rsidRPr="00105327" w:rsidRDefault="000A264B" w:rsidP="000A264B">
            <w:pPr>
              <w:spacing w:after="0" w:line="240" w:lineRule="auto"/>
              <w:jc w:val="center"/>
              <w:rPr>
                <w:rFonts w:eastAsia="Times New Roman"/>
              </w:rPr>
            </w:pPr>
            <w:r w:rsidRPr="00105327">
              <w:rPr>
                <w:rFonts w:eastAsia="Times New Roman"/>
              </w:rPr>
              <w:t>-.28**</w:t>
            </w:r>
          </w:p>
        </w:tc>
        <w:tc>
          <w:tcPr>
            <w:tcW w:w="319" w:type="pct"/>
          </w:tcPr>
          <w:p w14:paraId="563EBDE2" w14:textId="50262AB0" w:rsidR="000A264B" w:rsidRPr="00105327" w:rsidRDefault="000A264B" w:rsidP="000A264B">
            <w:pPr>
              <w:spacing w:after="0" w:line="240" w:lineRule="auto"/>
              <w:jc w:val="center"/>
              <w:rPr>
                <w:rFonts w:eastAsia="Times New Roman"/>
              </w:rPr>
            </w:pPr>
            <w:r w:rsidRPr="00105327">
              <w:rPr>
                <w:rFonts w:eastAsia="Times New Roman"/>
              </w:rPr>
              <w:t>.16**</w:t>
            </w:r>
          </w:p>
        </w:tc>
        <w:tc>
          <w:tcPr>
            <w:tcW w:w="319" w:type="pct"/>
          </w:tcPr>
          <w:p w14:paraId="40075F4B" w14:textId="16D8AD69" w:rsidR="000A264B" w:rsidRPr="00105327" w:rsidRDefault="000A264B" w:rsidP="000A264B">
            <w:pPr>
              <w:spacing w:after="0" w:line="240" w:lineRule="auto"/>
              <w:jc w:val="center"/>
              <w:rPr>
                <w:rFonts w:eastAsia="Times New Roman"/>
              </w:rPr>
            </w:pPr>
            <w:r w:rsidRPr="00105327">
              <w:rPr>
                <w:rFonts w:eastAsia="Times New Roman"/>
              </w:rPr>
              <w:t>.21**</w:t>
            </w:r>
          </w:p>
        </w:tc>
        <w:tc>
          <w:tcPr>
            <w:tcW w:w="296" w:type="pct"/>
          </w:tcPr>
          <w:p w14:paraId="75DF9211" w14:textId="77777777" w:rsidR="000A264B" w:rsidRPr="00105327" w:rsidRDefault="000A264B" w:rsidP="000A264B">
            <w:pPr>
              <w:spacing w:after="0" w:line="240" w:lineRule="auto"/>
              <w:jc w:val="center"/>
              <w:rPr>
                <w:rFonts w:eastAsia="Times New Roman"/>
              </w:rPr>
            </w:pPr>
          </w:p>
        </w:tc>
        <w:tc>
          <w:tcPr>
            <w:tcW w:w="304" w:type="pct"/>
          </w:tcPr>
          <w:p w14:paraId="1CF37D81" w14:textId="77777777" w:rsidR="000A264B" w:rsidRPr="00105327" w:rsidRDefault="000A264B" w:rsidP="000A264B">
            <w:pPr>
              <w:spacing w:after="0" w:line="240" w:lineRule="auto"/>
              <w:jc w:val="center"/>
              <w:rPr>
                <w:rFonts w:eastAsia="Times New Roman"/>
              </w:rPr>
            </w:pPr>
          </w:p>
        </w:tc>
        <w:tc>
          <w:tcPr>
            <w:tcW w:w="302" w:type="pct"/>
          </w:tcPr>
          <w:p w14:paraId="442283EC" w14:textId="77777777" w:rsidR="000A264B" w:rsidRPr="00105327" w:rsidRDefault="000A264B" w:rsidP="000A264B">
            <w:pPr>
              <w:spacing w:after="0" w:line="240" w:lineRule="auto"/>
              <w:jc w:val="center"/>
              <w:rPr>
                <w:rFonts w:eastAsia="Times New Roman"/>
              </w:rPr>
            </w:pPr>
          </w:p>
        </w:tc>
        <w:tc>
          <w:tcPr>
            <w:tcW w:w="292" w:type="pct"/>
          </w:tcPr>
          <w:p w14:paraId="7B2BC834" w14:textId="77777777" w:rsidR="000A264B" w:rsidRPr="00105327" w:rsidRDefault="000A264B" w:rsidP="000A264B">
            <w:pPr>
              <w:spacing w:after="0" w:line="240" w:lineRule="auto"/>
              <w:jc w:val="center"/>
              <w:rPr>
                <w:rFonts w:eastAsia="Times New Roman"/>
              </w:rPr>
            </w:pPr>
          </w:p>
        </w:tc>
      </w:tr>
      <w:tr w:rsidR="000A264B" w:rsidRPr="00105327" w14:paraId="3B26D875" w14:textId="77777777" w:rsidTr="000A264B">
        <w:trPr>
          <w:trHeight w:val="151"/>
        </w:trPr>
        <w:tc>
          <w:tcPr>
            <w:tcW w:w="603" w:type="pct"/>
            <w:shd w:val="clear" w:color="auto" w:fill="auto"/>
          </w:tcPr>
          <w:p w14:paraId="33617BF2" w14:textId="62543874"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BIS-NP</w:t>
            </w:r>
          </w:p>
        </w:tc>
        <w:tc>
          <w:tcPr>
            <w:tcW w:w="321" w:type="pct"/>
          </w:tcPr>
          <w:p w14:paraId="3DDCC423" w14:textId="5D272CFE" w:rsidR="000A264B" w:rsidRPr="00105327" w:rsidRDefault="000A264B" w:rsidP="000A264B">
            <w:pPr>
              <w:spacing w:after="0" w:line="240" w:lineRule="auto"/>
              <w:jc w:val="center"/>
              <w:rPr>
                <w:rFonts w:eastAsia="Times New Roman"/>
              </w:rPr>
            </w:pPr>
            <w:r w:rsidRPr="00105327">
              <w:rPr>
                <w:rFonts w:eastAsia="Times New Roman"/>
              </w:rPr>
              <w:t>.01</w:t>
            </w:r>
          </w:p>
        </w:tc>
        <w:tc>
          <w:tcPr>
            <w:tcW w:w="321" w:type="pct"/>
          </w:tcPr>
          <w:p w14:paraId="595D48A8" w14:textId="2950FB47" w:rsidR="000A264B" w:rsidRPr="00105327" w:rsidRDefault="000A264B" w:rsidP="000A264B">
            <w:pPr>
              <w:spacing w:after="0" w:line="240" w:lineRule="auto"/>
              <w:jc w:val="center"/>
              <w:rPr>
                <w:rFonts w:eastAsia="Times New Roman"/>
              </w:rPr>
            </w:pPr>
            <w:r w:rsidRPr="00105327">
              <w:rPr>
                <w:rFonts w:eastAsia="Times New Roman"/>
              </w:rPr>
              <w:t>.00</w:t>
            </w:r>
          </w:p>
        </w:tc>
        <w:tc>
          <w:tcPr>
            <w:tcW w:w="321" w:type="pct"/>
          </w:tcPr>
          <w:p w14:paraId="6AB93BFB" w14:textId="15914DB9" w:rsidR="000A264B" w:rsidRPr="00105327" w:rsidRDefault="000A264B" w:rsidP="000A264B">
            <w:pPr>
              <w:spacing w:after="0" w:line="240" w:lineRule="auto"/>
              <w:jc w:val="center"/>
              <w:rPr>
                <w:rFonts w:eastAsia="Times New Roman"/>
              </w:rPr>
            </w:pPr>
            <w:r w:rsidRPr="00105327">
              <w:rPr>
                <w:rFonts w:eastAsia="Times New Roman"/>
              </w:rPr>
              <w:t>-.05</w:t>
            </w:r>
          </w:p>
        </w:tc>
        <w:tc>
          <w:tcPr>
            <w:tcW w:w="321" w:type="pct"/>
          </w:tcPr>
          <w:p w14:paraId="0E585FD5" w14:textId="7FFE6F51" w:rsidR="000A264B" w:rsidRPr="00105327" w:rsidRDefault="000A264B" w:rsidP="000A264B">
            <w:pPr>
              <w:spacing w:after="0" w:line="240" w:lineRule="auto"/>
              <w:jc w:val="center"/>
              <w:rPr>
                <w:rFonts w:eastAsia="Times New Roman"/>
              </w:rPr>
            </w:pPr>
            <w:r w:rsidRPr="00105327">
              <w:rPr>
                <w:rFonts w:eastAsia="Times New Roman"/>
              </w:rPr>
              <w:t>-.14**</w:t>
            </w:r>
          </w:p>
        </w:tc>
        <w:tc>
          <w:tcPr>
            <w:tcW w:w="319" w:type="pct"/>
          </w:tcPr>
          <w:p w14:paraId="6F613170" w14:textId="7A6E58A4" w:rsidR="000A264B" w:rsidRPr="00105327" w:rsidRDefault="000A264B" w:rsidP="000A264B">
            <w:pPr>
              <w:spacing w:after="0" w:line="240" w:lineRule="auto"/>
              <w:jc w:val="center"/>
              <w:rPr>
                <w:rFonts w:eastAsia="Times New Roman"/>
              </w:rPr>
            </w:pPr>
            <w:r w:rsidRPr="00105327">
              <w:rPr>
                <w:rFonts w:eastAsia="Times New Roman"/>
              </w:rPr>
              <w:t>-.04</w:t>
            </w:r>
          </w:p>
        </w:tc>
        <w:tc>
          <w:tcPr>
            <w:tcW w:w="319" w:type="pct"/>
          </w:tcPr>
          <w:p w14:paraId="7EB28554" w14:textId="1497678C" w:rsidR="000A264B" w:rsidRPr="00105327" w:rsidRDefault="000A264B" w:rsidP="000A264B">
            <w:pPr>
              <w:spacing w:after="0" w:line="240" w:lineRule="auto"/>
              <w:jc w:val="center"/>
              <w:rPr>
                <w:rFonts w:eastAsia="Times New Roman"/>
              </w:rPr>
            </w:pPr>
            <w:r w:rsidRPr="00105327">
              <w:rPr>
                <w:rFonts w:eastAsia="Times New Roman"/>
              </w:rPr>
              <w:t>-.23**</w:t>
            </w:r>
          </w:p>
        </w:tc>
        <w:tc>
          <w:tcPr>
            <w:tcW w:w="319" w:type="pct"/>
          </w:tcPr>
          <w:p w14:paraId="21B1DA3C" w14:textId="74E74C74" w:rsidR="000A264B" w:rsidRPr="00105327" w:rsidRDefault="000A264B" w:rsidP="000A264B">
            <w:pPr>
              <w:spacing w:after="0" w:line="240" w:lineRule="auto"/>
              <w:jc w:val="center"/>
              <w:rPr>
                <w:rFonts w:eastAsia="Times New Roman"/>
              </w:rPr>
            </w:pPr>
            <w:r w:rsidRPr="00105327">
              <w:rPr>
                <w:rFonts w:eastAsia="Times New Roman"/>
              </w:rPr>
              <w:t>.06</w:t>
            </w:r>
          </w:p>
        </w:tc>
        <w:tc>
          <w:tcPr>
            <w:tcW w:w="320" w:type="pct"/>
          </w:tcPr>
          <w:p w14:paraId="3F0DE6DF" w14:textId="6CA6851E" w:rsidR="000A264B" w:rsidRPr="00105327" w:rsidRDefault="000A264B" w:rsidP="000A264B">
            <w:pPr>
              <w:spacing w:after="0" w:line="240" w:lineRule="auto"/>
              <w:jc w:val="center"/>
              <w:rPr>
                <w:rFonts w:eastAsia="Times New Roman"/>
              </w:rPr>
            </w:pPr>
            <w:r w:rsidRPr="00105327">
              <w:rPr>
                <w:rFonts w:eastAsia="Times New Roman"/>
              </w:rPr>
              <w:t>-.03</w:t>
            </w:r>
          </w:p>
        </w:tc>
        <w:tc>
          <w:tcPr>
            <w:tcW w:w="319" w:type="pct"/>
          </w:tcPr>
          <w:p w14:paraId="135EBFE6" w14:textId="3D46A1FF" w:rsidR="000A264B" w:rsidRPr="00105327" w:rsidRDefault="000A264B" w:rsidP="000A264B">
            <w:pPr>
              <w:spacing w:after="0" w:line="240" w:lineRule="auto"/>
              <w:jc w:val="center"/>
              <w:rPr>
                <w:rFonts w:eastAsia="Times New Roman"/>
              </w:rPr>
            </w:pPr>
            <w:r w:rsidRPr="00105327">
              <w:rPr>
                <w:rFonts w:eastAsia="Times New Roman"/>
              </w:rPr>
              <w:t>-.34**</w:t>
            </w:r>
          </w:p>
        </w:tc>
        <w:tc>
          <w:tcPr>
            <w:tcW w:w="319" w:type="pct"/>
          </w:tcPr>
          <w:p w14:paraId="34F48796" w14:textId="0D377260" w:rsidR="000A264B" w:rsidRPr="00105327" w:rsidRDefault="000A264B" w:rsidP="000A264B">
            <w:pPr>
              <w:spacing w:after="0" w:line="240" w:lineRule="auto"/>
              <w:jc w:val="center"/>
              <w:rPr>
                <w:rFonts w:eastAsia="Times New Roman"/>
              </w:rPr>
            </w:pPr>
            <w:r w:rsidRPr="00105327">
              <w:rPr>
                <w:rFonts w:eastAsia="Times New Roman"/>
              </w:rPr>
              <w:t>-19**</w:t>
            </w:r>
          </w:p>
        </w:tc>
        <w:tc>
          <w:tcPr>
            <w:tcW w:w="296" w:type="pct"/>
          </w:tcPr>
          <w:p w14:paraId="240265B4" w14:textId="64C540EA" w:rsidR="000A264B" w:rsidRPr="00105327" w:rsidRDefault="000A264B" w:rsidP="000A264B">
            <w:pPr>
              <w:spacing w:after="0" w:line="240" w:lineRule="auto"/>
              <w:jc w:val="center"/>
              <w:rPr>
                <w:rFonts w:eastAsia="Times New Roman"/>
              </w:rPr>
            </w:pPr>
            <w:r w:rsidRPr="00105327">
              <w:rPr>
                <w:rFonts w:eastAsia="Times New Roman"/>
              </w:rPr>
              <w:t>-.08*</w:t>
            </w:r>
          </w:p>
        </w:tc>
        <w:tc>
          <w:tcPr>
            <w:tcW w:w="304" w:type="pct"/>
          </w:tcPr>
          <w:p w14:paraId="0B046690" w14:textId="1F759366" w:rsidR="000A264B" w:rsidRPr="00105327" w:rsidRDefault="000A264B" w:rsidP="000A264B">
            <w:pPr>
              <w:spacing w:after="0" w:line="240" w:lineRule="auto"/>
              <w:jc w:val="center"/>
              <w:rPr>
                <w:rFonts w:eastAsia="Times New Roman"/>
              </w:rPr>
            </w:pPr>
          </w:p>
        </w:tc>
        <w:tc>
          <w:tcPr>
            <w:tcW w:w="302" w:type="pct"/>
          </w:tcPr>
          <w:p w14:paraId="42DF5052" w14:textId="0929B0F0" w:rsidR="000A264B" w:rsidRPr="00105327" w:rsidRDefault="000A264B" w:rsidP="000A264B">
            <w:pPr>
              <w:spacing w:after="0" w:line="240" w:lineRule="auto"/>
              <w:jc w:val="center"/>
              <w:rPr>
                <w:rFonts w:eastAsia="Times New Roman"/>
              </w:rPr>
            </w:pPr>
          </w:p>
        </w:tc>
        <w:tc>
          <w:tcPr>
            <w:tcW w:w="292" w:type="pct"/>
          </w:tcPr>
          <w:p w14:paraId="0C192180" w14:textId="4158DD2C" w:rsidR="000A264B" w:rsidRPr="00105327" w:rsidRDefault="000A264B" w:rsidP="000A264B">
            <w:pPr>
              <w:spacing w:after="0" w:line="240" w:lineRule="auto"/>
              <w:jc w:val="center"/>
              <w:rPr>
                <w:rFonts w:eastAsia="Times New Roman"/>
              </w:rPr>
            </w:pPr>
          </w:p>
        </w:tc>
      </w:tr>
      <w:tr w:rsidR="000A264B" w:rsidRPr="00105327" w14:paraId="2CAC43B0" w14:textId="77777777" w:rsidTr="000A264B">
        <w:trPr>
          <w:trHeight w:val="169"/>
        </w:trPr>
        <w:tc>
          <w:tcPr>
            <w:tcW w:w="603" w:type="pct"/>
            <w:shd w:val="clear" w:color="auto" w:fill="auto"/>
          </w:tcPr>
          <w:p w14:paraId="5C4AD9BE" w14:textId="1AA3C871"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BIS-M</w:t>
            </w:r>
          </w:p>
        </w:tc>
        <w:tc>
          <w:tcPr>
            <w:tcW w:w="321" w:type="pct"/>
          </w:tcPr>
          <w:p w14:paraId="3E9034AD" w14:textId="118A29E7" w:rsidR="000A264B" w:rsidRPr="00105327" w:rsidRDefault="000A264B" w:rsidP="000A264B">
            <w:pPr>
              <w:spacing w:after="0" w:line="240" w:lineRule="auto"/>
              <w:jc w:val="center"/>
              <w:rPr>
                <w:rFonts w:eastAsia="Times New Roman"/>
              </w:rPr>
            </w:pPr>
            <w:r w:rsidRPr="00105327">
              <w:rPr>
                <w:rFonts w:eastAsia="Times New Roman"/>
              </w:rPr>
              <w:t>.25**</w:t>
            </w:r>
          </w:p>
        </w:tc>
        <w:tc>
          <w:tcPr>
            <w:tcW w:w="321" w:type="pct"/>
          </w:tcPr>
          <w:p w14:paraId="3D41A4D8" w14:textId="44EB1D63" w:rsidR="000A264B" w:rsidRPr="00105327" w:rsidRDefault="000A264B" w:rsidP="000A264B">
            <w:pPr>
              <w:spacing w:after="0" w:line="240" w:lineRule="auto"/>
              <w:jc w:val="center"/>
              <w:rPr>
                <w:rFonts w:eastAsia="Times New Roman"/>
              </w:rPr>
            </w:pPr>
            <w:r w:rsidRPr="00105327">
              <w:rPr>
                <w:rFonts w:eastAsia="Times New Roman"/>
              </w:rPr>
              <w:t>.31**</w:t>
            </w:r>
          </w:p>
        </w:tc>
        <w:tc>
          <w:tcPr>
            <w:tcW w:w="321" w:type="pct"/>
          </w:tcPr>
          <w:p w14:paraId="1A5DBDB3" w14:textId="3D952B2A" w:rsidR="000A264B" w:rsidRPr="00105327" w:rsidRDefault="000A264B" w:rsidP="000A264B">
            <w:pPr>
              <w:spacing w:after="0" w:line="240" w:lineRule="auto"/>
              <w:jc w:val="center"/>
              <w:rPr>
                <w:rFonts w:eastAsia="Times New Roman"/>
              </w:rPr>
            </w:pPr>
            <w:r w:rsidRPr="00105327">
              <w:rPr>
                <w:rFonts w:eastAsia="Times New Roman"/>
              </w:rPr>
              <w:t>.07</w:t>
            </w:r>
          </w:p>
        </w:tc>
        <w:tc>
          <w:tcPr>
            <w:tcW w:w="321" w:type="pct"/>
          </w:tcPr>
          <w:p w14:paraId="439EA139" w14:textId="5F01689D" w:rsidR="000A264B" w:rsidRPr="00105327" w:rsidRDefault="000A264B" w:rsidP="000A264B">
            <w:pPr>
              <w:spacing w:after="0" w:line="240" w:lineRule="auto"/>
              <w:jc w:val="center"/>
              <w:rPr>
                <w:rFonts w:eastAsia="Times New Roman"/>
              </w:rPr>
            </w:pPr>
            <w:r w:rsidRPr="00105327">
              <w:rPr>
                <w:rFonts w:eastAsia="Times New Roman"/>
              </w:rPr>
              <w:t>-.12**</w:t>
            </w:r>
          </w:p>
        </w:tc>
        <w:tc>
          <w:tcPr>
            <w:tcW w:w="319" w:type="pct"/>
          </w:tcPr>
          <w:p w14:paraId="379BD99B" w14:textId="792245DE" w:rsidR="000A264B" w:rsidRPr="00105327" w:rsidRDefault="000A264B" w:rsidP="000A264B">
            <w:pPr>
              <w:spacing w:after="0" w:line="240" w:lineRule="auto"/>
              <w:jc w:val="center"/>
              <w:rPr>
                <w:rFonts w:eastAsia="Times New Roman"/>
              </w:rPr>
            </w:pPr>
            <w:r w:rsidRPr="00105327">
              <w:rPr>
                <w:rFonts w:eastAsia="Times New Roman"/>
              </w:rPr>
              <w:t>-.29</w:t>
            </w:r>
          </w:p>
        </w:tc>
        <w:tc>
          <w:tcPr>
            <w:tcW w:w="319" w:type="pct"/>
          </w:tcPr>
          <w:p w14:paraId="70F7D73D" w14:textId="373CA5ED" w:rsidR="000A264B" w:rsidRPr="00105327" w:rsidRDefault="000A264B" w:rsidP="000A264B">
            <w:pPr>
              <w:spacing w:after="0" w:line="240" w:lineRule="auto"/>
              <w:jc w:val="center"/>
              <w:rPr>
                <w:rFonts w:eastAsia="Times New Roman"/>
              </w:rPr>
            </w:pPr>
            <w:r w:rsidRPr="00105327">
              <w:rPr>
                <w:rFonts w:eastAsia="Times New Roman"/>
              </w:rPr>
              <w:t>-.34**</w:t>
            </w:r>
          </w:p>
        </w:tc>
        <w:tc>
          <w:tcPr>
            <w:tcW w:w="319" w:type="pct"/>
          </w:tcPr>
          <w:p w14:paraId="6F092762" w14:textId="70402A76" w:rsidR="000A264B" w:rsidRPr="00105327" w:rsidRDefault="000A264B" w:rsidP="000A264B">
            <w:pPr>
              <w:spacing w:after="0" w:line="240" w:lineRule="auto"/>
              <w:jc w:val="center"/>
              <w:rPr>
                <w:rFonts w:eastAsia="Times New Roman"/>
              </w:rPr>
            </w:pPr>
            <w:r w:rsidRPr="00105327">
              <w:rPr>
                <w:rFonts w:eastAsia="Times New Roman"/>
              </w:rPr>
              <w:t>.07</w:t>
            </w:r>
          </w:p>
        </w:tc>
        <w:tc>
          <w:tcPr>
            <w:tcW w:w="320" w:type="pct"/>
          </w:tcPr>
          <w:p w14:paraId="4D38CDEA" w14:textId="3BCB3FBA" w:rsidR="000A264B" w:rsidRPr="00105327" w:rsidRDefault="000A264B" w:rsidP="000A264B">
            <w:pPr>
              <w:spacing w:after="0" w:line="240" w:lineRule="auto"/>
              <w:jc w:val="center"/>
              <w:rPr>
                <w:rFonts w:eastAsia="Times New Roman"/>
              </w:rPr>
            </w:pPr>
            <w:r w:rsidRPr="00105327">
              <w:rPr>
                <w:rFonts w:eastAsia="Times New Roman"/>
              </w:rPr>
              <w:t>-.24**</w:t>
            </w:r>
          </w:p>
        </w:tc>
        <w:tc>
          <w:tcPr>
            <w:tcW w:w="319" w:type="pct"/>
          </w:tcPr>
          <w:p w14:paraId="174078D4" w14:textId="128224E5" w:rsidR="000A264B" w:rsidRPr="00105327" w:rsidRDefault="000A264B" w:rsidP="000A264B">
            <w:pPr>
              <w:spacing w:after="0" w:line="240" w:lineRule="auto"/>
              <w:jc w:val="center"/>
              <w:rPr>
                <w:rFonts w:eastAsia="Times New Roman"/>
              </w:rPr>
            </w:pPr>
            <w:r w:rsidRPr="00105327">
              <w:rPr>
                <w:rFonts w:eastAsia="Times New Roman"/>
              </w:rPr>
              <w:t>-.01</w:t>
            </w:r>
          </w:p>
        </w:tc>
        <w:tc>
          <w:tcPr>
            <w:tcW w:w="319" w:type="pct"/>
          </w:tcPr>
          <w:p w14:paraId="1F68294C" w14:textId="19290649" w:rsidR="000A264B" w:rsidRPr="00105327" w:rsidRDefault="000A264B" w:rsidP="000A264B">
            <w:pPr>
              <w:spacing w:after="0" w:line="240" w:lineRule="auto"/>
              <w:jc w:val="center"/>
              <w:rPr>
                <w:rFonts w:eastAsia="Times New Roman"/>
              </w:rPr>
            </w:pPr>
            <w:r w:rsidRPr="00105327">
              <w:rPr>
                <w:rFonts w:eastAsia="Times New Roman"/>
              </w:rPr>
              <w:t>.24**</w:t>
            </w:r>
          </w:p>
        </w:tc>
        <w:tc>
          <w:tcPr>
            <w:tcW w:w="296" w:type="pct"/>
          </w:tcPr>
          <w:p w14:paraId="7A04F8A3" w14:textId="69B53939" w:rsidR="000A264B" w:rsidRPr="00105327" w:rsidRDefault="000A264B" w:rsidP="000A264B">
            <w:pPr>
              <w:spacing w:after="0" w:line="240" w:lineRule="auto"/>
              <w:jc w:val="center"/>
              <w:rPr>
                <w:rFonts w:eastAsia="Times New Roman"/>
              </w:rPr>
            </w:pPr>
            <w:r w:rsidRPr="00105327">
              <w:rPr>
                <w:rFonts w:eastAsia="Times New Roman"/>
              </w:rPr>
              <w:t>.18*</w:t>
            </w:r>
          </w:p>
        </w:tc>
        <w:tc>
          <w:tcPr>
            <w:tcW w:w="304" w:type="pct"/>
          </w:tcPr>
          <w:p w14:paraId="2BC36F9D" w14:textId="292067BE" w:rsidR="000A264B" w:rsidRPr="00105327" w:rsidRDefault="000A264B" w:rsidP="000A264B">
            <w:pPr>
              <w:spacing w:after="0" w:line="240" w:lineRule="auto"/>
              <w:jc w:val="center"/>
              <w:rPr>
                <w:rFonts w:eastAsia="Times New Roman"/>
              </w:rPr>
            </w:pPr>
            <w:r w:rsidRPr="00105327">
              <w:rPr>
                <w:rFonts w:eastAsia="Times New Roman"/>
              </w:rPr>
              <w:t>-.01</w:t>
            </w:r>
          </w:p>
        </w:tc>
        <w:tc>
          <w:tcPr>
            <w:tcW w:w="302" w:type="pct"/>
          </w:tcPr>
          <w:p w14:paraId="039DB12E" w14:textId="4A825EF5" w:rsidR="000A264B" w:rsidRPr="00105327" w:rsidRDefault="000A264B" w:rsidP="000A264B">
            <w:pPr>
              <w:spacing w:after="0" w:line="240" w:lineRule="auto"/>
              <w:jc w:val="center"/>
              <w:rPr>
                <w:rFonts w:eastAsia="Times New Roman"/>
              </w:rPr>
            </w:pPr>
          </w:p>
        </w:tc>
        <w:tc>
          <w:tcPr>
            <w:tcW w:w="292" w:type="pct"/>
          </w:tcPr>
          <w:p w14:paraId="53A2EEB4" w14:textId="7CA469F9" w:rsidR="000A264B" w:rsidRPr="00105327" w:rsidRDefault="000A264B" w:rsidP="000A264B">
            <w:pPr>
              <w:spacing w:after="0" w:line="240" w:lineRule="auto"/>
              <w:jc w:val="center"/>
              <w:rPr>
                <w:rFonts w:eastAsia="Times New Roman"/>
              </w:rPr>
            </w:pPr>
          </w:p>
        </w:tc>
      </w:tr>
      <w:tr w:rsidR="000A264B" w:rsidRPr="00105327" w14:paraId="33CFE753" w14:textId="77777777" w:rsidTr="000A264B">
        <w:trPr>
          <w:trHeight w:val="55"/>
        </w:trPr>
        <w:tc>
          <w:tcPr>
            <w:tcW w:w="603" w:type="pct"/>
            <w:shd w:val="clear" w:color="auto" w:fill="auto"/>
          </w:tcPr>
          <w:p w14:paraId="67AD77AC" w14:textId="6FB8C6EE"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BIS-A</w:t>
            </w:r>
          </w:p>
        </w:tc>
        <w:tc>
          <w:tcPr>
            <w:tcW w:w="321" w:type="pct"/>
          </w:tcPr>
          <w:p w14:paraId="04D4FF4B" w14:textId="04344762" w:rsidR="000A264B" w:rsidRPr="00105327" w:rsidRDefault="000A264B" w:rsidP="000A264B">
            <w:pPr>
              <w:spacing w:after="0" w:line="240" w:lineRule="auto"/>
              <w:jc w:val="center"/>
              <w:rPr>
                <w:rFonts w:eastAsia="Times New Roman"/>
              </w:rPr>
            </w:pPr>
            <w:r w:rsidRPr="00105327">
              <w:rPr>
                <w:rFonts w:eastAsia="Times New Roman"/>
              </w:rPr>
              <w:t>.07</w:t>
            </w:r>
          </w:p>
        </w:tc>
        <w:tc>
          <w:tcPr>
            <w:tcW w:w="321" w:type="pct"/>
          </w:tcPr>
          <w:p w14:paraId="7A5292BF" w14:textId="2E8B6C74" w:rsidR="000A264B" w:rsidRPr="00105327" w:rsidRDefault="000A264B" w:rsidP="000A264B">
            <w:pPr>
              <w:spacing w:after="0" w:line="240" w:lineRule="auto"/>
              <w:jc w:val="center"/>
              <w:rPr>
                <w:rFonts w:eastAsia="Times New Roman"/>
              </w:rPr>
            </w:pPr>
            <w:r w:rsidRPr="00105327">
              <w:rPr>
                <w:rFonts w:eastAsia="Times New Roman"/>
              </w:rPr>
              <w:t>.10*</w:t>
            </w:r>
          </w:p>
        </w:tc>
        <w:tc>
          <w:tcPr>
            <w:tcW w:w="321" w:type="pct"/>
          </w:tcPr>
          <w:p w14:paraId="4CD4938F" w14:textId="0BCD6940" w:rsidR="000A264B" w:rsidRPr="00105327" w:rsidRDefault="000A264B" w:rsidP="000A264B">
            <w:pPr>
              <w:spacing w:after="0" w:line="240" w:lineRule="auto"/>
              <w:jc w:val="center"/>
              <w:rPr>
                <w:rFonts w:eastAsia="Times New Roman"/>
              </w:rPr>
            </w:pPr>
            <w:r w:rsidRPr="00105327">
              <w:rPr>
                <w:rFonts w:eastAsia="Times New Roman"/>
              </w:rPr>
              <w:t>.06</w:t>
            </w:r>
          </w:p>
        </w:tc>
        <w:tc>
          <w:tcPr>
            <w:tcW w:w="321" w:type="pct"/>
          </w:tcPr>
          <w:p w14:paraId="7FD07372" w14:textId="0490248E" w:rsidR="000A264B" w:rsidRPr="00105327" w:rsidRDefault="000A264B" w:rsidP="000A264B">
            <w:pPr>
              <w:spacing w:after="0" w:line="240" w:lineRule="auto"/>
              <w:jc w:val="center"/>
              <w:rPr>
                <w:rFonts w:eastAsia="Times New Roman"/>
              </w:rPr>
            </w:pPr>
            <w:r w:rsidRPr="00105327">
              <w:rPr>
                <w:rFonts w:eastAsia="Times New Roman"/>
              </w:rPr>
              <w:t>.04</w:t>
            </w:r>
          </w:p>
        </w:tc>
        <w:tc>
          <w:tcPr>
            <w:tcW w:w="319" w:type="pct"/>
          </w:tcPr>
          <w:p w14:paraId="7AE9D1D3" w14:textId="3E629660" w:rsidR="000A264B" w:rsidRPr="00105327" w:rsidRDefault="000A264B" w:rsidP="000A264B">
            <w:pPr>
              <w:spacing w:after="0" w:line="240" w:lineRule="auto"/>
              <w:jc w:val="center"/>
              <w:rPr>
                <w:rFonts w:eastAsia="Times New Roman"/>
              </w:rPr>
            </w:pPr>
            <w:r w:rsidRPr="00105327">
              <w:rPr>
                <w:rFonts w:eastAsia="Times New Roman"/>
              </w:rPr>
              <w:t>-.10**</w:t>
            </w:r>
          </w:p>
        </w:tc>
        <w:tc>
          <w:tcPr>
            <w:tcW w:w="319" w:type="pct"/>
          </w:tcPr>
          <w:p w14:paraId="77237DC4" w14:textId="6FDD8C78" w:rsidR="000A264B" w:rsidRPr="00105327" w:rsidRDefault="000A264B" w:rsidP="000A264B">
            <w:pPr>
              <w:spacing w:after="0" w:line="240" w:lineRule="auto"/>
              <w:jc w:val="center"/>
              <w:rPr>
                <w:rFonts w:eastAsia="Times New Roman"/>
              </w:rPr>
            </w:pPr>
            <w:r w:rsidRPr="00105327">
              <w:rPr>
                <w:rFonts w:eastAsia="Times New Roman"/>
              </w:rPr>
              <w:t>.10**</w:t>
            </w:r>
          </w:p>
        </w:tc>
        <w:tc>
          <w:tcPr>
            <w:tcW w:w="319" w:type="pct"/>
          </w:tcPr>
          <w:p w14:paraId="279CBA9F" w14:textId="2EC3F2EA" w:rsidR="000A264B" w:rsidRPr="00105327" w:rsidRDefault="000A264B" w:rsidP="000A264B">
            <w:pPr>
              <w:spacing w:after="0" w:line="240" w:lineRule="auto"/>
              <w:jc w:val="center"/>
              <w:rPr>
                <w:rFonts w:eastAsia="Times New Roman"/>
              </w:rPr>
            </w:pPr>
            <w:r w:rsidRPr="00105327">
              <w:rPr>
                <w:rFonts w:eastAsia="Times New Roman"/>
              </w:rPr>
              <w:t>-.15**</w:t>
            </w:r>
          </w:p>
        </w:tc>
        <w:tc>
          <w:tcPr>
            <w:tcW w:w="320" w:type="pct"/>
          </w:tcPr>
          <w:p w14:paraId="42B02753" w14:textId="55683762" w:rsidR="000A264B" w:rsidRPr="00105327" w:rsidRDefault="000A264B" w:rsidP="000A264B">
            <w:pPr>
              <w:spacing w:after="0" w:line="240" w:lineRule="auto"/>
              <w:jc w:val="center"/>
              <w:rPr>
                <w:rFonts w:eastAsia="Times New Roman"/>
              </w:rPr>
            </w:pPr>
            <w:r w:rsidRPr="00105327">
              <w:rPr>
                <w:rFonts w:eastAsia="Times New Roman"/>
              </w:rPr>
              <w:t>.13**</w:t>
            </w:r>
          </w:p>
        </w:tc>
        <w:tc>
          <w:tcPr>
            <w:tcW w:w="319" w:type="pct"/>
          </w:tcPr>
          <w:p w14:paraId="7AE17284" w14:textId="5CE0DD9D" w:rsidR="000A264B" w:rsidRPr="00105327" w:rsidRDefault="000A264B" w:rsidP="000A264B">
            <w:pPr>
              <w:spacing w:after="0" w:line="240" w:lineRule="auto"/>
              <w:jc w:val="center"/>
              <w:rPr>
                <w:rFonts w:eastAsia="Times New Roman"/>
              </w:rPr>
            </w:pPr>
            <w:r w:rsidRPr="00105327">
              <w:rPr>
                <w:rFonts w:eastAsia="Times New Roman"/>
              </w:rPr>
              <w:t>.09*</w:t>
            </w:r>
          </w:p>
        </w:tc>
        <w:tc>
          <w:tcPr>
            <w:tcW w:w="319" w:type="pct"/>
          </w:tcPr>
          <w:p w14:paraId="35F32A37" w14:textId="034584D2" w:rsidR="000A264B" w:rsidRPr="00105327" w:rsidRDefault="000A264B" w:rsidP="000A264B">
            <w:pPr>
              <w:spacing w:after="0" w:line="240" w:lineRule="auto"/>
              <w:jc w:val="center"/>
              <w:rPr>
                <w:rFonts w:eastAsia="Times New Roman"/>
              </w:rPr>
            </w:pPr>
            <w:r w:rsidRPr="00105327">
              <w:rPr>
                <w:rFonts w:eastAsia="Times New Roman"/>
              </w:rPr>
              <w:t>.05</w:t>
            </w:r>
          </w:p>
        </w:tc>
        <w:tc>
          <w:tcPr>
            <w:tcW w:w="296" w:type="pct"/>
          </w:tcPr>
          <w:p w14:paraId="4CA747FC" w14:textId="0C7A7F4B" w:rsidR="000A264B" w:rsidRPr="00105327" w:rsidRDefault="000A264B" w:rsidP="000A264B">
            <w:pPr>
              <w:spacing w:after="0" w:line="240" w:lineRule="auto"/>
              <w:jc w:val="center"/>
              <w:rPr>
                <w:rFonts w:eastAsia="Times New Roman"/>
              </w:rPr>
            </w:pPr>
            <w:r w:rsidRPr="00105327">
              <w:rPr>
                <w:rFonts w:eastAsia="Times New Roman"/>
              </w:rPr>
              <w:t>-.09*</w:t>
            </w:r>
          </w:p>
        </w:tc>
        <w:tc>
          <w:tcPr>
            <w:tcW w:w="304" w:type="pct"/>
          </w:tcPr>
          <w:p w14:paraId="48817DBE" w14:textId="3CBCD403" w:rsidR="000A264B" w:rsidRPr="00105327" w:rsidRDefault="000A264B" w:rsidP="000A264B">
            <w:pPr>
              <w:spacing w:after="0" w:line="240" w:lineRule="auto"/>
              <w:jc w:val="center"/>
              <w:rPr>
                <w:rFonts w:eastAsia="Times New Roman"/>
              </w:rPr>
            </w:pPr>
            <w:r w:rsidRPr="00105327">
              <w:rPr>
                <w:rFonts w:eastAsia="Times New Roman"/>
              </w:rPr>
              <w:t>-.08*</w:t>
            </w:r>
          </w:p>
        </w:tc>
        <w:tc>
          <w:tcPr>
            <w:tcW w:w="302" w:type="pct"/>
          </w:tcPr>
          <w:p w14:paraId="2AC1AAC8" w14:textId="3C4D6410" w:rsidR="000A264B" w:rsidRPr="00105327" w:rsidRDefault="000A264B" w:rsidP="000A264B">
            <w:pPr>
              <w:spacing w:after="0" w:line="240" w:lineRule="auto"/>
              <w:jc w:val="center"/>
              <w:rPr>
                <w:rFonts w:eastAsia="Times New Roman"/>
              </w:rPr>
            </w:pPr>
            <w:r w:rsidRPr="00105327">
              <w:rPr>
                <w:rFonts w:eastAsia="Times New Roman"/>
              </w:rPr>
              <w:t>.11**</w:t>
            </w:r>
          </w:p>
        </w:tc>
        <w:tc>
          <w:tcPr>
            <w:tcW w:w="292" w:type="pct"/>
          </w:tcPr>
          <w:p w14:paraId="62C17C71" w14:textId="0681AD42" w:rsidR="000A264B" w:rsidRPr="00105327" w:rsidRDefault="000A264B" w:rsidP="000A264B">
            <w:pPr>
              <w:spacing w:after="0" w:line="240" w:lineRule="auto"/>
              <w:jc w:val="center"/>
              <w:rPr>
                <w:rFonts w:eastAsia="Times New Roman"/>
              </w:rPr>
            </w:pPr>
          </w:p>
        </w:tc>
      </w:tr>
      <w:tr w:rsidR="000A264B" w:rsidRPr="00105327" w14:paraId="06633BB8" w14:textId="77777777" w:rsidTr="000A264B">
        <w:trPr>
          <w:trHeight w:val="680"/>
        </w:trPr>
        <w:tc>
          <w:tcPr>
            <w:tcW w:w="603" w:type="pct"/>
            <w:tcBorders>
              <w:bottom w:val="single" w:sz="4" w:space="0" w:color="auto"/>
            </w:tcBorders>
            <w:shd w:val="clear" w:color="auto" w:fill="auto"/>
          </w:tcPr>
          <w:p w14:paraId="49EA20AF" w14:textId="200A3421" w:rsidR="000A264B" w:rsidRPr="00105327" w:rsidRDefault="000A264B" w:rsidP="000A264B">
            <w:pPr>
              <w:pStyle w:val="ListParagraph"/>
              <w:numPr>
                <w:ilvl w:val="0"/>
                <w:numId w:val="6"/>
              </w:numPr>
              <w:spacing w:after="0" w:line="240" w:lineRule="auto"/>
              <w:rPr>
                <w:rFonts w:ascii="Times New Roman" w:eastAsia="Times New Roman" w:hAnsi="Times New Roman"/>
              </w:rPr>
            </w:pPr>
            <w:r w:rsidRPr="00105327">
              <w:rPr>
                <w:rFonts w:ascii="Times New Roman" w:eastAsia="Times New Roman" w:hAnsi="Times New Roman"/>
              </w:rPr>
              <w:t>IGDS9-SF</w:t>
            </w:r>
          </w:p>
        </w:tc>
        <w:tc>
          <w:tcPr>
            <w:tcW w:w="321" w:type="pct"/>
            <w:tcBorders>
              <w:bottom w:val="single" w:sz="4" w:space="0" w:color="auto"/>
            </w:tcBorders>
          </w:tcPr>
          <w:p w14:paraId="35F4C8FE" w14:textId="7E11FCC4" w:rsidR="000A264B" w:rsidRPr="00105327" w:rsidRDefault="000A264B" w:rsidP="000A264B">
            <w:pPr>
              <w:spacing w:after="0" w:line="240" w:lineRule="auto"/>
              <w:jc w:val="center"/>
              <w:rPr>
                <w:rFonts w:eastAsia="Times New Roman"/>
              </w:rPr>
            </w:pPr>
            <w:r w:rsidRPr="00105327">
              <w:rPr>
                <w:rFonts w:eastAsia="Times New Roman"/>
              </w:rPr>
              <w:t>.51**</w:t>
            </w:r>
          </w:p>
        </w:tc>
        <w:tc>
          <w:tcPr>
            <w:tcW w:w="321" w:type="pct"/>
            <w:tcBorders>
              <w:bottom w:val="single" w:sz="4" w:space="0" w:color="auto"/>
            </w:tcBorders>
          </w:tcPr>
          <w:p w14:paraId="0ACF95F0" w14:textId="17511458" w:rsidR="000A264B" w:rsidRPr="00105327" w:rsidRDefault="000A264B" w:rsidP="000A264B">
            <w:pPr>
              <w:spacing w:after="0" w:line="240" w:lineRule="auto"/>
              <w:jc w:val="center"/>
              <w:rPr>
                <w:rFonts w:eastAsia="Times New Roman"/>
              </w:rPr>
            </w:pPr>
            <w:r w:rsidRPr="00105327">
              <w:rPr>
                <w:rFonts w:eastAsia="Times New Roman"/>
              </w:rPr>
              <w:t>.58**</w:t>
            </w:r>
          </w:p>
        </w:tc>
        <w:tc>
          <w:tcPr>
            <w:tcW w:w="321" w:type="pct"/>
            <w:tcBorders>
              <w:bottom w:val="single" w:sz="4" w:space="0" w:color="auto"/>
            </w:tcBorders>
          </w:tcPr>
          <w:p w14:paraId="58B7CD9C" w14:textId="6AA86871" w:rsidR="000A264B" w:rsidRPr="00105327" w:rsidRDefault="000A264B" w:rsidP="000A264B">
            <w:pPr>
              <w:spacing w:after="0" w:line="240" w:lineRule="auto"/>
              <w:jc w:val="center"/>
              <w:rPr>
                <w:rFonts w:eastAsia="Times New Roman"/>
              </w:rPr>
            </w:pPr>
            <w:r w:rsidRPr="00105327">
              <w:rPr>
                <w:rFonts w:eastAsia="Times New Roman"/>
              </w:rPr>
              <w:t>-.02</w:t>
            </w:r>
          </w:p>
        </w:tc>
        <w:tc>
          <w:tcPr>
            <w:tcW w:w="321" w:type="pct"/>
            <w:tcBorders>
              <w:bottom w:val="single" w:sz="4" w:space="0" w:color="auto"/>
            </w:tcBorders>
          </w:tcPr>
          <w:p w14:paraId="287CB882" w14:textId="29617C64" w:rsidR="000A264B" w:rsidRPr="00105327" w:rsidRDefault="000A264B" w:rsidP="000A264B">
            <w:pPr>
              <w:spacing w:after="0" w:line="240" w:lineRule="auto"/>
              <w:jc w:val="center"/>
              <w:rPr>
                <w:rFonts w:eastAsia="Times New Roman"/>
              </w:rPr>
            </w:pPr>
            <w:r w:rsidRPr="00105327">
              <w:rPr>
                <w:rFonts w:eastAsia="Times New Roman"/>
              </w:rPr>
              <w:t>-.13</w:t>
            </w:r>
          </w:p>
        </w:tc>
        <w:tc>
          <w:tcPr>
            <w:tcW w:w="319" w:type="pct"/>
            <w:tcBorders>
              <w:bottom w:val="single" w:sz="4" w:space="0" w:color="auto"/>
            </w:tcBorders>
          </w:tcPr>
          <w:p w14:paraId="53BF2B31" w14:textId="38B7BA54" w:rsidR="000A264B" w:rsidRPr="00105327" w:rsidRDefault="000A264B" w:rsidP="000A264B">
            <w:pPr>
              <w:spacing w:after="0" w:line="240" w:lineRule="auto"/>
              <w:jc w:val="center"/>
              <w:rPr>
                <w:rFonts w:eastAsia="Times New Roman"/>
              </w:rPr>
            </w:pPr>
            <w:r w:rsidRPr="00105327">
              <w:rPr>
                <w:rFonts w:eastAsia="Times New Roman"/>
              </w:rPr>
              <w:t>-.14**</w:t>
            </w:r>
          </w:p>
        </w:tc>
        <w:tc>
          <w:tcPr>
            <w:tcW w:w="319" w:type="pct"/>
            <w:tcBorders>
              <w:bottom w:val="single" w:sz="4" w:space="0" w:color="auto"/>
            </w:tcBorders>
          </w:tcPr>
          <w:p w14:paraId="67E8DA14" w14:textId="5640BE37" w:rsidR="000A264B" w:rsidRPr="00105327" w:rsidRDefault="000A264B" w:rsidP="000A264B">
            <w:pPr>
              <w:spacing w:after="0" w:line="240" w:lineRule="auto"/>
              <w:jc w:val="center"/>
              <w:rPr>
                <w:rFonts w:eastAsia="Times New Roman"/>
              </w:rPr>
            </w:pPr>
            <w:r w:rsidRPr="00105327">
              <w:rPr>
                <w:rFonts w:eastAsia="Times New Roman"/>
              </w:rPr>
              <w:t>-.24</w:t>
            </w:r>
          </w:p>
        </w:tc>
        <w:tc>
          <w:tcPr>
            <w:tcW w:w="319" w:type="pct"/>
            <w:tcBorders>
              <w:bottom w:val="single" w:sz="4" w:space="0" w:color="auto"/>
            </w:tcBorders>
          </w:tcPr>
          <w:p w14:paraId="6B0324F4" w14:textId="3A890B61" w:rsidR="000A264B" w:rsidRPr="00105327" w:rsidRDefault="000A264B" w:rsidP="000A264B">
            <w:pPr>
              <w:spacing w:after="0" w:line="240" w:lineRule="auto"/>
              <w:jc w:val="center"/>
              <w:rPr>
                <w:rFonts w:eastAsia="Times New Roman"/>
              </w:rPr>
            </w:pPr>
            <w:r w:rsidRPr="00105327">
              <w:rPr>
                <w:rFonts w:eastAsia="Times New Roman"/>
              </w:rPr>
              <w:t>.08*</w:t>
            </w:r>
          </w:p>
        </w:tc>
        <w:tc>
          <w:tcPr>
            <w:tcW w:w="320" w:type="pct"/>
            <w:tcBorders>
              <w:bottom w:val="single" w:sz="4" w:space="0" w:color="auto"/>
            </w:tcBorders>
          </w:tcPr>
          <w:p w14:paraId="72AD8FDC" w14:textId="46C71EA4" w:rsidR="000A264B" w:rsidRPr="00105327" w:rsidRDefault="000A264B" w:rsidP="000A264B">
            <w:pPr>
              <w:spacing w:after="0" w:line="240" w:lineRule="auto"/>
              <w:jc w:val="center"/>
              <w:rPr>
                <w:rFonts w:eastAsia="Times New Roman"/>
              </w:rPr>
            </w:pPr>
            <w:r w:rsidRPr="00105327">
              <w:rPr>
                <w:rFonts w:eastAsia="Times New Roman"/>
              </w:rPr>
              <w:t>-.41**</w:t>
            </w:r>
          </w:p>
        </w:tc>
        <w:tc>
          <w:tcPr>
            <w:tcW w:w="319" w:type="pct"/>
            <w:tcBorders>
              <w:bottom w:val="single" w:sz="4" w:space="0" w:color="auto"/>
            </w:tcBorders>
          </w:tcPr>
          <w:p w14:paraId="0774E86E" w14:textId="0B134BD7" w:rsidR="000A264B" w:rsidRPr="00105327" w:rsidRDefault="000A264B" w:rsidP="000A264B">
            <w:pPr>
              <w:spacing w:after="0" w:line="240" w:lineRule="auto"/>
              <w:jc w:val="center"/>
              <w:rPr>
                <w:rFonts w:eastAsia="Times New Roman"/>
              </w:rPr>
            </w:pPr>
            <w:r w:rsidRPr="00105327">
              <w:rPr>
                <w:rFonts w:eastAsia="Times New Roman"/>
              </w:rPr>
              <w:t>.07</w:t>
            </w:r>
          </w:p>
        </w:tc>
        <w:tc>
          <w:tcPr>
            <w:tcW w:w="319" w:type="pct"/>
            <w:tcBorders>
              <w:bottom w:val="single" w:sz="4" w:space="0" w:color="auto"/>
            </w:tcBorders>
          </w:tcPr>
          <w:p w14:paraId="2B058107" w14:textId="1782E10F" w:rsidR="000A264B" w:rsidRPr="00105327" w:rsidRDefault="000A264B" w:rsidP="000A264B">
            <w:pPr>
              <w:spacing w:after="0" w:line="240" w:lineRule="auto"/>
              <w:jc w:val="center"/>
              <w:rPr>
                <w:rFonts w:eastAsia="Times New Roman"/>
              </w:rPr>
            </w:pPr>
            <w:r w:rsidRPr="00105327">
              <w:rPr>
                <w:rFonts w:eastAsia="Times New Roman"/>
              </w:rPr>
              <w:t>.22**</w:t>
            </w:r>
          </w:p>
        </w:tc>
        <w:tc>
          <w:tcPr>
            <w:tcW w:w="296" w:type="pct"/>
            <w:tcBorders>
              <w:bottom w:val="single" w:sz="4" w:space="0" w:color="auto"/>
            </w:tcBorders>
          </w:tcPr>
          <w:p w14:paraId="0D33C4CF" w14:textId="6183BB58" w:rsidR="000A264B" w:rsidRPr="00105327" w:rsidRDefault="000A264B" w:rsidP="000A264B">
            <w:pPr>
              <w:spacing w:after="0" w:line="240" w:lineRule="auto"/>
              <w:jc w:val="center"/>
              <w:rPr>
                <w:rFonts w:eastAsia="Times New Roman"/>
              </w:rPr>
            </w:pPr>
            <w:r w:rsidRPr="00105327">
              <w:rPr>
                <w:rFonts w:eastAsia="Times New Roman"/>
              </w:rPr>
              <w:t>.25**</w:t>
            </w:r>
          </w:p>
        </w:tc>
        <w:tc>
          <w:tcPr>
            <w:tcW w:w="304" w:type="pct"/>
            <w:tcBorders>
              <w:bottom w:val="single" w:sz="4" w:space="0" w:color="auto"/>
            </w:tcBorders>
          </w:tcPr>
          <w:p w14:paraId="1611F5D2" w14:textId="0BBC531D" w:rsidR="000A264B" w:rsidRPr="00105327" w:rsidRDefault="000A264B" w:rsidP="000A264B">
            <w:pPr>
              <w:spacing w:after="0" w:line="240" w:lineRule="auto"/>
              <w:jc w:val="center"/>
              <w:rPr>
                <w:rFonts w:eastAsia="Times New Roman"/>
              </w:rPr>
            </w:pPr>
            <w:r w:rsidRPr="00105327">
              <w:rPr>
                <w:rFonts w:eastAsia="Times New Roman"/>
              </w:rPr>
              <w:t>.05</w:t>
            </w:r>
          </w:p>
        </w:tc>
        <w:tc>
          <w:tcPr>
            <w:tcW w:w="302" w:type="pct"/>
            <w:tcBorders>
              <w:bottom w:val="single" w:sz="4" w:space="0" w:color="auto"/>
            </w:tcBorders>
          </w:tcPr>
          <w:p w14:paraId="4A102ABE" w14:textId="143004E7" w:rsidR="000A264B" w:rsidRPr="00105327" w:rsidRDefault="000A264B" w:rsidP="000A264B">
            <w:pPr>
              <w:spacing w:after="0" w:line="240" w:lineRule="auto"/>
              <w:jc w:val="center"/>
              <w:rPr>
                <w:rFonts w:eastAsia="Times New Roman"/>
              </w:rPr>
            </w:pPr>
            <w:r w:rsidRPr="00105327">
              <w:rPr>
                <w:rFonts w:eastAsia="Times New Roman"/>
              </w:rPr>
              <w:t>.24**</w:t>
            </w:r>
          </w:p>
        </w:tc>
        <w:tc>
          <w:tcPr>
            <w:tcW w:w="292" w:type="pct"/>
            <w:tcBorders>
              <w:bottom w:val="single" w:sz="4" w:space="0" w:color="auto"/>
            </w:tcBorders>
          </w:tcPr>
          <w:p w14:paraId="6944905D" w14:textId="419153FF" w:rsidR="000A264B" w:rsidRPr="00105327" w:rsidRDefault="000A264B" w:rsidP="000A264B">
            <w:pPr>
              <w:spacing w:after="0" w:line="240" w:lineRule="auto"/>
              <w:jc w:val="center"/>
              <w:rPr>
                <w:rFonts w:eastAsia="Times New Roman"/>
              </w:rPr>
            </w:pPr>
            <w:r w:rsidRPr="00105327">
              <w:rPr>
                <w:rFonts w:eastAsia="Times New Roman"/>
              </w:rPr>
              <w:t>-.04</w:t>
            </w:r>
          </w:p>
        </w:tc>
      </w:tr>
    </w:tbl>
    <w:p w14:paraId="27F6C5F5" w14:textId="072D59B0" w:rsidR="00CC126B" w:rsidRPr="00105327" w:rsidRDefault="00CC126B" w:rsidP="00CC126B">
      <w:pPr>
        <w:spacing w:after="0" w:line="240" w:lineRule="auto"/>
        <w:ind w:right="-158" w:firstLine="720"/>
        <w:rPr>
          <w:rStyle w:val="Hyperlink"/>
          <w:color w:val="auto"/>
          <w:sz w:val="20"/>
          <w:szCs w:val="20"/>
          <w:u w:val="none"/>
        </w:rPr>
      </w:pPr>
      <w:r w:rsidRPr="00105327">
        <w:rPr>
          <w:rStyle w:val="Hyperlink"/>
          <w:i/>
          <w:color w:val="auto"/>
          <w:sz w:val="20"/>
          <w:szCs w:val="20"/>
          <w:u w:val="none"/>
        </w:rPr>
        <w:t>n</w:t>
      </w:r>
      <w:r w:rsidRPr="00105327">
        <w:rPr>
          <w:rStyle w:val="Hyperlink"/>
          <w:color w:val="auto"/>
          <w:sz w:val="20"/>
          <w:szCs w:val="20"/>
          <w:u w:val="none"/>
        </w:rPr>
        <w:t xml:space="preserve"> = </w:t>
      </w:r>
      <w:r w:rsidR="00425B6A" w:rsidRPr="00105327">
        <w:rPr>
          <w:rStyle w:val="Hyperlink"/>
          <w:color w:val="auto"/>
          <w:sz w:val="20"/>
          <w:szCs w:val="20"/>
          <w:u w:val="none"/>
        </w:rPr>
        <w:t>701</w:t>
      </w:r>
      <w:r w:rsidRPr="00105327">
        <w:rPr>
          <w:rStyle w:val="Hyperlink"/>
          <w:color w:val="auto"/>
          <w:sz w:val="20"/>
          <w:szCs w:val="20"/>
          <w:u w:val="none"/>
        </w:rPr>
        <w:t>; *p &lt; .05; **p &lt; .01.</w:t>
      </w:r>
    </w:p>
    <w:p w14:paraId="4114FFC0" w14:textId="77777777" w:rsidR="00CC126B" w:rsidRPr="00105327" w:rsidRDefault="00CC126B" w:rsidP="00CC126B">
      <w:pPr>
        <w:rPr>
          <w:szCs w:val="24"/>
        </w:rPr>
      </w:pPr>
    </w:p>
    <w:p w14:paraId="1A1B4973" w14:textId="67C02A8D" w:rsidR="00425B6A" w:rsidRPr="00105327" w:rsidRDefault="00425B6A" w:rsidP="00425B6A">
      <w:pPr>
        <w:spacing w:after="0" w:line="240" w:lineRule="auto"/>
        <w:jc w:val="both"/>
        <w:rPr>
          <w:sz w:val="20"/>
          <w:szCs w:val="20"/>
        </w:rPr>
      </w:pPr>
      <w:r w:rsidRPr="00105327">
        <w:rPr>
          <w:sz w:val="20"/>
          <w:szCs w:val="20"/>
        </w:rPr>
        <w:t xml:space="preserve">Note: </w:t>
      </w:r>
      <w:r w:rsidR="000D2762" w:rsidRPr="00105327">
        <w:rPr>
          <w:sz w:val="20"/>
          <w:szCs w:val="20"/>
        </w:rPr>
        <w:t xml:space="preserve">DTQ-T-IP = Turkish Desire Thinking Questionnaire (Imaginal Prefiguration); DTQ-T-VP = Turkish Desire Thinking Questionnaire (Verbal Perseveration); </w:t>
      </w:r>
      <w:r w:rsidR="00A92D42" w:rsidRPr="00105327">
        <w:rPr>
          <w:sz w:val="20"/>
          <w:szCs w:val="20"/>
        </w:rPr>
        <w:t>BFI-10-</w:t>
      </w:r>
      <w:r w:rsidRPr="00105327">
        <w:rPr>
          <w:sz w:val="20"/>
          <w:szCs w:val="20"/>
        </w:rPr>
        <w:t xml:space="preserve">E = Big Five Inventory (Extraversion); </w:t>
      </w:r>
      <w:r w:rsidR="00A92D42" w:rsidRPr="00105327">
        <w:rPr>
          <w:sz w:val="20"/>
          <w:szCs w:val="20"/>
        </w:rPr>
        <w:t>BFI-10-</w:t>
      </w:r>
      <w:r w:rsidRPr="00105327">
        <w:rPr>
          <w:sz w:val="20"/>
          <w:szCs w:val="20"/>
        </w:rPr>
        <w:t xml:space="preserve">A = Big Five Inventory (Agreeableness); </w:t>
      </w:r>
      <w:r w:rsidR="00A92D42" w:rsidRPr="00105327">
        <w:rPr>
          <w:sz w:val="20"/>
          <w:szCs w:val="20"/>
        </w:rPr>
        <w:t>BFI-10-</w:t>
      </w:r>
      <w:r w:rsidRPr="00105327">
        <w:rPr>
          <w:sz w:val="20"/>
          <w:szCs w:val="20"/>
        </w:rPr>
        <w:t xml:space="preserve">C = Big Five Inventory (Conscientiousness); </w:t>
      </w:r>
      <w:r w:rsidR="00A92D42" w:rsidRPr="00105327">
        <w:rPr>
          <w:sz w:val="20"/>
          <w:szCs w:val="20"/>
        </w:rPr>
        <w:t>BFI-10-</w:t>
      </w:r>
      <w:r w:rsidRPr="00105327">
        <w:rPr>
          <w:sz w:val="20"/>
          <w:szCs w:val="20"/>
        </w:rPr>
        <w:t xml:space="preserve">N = Big Five Inventory (Neuroticism); </w:t>
      </w:r>
      <w:r w:rsidR="00A92D42" w:rsidRPr="00105327">
        <w:rPr>
          <w:sz w:val="20"/>
          <w:szCs w:val="20"/>
        </w:rPr>
        <w:t>BFI-10-</w:t>
      </w:r>
      <w:r w:rsidRPr="00105327">
        <w:rPr>
          <w:sz w:val="20"/>
          <w:szCs w:val="20"/>
        </w:rPr>
        <w:t xml:space="preserve">O = Big Five Inventory (Openness); </w:t>
      </w:r>
      <w:r w:rsidR="00ED5E27" w:rsidRPr="00105327">
        <w:rPr>
          <w:sz w:val="20"/>
          <w:szCs w:val="20"/>
        </w:rPr>
        <w:t xml:space="preserve">PANAS-P = Positive and Negative Affect Schedule (Positive); PANAS-N = Positive and Negative Affect Schedule (Negative); </w:t>
      </w:r>
      <w:r w:rsidRPr="00105327">
        <w:rPr>
          <w:sz w:val="20"/>
          <w:szCs w:val="20"/>
        </w:rPr>
        <w:t xml:space="preserve">LBS = Leisure Boredom Scale; </w:t>
      </w:r>
      <w:r w:rsidR="00E87CCA" w:rsidRPr="00105327">
        <w:rPr>
          <w:sz w:val="20"/>
          <w:szCs w:val="20"/>
        </w:rPr>
        <w:t>BIS-NP = Barratt Impulsivity Scale (</w:t>
      </w:r>
      <w:r w:rsidR="00D20467" w:rsidRPr="00105327">
        <w:rPr>
          <w:sz w:val="20"/>
          <w:szCs w:val="20"/>
        </w:rPr>
        <w:t>Non-Planning</w:t>
      </w:r>
      <w:r w:rsidR="00E87CCA" w:rsidRPr="00105327">
        <w:rPr>
          <w:sz w:val="20"/>
          <w:szCs w:val="20"/>
        </w:rPr>
        <w:t>); BIS-M = Barratt Impulsivity Scale (Motor Impulsivity); BIS-</w:t>
      </w:r>
      <w:r w:rsidR="00D20467" w:rsidRPr="00105327">
        <w:rPr>
          <w:sz w:val="20"/>
          <w:szCs w:val="20"/>
        </w:rPr>
        <w:t>A</w:t>
      </w:r>
      <w:r w:rsidR="00E87CCA" w:rsidRPr="00105327">
        <w:rPr>
          <w:sz w:val="20"/>
          <w:szCs w:val="20"/>
        </w:rPr>
        <w:t xml:space="preserve"> = Barratt Impulsivity Scale (</w:t>
      </w:r>
      <w:r w:rsidR="00C90F3F" w:rsidRPr="00105327">
        <w:rPr>
          <w:sz w:val="20"/>
          <w:szCs w:val="20"/>
        </w:rPr>
        <w:t>Attentional</w:t>
      </w:r>
      <w:r w:rsidR="00E87CCA" w:rsidRPr="00105327">
        <w:rPr>
          <w:sz w:val="20"/>
          <w:szCs w:val="20"/>
        </w:rPr>
        <w:t xml:space="preserve"> Impulsivity); </w:t>
      </w:r>
      <w:r w:rsidR="00EC180C" w:rsidRPr="00105327">
        <w:rPr>
          <w:sz w:val="20"/>
          <w:szCs w:val="20"/>
        </w:rPr>
        <w:t>IGDS9-SF = Internet Gaming Disorder Scale-Short Form</w:t>
      </w:r>
      <w:r w:rsidRPr="00105327">
        <w:rPr>
          <w:sz w:val="20"/>
          <w:szCs w:val="20"/>
        </w:rPr>
        <w:t xml:space="preserve">; </w:t>
      </w:r>
      <w:r w:rsidRPr="00105327">
        <w:rPr>
          <w:i/>
          <w:sz w:val="20"/>
          <w:szCs w:val="20"/>
        </w:rPr>
        <w:t>n</w:t>
      </w:r>
      <w:r w:rsidRPr="00105327">
        <w:rPr>
          <w:sz w:val="20"/>
          <w:szCs w:val="20"/>
        </w:rPr>
        <w:t xml:space="preserve"> = 701.</w:t>
      </w:r>
    </w:p>
    <w:p w14:paraId="026A6338" w14:textId="77777777" w:rsidR="00CC126B" w:rsidRPr="00105327" w:rsidRDefault="00CC126B" w:rsidP="00CC126B">
      <w:pPr>
        <w:rPr>
          <w:szCs w:val="24"/>
        </w:rPr>
        <w:sectPr w:rsidR="00CC126B" w:rsidRPr="00105327" w:rsidSect="00565447">
          <w:pgSz w:w="16838" w:h="11906" w:orient="landscape"/>
          <w:pgMar w:top="1440" w:right="1440" w:bottom="1440" w:left="1440" w:header="708" w:footer="708" w:gutter="0"/>
          <w:cols w:space="708"/>
          <w:docGrid w:linePitch="360"/>
        </w:sectPr>
      </w:pPr>
    </w:p>
    <w:p w14:paraId="62540F26" w14:textId="4F6563CF" w:rsidR="00CC126B" w:rsidRPr="00105327" w:rsidRDefault="00CC126B" w:rsidP="00C91DE0">
      <w:pPr>
        <w:spacing w:line="240" w:lineRule="auto"/>
        <w:rPr>
          <w:rFonts w:eastAsiaTheme="minorHAnsi"/>
          <w:szCs w:val="24"/>
          <w:lang w:val="en-GB"/>
        </w:rPr>
      </w:pPr>
      <w:r w:rsidRPr="00105327">
        <w:rPr>
          <w:szCs w:val="24"/>
        </w:rPr>
        <w:lastRenderedPageBreak/>
        <w:t xml:space="preserve">Table </w:t>
      </w:r>
      <w:r w:rsidR="00ED5E7E" w:rsidRPr="00105327">
        <w:rPr>
          <w:szCs w:val="24"/>
        </w:rPr>
        <w:t>5</w:t>
      </w:r>
      <w:r w:rsidRPr="00105327">
        <w:rPr>
          <w:szCs w:val="24"/>
        </w:rPr>
        <w:t xml:space="preserve">: Regression coefficients for the </w:t>
      </w:r>
      <w:r w:rsidR="007F49D3" w:rsidRPr="00105327">
        <w:rPr>
          <w:szCs w:val="24"/>
        </w:rPr>
        <w:t>DTQ-T</w:t>
      </w:r>
      <w:r w:rsidRPr="00105327">
        <w:rPr>
          <w:szCs w:val="24"/>
        </w:rPr>
        <w:t xml:space="preserve">, accounting for </w:t>
      </w:r>
      <w:r w:rsidR="007F49D3" w:rsidRPr="00105327">
        <w:rPr>
          <w:szCs w:val="24"/>
        </w:rPr>
        <w:t>gender, personality</w:t>
      </w:r>
      <w:r w:rsidR="00613AAB" w:rsidRPr="00105327">
        <w:rPr>
          <w:szCs w:val="24"/>
        </w:rPr>
        <w:t xml:space="preserve"> traits</w:t>
      </w:r>
      <w:r w:rsidR="007F49D3" w:rsidRPr="00105327">
        <w:rPr>
          <w:szCs w:val="24"/>
        </w:rPr>
        <w:t xml:space="preserve">, </w:t>
      </w:r>
      <w:r w:rsidR="00613AAB" w:rsidRPr="00105327">
        <w:rPr>
          <w:szCs w:val="24"/>
        </w:rPr>
        <w:t xml:space="preserve">negative </w:t>
      </w:r>
      <w:r w:rsidRPr="00105327">
        <w:rPr>
          <w:szCs w:val="24"/>
        </w:rPr>
        <w:t xml:space="preserve">affect, </w:t>
      </w:r>
      <w:r w:rsidR="00DE29FB" w:rsidRPr="00105327">
        <w:rPr>
          <w:szCs w:val="24"/>
        </w:rPr>
        <w:t>boredom,</w:t>
      </w:r>
      <w:r w:rsidRPr="00105327">
        <w:rPr>
          <w:szCs w:val="24"/>
        </w:rPr>
        <w:t xml:space="preserve"> and</w:t>
      </w:r>
      <w:r w:rsidR="00613AAB" w:rsidRPr="00105327">
        <w:rPr>
          <w:szCs w:val="24"/>
        </w:rPr>
        <w:t xml:space="preserve"> motor</w:t>
      </w:r>
      <w:r w:rsidRPr="00105327">
        <w:rPr>
          <w:szCs w:val="24"/>
        </w:rPr>
        <w:t xml:space="preserve"> </w:t>
      </w:r>
      <w:r w:rsidR="007F49D3" w:rsidRPr="00105327">
        <w:rPr>
          <w:szCs w:val="24"/>
        </w:rPr>
        <w:t>impulsivity</w:t>
      </w:r>
      <w:r w:rsidRPr="00105327">
        <w:rPr>
          <w:szCs w:val="24"/>
        </w:rPr>
        <w:t>.</w:t>
      </w:r>
    </w:p>
    <w:tbl>
      <w:tblPr>
        <w:tblW w:w="8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417"/>
        <w:gridCol w:w="851"/>
        <w:gridCol w:w="1134"/>
        <w:gridCol w:w="1417"/>
        <w:gridCol w:w="851"/>
        <w:gridCol w:w="709"/>
        <w:gridCol w:w="1049"/>
        <w:gridCol w:w="1082"/>
      </w:tblGrid>
      <w:tr w:rsidR="002948E6" w:rsidRPr="00105327" w14:paraId="292BC85C" w14:textId="77777777" w:rsidTr="0017240D">
        <w:trPr>
          <w:cantSplit/>
        </w:trPr>
        <w:tc>
          <w:tcPr>
            <w:tcW w:w="8794" w:type="dxa"/>
            <w:gridSpan w:val="9"/>
            <w:tcBorders>
              <w:top w:val="nil"/>
              <w:left w:val="nil"/>
              <w:bottom w:val="single" w:sz="4" w:space="0" w:color="auto"/>
              <w:right w:val="nil"/>
            </w:tcBorders>
            <w:shd w:val="clear" w:color="auto" w:fill="FFFFFF"/>
            <w:vAlign w:val="center"/>
          </w:tcPr>
          <w:p w14:paraId="4DD6168C"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proofErr w:type="spellStart"/>
            <w:r w:rsidRPr="00105327">
              <w:rPr>
                <w:rFonts w:eastAsiaTheme="minorHAnsi"/>
                <w:b/>
                <w:bCs/>
                <w:lang w:val="en-GB"/>
              </w:rPr>
              <w:t>Coefficients</w:t>
            </w:r>
            <w:r w:rsidRPr="00105327">
              <w:rPr>
                <w:rFonts w:eastAsiaTheme="minorHAnsi"/>
                <w:b/>
                <w:bCs/>
                <w:vertAlign w:val="superscript"/>
                <w:lang w:val="en-GB"/>
              </w:rPr>
              <w:t>a</w:t>
            </w:r>
            <w:proofErr w:type="spellEnd"/>
          </w:p>
        </w:tc>
      </w:tr>
      <w:tr w:rsidR="002948E6" w:rsidRPr="00105327" w14:paraId="4E9A7BB3" w14:textId="77777777" w:rsidTr="00FD6130">
        <w:trPr>
          <w:cantSplit/>
        </w:trPr>
        <w:tc>
          <w:tcPr>
            <w:tcW w:w="1701" w:type="dxa"/>
            <w:gridSpan w:val="2"/>
            <w:vMerge w:val="restart"/>
            <w:tcBorders>
              <w:top w:val="single" w:sz="4" w:space="0" w:color="auto"/>
              <w:left w:val="nil"/>
              <w:bottom w:val="single" w:sz="4" w:space="0" w:color="auto"/>
              <w:right w:val="nil"/>
            </w:tcBorders>
            <w:shd w:val="clear" w:color="auto" w:fill="FFFFFF"/>
            <w:vAlign w:val="bottom"/>
          </w:tcPr>
          <w:p w14:paraId="0FB2408D"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Model</w:t>
            </w:r>
          </w:p>
        </w:tc>
        <w:tc>
          <w:tcPr>
            <w:tcW w:w="1985" w:type="dxa"/>
            <w:gridSpan w:val="2"/>
            <w:tcBorders>
              <w:top w:val="single" w:sz="4" w:space="0" w:color="auto"/>
              <w:left w:val="nil"/>
              <w:bottom w:val="single" w:sz="4" w:space="0" w:color="auto"/>
              <w:right w:val="nil"/>
            </w:tcBorders>
            <w:shd w:val="clear" w:color="auto" w:fill="FFFFFF"/>
            <w:vAlign w:val="bottom"/>
          </w:tcPr>
          <w:p w14:paraId="44630D81"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14:paraId="2709F51E"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14:paraId="440D3EEA"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14:paraId="4B3367A1"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Sig.</w:t>
            </w:r>
          </w:p>
        </w:tc>
        <w:tc>
          <w:tcPr>
            <w:tcW w:w="2131" w:type="dxa"/>
            <w:gridSpan w:val="2"/>
            <w:tcBorders>
              <w:top w:val="single" w:sz="4" w:space="0" w:color="auto"/>
              <w:left w:val="nil"/>
              <w:bottom w:val="single" w:sz="4" w:space="0" w:color="auto"/>
              <w:right w:val="nil"/>
            </w:tcBorders>
            <w:shd w:val="clear" w:color="auto" w:fill="FFFFFF"/>
            <w:vAlign w:val="bottom"/>
          </w:tcPr>
          <w:p w14:paraId="0E1B766A"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95.0% Confidence Interval for B</w:t>
            </w:r>
          </w:p>
        </w:tc>
      </w:tr>
      <w:tr w:rsidR="002948E6" w:rsidRPr="00105327" w14:paraId="4A1C53FD" w14:textId="77777777" w:rsidTr="00FD6130">
        <w:trPr>
          <w:cantSplit/>
        </w:trPr>
        <w:tc>
          <w:tcPr>
            <w:tcW w:w="1701" w:type="dxa"/>
            <w:gridSpan w:val="2"/>
            <w:vMerge/>
            <w:tcBorders>
              <w:top w:val="single" w:sz="4" w:space="0" w:color="auto"/>
              <w:left w:val="nil"/>
              <w:bottom w:val="nil"/>
              <w:right w:val="nil"/>
            </w:tcBorders>
            <w:shd w:val="clear" w:color="auto" w:fill="FFFFFF"/>
            <w:vAlign w:val="bottom"/>
          </w:tcPr>
          <w:p w14:paraId="17886EE7"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851" w:type="dxa"/>
            <w:tcBorders>
              <w:top w:val="single" w:sz="4" w:space="0" w:color="auto"/>
              <w:left w:val="nil"/>
              <w:bottom w:val="nil"/>
              <w:right w:val="nil"/>
            </w:tcBorders>
            <w:shd w:val="clear" w:color="auto" w:fill="FFFFFF"/>
            <w:vAlign w:val="bottom"/>
          </w:tcPr>
          <w:p w14:paraId="68134478"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B</w:t>
            </w:r>
          </w:p>
        </w:tc>
        <w:tc>
          <w:tcPr>
            <w:tcW w:w="1134" w:type="dxa"/>
            <w:tcBorders>
              <w:top w:val="single" w:sz="4" w:space="0" w:color="auto"/>
              <w:left w:val="nil"/>
              <w:bottom w:val="nil"/>
              <w:right w:val="nil"/>
            </w:tcBorders>
            <w:shd w:val="clear" w:color="auto" w:fill="FFFFFF"/>
            <w:vAlign w:val="bottom"/>
          </w:tcPr>
          <w:p w14:paraId="4636A468"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Std. Error</w:t>
            </w:r>
          </w:p>
        </w:tc>
        <w:tc>
          <w:tcPr>
            <w:tcW w:w="1417" w:type="dxa"/>
            <w:tcBorders>
              <w:top w:val="single" w:sz="4" w:space="0" w:color="auto"/>
              <w:left w:val="nil"/>
              <w:bottom w:val="nil"/>
              <w:right w:val="nil"/>
            </w:tcBorders>
            <w:shd w:val="clear" w:color="auto" w:fill="FFFFFF"/>
            <w:vAlign w:val="bottom"/>
          </w:tcPr>
          <w:p w14:paraId="394E0A71"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Beta</w:t>
            </w:r>
          </w:p>
        </w:tc>
        <w:tc>
          <w:tcPr>
            <w:tcW w:w="851" w:type="dxa"/>
            <w:vMerge/>
            <w:tcBorders>
              <w:top w:val="single" w:sz="4" w:space="0" w:color="auto"/>
              <w:left w:val="nil"/>
              <w:bottom w:val="nil"/>
              <w:right w:val="nil"/>
            </w:tcBorders>
            <w:shd w:val="clear" w:color="auto" w:fill="FFFFFF"/>
            <w:vAlign w:val="bottom"/>
          </w:tcPr>
          <w:p w14:paraId="01F350AB"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709" w:type="dxa"/>
            <w:vMerge/>
            <w:tcBorders>
              <w:top w:val="single" w:sz="4" w:space="0" w:color="auto"/>
              <w:left w:val="nil"/>
              <w:bottom w:val="nil"/>
              <w:right w:val="nil"/>
            </w:tcBorders>
            <w:shd w:val="clear" w:color="auto" w:fill="FFFFFF"/>
            <w:vAlign w:val="bottom"/>
          </w:tcPr>
          <w:p w14:paraId="6E6A6BC3"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1049" w:type="dxa"/>
            <w:tcBorders>
              <w:top w:val="single" w:sz="4" w:space="0" w:color="auto"/>
              <w:left w:val="nil"/>
              <w:bottom w:val="nil"/>
              <w:right w:val="nil"/>
            </w:tcBorders>
            <w:shd w:val="clear" w:color="auto" w:fill="FFFFFF"/>
            <w:vAlign w:val="bottom"/>
          </w:tcPr>
          <w:p w14:paraId="03B5082A"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Lower Bound</w:t>
            </w:r>
          </w:p>
        </w:tc>
        <w:tc>
          <w:tcPr>
            <w:tcW w:w="1082" w:type="dxa"/>
            <w:tcBorders>
              <w:top w:val="single" w:sz="4" w:space="0" w:color="auto"/>
              <w:left w:val="nil"/>
              <w:bottom w:val="nil"/>
              <w:right w:val="nil"/>
            </w:tcBorders>
            <w:shd w:val="clear" w:color="auto" w:fill="FFFFFF"/>
            <w:vAlign w:val="bottom"/>
          </w:tcPr>
          <w:p w14:paraId="5306E216" w14:textId="77777777" w:rsidR="00CC126B" w:rsidRPr="00105327" w:rsidRDefault="00CC126B" w:rsidP="00565447">
            <w:pPr>
              <w:autoSpaceDE w:val="0"/>
              <w:autoSpaceDN w:val="0"/>
              <w:adjustRightInd w:val="0"/>
              <w:spacing w:after="0" w:line="320" w:lineRule="atLeast"/>
              <w:ind w:left="60" w:right="60"/>
              <w:jc w:val="center"/>
              <w:rPr>
                <w:rFonts w:eastAsiaTheme="minorHAnsi"/>
                <w:lang w:val="en-GB"/>
              </w:rPr>
            </w:pPr>
            <w:r w:rsidRPr="00105327">
              <w:rPr>
                <w:rFonts w:eastAsiaTheme="minorHAnsi"/>
                <w:lang w:val="en-GB"/>
              </w:rPr>
              <w:t>Upper Bound</w:t>
            </w:r>
          </w:p>
        </w:tc>
      </w:tr>
      <w:tr w:rsidR="002948E6" w:rsidRPr="00105327" w14:paraId="6D3D2EED" w14:textId="77777777" w:rsidTr="00FD6130">
        <w:trPr>
          <w:cantSplit/>
        </w:trPr>
        <w:tc>
          <w:tcPr>
            <w:tcW w:w="284" w:type="dxa"/>
            <w:vMerge w:val="restart"/>
            <w:tcBorders>
              <w:top w:val="nil"/>
              <w:left w:val="nil"/>
              <w:bottom w:val="nil"/>
              <w:right w:val="nil"/>
            </w:tcBorders>
            <w:shd w:val="clear" w:color="auto" w:fill="FFFFFF"/>
          </w:tcPr>
          <w:p w14:paraId="3BCEDD43"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1</w:t>
            </w:r>
          </w:p>
        </w:tc>
        <w:tc>
          <w:tcPr>
            <w:tcW w:w="1417" w:type="dxa"/>
            <w:tcBorders>
              <w:top w:val="nil"/>
              <w:left w:val="nil"/>
              <w:bottom w:val="nil"/>
              <w:right w:val="nil"/>
            </w:tcBorders>
            <w:shd w:val="clear" w:color="auto" w:fill="FFFFFF"/>
          </w:tcPr>
          <w:p w14:paraId="0A0B30B4"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(Constant)</w:t>
            </w:r>
          </w:p>
        </w:tc>
        <w:tc>
          <w:tcPr>
            <w:tcW w:w="851" w:type="dxa"/>
            <w:tcBorders>
              <w:top w:val="nil"/>
              <w:left w:val="nil"/>
              <w:bottom w:val="nil"/>
              <w:right w:val="nil"/>
            </w:tcBorders>
            <w:shd w:val="clear" w:color="auto" w:fill="FFFFFF"/>
            <w:vAlign w:val="center"/>
          </w:tcPr>
          <w:p w14:paraId="6A58294D" w14:textId="7BDED5E0" w:rsidR="00CC126B" w:rsidRPr="00105327" w:rsidRDefault="00B17137"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10.678</w:t>
            </w:r>
          </w:p>
        </w:tc>
        <w:tc>
          <w:tcPr>
            <w:tcW w:w="1134" w:type="dxa"/>
            <w:tcBorders>
              <w:top w:val="nil"/>
              <w:left w:val="nil"/>
              <w:bottom w:val="nil"/>
              <w:right w:val="nil"/>
            </w:tcBorders>
            <w:shd w:val="clear" w:color="auto" w:fill="FFFFFF"/>
            <w:vAlign w:val="center"/>
          </w:tcPr>
          <w:p w14:paraId="53356CDA" w14:textId="660E340F" w:rsidR="00CC126B" w:rsidRPr="00105327" w:rsidRDefault="004123CF"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.821</w:t>
            </w:r>
          </w:p>
        </w:tc>
        <w:tc>
          <w:tcPr>
            <w:tcW w:w="1417" w:type="dxa"/>
            <w:tcBorders>
              <w:top w:val="nil"/>
              <w:left w:val="nil"/>
              <w:bottom w:val="nil"/>
              <w:right w:val="nil"/>
            </w:tcBorders>
            <w:shd w:val="clear" w:color="auto" w:fill="FFFFFF"/>
          </w:tcPr>
          <w:p w14:paraId="439DC707"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851" w:type="dxa"/>
            <w:tcBorders>
              <w:top w:val="nil"/>
              <w:left w:val="nil"/>
              <w:bottom w:val="nil"/>
              <w:right w:val="nil"/>
            </w:tcBorders>
            <w:shd w:val="clear" w:color="auto" w:fill="FFFFFF"/>
            <w:vAlign w:val="center"/>
          </w:tcPr>
          <w:p w14:paraId="16E93D99" w14:textId="2FF515BB" w:rsidR="00CC126B" w:rsidRPr="00105327" w:rsidRDefault="004123CF"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13.006</w:t>
            </w:r>
          </w:p>
        </w:tc>
        <w:tc>
          <w:tcPr>
            <w:tcW w:w="709" w:type="dxa"/>
            <w:tcBorders>
              <w:top w:val="nil"/>
              <w:left w:val="nil"/>
              <w:bottom w:val="nil"/>
              <w:right w:val="nil"/>
            </w:tcBorders>
            <w:shd w:val="clear" w:color="auto" w:fill="FFFFFF"/>
            <w:vAlign w:val="center"/>
          </w:tcPr>
          <w:p w14:paraId="0CECD932" w14:textId="3C0724ED" w:rsidR="00CC126B" w:rsidRPr="00105327" w:rsidRDefault="004123CF"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.001</w:t>
            </w:r>
          </w:p>
        </w:tc>
        <w:tc>
          <w:tcPr>
            <w:tcW w:w="1049" w:type="dxa"/>
            <w:tcBorders>
              <w:top w:val="nil"/>
              <w:left w:val="nil"/>
              <w:bottom w:val="nil"/>
              <w:right w:val="nil"/>
            </w:tcBorders>
            <w:shd w:val="clear" w:color="auto" w:fill="FFFFFF"/>
            <w:vAlign w:val="center"/>
          </w:tcPr>
          <w:p w14:paraId="755518FF" w14:textId="6911414B"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9.066</w:t>
            </w:r>
          </w:p>
        </w:tc>
        <w:tc>
          <w:tcPr>
            <w:tcW w:w="1082" w:type="dxa"/>
            <w:tcBorders>
              <w:top w:val="nil"/>
              <w:left w:val="nil"/>
              <w:bottom w:val="nil"/>
              <w:right w:val="nil"/>
            </w:tcBorders>
            <w:shd w:val="clear" w:color="auto" w:fill="FFFFFF"/>
            <w:vAlign w:val="center"/>
          </w:tcPr>
          <w:p w14:paraId="5CACD390" w14:textId="0090EC3C"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12.290</w:t>
            </w:r>
          </w:p>
        </w:tc>
      </w:tr>
      <w:tr w:rsidR="002948E6" w:rsidRPr="00105327" w14:paraId="6D1C3320" w14:textId="77777777" w:rsidTr="00FD6130">
        <w:trPr>
          <w:cantSplit/>
        </w:trPr>
        <w:tc>
          <w:tcPr>
            <w:tcW w:w="284" w:type="dxa"/>
            <w:vMerge/>
            <w:tcBorders>
              <w:top w:val="nil"/>
              <w:left w:val="nil"/>
              <w:bottom w:val="nil"/>
              <w:right w:val="nil"/>
            </w:tcBorders>
            <w:shd w:val="clear" w:color="auto" w:fill="FFFFFF"/>
          </w:tcPr>
          <w:p w14:paraId="5F3E1E5A"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6D1F3E08" w14:textId="5E94A91B" w:rsidR="00CC126B" w:rsidRPr="00105327" w:rsidRDefault="00B22D93"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Gender</w:t>
            </w:r>
          </w:p>
        </w:tc>
        <w:tc>
          <w:tcPr>
            <w:tcW w:w="851" w:type="dxa"/>
            <w:tcBorders>
              <w:top w:val="nil"/>
              <w:left w:val="nil"/>
              <w:bottom w:val="nil"/>
              <w:right w:val="nil"/>
            </w:tcBorders>
            <w:shd w:val="clear" w:color="auto" w:fill="FFFFFF"/>
            <w:vAlign w:val="center"/>
          </w:tcPr>
          <w:p w14:paraId="629BA2DA" w14:textId="39238F2B"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4.451</w:t>
            </w:r>
          </w:p>
        </w:tc>
        <w:tc>
          <w:tcPr>
            <w:tcW w:w="1134" w:type="dxa"/>
            <w:tcBorders>
              <w:top w:val="nil"/>
              <w:left w:val="nil"/>
              <w:bottom w:val="nil"/>
              <w:right w:val="nil"/>
            </w:tcBorders>
            <w:shd w:val="clear" w:color="auto" w:fill="FFFFFF"/>
            <w:vAlign w:val="center"/>
          </w:tcPr>
          <w:p w14:paraId="07C37F68" w14:textId="6ED712E3"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.530</w:t>
            </w:r>
          </w:p>
        </w:tc>
        <w:tc>
          <w:tcPr>
            <w:tcW w:w="1417" w:type="dxa"/>
            <w:tcBorders>
              <w:top w:val="nil"/>
              <w:left w:val="nil"/>
              <w:bottom w:val="nil"/>
              <w:right w:val="nil"/>
            </w:tcBorders>
            <w:shd w:val="clear" w:color="auto" w:fill="FFFFFF"/>
            <w:vAlign w:val="center"/>
          </w:tcPr>
          <w:p w14:paraId="71FB7612" w14:textId="34122A41"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.303</w:t>
            </w:r>
          </w:p>
        </w:tc>
        <w:tc>
          <w:tcPr>
            <w:tcW w:w="851" w:type="dxa"/>
            <w:tcBorders>
              <w:top w:val="nil"/>
              <w:left w:val="nil"/>
              <w:bottom w:val="nil"/>
              <w:right w:val="nil"/>
            </w:tcBorders>
            <w:shd w:val="clear" w:color="auto" w:fill="FFFFFF"/>
            <w:vAlign w:val="center"/>
          </w:tcPr>
          <w:p w14:paraId="56ED80B5" w14:textId="348227AE"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8.404</w:t>
            </w:r>
          </w:p>
        </w:tc>
        <w:tc>
          <w:tcPr>
            <w:tcW w:w="709" w:type="dxa"/>
            <w:tcBorders>
              <w:top w:val="nil"/>
              <w:left w:val="nil"/>
              <w:bottom w:val="nil"/>
              <w:right w:val="nil"/>
            </w:tcBorders>
            <w:shd w:val="clear" w:color="auto" w:fill="FFFFFF"/>
            <w:vAlign w:val="center"/>
          </w:tcPr>
          <w:p w14:paraId="706F7671" w14:textId="7012C140" w:rsidR="00CC126B" w:rsidRPr="00105327" w:rsidRDefault="00BC053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.001</w:t>
            </w:r>
          </w:p>
        </w:tc>
        <w:tc>
          <w:tcPr>
            <w:tcW w:w="1049" w:type="dxa"/>
            <w:tcBorders>
              <w:top w:val="nil"/>
              <w:left w:val="nil"/>
              <w:bottom w:val="nil"/>
              <w:right w:val="nil"/>
            </w:tcBorders>
            <w:shd w:val="clear" w:color="auto" w:fill="FFFFFF"/>
            <w:vAlign w:val="center"/>
          </w:tcPr>
          <w:p w14:paraId="7F1FD352" w14:textId="2C21C3C2" w:rsidR="00CC126B" w:rsidRPr="00105327" w:rsidRDefault="00123B0F"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3.411</w:t>
            </w:r>
          </w:p>
        </w:tc>
        <w:tc>
          <w:tcPr>
            <w:tcW w:w="1082" w:type="dxa"/>
            <w:tcBorders>
              <w:top w:val="nil"/>
              <w:left w:val="nil"/>
              <w:bottom w:val="nil"/>
              <w:right w:val="nil"/>
            </w:tcBorders>
            <w:shd w:val="clear" w:color="auto" w:fill="FFFFFF"/>
            <w:vAlign w:val="center"/>
          </w:tcPr>
          <w:p w14:paraId="02FADDD0" w14:textId="5276DD78" w:rsidR="00CC126B" w:rsidRPr="00105327" w:rsidRDefault="00F22F3E"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5.490</w:t>
            </w:r>
          </w:p>
        </w:tc>
      </w:tr>
      <w:tr w:rsidR="002948E6" w:rsidRPr="00105327" w14:paraId="3F1DF7E2" w14:textId="77777777" w:rsidTr="00FD6130">
        <w:trPr>
          <w:cantSplit/>
        </w:trPr>
        <w:tc>
          <w:tcPr>
            <w:tcW w:w="284" w:type="dxa"/>
            <w:vMerge w:val="restart"/>
            <w:tcBorders>
              <w:top w:val="nil"/>
              <w:left w:val="nil"/>
              <w:bottom w:val="nil"/>
              <w:right w:val="nil"/>
            </w:tcBorders>
            <w:shd w:val="clear" w:color="auto" w:fill="FFFFFF"/>
          </w:tcPr>
          <w:p w14:paraId="4FDE5E02"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p>
          <w:p w14:paraId="20C96272"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2</w:t>
            </w:r>
          </w:p>
        </w:tc>
        <w:tc>
          <w:tcPr>
            <w:tcW w:w="1417" w:type="dxa"/>
            <w:tcBorders>
              <w:top w:val="nil"/>
              <w:left w:val="nil"/>
              <w:bottom w:val="nil"/>
              <w:right w:val="nil"/>
            </w:tcBorders>
            <w:shd w:val="clear" w:color="auto" w:fill="FFFFFF"/>
          </w:tcPr>
          <w:p w14:paraId="68D28295"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p>
          <w:p w14:paraId="6EE87FCB" w14:textId="77777777" w:rsidR="00CC126B" w:rsidRPr="00105327" w:rsidRDefault="00CC126B"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(Constant)</w:t>
            </w:r>
          </w:p>
        </w:tc>
        <w:tc>
          <w:tcPr>
            <w:tcW w:w="851" w:type="dxa"/>
            <w:tcBorders>
              <w:top w:val="nil"/>
              <w:left w:val="nil"/>
              <w:bottom w:val="nil"/>
              <w:right w:val="nil"/>
            </w:tcBorders>
            <w:shd w:val="clear" w:color="auto" w:fill="FFFFFF"/>
            <w:vAlign w:val="center"/>
          </w:tcPr>
          <w:p w14:paraId="6C8818B3" w14:textId="77777777" w:rsidR="00CC126B" w:rsidRPr="00105327" w:rsidRDefault="00CC126B" w:rsidP="00565447">
            <w:pPr>
              <w:autoSpaceDE w:val="0"/>
              <w:autoSpaceDN w:val="0"/>
              <w:adjustRightInd w:val="0"/>
              <w:spacing w:after="0" w:line="320" w:lineRule="atLeast"/>
              <w:ind w:left="60" w:right="60"/>
              <w:jc w:val="right"/>
              <w:rPr>
                <w:rFonts w:eastAsiaTheme="minorHAnsi"/>
                <w:lang w:val="en-GB"/>
              </w:rPr>
            </w:pPr>
          </w:p>
          <w:p w14:paraId="648FCFD2" w14:textId="4F11F663" w:rsidR="00F22F3E" w:rsidRPr="00105327" w:rsidRDefault="00CE6867"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15.365</w:t>
            </w:r>
          </w:p>
        </w:tc>
        <w:tc>
          <w:tcPr>
            <w:tcW w:w="1134" w:type="dxa"/>
            <w:tcBorders>
              <w:top w:val="nil"/>
              <w:left w:val="nil"/>
              <w:bottom w:val="nil"/>
              <w:right w:val="nil"/>
            </w:tcBorders>
            <w:shd w:val="clear" w:color="auto" w:fill="FFFFFF"/>
            <w:vAlign w:val="center"/>
          </w:tcPr>
          <w:p w14:paraId="3FA0D9A3" w14:textId="77777777" w:rsidR="00CE6867" w:rsidRPr="00105327" w:rsidRDefault="00CE6867" w:rsidP="00565447">
            <w:pPr>
              <w:autoSpaceDE w:val="0"/>
              <w:autoSpaceDN w:val="0"/>
              <w:adjustRightInd w:val="0"/>
              <w:spacing w:after="0" w:line="320" w:lineRule="atLeast"/>
              <w:ind w:left="60" w:right="60"/>
              <w:jc w:val="right"/>
              <w:rPr>
                <w:rFonts w:eastAsiaTheme="minorHAnsi"/>
                <w:lang w:val="en-GB"/>
              </w:rPr>
            </w:pPr>
          </w:p>
          <w:p w14:paraId="24B17F82" w14:textId="0C1FEBAC" w:rsidR="00CC126B" w:rsidRPr="00105327" w:rsidRDefault="00CE6867"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2.437</w:t>
            </w:r>
          </w:p>
        </w:tc>
        <w:tc>
          <w:tcPr>
            <w:tcW w:w="1417" w:type="dxa"/>
            <w:tcBorders>
              <w:top w:val="nil"/>
              <w:left w:val="nil"/>
              <w:bottom w:val="nil"/>
              <w:right w:val="nil"/>
            </w:tcBorders>
            <w:shd w:val="clear" w:color="auto" w:fill="FFFFFF"/>
          </w:tcPr>
          <w:p w14:paraId="487571EC"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851" w:type="dxa"/>
            <w:tcBorders>
              <w:top w:val="nil"/>
              <w:left w:val="nil"/>
              <w:bottom w:val="nil"/>
              <w:right w:val="nil"/>
            </w:tcBorders>
            <w:shd w:val="clear" w:color="auto" w:fill="FFFFFF"/>
            <w:vAlign w:val="center"/>
          </w:tcPr>
          <w:p w14:paraId="19503D0A" w14:textId="77777777" w:rsidR="00CC126B" w:rsidRPr="00105327" w:rsidRDefault="00CC126B" w:rsidP="00565447">
            <w:pPr>
              <w:autoSpaceDE w:val="0"/>
              <w:autoSpaceDN w:val="0"/>
              <w:adjustRightInd w:val="0"/>
              <w:spacing w:after="0" w:line="320" w:lineRule="atLeast"/>
              <w:ind w:left="60" w:right="60"/>
              <w:jc w:val="right"/>
              <w:rPr>
                <w:rFonts w:eastAsiaTheme="minorHAnsi"/>
                <w:lang w:val="en-GB"/>
              </w:rPr>
            </w:pPr>
          </w:p>
          <w:p w14:paraId="0AD57431" w14:textId="39A2F7E5" w:rsidR="00CE6867" w:rsidRPr="00105327" w:rsidRDefault="00CE6867"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6.304</w:t>
            </w:r>
          </w:p>
        </w:tc>
        <w:tc>
          <w:tcPr>
            <w:tcW w:w="709" w:type="dxa"/>
            <w:tcBorders>
              <w:top w:val="nil"/>
              <w:left w:val="nil"/>
              <w:bottom w:val="nil"/>
              <w:right w:val="nil"/>
            </w:tcBorders>
            <w:shd w:val="clear" w:color="auto" w:fill="FFFFFF"/>
            <w:vAlign w:val="center"/>
          </w:tcPr>
          <w:p w14:paraId="54468512" w14:textId="77777777" w:rsidR="00CC126B" w:rsidRPr="00105327" w:rsidRDefault="00CC126B" w:rsidP="00565447">
            <w:pPr>
              <w:autoSpaceDE w:val="0"/>
              <w:autoSpaceDN w:val="0"/>
              <w:adjustRightInd w:val="0"/>
              <w:spacing w:after="0" w:line="320" w:lineRule="atLeast"/>
              <w:ind w:left="60" w:right="60"/>
              <w:jc w:val="right"/>
              <w:rPr>
                <w:rFonts w:eastAsiaTheme="minorHAnsi"/>
                <w:lang w:val="en-GB"/>
              </w:rPr>
            </w:pPr>
          </w:p>
          <w:p w14:paraId="0EA52F53" w14:textId="5E8B6ACA" w:rsidR="00CE6867" w:rsidRPr="00105327" w:rsidRDefault="00CE6867"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.001</w:t>
            </w:r>
          </w:p>
        </w:tc>
        <w:tc>
          <w:tcPr>
            <w:tcW w:w="1049" w:type="dxa"/>
            <w:tcBorders>
              <w:top w:val="nil"/>
              <w:left w:val="nil"/>
              <w:bottom w:val="nil"/>
              <w:right w:val="nil"/>
            </w:tcBorders>
            <w:shd w:val="clear" w:color="auto" w:fill="FFFFFF"/>
            <w:vAlign w:val="center"/>
          </w:tcPr>
          <w:p w14:paraId="2039EC10" w14:textId="77777777" w:rsidR="00CC126B" w:rsidRPr="00105327" w:rsidRDefault="00CC126B" w:rsidP="00565447">
            <w:pPr>
              <w:autoSpaceDE w:val="0"/>
              <w:autoSpaceDN w:val="0"/>
              <w:adjustRightInd w:val="0"/>
              <w:spacing w:after="0" w:line="320" w:lineRule="atLeast"/>
              <w:ind w:left="60" w:right="60"/>
              <w:jc w:val="right"/>
              <w:rPr>
                <w:rFonts w:eastAsiaTheme="minorHAnsi"/>
                <w:lang w:val="en-GB"/>
              </w:rPr>
            </w:pPr>
          </w:p>
          <w:p w14:paraId="3109053E" w14:textId="766F3CB3" w:rsidR="00CE6867" w:rsidRPr="00105327" w:rsidRDefault="00EA7B8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10.579</w:t>
            </w:r>
          </w:p>
        </w:tc>
        <w:tc>
          <w:tcPr>
            <w:tcW w:w="1082" w:type="dxa"/>
            <w:tcBorders>
              <w:top w:val="nil"/>
              <w:left w:val="nil"/>
              <w:bottom w:val="nil"/>
              <w:right w:val="nil"/>
            </w:tcBorders>
            <w:shd w:val="clear" w:color="auto" w:fill="FFFFFF"/>
            <w:vAlign w:val="center"/>
          </w:tcPr>
          <w:p w14:paraId="40BE208F" w14:textId="77777777" w:rsidR="00CC126B" w:rsidRPr="00105327" w:rsidRDefault="00CC126B" w:rsidP="00565447">
            <w:pPr>
              <w:autoSpaceDE w:val="0"/>
              <w:autoSpaceDN w:val="0"/>
              <w:adjustRightInd w:val="0"/>
              <w:spacing w:after="0" w:line="320" w:lineRule="atLeast"/>
              <w:ind w:left="60" w:right="60"/>
              <w:jc w:val="right"/>
              <w:rPr>
                <w:rFonts w:eastAsiaTheme="minorHAnsi"/>
                <w:lang w:val="en-GB"/>
              </w:rPr>
            </w:pPr>
          </w:p>
          <w:p w14:paraId="1C63E391" w14:textId="0F07C580" w:rsidR="00EA7B8D" w:rsidRPr="00105327" w:rsidRDefault="00EA7B8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20.150</w:t>
            </w:r>
          </w:p>
        </w:tc>
      </w:tr>
      <w:tr w:rsidR="002948E6" w:rsidRPr="00105327" w14:paraId="120D4F2F" w14:textId="77777777" w:rsidTr="00FD6130">
        <w:trPr>
          <w:cantSplit/>
        </w:trPr>
        <w:tc>
          <w:tcPr>
            <w:tcW w:w="284" w:type="dxa"/>
            <w:vMerge/>
            <w:tcBorders>
              <w:top w:val="nil"/>
              <w:left w:val="nil"/>
              <w:bottom w:val="nil"/>
              <w:right w:val="nil"/>
            </w:tcBorders>
            <w:shd w:val="clear" w:color="auto" w:fill="FFFFFF"/>
          </w:tcPr>
          <w:p w14:paraId="7BBB7A81" w14:textId="77777777" w:rsidR="00CC126B" w:rsidRPr="00105327" w:rsidRDefault="00CC126B" w:rsidP="00565447">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6257AC29" w14:textId="13323722" w:rsidR="00CC126B" w:rsidRPr="00105327" w:rsidRDefault="00B22D93" w:rsidP="00565447">
            <w:pPr>
              <w:autoSpaceDE w:val="0"/>
              <w:autoSpaceDN w:val="0"/>
              <w:adjustRightInd w:val="0"/>
              <w:spacing w:after="0" w:line="320" w:lineRule="atLeast"/>
              <w:ind w:left="60" w:right="60"/>
              <w:rPr>
                <w:rFonts w:eastAsiaTheme="minorHAnsi"/>
                <w:lang w:val="en-GB"/>
              </w:rPr>
            </w:pPr>
            <w:r w:rsidRPr="00105327">
              <w:rPr>
                <w:rFonts w:eastAsiaTheme="minorHAnsi"/>
                <w:lang w:val="en-GB"/>
              </w:rPr>
              <w:t>Gender</w:t>
            </w:r>
          </w:p>
        </w:tc>
        <w:tc>
          <w:tcPr>
            <w:tcW w:w="851" w:type="dxa"/>
            <w:tcBorders>
              <w:top w:val="nil"/>
              <w:left w:val="nil"/>
              <w:bottom w:val="nil"/>
              <w:right w:val="nil"/>
            </w:tcBorders>
            <w:shd w:val="clear" w:color="auto" w:fill="FFFFFF"/>
            <w:vAlign w:val="center"/>
          </w:tcPr>
          <w:p w14:paraId="58748021" w14:textId="5DFA7286" w:rsidR="00CC126B" w:rsidRPr="00105327" w:rsidRDefault="00EA7B8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4.675</w:t>
            </w:r>
          </w:p>
        </w:tc>
        <w:tc>
          <w:tcPr>
            <w:tcW w:w="1134" w:type="dxa"/>
            <w:tcBorders>
              <w:top w:val="nil"/>
              <w:left w:val="nil"/>
              <w:bottom w:val="nil"/>
              <w:right w:val="nil"/>
            </w:tcBorders>
            <w:shd w:val="clear" w:color="auto" w:fill="FFFFFF"/>
            <w:vAlign w:val="center"/>
          </w:tcPr>
          <w:p w14:paraId="086446A9" w14:textId="109EE42C" w:rsidR="00CC126B" w:rsidRPr="00105327" w:rsidRDefault="00EA7B8D"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.529</w:t>
            </w:r>
          </w:p>
        </w:tc>
        <w:tc>
          <w:tcPr>
            <w:tcW w:w="1417" w:type="dxa"/>
            <w:tcBorders>
              <w:top w:val="nil"/>
              <w:left w:val="nil"/>
              <w:bottom w:val="nil"/>
              <w:right w:val="nil"/>
            </w:tcBorders>
            <w:shd w:val="clear" w:color="auto" w:fill="FFFFFF"/>
            <w:vAlign w:val="center"/>
          </w:tcPr>
          <w:p w14:paraId="09F77E9D" w14:textId="1439B93C" w:rsidR="00CC126B" w:rsidRPr="00105327" w:rsidRDefault="00E75D53"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.318</w:t>
            </w:r>
          </w:p>
        </w:tc>
        <w:tc>
          <w:tcPr>
            <w:tcW w:w="851" w:type="dxa"/>
            <w:tcBorders>
              <w:top w:val="nil"/>
              <w:left w:val="nil"/>
              <w:bottom w:val="nil"/>
              <w:right w:val="nil"/>
            </w:tcBorders>
            <w:shd w:val="clear" w:color="auto" w:fill="FFFFFF"/>
            <w:vAlign w:val="center"/>
          </w:tcPr>
          <w:p w14:paraId="76C10FDE" w14:textId="3824299D" w:rsidR="00CC126B" w:rsidRPr="00105327" w:rsidRDefault="000F2C68"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8.844</w:t>
            </w:r>
          </w:p>
        </w:tc>
        <w:tc>
          <w:tcPr>
            <w:tcW w:w="709" w:type="dxa"/>
            <w:tcBorders>
              <w:top w:val="nil"/>
              <w:left w:val="nil"/>
              <w:bottom w:val="nil"/>
              <w:right w:val="nil"/>
            </w:tcBorders>
            <w:shd w:val="clear" w:color="auto" w:fill="FFFFFF"/>
            <w:vAlign w:val="center"/>
          </w:tcPr>
          <w:p w14:paraId="678AB8BF" w14:textId="62E08CD3" w:rsidR="00CC126B" w:rsidRPr="00105327" w:rsidRDefault="000F2C68"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4FDE7664" w14:textId="3A117BB3" w:rsidR="00CC126B" w:rsidRPr="00105327" w:rsidRDefault="000F2C68"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3.637</w:t>
            </w:r>
          </w:p>
        </w:tc>
        <w:tc>
          <w:tcPr>
            <w:tcW w:w="1082" w:type="dxa"/>
            <w:tcBorders>
              <w:top w:val="nil"/>
              <w:left w:val="nil"/>
              <w:bottom w:val="nil"/>
              <w:right w:val="nil"/>
            </w:tcBorders>
            <w:shd w:val="clear" w:color="auto" w:fill="FFFFFF"/>
            <w:vAlign w:val="center"/>
          </w:tcPr>
          <w:p w14:paraId="2470AF99" w14:textId="21E05F25" w:rsidR="00CC126B" w:rsidRPr="00105327" w:rsidRDefault="000F2C68" w:rsidP="00565447">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5.713</w:t>
            </w:r>
          </w:p>
        </w:tc>
      </w:tr>
      <w:tr w:rsidR="0098564D" w:rsidRPr="00105327" w14:paraId="473816FB" w14:textId="77777777" w:rsidTr="00FD6130">
        <w:trPr>
          <w:cantSplit/>
        </w:trPr>
        <w:tc>
          <w:tcPr>
            <w:tcW w:w="284" w:type="dxa"/>
            <w:vMerge/>
            <w:tcBorders>
              <w:top w:val="nil"/>
              <w:left w:val="nil"/>
              <w:bottom w:val="nil"/>
              <w:right w:val="nil"/>
            </w:tcBorders>
            <w:shd w:val="clear" w:color="auto" w:fill="FFFFFF"/>
          </w:tcPr>
          <w:p w14:paraId="0C759821" w14:textId="77777777" w:rsidR="0098564D" w:rsidRPr="00105327" w:rsidRDefault="0098564D" w:rsidP="0098564D">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659D992" w14:textId="63CFC696" w:rsidR="0098564D" w:rsidRPr="00105327" w:rsidRDefault="00A92D42"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E</w:t>
            </w:r>
          </w:p>
        </w:tc>
        <w:tc>
          <w:tcPr>
            <w:tcW w:w="851" w:type="dxa"/>
            <w:tcBorders>
              <w:top w:val="nil"/>
              <w:left w:val="nil"/>
              <w:bottom w:val="nil"/>
              <w:right w:val="nil"/>
            </w:tcBorders>
            <w:shd w:val="clear" w:color="auto" w:fill="FFFFFF"/>
            <w:vAlign w:val="center"/>
          </w:tcPr>
          <w:p w14:paraId="0FFC76A1" w14:textId="7501185C" w:rsidR="0098564D" w:rsidRPr="00105327" w:rsidRDefault="000F2C68"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-.281</w:t>
            </w:r>
          </w:p>
        </w:tc>
        <w:tc>
          <w:tcPr>
            <w:tcW w:w="1134" w:type="dxa"/>
            <w:tcBorders>
              <w:top w:val="nil"/>
              <w:left w:val="nil"/>
              <w:bottom w:val="nil"/>
              <w:right w:val="nil"/>
            </w:tcBorders>
            <w:shd w:val="clear" w:color="auto" w:fill="FFFFFF"/>
            <w:vAlign w:val="center"/>
          </w:tcPr>
          <w:p w14:paraId="635FC7FE" w14:textId="74EC0364" w:rsidR="0098564D" w:rsidRPr="00105327" w:rsidRDefault="00A24BA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.160</w:t>
            </w:r>
          </w:p>
        </w:tc>
        <w:tc>
          <w:tcPr>
            <w:tcW w:w="1417" w:type="dxa"/>
            <w:tcBorders>
              <w:top w:val="nil"/>
              <w:left w:val="nil"/>
              <w:bottom w:val="nil"/>
              <w:right w:val="nil"/>
            </w:tcBorders>
            <w:shd w:val="clear" w:color="auto" w:fill="FFFFFF"/>
            <w:vAlign w:val="center"/>
          </w:tcPr>
          <w:p w14:paraId="6C883C61" w14:textId="0B274257" w:rsidR="0098564D" w:rsidRPr="00105327" w:rsidRDefault="00A24BA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-.068</w:t>
            </w:r>
          </w:p>
        </w:tc>
        <w:tc>
          <w:tcPr>
            <w:tcW w:w="851" w:type="dxa"/>
            <w:tcBorders>
              <w:top w:val="nil"/>
              <w:left w:val="nil"/>
              <w:bottom w:val="nil"/>
              <w:right w:val="nil"/>
            </w:tcBorders>
            <w:shd w:val="clear" w:color="auto" w:fill="FFFFFF"/>
            <w:vAlign w:val="center"/>
          </w:tcPr>
          <w:p w14:paraId="41813EAA" w14:textId="79ADF64A" w:rsidR="0098564D" w:rsidRPr="00105327" w:rsidRDefault="00A24BA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-1.752</w:t>
            </w:r>
          </w:p>
        </w:tc>
        <w:tc>
          <w:tcPr>
            <w:tcW w:w="709" w:type="dxa"/>
            <w:tcBorders>
              <w:top w:val="nil"/>
              <w:left w:val="nil"/>
              <w:bottom w:val="nil"/>
              <w:right w:val="nil"/>
            </w:tcBorders>
            <w:shd w:val="clear" w:color="auto" w:fill="FFFFFF"/>
            <w:vAlign w:val="center"/>
          </w:tcPr>
          <w:p w14:paraId="164DC91E" w14:textId="60BC99FA" w:rsidR="0098564D" w:rsidRPr="00105327" w:rsidRDefault="00A24BA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.080</w:t>
            </w:r>
          </w:p>
        </w:tc>
        <w:tc>
          <w:tcPr>
            <w:tcW w:w="1049" w:type="dxa"/>
            <w:tcBorders>
              <w:top w:val="nil"/>
              <w:left w:val="nil"/>
              <w:bottom w:val="nil"/>
              <w:right w:val="nil"/>
            </w:tcBorders>
            <w:shd w:val="clear" w:color="auto" w:fill="FFFFFF"/>
            <w:vAlign w:val="center"/>
          </w:tcPr>
          <w:p w14:paraId="412930B5" w14:textId="5A49EAFB" w:rsidR="0098564D" w:rsidRPr="00105327" w:rsidRDefault="00382C2E"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-.595</w:t>
            </w:r>
          </w:p>
        </w:tc>
        <w:tc>
          <w:tcPr>
            <w:tcW w:w="1082" w:type="dxa"/>
            <w:tcBorders>
              <w:top w:val="nil"/>
              <w:left w:val="nil"/>
              <w:bottom w:val="nil"/>
              <w:right w:val="nil"/>
            </w:tcBorders>
            <w:shd w:val="clear" w:color="auto" w:fill="FFFFFF"/>
            <w:vAlign w:val="center"/>
          </w:tcPr>
          <w:p w14:paraId="643E5B0E" w14:textId="0B9F2448" w:rsidR="0098564D" w:rsidRPr="00105327" w:rsidRDefault="00756A24"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.034</w:t>
            </w:r>
          </w:p>
        </w:tc>
      </w:tr>
      <w:tr w:rsidR="0098564D" w:rsidRPr="00105327" w14:paraId="4C20ADCB" w14:textId="77777777" w:rsidTr="00FD6130">
        <w:trPr>
          <w:cantSplit/>
        </w:trPr>
        <w:tc>
          <w:tcPr>
            <w:tcW w:w="284" w:type="dxa"/>
            <w:vMerge/>
            <w:tcBorders>
              <w:top w:val="nil"/>
              <w:left w:val="nil"/>
              <w:bottom w:val="nil"/>
              <w:right w:val="nil"/>
            </w:tcBorders>
            <w:shd w:val="clear" w:color="auto" w:fill="FFFFFF"/>
          </w:tcPr>
          <w:p w14:paraId="4DD66E6E" w14:textId="77777777" w:rsidR="0098564D" w:rsidRPr="00105327" w:rsidRDefault="0098564D" w:rsidP="0098564D">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3657443C" w14:textId="382F6992" w:rsidR="0098564D" w:rsidRPr="00105327" w:rsidRDefault="00A92D42"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A</w:t>
            </w:r>
          </w:p>
        </w:tc>
        <w:tc>
          <w:tcPr>
            <w:tcW w:w="851" w:type="dxa"/>
            <w:tcBorders>
              <w:top w:val="nil"/>
              <w:left w:val="nil"/>
              <w:bottom w:val="nil"/>
              <w:right w:val="nil"/>
            </w:tcBorders>
            <w:shd w:val="clear" w:color="auto" w:fill="FFFFFF"/>
            <w:vAlign w:val="center"/>
          </w:tcPr>
          <w:p w14:paraId="4CE17635" w14:textId="400199F1" w:rsidR="0098564D" w:rsidRPr="00105327" w:rsidRDefault="00756A24"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-.183</w:t>
            </w:r>
          </w:p>
        </w:tc>
        <w:tc>
          <w:tcPr>
            <w:tcW w:w="1134" w:type="dxa"/>
            <w:tcBorders>
              <w:top w:val="nil"/>
              <w:left w:val="nil"/>
              <w:bottom w:val="nil"/>
              <w:right w:val="nil"/>
            </w:tcBorders>
            <w:shd w:val="clear" w:color="auto" w:fill="FFFFFF"/>
            <w:vAlign w:val="center"/>
          </w:tcPr>
          <w:p w14:paraId="0080A2E1" w14:textId="413DD992" w:rsidR="0098564D" w:rsidRPr="00105327" w:rsidRDefault="00756A24"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.159</w:t>
            </w:r>
          </w:p>
        </w:tc>
        <w:tc>
          <w:tcPr>
            <w:tcW w:w="1417" w:type="dxa"/>
            <w:tcBorders>
              <w:top w:val="nil"/>
              <w:left w:val="nil"/>
              <w:bottom w:val="nil"/>
              <w:right w:val="nil"/>
            </w:tcBorders>
            <w:shd w:val="clear" w:color="auto" w:fill="FFFFFF"/>
            <w:vAlign w:val="center"/>
          </w:tcPr>
          <w:p w14:paraId="61F53A1F" w14:textId="64CF04A4" w:rsidR="0098564D" w:rsidRPr="00105327" w:rsidRDefault="00756A24"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-.043</w:t>
            </w:r>
          </w:p>
        </w:tc>
        <w:tc>
          <w:tcPr>
            <w:tcW w:w="851" w:type="dxa"/>
            <w:tcBorders>
              <w:top w:val="nil"/>
              <w:left w:val="nil"/>
              <w:bottom w:val="nil"/>
              <w:right w:val="nil"/>
            </w:tcBorders>
            <w:shd w:val="clear" w:color="auto" w:fill="FFFFFF"/>
            <w:vAlign w:val="center"/>
          </w:tcPr>
          <w:p w14:paraId="17C3B3CC" w14:textId="3911E5CA" w:rsidR="0098564D" w:rsidRPr="00105327" w:rsidRDefault="00756A24"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-1.1</w:t>
            </w:r>
            <w:r w:rsidR="00C37157" w:rsidRPr="00105327">
              <w:rPr>
                <w:rFonts w:eastAsiaTheme="minorHAnsi"/>
                <w:lang w:val="en-GB"/>
              </w:rPr>
              <w:t>54</w:t>
            </w:r>
          </w:p>
        </w:tc>
        <w:tc>
          <w:tcPr>
            <w:tcW w:w="709" w:type="dxa"/>
            <w:tcBorders>
              <w:top w:val="nil"/>
              <w:left w:val="nil"/>
              <w:bottom w:val="nil"/>
              <w:right w:val="nil"/>
            </w:tcBorders>
            <w:shd w:val="clear" w:color="auto" w:fill="FFFFFF"/>
            <w:vAlign w:val="center"/>
          </w:tcPr>
          <w:p w14:paraId="49D553B4" w14:textId="688A458F"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.249</w:t>
            </w:r>
          </w:p>
        </w:tc>
        <w:tc>
          <w:tcPr>
            <w:tcW w:w="1049" w:type="dxa"/>
            <w:tcBorders>
              <w:top w:val="nil"/>
              <w:left w:val="nil"/>
              <w:bottom w:val="nil"/>
              <w:right w:val="nil"/>
            </w:tcBorders>
            <w:shd w:val="clear" w:color="auto" w:fill="FFFFFF"/>
            <w:vAlign w:val="center"/>
          </w:tcPr>
          <w:p w14:paraId="17F8FBE1" w14:textId="2896B95C"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-.494</w:t>
            </w:r>
          </w:p>
        </w:tc>
        <w:tc>
          <w:tcPr>
            <w:tcW w:w="1082" w:type="dxa"/>
            <w:tcBorders>
              <w:top w:val="nil"/>
              <w:left w:val="nil"/>
              <w:bottom w:val="nil"/>
              <w:right w:val="nil"/>
            </w:tcBorders>
            <w:shd w:val="clear" w:color="auto" w:fill="FFFFFF"/>
            <w:vAlign w:val="center"/>
          </w:tcPr>
          <w:p w14:paraId="45E3B843" w14:textId="7BD8286D"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.128</w:t>
            </w:r>
          </w:p>
        </w:tc>
      </w:tr>
      <w:tr w:rsidR="0098564D" w:rsidRPr="00105327" w14:paraId="5F7D6286" w14:textId="77777777" w:rsidTr="00FD6130">
        <w:trPr>
          <w:cantSplit/>
        </w:trPr>
        <w:tc>
          <w:tcPr>
            <w:tcW w:w="284" w:type="dxa"/>
            <w:vMerge/>
            <w:tcBorders>
              <w:top w:val="nil"/>
              <w:left w:val="nil"/>
              <w:bottom w:val="nil"/>
              <w:right w:val="nil"/>
            </w:tcBorders>
            <w:shd w:val="clear" w:color="auto" w:fill="FFFFFF"/>
          </w:tcPr>
          <w:p w14:paraId="1CB81B37" w14:textId="77777777" w:rsidR="0098564D" w:rsidRPr="00105327" w:rsidRDefault="0098564D" w:rsidP="0098564D">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5DF8D7FB" w14:textId="11468203" w:rsidR="0098564D" w:rsidRPr="00105327" w:rsidRDefault="00A92D42"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C</w:t>
            </w:r>
          </w:p>
        </w:tc>
        <w:tc>
          <w:tcPr>
            <w:tcW w:w="851" w:type="dxa"/>
            <w:tcBorders>
              <w:top w:val="nil"/>
              <w:left w:val="nil"/>
              <w:bottom w:val="nil"/>
              <w:right w:val="nil"/>
            </w:tcBorders>
            <w:shd w:val="clear" w:color="auto" w:fill="FFFFFF"/>
            <w:vAlign w:val="center"/>
          </w:tcPr>
          <w:p w14:paraId="2E82B192" w14:textId="42938C4B"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-.810</w:t>
            </w:r>
          </w:p>
        </w:tc>
        <w:tc>
          <w:tcPr>
            <w:tcW w:w="1134" w:type="dxa"/>
            <w:tcBorders>
              <w:top w:val="nil"/>
              <w:left w:val="nil"/>
              <w:bottom w:val="nil"/>
              <w:right w:val="nil"/>
            </w:tcBorders>
            <w:shd w:val="clear" w:color="auto" w:fill="FFFFFF"/>
            <w:vAlign w:val="center"/>
          </w:tcPr>
          <w:p w14:paraId="66E2EB67" w14:textId="6AB3C1CC"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.167</w:t>
            </w:r>
          </w:p>
        </w:tc>
        <w:tc>
          <w:tcPr>
            <w:tcW w:w="1417" w:type="dxa"/>
            <w:tcBorders>
              <w:top w:val="nil"/>
              <w:left w:val="nil"/>
              <w:bottom w:val="nil"/>
              <w:right w:val="nil"/>
            </w:tcBorders>
            <w:shd w:val="clear" w:color="auto" w:fill="FFFFFF"/>
            <w:vAlign w:val="center"/>
          </w:tcPr>
          <w:p w14:paraId="2A6DC58E" w14:textId="66E6E5CB"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-.181</w:t>
            </w:r>
          </w:p>
        </w:tc>
        <w:tc>
          <w:tcPr>
            <w:tcW w:w="851" w:type="dxa"/>
            <w:tcBorders>
              <w:top w:val="nil"/>
              <w:left w:val="nil"/>
              <w:bottom w:val="nil"/>
              <w:right w:val="nil"/>
            </w:tcBorders>
            <w:shd w:val="clear" w:color="auto" w:fill="FFFFFF"/>
            <w:vAlign w:val="center"/>
          </w:tcPr>
          <w:p w14:paraId="5040AB15" w14:textId="22AE3D3E" w:rsidR="0098564D" w:rsidRPr="00105327" w:rsidRDefault="00C37157"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-4.8</w:t>
            </w:r>
            <w:r w:rsidR="00976C5D" w:rsidRPr="00105327">
              <w:rPr>
                <w:rFonts w:eastAsiaTheme="minorHAnsi"/>
                <w:lang w:val="en-GB"/>
              </w:rPr>
              <w:t>42</w:t>
            </w:r>
          </w:p>
        </w:tc>
        <w:tc>
          <w:tcPr>
            <w:tcW w:w="709" w:type="dxa"/>
            <w:tcBorders>
              <w:top w:val="nil"/>
              <w:left w:val="nil"/>
              <w:bottom w:val="nil"/>
              <w:right w:val="nil"/>
            </w:tcBorders>
            <w:shd w:val="clear" w:color="auto" w:fill="FFFFFF"/>
            <w:vAlign w:val="center"/>
          </w:tcPr>
          <w:p w14:paraId="5BF01DF1" w14:textId="1ED728C7" w:rsidR="0098564D" w:rsidRPr="00105327" w:rsidRDefault="00976C5D"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25B9942C" w14:textId="2054CB77" w:rsidR="0098564D" w:rsidRPr="00105327" w:rsidRDefault="00976C5D"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-1.138</w:t>
            </w:r>
          </w:p>
        </w:tc>
        <w:tc>
          <w:tcPr>
            <w:tcW w:w="1082" w:type="dxa"/>
            <w:tcBorders>
              <w:top w:val="nil"/>
              <w:left w:val="nil"/>
              <w:bottom w:val="nil"/>
              <w:right w:val="nil"/>
            </w:tcBorders>
            <w:shd w:val="clear" w:color="auto" w:fill="FFFFFF"/>
            <w:vAlign w:val="center"/>
          </w:tcPr>
          <w:p w14:paraId="5B762BDB" w14:textId="17D6556F" w:rsidR="0098564D" w:rsidRPr="00105327" w:rsidRDefault="00976C5D"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-.481</w:t>
            </w:r>
          </w:p>
        </w:tc>
      </w:tr>
      <w:tr w:rsidR="0098564D" w:rsidRPr="00105327" w14:paraId="5CFE9E15" w14:textId="77777777" w:rsidTr="00FD6130">
        <w:trPr>
          <w:cantSplit/>
        </w:trPr>
        <w:tc>
          <w:tcPr>
            <w:tcW w:w="284" w:type="dxa"/>
            <w:vMerge/>
            <w:tcBorders>
              <w:top w:val="nil"/>
              <w:left w:val="nil"/>
              <w:bottom w:val="nil"/>
              <w:right w:val="nil"/>
            </w:tcBorders>
            <w:shd w:val="clear" w:color="auto" w:fill="FFFFFF"/>
          </w:tcPr>
          <w:p w14:paraId="23A3864F" w14:textId="77777777" w:rsidR="0098564D" w:rsidRPr="00105327" w:rsidRDefault="0098564D" w:rsidP="0098564D">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53643C12" w14:textId="7E791121" w:rsidR="0098564D" w:rsidRPr="00105327" w:rsidRDefault="00A92D42"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N</w:t>
            </w:r>
          </w:p>
        </w:tc>
        <w:tc>
          <w:tcPr>
            <w:tcW w:w="851" w:type="dxa"/>
            <w:tcBorders>
              <w:top w:val="nil"/>
              <w:left w:val="nil"/>
              <w:bottom w:val="nil"/>
              <w:right w:val="nil"/>
            </w:tcBorders>
            <w:shd w:val="clear" w:color="auto" w:fill="FFFFFF"/>
            <w:vAlign w:val="center"/>
          </w:tcPr>
          <w:p w14:paraId="4761614B" w14:textId="3DC16997"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.370</w:t>
            </w:r>
          </w:p>
        </w:tc>
        <w:tc>
          <w:tcPr>
            <w:tcW w:w="1134" w:type="dxa"/>
            <w:tcBorders>
              <w:top w:val="nil"/>
              <w:left w:val="nil"/>
              <w:bottom w:val="nil"/>
              <w:right w:val="nil"/>
            </w:tcBorders>
            <w:shd w:val="clear" w:color="auto" w:fill="FFFFFF"/>
            <w:vAlign w:val="center"/>
          </w:tcPr>
          <w:p w14:paraId="7DDE6384" w14:textId="5B5848E1"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.155</w:t>
            </w:r>
          </w:p>
        </w:tc>
        <w:tc>
          <w:tcPr>
            <w:tcW w:w="1417" w:type="dxa"/>
            <w:tcBorders>
              <w:top w:val="nil"/>
              <w:left w:val="nil"/>
              <w:bottom w:val="nil"/>
              <w:right w:val="nil"/>
            </w:tcBorders>
            <w:shd w:val="clear" w:color="auto" w:fill="FFFFFF"/>
            <w:vAlign w:val="center"/>
          </w:tcPr>
          <w:p w14:paraId="579CC706" w14:textId="6AD68967"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.094</w:t>
            </w:r>
          </w:p>
        </w:tc>
        <w:tc>
          <w:tcPr>
            <w:tcW w:w="851" w:type="dxa"/>
            <w:tcBorders>
              <w:top w:val="nil"/>
              <w:left w:val="nil"/>
              <w:bottom w:val="nil"/>
              <w:right w:val="nil"/>
            </w:tcBorders>
            <w:shd w:val="clear" w:color="auto" w:fill="FFFFFF"/>
            <w:vAlign w:val="center"/>
          </w:tcPr>
          <w:p w14:paraId="348C05A0" w14:textId="0F6C1FC9"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2.395</w:t>
            </w:r>
          </w:p>
        </w:tc>
        <w:tc>
          <w:tcPr>
            <w:tcW w:w="709" w:type="dxa"/>
            <w:tcBorders>
              <w:top w:val="nil"/>
              <w:left w:val="nil"/>
              <w:bottom w:val="nil"/>
              <w:right w:val="nil"/>
            </w:tcBorders>
            <w:shd w:val="clear" w:color="auto" w:fill="FFFFFF"/>
            <w:vAlign w:val="center"/>
          </w:tcPr>
          <w:p w14:paraId="7AC099CC" w14:textId="658AD8AA"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.017</w:t>
            </w:r>
          </w:p>
        </w:tc>
        <w:tc>
          <w:tcPr>
            <w:tcW w:w="1049" w:type="dxa"/>
            <w:tcBorders>
              <w:top w:val="nil"/>
              <w:left w:val="nil"/>
              <w:bottom w:val="nil"/>
              <w:right w:val="nil"/>
            </w:tcBorders>
            <w:shd w:val="clear" w:color="auto" w:fill="FFFFFF"/>
            <w:vAlign w:val="center"/>
          </w:tcPr>
          <w:p w14:paraId="49D91CAC" w14:textId="5B73F7FC"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.067</w:t>
            </w:r>
          </w:p>
        </w:tc>
        <w:tc>
          <w:tcPr>
            <w:tcW w:w="1082" w:type="dxa"/>
            <w:tcBorders>
              <w:top w:val="nil"/>
              <w:left w:val="nil"/>
              <w:bottom w:val="nil"/>
              <w:right w:val="nil"/>
            </w:tcBorders>
            <w:shd w:val="clear" w:color="auto" w:fill="FFFFFF"/>
            <w:vAlign w:val="center"/>
          </w:tcPr>
          <w:p w14:paraId="292DCC2D" w14:textId="4195A1D0" w:rsidR="0098564D" w:rsidRPr="00105327" w:rsidRDefault="00706989"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.674</w:t>
            </w:r>
          </w:p>
        </w:tc>
      </w:tr>
      <w:tr w:rsidR="0098564D" w:rsidRPr="00105327" w14:paraId="5F1520BC" w14:textId="77777777" w:rsidTr="00FD6130">
        <w:trPr>
          <w:cantSplit/>
        </w:trPr>
        <w:tc>
          <w:tcPr>
            <w:tcW w:w="284" w:type="dxa"/>
            <w:vMerge/>
            <w:tcBorders>
              <w:top w:val="nil"/>
              <w:left w:val="nil"/>
              <w:bottom w:val="nil"/>
              <w:right w:val="nil"/>
            </w:tcBorders>
            <w:shd w:val="clear" w:color="auto" w:fill="FFFFFF"/>
          </w:tcPr>
          <w:p w14:paraId="2F036D43" w14:textId="77777777" w:rsidR="0098564D" w:rsidRPr="00105327" w:rsidRDefault="0098564D" w:rsidP="0098564D">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318370D1" w14:textId="77E9CEED" w:rsidR="0098564D" w:rsidRPr="00105327" w:rsidRDefault="00A92D42"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O</w:t>
            </w:r>
          </w:p>
        </w:tc>
        <w:tc>
          <w:tcPr>
            <w:tcW w:w="851" w:type="dxa"/>
            <w:tcBorders>
              <w:top w:val="nil"/>
              <w:left w:val="nil"/>
              <w:bottom w:val="nil"/>
              <w:right w:val="nil"/>
            </w:tcBorders>
            <w:shd w:val="clear" w:color="auto" w:fill="FFFFFF"/>
            <w:vAlign w:val="center"/>
          </w:tcPr>
          <w:p w14:paraId="1A8BD4B9" w14:textId="7ADC7DD6"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.258</w:t>
            </w:r>
          </w:p>
        </w:tc>
        <w:tc>
          <w:tcPr>
            <w:tcW w:w="1134" w:type="dxa"/>
            <w:tcBorders>
              <w:top w:val="nil"/>
              <w:left w:val="nil"/>
              <w:bottom w:val="nil"/>
              <w:right w:val="nil"/>
            </w:tcBorders>
            <w:shd w:val="clear" w:color="auto" w:fill="FFFFFF"/>
            <w:vAlign w:val="center"/>
          </w:tcPr>
          <w:p w14:paraId="016C8C09" w14:textId="319060B4"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.196</w:t>
            </w:r>
          </w:p>
        </w:tc>
        <w:tc>
          <w:tcPr>
            <w:tcW w:w="1417" w:type="dxa"/>
            <w:tcBorders>
              <w:top w:val="nil"/>
              <w:left w:val="nil"/>
              <w:bottom w:val="nil"/>
              <w:right w:val="nil"/>
            </w:tcBorders>
            <w:shd w:val="clear" w:color="auto" w:fill="FFFFFF"/>
            <w:vAlign w:val="center"/>
          </w:tcPr>
          <w:p w14:paraId="3C44EC0B" w14:textId="0EEE0601"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.047</w:t>
            </w:r>
          </w:p>
        </w:tc>
        <w:tc>
          <w:tcPr>
            <w:tcW w:w="851" w:type="dxa"/>
            <w:tcBorders>
              <w:top w:val="nil"/>
              <w:left w:val="nil"/>
              <w:bottom w:val="nil"/>
              <w:right w:val="nil"/>
            </w:tcBorders>
            <w:shd w:val="clear" w:color="auto" w:fill="FFFFFF"/>
            <w:vAlign w:val="center"/>
          </w:tcPr>
          <w:p w14:paraId="3B20335F" w14:textId="5B3CBD12"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1.316</w:t>
            </w:r>
          </w:p>
        </w:tc>
        <w:tc>
          <w:tcPr>
            <w:tcW w:w="709" w:type="dxa"/>
            <w:tcBorders>
              <w:top w:val="nil"/>
              <w:left w:val="nil"/>
              <w:bottom w:val="nil"/>
              <w:right w:val="nil"/>
            </w:tcBorders>
            <w:shd w:val="clear" w:color="auto" w:fill="FFFFFF"/>
            <w:vAlign w:val="center"/>
          </w:tcPr>
          <w:p w14:paraId="5D5F8C7E" w14:textId="332173D3"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.189</w:t>
            </w:r>
          </w:p>
        </w:tc>
        <w:tc>
          <w:tcPr>
            <w:tcW w:w="1049" w:type="dxa"/>
            <w:tcBorders>
              <w:top w:val="nil"/>
              <w:left w:val="nil"/>
              <w:bottom w:val="nil"/>
              <w:right w:val="nil"/>
            </w:tcBorders>
            <w:shd w:val="clear" w:color="auto" w:fill="FFFFFF"/>
            <w:vAlign w:val="center"/>
          </w:tcPr>
          <w:p w14:paraId="359D9477" w14:textId="27EE1AA1"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-.127</w:t>
            </w:r>
          </w:p>
        </w:tc>
        <w:tc>
          <w:tcPr>
            <w:tcW w:w="1082" w:type="dxa"/>
            <w:tcBorders>
              <w:top w:val="nil"/>
              <w:left w:val="nil"/>
              <w:bottom w:val="nil"/>
              <w:right w:val="nil"/>
            </w:tcBorders>
            <w:shd w:val="clear" w:color="auto" w:fill="FFFFFF"/>
            <w:vAlign w:val="center"/>
          </w:tcPr>
          <w:p w14:paraId="79557923" w14:textId="76C17F2C" w:rsidR="0098564D" w:rsidRPr="00105327" w:rsidRDefault="00F91F2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.643</w:t>
            </w:r>
          </w:p>
        </w:tc>
      </w:tr>
      <w:tr w:rsidR="0098564D" w:rsidRPr="00105327" w14:paraId="67F0B3A3" w14:textId="77777777" w:rsidTr="00FD6130">
        <w:trPr>
          <w:cantSplit/>
        </w:trPr>
        <w:tc>
          <w:tcPr>
            <w:tcW w:w="284" w:type="dxa"/>
            <w:vMerge w:val="restart"/>
            <w:tcBorders>
              <w:top w:val="nil"/>
              <w:left w:val="nil"/>
              <w:bottom w:val="nil"/>
              <w:right w:val="nil"/>
            </w:tcBorders>
            <w:shd w:val="clear" w:color="auto" w:fill="FFFFFF"/>
          </w:tcPr>
          <w:p w14:paraId="022F1D41" w14:textId="77777777" w:rsidR="0098564D" w:rsidRPr="00105327" w:rsidRDefault="0098564D" w:rsidP="0098564D">
            <w:pPr>
              <w:autoSpaceDE w:val="0"/>
              <w:autoSpaceDN w:val="0"/>
              <w:adjustRightInd w:val="0"/>
              <w:spacing w:after="0" w:line="320" w:lineRule="atLeast"/>
              <w:ind w:left="60" w:right="60"/>
              <w:rPr>
                <w:rFonts w:eastAsiaTheme="minorHAnsi"/>
                <w:lang w:val="en-GB"/>
              </w:rPr>
            </w:pPr>
          </w:p>
          <w:p w14:paraId="6482021B" w14:textId="77777777" w:rsidR="0098564D" w:rsidRPr="00105327" w:rsidRDefault="0098564D"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3</w:t>
            </w:r>
          </w:p>
        </w:tc>
        <w:tc>
          <w:tcPr>
            <w:tcW w:w="1417" w:type="dxa"/>
            <w:tcBorders>
              <w:top w:val="nil"/>
              <w:left w:val="nil"/>
              <w:bottom w:val="nil"/>
              <w:right w:val="nil"/>
            </w:tcBorders>
            <w:shd w:val="clear" w:color="auto" w:fill="FFFFFF"/>
          </w:tcPr>
          <w:p w14:paraId="6A97A831" w14:textId="77777777" w:rsidR="0098564D" w:rsidRPr="00105327" w:rsidRDefault="0098564D" w:rsidP="0098564D">
            <w:pPr>
              <w:autoSpaceDE w:val="0"/>
              <w:autoSpaceDN w:val="0"/>
              <w:adjustRightInd w:val="0"/>
              <w:spacing w:after="0" w:line="320" w:lineRule="atLeast"/>
              <w:ind w:left="60" w:right="60"/>
              <w:rPr>
                <w:rFonts w:eastAsiaTheme="minorHAnsi"/>
                <w:lang w:val="en-GB"/>
              </w:rPr>
            </w:pPr>
          </w:p>
          <w:p w14:paraId="571C3D3C" w14:textId="77777777" w:rsidR="0098564D" w:rsidRPr="00105327" w:rsidRDefault="0098564D" w:rsidP="0098564D">
            <w:pPr>
              <w:autoSpaceDE w:val="0"/>
              <w:autoSpaceDN w:val="0"/>
              <w:adjustRightInd w:val="0"/>
              <w:spacing w:after="0" w:line="320" w:lineRule="atLeast"/>
              <w:ind w:left="60" w:right="60"/>
              <w:rPr>
                <w:rFonts w:eastAsiaTheme="minorHAnsi"/>
                <w:lang w:val="en-GB"/>
              </w:rPr>
            </w:pPr>
            <w:r w:rsidRPr="00105327">
              <w:rPr>
                <w:rFonts w:eastAsiaTheme="minorHAnsi"/>
                <w:lang w:val="en-GB"/>
              </w:rPr>
              <w:t>(Constant)</w:t>
            </w:r>
          </w:p>
        </w:tc>
        <w:tc>
          <w:tcPr>
            <w:tcW w:w="851" w:type="dxa"/>
            <w:tcBorders>
              <w:top w:val="nil"/>
              <w:left w:val="nil"/>
              <w:bottom w:val="nil"/>
              <w:right w:val="nil"/>
            </w:tcBorders>
            <w:shd w:val="clear" w:color="auto" w:fill="FFFFFF"/>
            <w:vAlign w:val="center"/>
          </w:tcPr>
          <w:p w14:paraId="34AB4404" w14:textId="77777777" w:rsidR="0098564D" w:rsidRPr="00105327" w:rsidRDefault="0098564D" w:rsidP="0098564D">
            <w:pPr>
              <w:autoSpaceDE w:val="0"/>
              <w:autoSpaceDN w:val="0"/>
              <w:adjustRightInd w:val="0"/>
              <w:spacing w:after="0" w:line="320" w:lineRule="atLeast"/>
              <w:ind w:left="60" w:right="60"/>
              <w:jc w:val="right"/>
              <w:rPr>
                <w:rFonts w:eastAsiaTheme="minorHAnsi"/>
                <w:lang w:val="en-GB"/>
              </w:rPr>
            </w:pPr>
          </w:p>
          <w:p w14:paraId="741BBD63" w14:textId="42CF7476" w:rsidR="00F91F21" w:rsidRPr="00105327" w:rsidRDefault="0001548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-3.895</w:t>
            </w:r>
          </w:p>
        </w:tc>
        <w:tc>
          <w:tcPr>
            <w:tcW w:w="1134" w:type="dxa"/>
            <w:tcBorders>
              <w:top w:val="nil"/>
              <w:left w:val="nil"/>
              <w:bottom w:val="nil"/>
              <w:right w:val="nil"/>
            </w:tcBorders>
            <w:shd w:val="clear" w:color="auto" w:fill="FFFFFF"/>
            <w:vAlign w:val="center"/>
          </w:tcPr>
          <w:p w14:paraId="28935ACE" w14:textId="77777777" w:rsidR="0098564D" w:rsidRPr="00105327" w:rsidRDefault="0098564D" w:rsidP="0098564D">
            <w:pPr>
              <w:autoSpaceDE w:val="0"/>
              <w:autoSpaceDN w:val="0"/>
              <w:adjustRightInd w:val="0"/>
              <w:spacing w:after="0" w:line="320" w:lineRule="atLeast"/>
              <w:ind w:left="60" w:right="60"/>
              <w:jc w:val="right"/>
              <w:rPr>
                <w:rFonts w:eastAsiaTheme="minorHAnsi"/>
                <w:lang w:val="en-GB"/>
              </w:rPr>
            </w:pPr>
          </w:p>
          <w:p w14:paraId="3E3B9B3F" w14:textId="1E670C2A" w:rsidR="00015486" w:rsidRPr="00105327" w:rsidRDefault="0001548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2.997</w:t>
            </w:r>
          </w:p>
        </w:tc>
        <w:tc>
          <w:tcPr>
            <w:tcW w:w="1417" w:type="dxa"/>
            <w:tcBorders>
              <w:top w:val="nil"/>
              <w:left w:val="nil"/>
              <w:bottom w:val="nil"/>
              <w:right w:val="nil"/>
            </w:tcBorders>
            <w:shd w:val="clear" w:color="auto" w:fill="FFFFFF"/>
          </w:tcPr>
          <w:p w14:paraId="0FBF971B" w14:textId="77777777" w:rsidR="0098564D" w:rsidRPr="00105327" w:rsidRDefault="0098564D" w:rsidP="0098564D">
            <w:pPr>
              <w:autoSpaceDE w:val="0"/>
              <w:autoSpaceDN w:val="0"/>
              <w:adjustRightInd w:val="0"/>
              <w:spacing w:after="0" w:line="240" w:lineRule="auto"/>
              <w:rPr>
                <w:rFonts w:eastAsiaTheme="minorHAnsi"/>
                <w:lang w:val="en-GB"/>
              </w:rPr>
            </w:pPr>
          </w:p>
        </w:tc>
        <w:tc>
          <w:tcPr>
            <w:tcW w:w="851" w:type="dxa"/>
            <w:tcBorders>
              <w:top w:val="nil"/>
              <w:left w:val="nil"/>
              <w:bottom w:val="nil"/>
              <w:right w:val="nil"/>
            </w:tcBorders>
            <w:shd w:val="clear" w:color="auto" w:fill="FFFFFF"/>
            <w:vAlign w:val="center"/>
          </w:tcPr>
          <w:p w14:paraId="2DF15D25" w14:textId="77777777" w:rsidR="0098564D" w:rsidRPr="00105327" w:rsidRDefault="0098564D" w:rsidP="0098564D">
            <w:pPr>
              <w:autoSpaceDE w:val="0"/>
              <w:autoSpaceDN w:val="0"/>
              <w:adjustRightInd w:val="0"/>
              <w:spacing w:after="0" w:line="320" w:lineRule="atLeast"/>
              <w:ind w:left="60" w:right="60"/>
              <w:jc w:val="right"/>
              <w:rPr>
                <w:rFonts w:eastAsiaTheme="minorHAnsi"/>
                <w:lang w:val="en-GB"/>
              </w:rPr>
            </w:pPr>
          </w:p>
          <w:p w14:paraId="67E817BD" w14:textId="29805C84" w:rsidR="00015486" w:rsidRPr="00105327" w:rsidRDefault="0001548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-1.300</w:t>
            </w:r>
          </w:p>
        </w:tc>
        <w:tc>
          <w:tcPr>
            <w:tcW w:w="709" w:type="dxa"/>
            <w:tcBorders>
              <w:top w:val="nil"/>
              <w:left w:val="nil"/>
              <w:bottom w:val="nil"/>
              <w:right w:val="nil"/>
            </w:tcBorders>
            <w:shd w:val="clear" w:color="auto" w:fill="FFFFFF"/>
            <w:vAlign w:val="center"/>
          </w:tcPr>
          <w:p w14:paraId="48DCD63B" w14:textId="77777777" w:rsidR="0098564D" w:rsidRPr="00105327" w:rsidRDefault="0098564D" w:rsidP="0098564D">
            <w:pPr>
              <w:autoSpaceDE w:val="0"/>
              <w:autoSpaceDN w:val="0"/>
              <w:adjustRightInd w:val="0"/>
              <w:spacing w:after="0" w:line="320" w:lineRule="atLeast"/>
              <w:ind w:left="60" w:right="60"/>
              <w:jc w:val="right"/>
              <w:rPr>
                <w:rFonts w:eastAsiaTheme="minorHAnsi"/>
                <w:lang w:val="en-GB"/>
              </w:rPr>
            </w:pPr>
          </w:p>
          <w:p w14:paraId="2EDD33A3" w14:textId="066182F5" w:rsidR="00015486" w:rsidRPr="00105327" w:rsidRDefault="00015486"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.194</w:t>
            </w:r>
          </w:p>
        </w:tc>
        <w:tc>
          <w:tcPr>
            <w:tcW w:w="1049" w:type="dxa"/>
            <w:tcBorders>
              <w:top w:val="nil"/>
              <w:left w:val="nil"/>
              <w:bottom w:val="nil"/>
              <w:right w:val="nil"/>
            </w:tcBorders>
            <w:shd w:val="clear" w:color="auto" w:fill="FFFFFF"/>
            <w:vAlign w:val="center"/>
          </w:tcPr>
          <w:p w14:paraId="5054C8F9" w14:textId="77777777" w:rsidR="0098564D" w:rsidRPr="00105327" w:rsidRDefault="0098564D" w:rsidP="0098564D">
            <w:pPr>
              <w:autoSpaceDE w:val="0"/>
              <w:autoSpaceDN w:val="0"/>
              <w:adjustRightInd w:val="0"/>
              <w:spacing w:after="0" w:line="320" w:lineRule="atLeast"/>
              <w:ind w:left="60" w:right="60"/>
              <w:jc w:val="right"/>
              <w:rPr>
                <w:rFonts w:eastAsiaTheme="minorHAnsi"/>
                <w:lang w:val="en-GB"/>
              </w:rPr>
            </w:pPr>
          </w:p>
          <w:p w14:paraId="243BE601" w14:textId="065C91E0" w:rsidR="00015486" w:rsidRPr="00105327" w:rsidRDefault="007B7E6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-9.779</w:t>
            </w:r>
          </w:p>
        </w:tc>
        <w:tc>
          <w:tcPr>
            <w:tcW w:w="1082" w:type="dxa"/>
            <w:tcBorders>
              <w:top w:val="nil"/>
              <w:left w:val="nil"/>
              <w:bottom w:val="nil"/>
              <w:right w:val="nil"/>
            </w:tcBorders>
            <w:shd w:val="clear" w:color="auto" w:fill="FFFFFF"/>
            <w:vAlign w:val="center"/>
          </w:tcPr>
          <w:p w14:paraId="5FDFF212" w14:textId="77777777" w:rsidR="0098564D" w:rsidRPr="00105327" w:rsidRDefault="0098564D" w:rsidP="0098564D">
            <w:pPr>
              <w:autoSpaceDE w:val="0"/>
              <w:autoSpaceDN w:val="0"/>
              <w:adjustRightInd w:val="0"/>
              <w:spacing w:after="0" w:line="320" w:lineRule="atLeast"/>
              <w:ind w:left="60" w:right="60"/>
              <w:jc w:val="right"/>
              <w:rPr>
                <w:rFonts w:eastAsiaTheme="minorHAnsi"/>
                <w:lang w:val="en-GB"/>
              </w:rPr>
            </w:pPr>
          </w:p>
          <w:p w14:paraId="223BB738" w14:textId="75CBE2F4" w:rsidR="007B7E61" w:rsidRPr="00105327" w:rsidRDefault="007B7E61" w:rsidP="0098564D">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1.989</w:t>
            </w:r>
          </w:p>
        </w:tc>
      </w:tr>
      <w:tr w:rsidR="00B21103" w:rsidRPr="00105327" w14:paraId="0B3179B5" w14:textId="77777777" w:rsidTr="00FD6130">
        <w:trPr>
          <w:cantSplit/>
        </w:trPr>
        <w:tc>
          <w:tcPr>
            <w:tcW w:w="284" w:type="dxa"/>
            <w:vMerge/>
            <w:tcBorders>
              <w:top w:val="nil"/>
              <w:left w:val="nil"/>
              <w:bottom w:val="nil"/>
              <w:right w:val="nil"/>
            </w:tcBorders>
            <w:shd w:val="clear" w:color="auto" w:fill="FFFFFF"/>
          </w:tcPr>
          <w:p w14:paraId="0A36EE6A" w14:textId="77777777" w:rsidR="00B21103" w:rsidRPr="00105327" w:rsidRDefault="00B21103" w:rsidP="00B21103">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786520CF" w14:textId="7CAFB416" w:rsidR="00B21103" w:rsidRPr="00105327" w:rsidRDefault="00B21103" w:rsidP="00B21103">
            <w:pPr>
              <w:autoSpaceDE w:val="0"/>
              <w:autoSpaceDN w:val="0"/>
              <w:adjustRightInd w:val="0"/>
              <w:spacing w:after="0" w:line="320" w:lineRule="atLeast"/>
              <w:ind w:left="60" w:right="60"/>
              <w:rPr>
                <w:rFonts w:eastAsiaTheme="minorHAnsi"/>
                <w:lang w:val="en-GB"/>
              </w:rPr>
            </w:pPr>
            <w:r w:rsidRPr="00105327">
              <w:rPr>
                <w:rFonts w:eastAsiaTheme="minorHAnsi"/>
                <w:lang w:val="en-GB"/>
              </w:rPr>
              <w:t>Gender</w:t>
            </w:r>
          </w:p>
        </w:tc>
        <w:tc>
          <w:tcPr>
            <w:tcW w:w="851" w:type="dxa"/>
            <w:tcBorders>
              <w:top w:val="nil"/>
              <w:left w:val="nil"/>
              <w:bottom w:val="nil"/>
              <w:right w:val="nil"/>
            </w:tcBorders>
            <w:shd w:val="clear" w:color="auto" w:fill="FFFFFF"/>
            <w:vAlign w:val="center"/>
          </w:tcPr>
          <w:p w14:paraId="5AA8B044" w14:textId="177187FB" w:rsidR="00B21103" w:rsidRPr="00105327" w:rsidRDefault="007B7E6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4.662</w:t>
            </w:r>
          </w:p>
        </w:tc>
        <w:tc>
          <w:tcPr>
            <w:tcW w:w="1134" w:type="dxa"/>
            <w:tcBorders>
              <w:top w:val="nil"/>
              <w:left w:val="nil"/>
              <w:bottom w:val="nil"/>
              <w:right w:val="nil"/>
            </w:tcBorders>
            <w:shd w:val="clear" w:color="auto" w:fill="FFFFFF"/>
            <w:vAlign w:val="center"/>
          </w:tcPr>
          <w:p w14:paraId="147EFF57" w14:textId="611AFF56" w:rsidR="00B21103" w:rsidRPr="00105327" w:rsidRDefault="007B7E6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.498</w:t>
            </w:r>
          </w:p>
        </w:tc>
        <w:tc>
          <w:tcPr>
            <w:tcW w:w="1417" w:type="dxa"/>
            <w:tcBorders>
              <w:top w:val="nil"/>
              <w:left w:val="nil"/>
              <w:bottom w:val="nil"/>
              <w:right w:val="nil"/>
            </w:tcBorders>
            <w:shd w:val="clear" w:color="auto" w:fill="FFFFFF"/>
            <w:vAlign w:val="center"/>
          </w:tcPr>
          <w:p w14:paraId="67166FE4" w14:textId="3006F0A8" w:rsidR="00B21103" w:rsidRPr="00105327" w:rsidRDefault="007B7E6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.317</w:t>
            </w:r>
          </w:p>
        </w:tc>
        <w:tc>
          <w:tcPr>
            <w:tcW w:w="851" w:type="dxa"/>
            <w:tcBorders>
              <w:top w:val="nil"/>
              <w:left w:val="nil"/>
              <w:bottom w:val="nil"/>
              <w:right w:val="nil"/>
            </w:tcBorders>
            <w:shd w:val="clear" w:color="auto" w:fill="FFFFFF"/>
            <w:vAlign w:val="center"/>
          </w:tcPr>
          <w:p w14:paraId="62CF5C03" w14:textId="5B2C0676" w:rsidR="00B21103" w:rsidRPr="00105327" w:rsidRDefault="00B651EC"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9.369</w:t>
            </w:r>
          </w:p>
        </w:tc>
        <w:tc>
          <w:tcPr>
            <w:tcW w:w="709" w:type="dxa"/>
            <w:tcBorders>
              <w:top w:val="nil"/>
              <w:left w:val="nil"/>
              <w:bottom w:val="nil"/>
              <w:right w:val="nil"/>
            </w:tcBorders>
            <w:shd w:val="clear" w:color="auto" w:fill="FFFFFF"/>
            <w:vAlign w:val="center"/>
          </w:tcPr>
          <w:p w14:paraId="4809C54B" w14:textId="1C11E9D7" w:rsidR="00B21103" w:rsidRPr="00105327" w:rsidRDefault="00B651EC"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39E29ECB" w14:textId="438847B4" w:rsidR="00B21103" w:rsidRPr="00105327" w:rsidRDefault="00B651EC"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3.685</w:t>
            </w:r>
          </w:p>
        </w:tc>
        <w:tc>
          <w:tcPr>
            <w:tcW w:w="1082" w:type="dxa"/>
            <w:tcBorders>
              <w:top w:val="nil"/>
              <w:left w:val="nil"/>
              <w:bottom w:val="nil"/>
              <w:right w:val="nil"/>
            </w:tcBorders>
            <w:shd w:val="clear" w:color="auto" w:fill="FFFFFF"/>
            <w:vAlign w:val="center"/>
          </w:tcPr>
          <w:p w14:paraId="45F2B5B3" w14:textId="1BD27FB0" w:rsidR="00B21103" w:rsidRPr="00105327" w:rsidRDefault="00B651EC"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5.639</w:t>
            </w:r>
          </w:p>
        </w:tc>
      </w:tr>
      <w:tr w:rsidR="00B21103" w:rsidRPr="00105327" w14:paraId="74DD842B" w14:textId="77777777" w:rsidTr="00FD6130">
        <w:trPr>
          <w:cantSplit/>
        </w:trPr>
        <w:tc>
          <w:tcPr>
            <w:tcW w:w="284" w:type="dxa"/>
            <w:vMerge/>
            <w:tcBorders>
              <w:top w:val="nil"/>
              <w:left w:val="nil"/>
              <w:bottom w:val="nil"/>
              <w:right w:val="nil"/>
            </w:tcBorders>
            <w:shd w:val="clear" w:color="auto" w:fill="FFFFFF"/>
          </w:tcPr>
          <w:p w14:paraId="0416DAE4" w14:textId="77777777" w:rsidR="00B21103" w:rsidRPr="00105327" w:rsidRDefault="00B21103" w:rsidP="00B21103">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7BD810E6" w14:textId="25242BDB" w:rsidR="00B21103" w:rsidRPr="00105327" w:rsidRDefault="00A92D42" w:rsidP="00B21103">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E</w:t>
            </w:r>
          </w:p>
        </w:tc>
        <w:tc>
          <w:tcPr>
            <w:tcW w:w="851" w:type="dxa"/>
            <w:tcBorders>
              <w:top w:val="nil"/>
              <w:left w:val="nil"/>
              <w:bottom w:val="nil"/>
              <w:right w:val="nil"/>
            </w:tcBorders>
            <w:shd w:val="clear" w:color="auto" w:fill="FFFFFF"/>
            <w:vAlign w:val="center"/>
          </w:tcPr>
          <w:p w14:paraId="2B0D50FA" w14:textId="29ADAF29" w:rsidR="00B21103" w:rsidRPr="00105327" w:rsidRDefault="00B651EC"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-.262</w:t>
            </w:r>
          </w:p>
        </w:tc>
        <w:tc>
          <w:tcPr>
            <w:tcW w:w="1134" w:type="dxa"/>
            <w:tcBorders>
              <w:top w:val="nil"/>
              <w:left w:val="nil"/>
              <w:bottom w:val="nil"/>
              <w:right w:val="nil"/>
            </w:tcBorders>
            <w:shd w:val="clear" w:color="auto" w:fill="FFFFFF"/>
            <w:vAlign w:val="center"/>
          </w:tcPr>
          <w:p w14:paraId="38E83F64" w14:textId="05451979" w:rsidR="00B21103" w:rsidRPr="00105327" w:rsidRDefault="00B651EC"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.150</w:t>
            </w:r>
          </w:p>
        </w:tc>
        <w:tc>
          <w:tcPr>
            <w:tcW w:w="1417" w:type="dxa"/>
            <w:tcBorders>
              <w:top w:val="nil"/>
              <w:left w:val="nil"/>
              <w:bottom w:val="nil"/>
              <w:right w:val="nil"/>
            </w:tcBorders>
            <w:shd w:val="clear" w:color="auto" w:fill="FFFFFF"/>
            <w:vAlign w:val="center"/>
          </w:tcPr>
          <w:p w14:paraId="40D4BE7D" w14:textId="7E432699" w:rsidR="00B21103" w:rsidRPr="00105327" w:rsidRDefault="00257587"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-.063</w:t>
            </w:r>
          </w:p>
        </w:tc>
        <w:tc>
          <w:tcPr>
            <w:tcW w:w="851" w:type="dxa"/>
            <w:tcBorders>
              <w:top w:val="nil"/>
              <w:left w:val="nil"/>
              <w:bottom w:val="nil"/>
              <w:right w:val="nil"/>
            </w:tcBorders>
            <w:shd w:val="clear" w:color="auto" w:fill="FFFFFF"/>
            <w:vAlign w:val="center"/>
          </w:tcPr>
          <w:p w14:paraId="3C9C8F1D" w14:textId="159411C3" w:rsidR="00B21103" w:rsidRPr="00105327" w:rsidRDefault="00257587"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-1.745</w:t>
            </w:r>
          </w:p>
        </w:tc>
        <w:tc>
          <w:tcPr>
            <w:tcW w:w="709" w:type="dxa"/>
            <w:tcBorders>
              <w:top w:val="nil"/>
              <w:left w:val="nil"/>
              <w:bottom w:val="nil"/>
              <w:right w:val="nil"/>
            </w:tcBorders>
            <w:shd w:val="clear" w:color="auto" w:fill="FFFFFF"/>
            <w:vAlign w:val="center"/>
          </w:tcPr>
          <w:p w14:paraId="5D2B0CDF" w14:textId="2E689D2B" w:rsidR="00B21103" w:rsidRPr="00105327" w:rsidRDefault="00257587"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.081</w:t>
            </w:r>
          </w:p>
        </w:tc>
        <w:tc>
          <w:tcPr>
            <w:tcW w:w="1049" w:type="dxa"/>
            <w:tcBorders>
              <w:top w:val="nil"/>
              <w:left w:val="nil"/>
              <w:bottom w:val="nil"/>
              <w:right w:val="nil"/>
            </w:tcBorders>
            <w:shd w:val="clear" w:color="auto" w:fill="FFFFFF"/>
            <w:vAlign w:val="center"/>
          </w:tcPr>
          <w:p w14:paraId="5799AFD6" w14:textId="760E5357" w:rsidR="00B21103" w:rsidRPr="00105327" w:rsidRDefault="00257587"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-.557</w:t>
            </w:r>
          </w:p>
        </w:tc>
        <w:tc>
          <w:tcPr>
            <w:tcW w:w="1082" w:type="dxa"/>
            <w:tcBorders>
              <w:top w:val="nil"/>
              <w:left w:val="nil"/>
              <w:bottom w:val="nil"/>
              <w:right w:val="nil"/>
            </w:tcBorders>
            <w:shd w:val="clear" w:color="auto" w:fill="FFFFFF"/>
            <w:vAlign w:val="center"/>
          </w:tcPr>
          <w:p w14:paraId="3DFB8301" w14:textId="148A78AA" w:rsidR="00B21103" w:rsidRPr="00105327" w:rsidRDefault="00257587"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.033</w:t>
            </w:r>
          </w:p>
        </w:tc>
      </w:tr>
      <w:tr w:rsidR="00B21103" w:rsidRPr="00105327" w14:paraId="051D5833" w14:textId="77777777" w:rsidTr="00FD6130">
        <w:trPr>
          <w:cantSplit/>
        </w:trPr>
        <w:tc>
          <w:tcPr>
            <w:tcW w:w="284" w:type="dxa"/>
            <w:vMerge/>
            <w:tcBorders>
              <w:top w:val="nil"/>
              <w:left w:val="nil"/>
              <w:bottom w:val="nil"/>
              <w:right w:val="nil"/>
            </w:tcBorders>
            <w:shd w:val="clear" w:color="auto" w:fill="FFFFFF"/>
          </w:tcPr>
          <w:p w14:paraId="71245869" w14:textId="77777777" w:rsidR="00B21103" w:rsidRPr="00105327" w:rsidRDefault="00B21103" w:rsidP="00B21103">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A60987A" w14:textId="32BBADEE" w:rsidR="00B21103" w:rsidRPr="00105327" w:rsidRDefault="00A92D42" w:rsidP="00B21103">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A</w:t>
            </w:r>
          </w:p>
        </w:tc>
        <w:tc>
          <w:tcPr>
            <w:tcW w:w="851" w:type="dxa"/>
            <w:tcBorders>
              <w:top w:val="nil"/>
              <w:left w:val="nil"/>
              <w:bottom w:val="nil"/>
              <w:right w:val="nil"/>
            </w:tcBorders>
            <w:shd w:val="clear" w:color="auto" w:fill="FFFFFF"/>
            <w:vAlign w:val="center"/>
          </w:tcPr>
          <w:p w14:paraId="06C63C31" w14:textId="46769E40" w:rsidR="00B21103" w:rsidRPr="00105327" w:rsidRDefault="00257587"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.029</w:t>
            </w:r>
          </w:p>
        </w:tc>
        <w:tc>
          <w:tcPr>
            <w:tcW w:w="1134" w:type="dxa"/>
            <w:tcBorders>
              <w:top w:val="nil"/>
              <w:left w:val="nil"/>
              <w:bottom w:val="nil"/>
              <w:right w:val="nil"/>
            </w:tcBorders>
            <w:shd w:val="clear" w:color="auto" w:fill="FFFFFF"/>
            <w:vAlign w:val="center"/>
          </w:tcPr>
          <w:p w14:paraId="7DFFDC4B" w14:textId="12F06113"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.154</w:t>
            </w:r>
          </w:p>
        </w:tc>
        <w:tc>
          <w:tcPr>
            <w:tcW w:w="1417" w:type="dxa"/>
            <w:tcBorders>
              <w:top w:val="nil"/>
              <w:left w:val="nil"/>
              <w:bottom w:val="nil"/>
              <w:right w:val="nil"/>
            </w:tcBorders>
            <w:shd w:val="clear" w:color="auto" w:fill="FFFFFF"/>
            <w:vAlign w:val="center"/>
          </w:tcPr>
          <w:p w14:paraId="5BB327CC" w14:textId="08307107"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.007</w:t>
            </w:r>
          </w:p>
        </w:tc>
        <w:tc>
          <w:tcPr>
            <w:tcW w:w="851" w:type="dxa"/>
            <w:tcBorders>
              <w:top w:val="nil"/>
              <w:left w:val="nil"/>
              <w:bottom w:val="nil"/>
              <w:right w:val="nil"/>
            </w:tcBorders>
            <w:shd w:val="clear" w:color="auto" w:fill="FFFFFF"/>
            <w:vAlign w:val="center"/>
          </w:tcPr>
          <w:p w14:paraId="030AB560" w14:textId="64D6D553"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.187</w:t>
            </w:r>
          </w:p>
        </w:tc>
        <w:tc>
          <w:tcPr>
            <w:tcW w:w="709" w:type="dxa"/>
            <w:tcBorders>
              <w:top w:val="nil"/>
              <w:left w:val="nil"/>
              <w:bottom w:val="nil"/>
              <w:right w:val="nil"/>
            </w:tcBorders>
            <w:shd w:val="clear" w:color="auto" w:fill="FFFFFF"/>
            <w:vAlign w:val="center"/>
          </w:tcPr>
          <w:p w14:paraId="4CDCC571" w14:textId="5C3AA161"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.852</w:t>
            </w:r>
          </w:p>
        </w:tc>
        <w:tc>
          <w:tcPr>
            <w:tcW w:w="1049" w:type="dxa"/>
            <w:tcBorders>
              <w:top w:val="nil"/>
              <w:left w:val="nil"/>
              <w:bottom w:val="nil"/>
              <w:right w:val="nil"/>
            </w:tcBorders>
            <w:shd w:val="clear" w:color="auto" w:fill="FFFFFF"/>
            <w:vAlign w:val="center"/>
          </w:tcPr>
          <w:p w14:paraId="4C8F6847" w14:textId="74350F6F"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-.273</w:t>
            </w:r>
          </w:p>
        </w:tc>
        <w:tc>
          <w:tcPr>
            <w:tcW w:w="1082" w:type="dxa"/>
            <w:tcBorders>
              <w:top w:val="nil"/>
              <w:left w:val="nil"/>
              <w:bottom w:val="nil"/>
              <w:right w:val="nil"/>
            </w:tcBorders>
            <w:shd w:val="clear" w:color="auto" w:fill="FFFFFF"/>
            <w:vAlign w:val="center"/>
          </w:tcPr>
          <w:p w14:paraId="34A04FAC" w14:textId="71DEC693"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.331</w:t>
            </w:r>
          </w:p>
        </w:tc>
      </w:tr>
      <w:tr w:rsidR="00B21103" w:rsidRPr="00105327" w14:paraId="0E13DA48" w14:textId="77777777" w:rsidTr="00FD6130">
        <w:trPr>
          <w:cantSplit/>
        </w:trPr>
        <w:tc>
          <w:tcPr>
            <w:tcW w:w="284" w:type="dxa"/>
            <w:vMerge/>
            <w:tcBorders>
              <w:top w:val="nil"/>
              <w:left w:val="nil"/>
              <w:bottom w:val="nil"/>
              <w:right w:val="nil"/>
            </w:tcBorders>
            <w:shd w:val="clear" w:color="auto" w:fill="FFFFFF"/>
          </w:tcPr>
          <w:p w14:paraId="51CD406B" w14:textId="77777777" w:rsidR="00B21103" w:rsidRPr="00105327" w:rsidRDefault="00B21103" w:rsidP="00B21103">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4A2D22EF" w14:textId="223C947F" w:rsidR="00B21103" w:rsidRPr="00105327" w:rsidRDefault="00A92D42" w:rsidP="00B21103">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C</w:t>
            </w:r>
          </w:p>
        </w:tc>
        <w:tc>
          <w:tcPr>
            <w:tcW w:w="851" w:type="dxa"/>
            <w:tcBorders>
              <w:top w:val="nil"/>
              <w:left w:val="nil"/>
              <w:bottom w:val="nil"/>
              <w:right w:val="nil"/>
            </w:tcBorders>
            <w:shd w:val="clear" w:color="auto" w:fill="FFFFFF"/>
            <w:vAlign w:val="center"/>
          </w:tcPr>
          <w:p w14:paraId="40A21167" w14:textId="3CE924E6"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-.572</w:t>
            </w:r>
          </w:p>
        </w:tc>
        <w:tc>
          <w:tcPr>
            <w:tcW w:w="1134" w:type="dxa"/>
            <w:tcBorders>
              <w:top w:val="nil"/>
              <w:left w:val="nil"/>
              <w:bottom w:val="nil"/>
              <w:right w:val="nil"/>
            </w:tcBorders>
            <w:shd w:val="clear" w:color="auto" w:fill="FFFFFF"/>
            <w:vAlign w:val="center"/>
          </w:tcPr>
          <w:p w14:paraId="24826972" w14:textId="6F3782FE"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.162</w:t>
            </w:r>
          </w:p>
        </w:tc>
        <w:tc>
          <w:tcPr>
            <w:tcW w:w="1417" w:type="dxa"/>
            <w:tcBorders>
              <w:top w:val="nil"/>
              <w:left w:val="nil"/>
              <w:bottom w:val="nil"/>
              <w:right w:val="nil"/>
            </w:tcBorders>
            <w:shd w:val="clear" w:color="auto" w:fill="FFFFFF"/>
            <w:vAlign w:val="center"/>
          </w:tcPr>
          <w:p w14:paraId="3A1409C4" w14:textId="43BFFCA4" w:rsidR="00B21103" w:rsidRPr="00105327" w:rsidRDefault="00E85B45"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-.128</w:t>
            </w:r>
          </w:p>
        </w:tc>
        <w:tc>
          <w:tcPr>
            <w:tcW w:w="851" w:type="dxa"/>
            <w:tcBorders>
              <w:top w:val="nil"/>
              <w:left w:val="nil"/>
              <w:bottom w:val="nil"/>
              <w:right w:val="nil"/>
            </w:tcBorders>
            <w:shd w:val="clear" w:color="auto" w:fill="FFFFFF"/>
            <w:vAlign w:val="center"/>
          </w:tcPr>
          <w:p w14:paraId="2DC76564" w14:textId="687353D6" w:rsidR="00B21103" w:rsidRPr="00105327" w:rsidRDefault="00A9518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-3.537</w:t>
            </w:r>
          </w:p>
        </w:tc>
        <w:tc>
          <w:tcPr>
            <w:tcW w:w="709" w:type="dxa"/>
            <w:tcBorders>
              <w:top w:val="nil"/>
              <w:left w:val="nil"/>
              <w:bottom w:val="nil"/>
              <w:right w:val="nil"/>
            </w:tcBorders>
            <w:shd w:val="clear" w:color="auto" w:fill="FFFFFF"/>
            <w:vAlign w:val="center"/>
          </w:tcPr>
          <w:p w14:paraId="55898837" w14:textId="4C8559B1" w:rsidR="00B21103" w:rsidRPr="00105327" w:rsidRDefault="00A9518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183B8C7C" w14:textId="7ECA4F1E" w:rsidR="00B21103" w:rsidRPr="00105327" w:rsidRDefault="00A9518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-.890</w:t>
            </w:r>
          </w:p>
        </w:tc>
        <w:tc>
          <w:tcPr>
            <w:tcW w:w="1082" w:type="dxa"/>
            <w:tcBorders>
              <w:top w:val="nil"/>
              <w:left w:val="nil"/>
              <w:bottom w:val="nil"/>
              <w:right w:val="nil"/>
            </w:tcBorders>
            <w:shd w:val="clear" w:color="auto" w:fill="FFFFFF"/>
            <w:vAlign w:val="center"/>
          </w:tcPr>
          <w:p w14:paraId="3F89371B" w14:textId="2A885174" w:rsidR="00B21103" w:rsidRPr="00105327" w:rsidRDefault="00A9518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-.255</w:t>
            </w:r>
          </w:p>
        </w:tc>
      </w:tr>
      <w:tr w:rsidR="00B21103" w:rsidRPr="00105327" w14:paraId="1A57F937" w14:textId="77777777" w:rsidTr="00FD6130">
        <w:trPr>
          <w:cantSplit/>
        </w:trPr>
        <w:tc>
          <w:tcPr>
            <w:tcW w:w="284" w:type="dxa"/>
            <w:vMerge/>
            <w:tcBorders>
              <w:top w:val="nil"/>
              <w:left w:val="nil"/>
              <w:bottom w:val="nil"/>
              <w:right w:val="nil"/>
            </w:tcBorders>
            <w:shd w:val="clear" w:color="auto" w:fill="FFFFFF"/>
          </w:tcPr>
          <w:p w14:paraId="2AA9BCF9" w14:textId="77777777" w:rsidR="00B21103" w:rsidRPr="00105327" w:rsidRDefault="00B21103" w:rsidP="00B21103">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4CC35481" w14:textId="367A4B15" w:rsidR="00B21103" w:rsidRPr="00105327" w:rsidRDefault="00A92D42" w:rsidP="00B21103">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N</w:t>
            </w:r>
          </w:p>
        </w:tc>
        <w:tc>
          <w:tcPr>
            <w:tcW w:w="851" w:type="dxa"/>
            <w:tcBorders>
              <w:top w:val="nil"/>
              <w:left w:val="nil"/>
              <w:bottom w:val="nil"/>
              <w:right w:val="nil"/>
            </w:tcBorders>
            <w:shd w:val="clear" w:color="auto" w:fill="FFFFFF"/>
            <w:vAlign w:val="center"/>
          </w:tcPr>
          <w:p w14:paraId="7C8DAD9B" w14:textId="0E395C60" w:rsidR="00B21103" w:rsidRPr="00105327" w:rsidRDefault="00A9518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.120</w:t>
            </w:r>
          </w:p>
        </w:tc>
        <w:tc>
          <w:tcPr>
            <w:tcW w:w="1134" w:type="dxa"/>
            <w:tcBorders>
              <w:top w:val="nil"/>
              <w:left w:val="nil"/>
              <w:bottom w:val="nil"/>
              <w:right w:val="nil"/>
            </w:tcBorders>
            <w:shd w:val="clear" w:color="auto" w:fill="FFFFFF"/>
            <w:vAlign w:val="center"/>
          </w:tcPr>
          <w:p w14:paraId="6249FDDB" w14:textId="00ED88D6" w:rsidR="00B21103" w:rsidRPr="00105327" w:rsidRDefault="00A9518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.148</w:t>
            </w:r>
          </w:p>
        </w:tc>
        <w:tc>
          <w:tcPr>
            <w:tcW w:w="1417" w:type="dxa"/>
            <w:tcBorders>
              <w:top w:val="nil"/>
              <w:left w:val="nil"/>
              <w:bottom w:val="nil"/>
              <w:right w:val="nil"/>
            </w:tcBorders>
            <w:shd w:val="clear" w:color="auto" w:fill="FFFFFF"/>
            <w:vAlign w:val="center"/>
          </w:tcPr>
          <w:p w14:paraId="4B9C9FC9" w14:textId="29BF75A5"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.030</w:t>
            </w:r>
          </w:p>
        </w:tc>
        <w:tc>
          <w:tcPr>
            <w:tcW w:w="851" w:type="dxa"/>
            <w:tcBorders>
              <w:top w:val="nil"/>
              <w:left w:val="nil"/>
              <w:bottom w:val="nil"/>
              <w:right w:val="nil"/>
            </w:tcBorders>
            <w:shd w:val="clear" w:color="auto" w:fill="FFFFFF"/>
            <w:vAlign w:val="center"/>
          </w:tcPr>
          <w:p w14:paraId="52AACB11" w14:textId="7168C17A"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.806</w:t>
            </w:r>
          </w:p>
        </w:tc>
        <w:tc>
          <w:tcPr>
            <w:tcW w:w="709" w:type="dxa"/>
            <w:tcBorders>
              <w:top w:val="nil"/>
              <w:left w:val="nil"/>
              <w:bottom w:val="nil"/>
              <w:right w:val="nil"/>
            </w:tcBorders>
            <w:shd w:val="clear" w:color="auto" w:fill="FFFFFF"/>
            <w:vAlign w:val="center"/>
          </w:tcPr>
          <w:p w14:paraId="7D3D3E56" w14:textId="73FDF67D"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.421</w:t>
            </w:r>
          </w:p>
        </w:tc>
        <w:tc>
          <w:tcPr>
            <w:tcW w:w="1049" w:type="dxa"/>
            <w:tcBorders>
              <w:top w:val="nil"/>
              <w:left w:val="nil"/>
              <w:bottom w:val="nil"/>
              <w:right w:val="nil"/>
            </w:tcBorders>
            <w:shd w:val="clear" w:color="auto" w:fill="FFFFFF"/>
            <w:vAlign w:val="center"/>
          </w:tcPr>
          <w:p w14:paraId="318D706A" w14:textId="31116D6B"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-.172</w:t>
            </w:r>
          </w:p>
        </w:tc>
        <w:tc>
          <w:tcPr>
            <w:tcW w:w="1082" w:type="dxa"/>
            <w:tcBorders>
              <w:top w:val="nil"/>
              <w:left w:val="nil"/>
              <w:bottom w:val="nil"/>
              <w:right w:val="nil"/>
            </w:tcBorders>
            <w:shd w:val="clear" w:color="auto" w:fill="FFFFFF"/>
            <w:vAlign w:val="center"/>
          </w:tcPr>
          <w:p w14:paraId="1A1E6010" w14:textId="124F4FB5"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.411</w:t>
            </w:r>
          </w:p>
        </w:tc>
      </w:tr>
      <w:tr w:rsidR="00B21103" w:rsidRPr="00105327" w14:paraId="12C3F598" w14:textId="77777777" w:rsidTr="00FD6130">
        <w:trPr>
          <w:cantSplit/>
        </w:trPr>
        <w:tc>
          <w:tcPr>
            <w:tcW w:w="284" w:type="dxa"/>
            <w:vMerge/>
            <w:tcBorders>
              <w:top w:val="nil"/>
              <w:left w:val="nil"/>
              <w:bottom w:val="nil"/>
              <w:right w:val="nil"/>
            </w:tcBorders>
            <w:shd w:val="clear" w:color="auto" w:fill="FFFFFF"/>
          </w:tcPr>
          <w:p w14:paraId="18285B52" w14:textId="77777777" w:rsidR="00B21103" w:rsidRPr="00105327" w:rsidRDefault="00B21103" w:rsidP="00B21103">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5F4409DE" w14:textId="51DC2DE8" w:rsidR="00B21103" w:rsidRPr="00105327" w:rsidRDefault="00A92D42" w:rsidP="00B21103">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B21103" w:rsidRPr="00105327">
              <w:rPr>
                <w:rFonts w:eastAsiaTheme="minorHAnsi"/>
                <w:lang w:val="en-GB"/>
              </w:rPr>
              <w:t>O</w:t>
            </w:r>
          </w:p>
        </w:tc>
        <w:tc>
          <w:tcPr>
            <w:tcW w:w="851" w:type="dxa"/>
            <w:tcBorders>
              <w:top w:val="nil"/>
              <w:left w:val="nil"/>
              <w:bottom w:val="nil"/>
              <w:right w:val="nil"/>
            </w:tcBorders>
            <w:shd w:val="clear" w:color="auto" w:fill="FFFFFF"/>
            <w:vAlign w:val="center"/>
          </w:tcPr>
          <w:p w14:paraId="503B6283" w14:textId="4430FD51"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.179</w:t>
            </w:r>
          </w:p>
        </w:tc>
        <w:tc>
          <w:tcPr>
            <w:tcW w:w="1134" w:type="dxa"/>
            <w:tcBorders>
              <w:top w:val="nil"/>
              <w:left w:val="nil"/>
              <w:bottom w:val="nil"/>
              <w:right w:val="nil"/>
            </w:tcBorders>
            <w:shd w:val="clear" w:color="auto" w:fill="FFFFFF"/>
            <w:vAlign w:val="center"/>
          </w:tcPr>
          <w:p w14:paraId="113F25C4" w14:textId="3D71E22C"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.184</w:t>
            </w:r>
          </w:p>
        </w:tc>
        <w:tc>
          <w:tcPr>
            <w:tcW w:w="1417" w:type="dxa"/>
            <w:tcBorders>
              <w:top w:val="nil"/>
              <w:left w:val="nil"/>
              <w:bottom w:val="nil"/>
              <w:right w:val="nil"/>
            </w:tcBorders>
            <w:shd w:val="clear" w:color="auto" w:fill="FFFFFF"/>
            <w:vAlign w:val="center"/>
          </w:tcPr>
          <w:p w14:paraId="3E989271" w14:textId="0D1D4772"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.033</w:t>
            </w:r>
          </w:p>
        </w:tc>
        <w:tc>
          <w:tcPr>
            <w:tcW w:w="851" w:type="dxa"/>
            <w:tcBorders>
              <w:top w:val="nil"/>
              <w:left w:val="nil"/>
              <w:bottom w:val="nil"/>
              <w:right w:val="nil"/>
            </w:tcBorders>
            <w:shd w:val="clear" w:color="auto" w:fill="FFFFFF"/>
            <w:vAlign w:val="center"/>
          </w:tcPr>
          <w:p w14:paraId="7E36C267" w14:textId="33661E9D"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.969</w:t>
            </w:r>
          </w:p>
        </w:tc>
        <w:tc>
          <w:tcPr>
            <w:tcW w:w="709" w:type="dxa"/>
            <w:tcBorders>
              <w:top w:val="nil"/>
              <w:left w:val="nil"/>
              <w:bottom w:val="nil"/>
              <w:right w:val="nil"/>
            </w:tcBorders>
            <w:shd w:val="clear" w:color="auto" w:fill="FFFFFF"/>
            <w:vAlign w:val="center"/>
          </w:tcPr>
          <w:p w14:paraId="15CCE2F4" w14:textId="72EB573A"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.333</w:t>
            </w:r>
          </w:p>
        </w:tc>
        <w:tc>
          <w:tcPr>
            <w:tcW w:w="1049" w:type="dxa"/>
            <w:tcBorders>
              <w:top w:val="nil"/>
              <w:left w:val="nil"/>
              <w:bottom w:val="nil"/>
              <w:right w:val="nil"/>
            </w:tcBorders>
            <w:shd w:val="clear" w:color="auto" w:fill="FFFFFF"/>
            <w:vAlign w:val="center"/>
          </w:tcPr>
          <w:p w14:paraId="702B7617" w14:textId="2B155947" w:rsidR="00B21103" w:rsidRPr="00105327" w:rsidRDefault="004052F8"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-.183</w:t>
            </w:r>
          </w:p>
        </w:tc>
        <w:tc>
          <w:tcPr>
            <w:tcW w:w="1082" w:type="dxa"/>
            <w:tcBorders>
              <w:top w:val="nil"/>
              <w:left w:val="nil"/>
              <w:bottom w:val="nil"/>
              <w:right w:val="nil"/>
            </w:tcBorders>
            <w:shd w:val="clear" w:color="auto" w:fill="FFFFFF"/>
            <w:vAlign w:val="center"/>
          </w:tcPr>
          <w:p w14:paraId="4E5E4D2F" w14:textId="5C6E8FEC" w:rsidR="00B21103" w:rsidRPr="00105327" w:rsidRDefault="000E5801" w:rsidP="00B21103">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.540</w:t>
            </w:r>
          </w:p>
        </w:tc>
      </w:tr>
      <w:tr w:rsidR="008064C1" w:rsidRPr="00105327" w14:paraId="7F59F39F" w14:textId="77777777" w:rsidTr="00FD6130">
        <w:trPr>
          <w:cantSplit/>
        </w:trPr>
        <w:tc>
          <w:tcPr>
            <w:tcW w:w="284" w:type="dxa"/>
            <w:vMerge/>
            <w:tcBorders>
              <w:top w:val="nil"/>
              <w:left w:val="nil"/>
              <w:bottom w:val="nil"/>
              <w:right w:val="nil"/>
            </w:tcBorders>
            <w:shd w:val="clear" w:color="auto" w:fill="FFFFFF"/>
          </w:tcPr>
          <w:p w14:paraId="02B182D1" w14:textId="77777777" w:rsidR="008064C1" w:rsidRPr="00105327" w:rsidRDefault="008064C1" w:rsidP="008064C1">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6EF4410C" w14:textId="45224515" w:rsidR="008064C1" w:rsidRPr="00105327" w:rsidRDefault="00475169" w:rsidP="008064C1">
            <w:pPr>
              <w:autoSpaceDE w:val="0"/>
              <w:autoSpaceDN w:val="0"/>
              <w:adjustRightInd w:val="0"/>
              <w:spacing w:after="0" w:line="320" w:lineRule="atLeast"/>
              <w:ind w:left="60" w:right="60"/>
              <w:rPr>
                <w:rFonts w:eastAsiaTheme="minorHAnsi"/>
                <w:lang w:val="en-GB"/>
              </w:rPr>
            </w:pPr>
            <w:r w:rsidRPr="00105327">
              <w:rPr>
                <w:rFonts w:eastAsiaTheme="minorHAnsi"/>
                <w:lang w:val="en-GB"/>
              </w:rPr>
              <w:t>PANAS-N</w:t>
            </w:r>
          </w:p>
        </w:tc>
        <w:tc>
          <w:tcPr>
            <w:tcW w:w="851" w:type="dxa"/>
            <w:tcBorders>
              <w:top w:val="nil"/>
              <w:left w:val="nil"/>
              <w:bottom w:val="nil"/>
              <w:right w:val="nil"/>
            </w:tcBorders>
            <w:shd w:val="clear" w:color="auto" w:fill="FFFFFF"/>
            <w:vAlign w:val="center"/>
          </w:tcPr>
          <w:p w14:paraId="2B706140" w14:textId="5DE5DD27"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.157</w:t>
            </w:r>
          </w:p>
        </w:tc>
        <w:tc>
          <w:tcPr>
            <w:tcW w:w="1134" w:type="dxa"/>
            <w:tcBorders>
              <w:top w:val="nil"/>
              <w:left w:val="nil"/>
              <w:bottom w:val="nil"/>
              <w:right w:val="nil"/>
            </w:tcBorders>
            <w:shd w:val="clear" w:color="auto" w:fill="FFFFFF"/>
            <w:vAlign w:val="center"/>
          </w:tcPr>
          <w:p w14:paraId="114F906C" w14:textId="53F9EE9F"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.047</w:t>
            </w:r>
          </w:p>
        </w:tc>
        <w:tc>
          <w:tcPr>
            <w:tcW w:w="1417" w:type="dxa"/>
            <w:tcBorders>
              <w:top w:val="nil"/>
              <w:left w:val="nil"/>
              <w:bottom w:val="nil"/>
              <w:right w:val="nil"/>
            </w:tcBorders>
            <w:shd w:val="clear" w:color="auto" w:fill="FFFFFF"/>
            <w:vAlign w:val="center"/>
          </w:tcPr>
          <w:p w14:paraId="34642D3E" w14:textId="75E29A08"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.117</w:t>
            </w:r>
          </w:p>
        </w:tc>
        <w:tc>
          <w:tcPr>
            <w:tcW w:w="851" w:type="dxa"/>
            <w:tcBorders>
              <w:top w:val="nil"/>
              <w:left w:val="nil"/>
              <w:bottom w:val="nil"/>
              <w:right w:val="nil"/>
            </w:tcBorders>
            <w:shd w:val="clear" w:color="auto" w:fill="FFFFFF"/>
            <w:vAlign w:val="center"/>
          </w:tcPr>
          <w:p w14:paraId="02286B3C" w14:textId="2BEFD33A"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3.356</w:t>
            </w:r>
          </w:p>
        </w:tc>
        <w:tc>
          <w:tcPr>
            <w:tcW w:w="709" w:type="dxa"/>
            <w:tcBorders>
              <w:top w:val="nil"/>
              <w:left w:val="nil"/>
              <w:bottom w:val="nil"/>
              <w:right w:val="nil"/>
            </w:tcBorders>
            <w:shd w:val="clear" w:color="auto" w:fill="FFFFFF"/>
            <w:vAlign w:val="center"/>
          </w:tcPr>
          <w:p w14:paraId="63A689C1" w14:textId="69F80612"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.001</w:t>
            </w:r>
          </w:p>
        </w:tc>
        <w:tc>
          <w:tcPr>
            <w:tcW w:w="1049" w:type="dxa"/>
            <w:tcBorders>
              <w:top w:val="nil"/>
              <w:left w:val="nil"/>
              <w:bottom w:val="nil"/>
              <w:right w:val="nil"/>
            </w:tcBorders>
            <w:shd w:val="clear" w:color="auto" w:fill="FFFFFF"/>
            <w:vAlign w:val="center"/>
          </w:tcPr>
          <w:p w14:paraId="06FF8A5C" w14:textId="3BA5A4E1"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.065</w:t>
            </w:r>
          </w:p>
        </w:tc>
        <w:tc>
          <w:tcPr>
            <w:tcW w:w="1082" w:type="dxa"/>
            <w:tcBorders>
              <w:top w:val="nil"/>
              <w:left w:val="nil"/>
              <w:bottom w:val="nil"/>
              <w:right w:val="nil"/>
            </w:tcBorders>
            <w:shd w:val="clear" w:color="auto" w:fill="FFFFFF"/>
            <w:vAlign w:val="center"/>
          </w:tcPr>
          <w:p w14:paraId="146B9C5A" w14:textId="5216E534"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.248</w:t>
            </w:r>
          </w:p>
        </w:tc>
      </w:tr>
      <w:tr w:rsidR="008064C1" w:rsidRPr="00105327" w14:paraId="18C1159B" w14:textId="77777777" w:rsidTr="00FD6130">
        <w:trPr>
          <w:cantSplit/>
        </w:trPr>
        <w:tc>
          <w:tcPr>
            <w:tcW w:w="284" w:type="dxa"/>
            <w:vMerge/>
            <w:tcBorders>
              <w:top w:val="nil"/>
              <w:left w:val="nil"/>
              <w:bottom w:val="nil"/>
              <w:right w:val="nil"/>
            </w:tcBorders>
            <w:shd w:val="clear" w:color="auto" w:fill="FFFFFF"/>
          </w:tcPr>
          <w:p w14:paraId="38E40D2E" w14:textId="77777777" w:rsidR="008064C1" w:rsidRPr="00105327" w:rsidRDefault="008064C1" w:rsidP="008064C1">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FDA5F47" w14:textId="0C74BF6C" w:rsidR="008064C1" w:rsidRPr="00105327" w:rsidRDefault="00475169" w:rsidP="008064C1">
            <w:pPr>
              <w:autoSpaceDE w:val="0"/>
              <w:autoSpaceDN w:val="0"/>
              <w:adjustRightInd w:val="0"/>
              <w:spacing w:after="0" w:line="320" w:lineRule="atLeast"/>
              <w:ind w:left="60" w:right="60"/>
              <w:rPr>
                <w:rFonts w:eastAsiaTheme="minorHAnsi"/>
                <w:lang w:val="en-GB"/>
              </w:rPr>
            </w:pPr>
            <w:r w:rsidRPr="00105327">
              <w:rPr>
                <w:rFonts w:eastAsiaTheme="minorHAnsi"/>
                <w:lang w:val="en-GB"/>
              </w:rPr>
              <w:t>LBS</w:t>
            </w:r>
          </w:p>
        </w:tc>
        <w:tc>
          <w:tcPr>
            <w:tcW w:w="851" w:type="dxa"/>
            <w:tcBorders>
              <w:top w:val="nil"/>
              <w:left w:val="nil"/>
              <w:bottom w:val="nil"/>
              <w:right w:val="nil"/>
            </w:tcBorders>
            <w:shd w:val="clear" w:color="auto" w:fill="FFFFFF"/>
            <w:vAlign w:val="center"/>
          </w:tcPr>
          <w:p w14:paraId="1785D7CD" w14:textId="040B699F"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.242</w:t>
            </w:r>
          </w:p>
        </w:tc>
        <w:tc>
          <w:tcPr>
            <w:tcW w:w="1134" w:type="dxa"/>
            <w:tcBorders>
              <w:top w:val="nil"/>
              <w:left w:val="nil"/>
              <w:bottom w:val="nil"/>
              <w:right w:val="nil"/>
            </w:tcBorders>
            <w:shd w:val="clear" w:color="auto" w:fill="FFFFFF"/>
            <w:vAlign w:val="center"/>
          </w:tcPr>
          <w:p w14:paraId="04B47F03" w14:textId="3968349E" w:rsidR="008064C1" w:rsidRPr="00105327" w:rsidRDefault="000E5801"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.043</w:t>
            </w:r>
          </w:p>
        </w:tc>
        <w:tc>
          <w:tcPr>
            <w:tcW w:w="1417" w:type="dxa"/>
            <w:tcBorders>
              <w:top w:val="nil"/>
              <w:left w:val="nil"/>
              <w:bottom w:val="nil"/>
              <w:right w:val="nil"/>
            </w:tcBorders>
            <w:shd w:val="clear" w:color="auto" w:fill="FFFFFF"/>
            <w:vAlign w:val="center"/>
          </w:tcPr>
          <w:p w14:paraId="1B7937A9" w14:textId="1803900A" w:rsidR="008064C1" w:rsidRPr="00105327" w:rsidRDefault="00B81B40"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.192</w:t>
            </w:r>
          </w:p>
        </w:tc>
        <w:tc>
          <w:tcPr>
            <w:tcW w:w="851" w:type="dxa"/>
            <w:tcBorders>
              <w:top w:val="nil"/>
              <w:left w:val="nil"/>
              <w:bottom w:val="nil"/>
              <w:right w:val="nil"/>
            </w:tcBorders>
            <w:shd w:val="clear" w:color="auto" w:fill="FFFFFF"/>
            <w:vAlign w:val="center"/>
          </w:tcPr>
          <w:p w14:paraId="14591042" w14:textId="024E1F58"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5.670</w:t>
            </w:r>
          </w:p>
        </w:tc>
        <w:tc>
          <w:tcPr>
            <w:tcW w:w="709" w:type="dxa"/>
            <w:tcBorders>
              <w:top w:val="nil"/>
              <w:left w:val="nil"/>
              <w:bottom w:val="nil"/>
              <w:right w:val="nil"/>
            </w:tcBorders>
            <w:shd w:val="clear" w:color="auto" w:fill="FFFFFF"/>
            <w:vAlign w:val="center"/>
          </w:tcPr>
          <w:p w14:paraId="37D180DB" w14:textId="61290877"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7B4912F8" w14:textId="7C52D86C"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.158</w:t>
            </w:r>
          </w:p>
        </w:tc>
        <w:tc>
          <w:tcPr>
            <w:tcW w:w="1082" w:type="dxa"/>
            <w:tcBorders>
              <w:top w:val="nil"/>
              <w:left w:val="nil"/>
              <w:bottom w:val="nil"/>
              <w:right w:val="nil"/>
            </w:tcBorders>
            <w:shd w:val="clear" w:color="auto" w:fill="FFFFFF"/>
            <w:vAlign w:val="center"/>
          </w:tcPr>
          <w:p w14:paraId="3D69A3E3" w14:textId="1DEFFFC5"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.326</w:t>
            </w:r>
          </w:p>
        </w:tc>
      </w:tr>
      <w:tr w:rsidR="008064C1" w:rsidRPr="00105327" w14:paraId="1F2A592B" w14:textId="77777777" w:rsidTr="00FD6130">
        <w:trPr>
          <w:cantSplit/>
        </w:trPr>
        <w:tc>
          <w:tcPr>
            <w:tcW w:w="284" w:type="dxa"/>
            <w:vMerge/>
            <w:tcBorders>
              <w:top w:val="nil"/>
              <w:left w:val="nil"/>
              <w:bottom w:val="nil"/>
              <w:right w:val="nil"/>
            </w:tcBorders>
            <w:shd w:val="clear" w:color="auto" w:fill="FFFFFF"/>
          </w:tcPr>
          <w:p w14:paraId="4266A27E" w14:textId="77777777" w:rsidR="008064C1" w:rsidRPr="00105327" w:rsidRDefault="008064C1" w:rsidP="008064C1">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767484AD" w14:textId="3F6A23AD" w:rsidR="008064C1" w:rsidRPr="00105327" w:rsidRDefault="00475169" w:rsidP="008064C1">
            <w:pPr>
              <w:autoSpaceDE w:val="0"/>
              <w:autoSpaceDN w:val="0"/>
              <w:adjustRightInd w:val="0"/>
              <w:spacing w:after="0" w:line="320" w:lineRule="atLeast"/>
              <w:ind w:left="60" w:right="60"/>
              <w:rPr>
                <w:rFonts w:eastAsiaTheme="minorHAnsi"/>
                <w:lang w:val="en-GB"/>
              </w:rPr>
            </w:pPr>
            <w:r w:rsidRPr="00105327">
              <w:rPr>
                <w:rFonts w:eastAsiaTheme="minorHAnsi"/>
                <w:lang w:val="en-GB"/>
              </w:rPr>
              <w:t>BIS-M</w:t>
            </w:r>
          </w:p>
        </w:tc>
        <w:tc>
          <w:tcPr>
            <w:tcW w:w="851" w:type="dxa"/>
            <w:tcBorders>
              <w:top w:val="nil"/>
              <w:left w:val="nil"/>
              <w:bottom w:val="nil"/>
              <w:right w:val="nil"/>
            </w:tcBorders>
            <w:shd w:val="clear" w:color="auto" w:fill="FFFFFF"/>
            <w:vAlign w:val="center"/>
          </w:tcPr>
          <w:p w14:paraId="6F12D6EF" w14:textId="64C579C0"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.500</w:t>
            </w:r>
          </w:p>
        </w:tc>
        <w:tc>
          <w:tcPr>
            <w:tcW w:w="1134" w:type="dxa"/>
            <w:tcBorders>
              <w:top w:val="nil"/>
              <w:left w:val="nil"/>
              <w:bottom w:val="nil"/>
              <w:right w:val="nil"/>
            </w:tcBorders>
            <w:shd w:val="clear" w:color="auto" w:fill="FFFFFF"/>
            <w:vAlign w:val="center"/>
          </w:tcPr>
          <w:p w14:paraId="40CC72DB" w14:textId="3FE508BE"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.095</w:t>
            </w:r>
          </w:p>
        </w:tc>
        <w:tc>
          <w:tcPr>
            <w:tcW w:w="1417" w:type="dxa"/>
            <w:tcBorders>
              <w:top w:val="nil"/>
              <w:left w:val="nil"/>
              <w:bottom w:val="nil"/>
              <w:right w:val="nil"/>
            </w:tcBorders>
            <w:shd w:val="clear" w:color="auto" w:fill="FFFFFF"/>
            <w:vAlign w:val="center"/>
          </w:tcPr>
          <w:p w14:paraId="7E5F01EA" w14:textId="7CAC3F68" w:rsidR="008064C1" w:rsidRPr="00105327" w:rsidRDefault="00F53445"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.192</w:t>
            </w:r>
          </w:p>
        </w:tc>
        <w:tc>
          <w:tcPr>
            <w:tcW w:w="851" w:type="dxa"/>
            <w:tcBorders>
              <w:top w:val="nil"/>
              <w:left w:val="nil"/>
              <w:bottom w:val="nil"/>
              <w:right w:val="nil"/>
            </w:tcBorders>
            <w:shd w:val="clear" w:color="auto" w:fill="FFFFFF"/>
            <w:vAlign w:val="center"/>
          </w:tcPr>
          <w:p w14:paraId="1DD95D5B" w14:textId="72171999" w:rsidR="008064C1" w:rsidRPr="00105327" w:rsidRDefault="0051352D"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5.245</w:t>
            </w:r>
          </w:p>
        </w:tc>
        <w:tc>
          <w:tcPr>
            <w:tcW w:w="709" w:type="dxa"/>
            <w:tcBorders>
              <w:top w:val="nil"/>
              <w:left w:val="nil"/>
              <w:bottom w:val="nil"/>
              <w:right w:val="nil"/>
            </w:tcBorders>
            <w:shd w:val="clear" w:color="auto" w:fill="FFFFFF"/>
            <w:vAlign w:val="center"/>
          </w:tcPr>
          <w:p w14:paraId="36DF1C8A" w14:textId="52C34BD7" w:rsidR="008064C1" w:rsidRPr="00105327" w:rsidRDefault="0051352D"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2856A19E" w14:textId="558961F3" w:rsidR="008064C1" w:rsidRPr="00105327" w:rsidRDefault="0051352D"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.313</w:t>
            </w:r>
          </w:p>
        </w:tc>
        <w:tc>
          <w:tcPr>
            <w:tcW w:w="1082" w:type="dxa"/>
            <w:tcBorders>
              <w:top w:val="nil"/>
              <w:left w:val="nil"/>
              <w:bottom w:val="nil"/>
              <w:right w:val="nil"/>
            </w:tcBorders>
            <w:shd w:val="clear" w:color="auto" w:fill="FFFFFF"/>
            <w:vAlign w:val="center"/>
          </w:tcPr>
          <w:p w14:paraId="1E82E8D1" w14:textId="77C3E6A4" w:rsidR="008064C1" w:rsidRPr="00105327" w:rsidRDefault="0051352D"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.687</w:t>
            </w:r>
          </w:p>
        </w:tc>
      </w:tr>
      <w:tr w:rsidR="008064C1" w:rsidRPr="00105327" w14:paraId="6E0AE8A2" w14:textId="77777777" w:rsidTr="00FD6130">
        <w:trPr>
          <w:cantSplit/>
        </w:trPr>
        <w:tc>
          <w:tcPr>
            <w:tcW w:w="284" w:type="dxa"/>
            <w:tcBorders>
              <w:top w:val="nil"/>
              <w:left w:val="nil"/>
              <w:bottom w:val="nil"/>
              <w:right w:val="nil"/>
            </w:tcBorders>
            <w:shd w:val="clear" w:color="auto" w:fill="FFFFFF"/>
          </w:tcPr>
          <w:p w14:paraId="20B0DB58" w14:textId="77777777" w:rsidR="008064C1" w:rsidRPr="00105327" w:rsidRDefault="008064C1" w:rsidP="008064C1">
            <w:pPr>
              <w:autoSpaceDE w:val="0"/>
              <w:autoSpaceDN w:val="0"/>
              <w:adjustRightInd w:val="0"/>
              <w:spacing w:after="0" w:line="320" w:lineRule="atLeast"/>
              <w:ind w:left="60" w:right="60"/>
              <w:rPr>
                <w:rFonts w:eastAsiaTheme="minorHAnsi"/>
                <w:lang w:val="en-GB"/>
              </w:rPr>
            </w:pPr>
          </w:p>
          <w:p w14:paraId="3BDB7A3D" w14:textId="77777777" w:rsidR="008064C1" w:rsidRPr="00105327" w:rsidRDefault="008064C1" w:rsidP="008064C1">
            <w:pPr>
              <w:autoSpaceDE w:val="0"/>
              <w:autoSpaceDN w:val="0"/>
              <w:adjustRightInd w:val="0"/>
              <w:spacing w:after="0" w:line="320" w:lineRule="atLeast"/>
              <w:ind w:left="60" w:right="60"/>
              <w:rPr>
                <w:rFonts w:eastAsiaTheme="minorHAnsi"/>
                <w:lang w:val="en-GB"/>
              </w:rPr>
            </w:pPr>
            <w:r w:rsidRPr="00105327">
              <w:rPr>
                <w:rFonts w:eastAsiaTheme="minorHAnsi"/>
                <w:lang w:val="en-GB"/>
              </w:rPr>
              <w:t>4</w:t>
            </w:r>
          </w:p>
        </w:tc>
        <w:tc>
          <w:tcPr>
            <w:tcW w:w="1417" w:type="dxa"/>
            <w:tcBorders>
              <w:top w:val="nil"/>
              <w:left w:val="nil"/>
              <w:bottom w:val="nil"/>
              <w:right w:val="nil"/>
            </w:tcBorders>
            <w:shd w:val="clear" w:color="auto" w:fill="FFFFFF"/>
          </w:tcPr>
          <w:p w14:paraId="6DED43A2" w14:textId="77777777" w:rsidR="008064C1" w:rsidRPr="00105327" w:rsidRDefault="008064C1" w:rsidP="008064C1">
            <w:pPr>
              <w:autoSpaceDE w:val="0"/>
              <w:autoSpaceDN w:val="0"/>
              <w:adjustRightInd w:val="0"/>
              <w:spacing w:after="0" w:line="320" w:lineRule="atLeast"/>
              <w:ind w:left="60" w:right="60"/>
              <w:rPr>
                <w:rFonts w:eastAsiaTheme="minorHAnsi"/>
                <w:lang w:val="en-GB"/>
              </w:rPr>
            </w:pPr>
          </w:p>
          <w:p w14:paraId="42489703" w14:textId="77777777" w:rsidR="008064C1" w:rsidRPr="00105327" w:rsidRDefault="008064C1" w:rsidP="008064C1">
            <w:pPr>
              <w:autoSpaceDE w:val="0"/>
              <w:autoSpaceDN w:val="0"/>
              <w:adjustRightInd w:val="0"/>
              <w:spacing w:after="0" w:line="320" w:lineRule="atLeast"/>
              <w:ind w:left="60" w:right="60"/>
              <w:rPr>
                <w:rFonts w:eastAsiaTheme="minorHAnsi"/>
                <w:lang w:val="en-GB"/>
              </w:rPr>
            </w:pPr>
            <w:r w:rsidRPr="00105327">
              <w:rPr>
                <w:rFonts w:eastAsiaTheme="minorHAnsi"/>
                <w:lang w:val="en-GB"/>
              </w:rPr>
              <w:t>(Constant)</w:t>
            </w:r>
          </w:p>
        </w:tc>
        <w:tc>
          <w:tcPr>
            <w:tcW w:w="851" w:type="dxa"/>
            <w:tcBorders>
              <w:top w:val="nil"/>
              <w:left w:val="nil"/>
              <w:bottom w:val="nil"/>
              <w:right w:val="nil"/>
            </w:tcBorders>
            <w:shd w:val="clear" w:color="auto" w:fill="FFFFFF"/>
            <w:vAlign w:val="center"/>
          </w:tcPr>
          <w:p w14:paraId="4BD6EEB8" w14:textId="77777777" w:rsidR="008064C1" w:rsidRPr="00105327" w:rsidRDefault="008064C1" w:rsidP="008064C1">
            <w:pPr>
              <w:autoSpaceDE w:val="0"/>
              <w:autoSpaceDN w:val="0"/>
              <w:adjustRightInd w:val="0"/>
              <w:spacing w:after="0" w:line="320" w:lineRule="atLeast"/>
              <w:ind w:left="60" w:right="60"/>
              <w:jc w:val="right"/>
              <w:rPr>
                <w:rFonts w:eastAsiaTheme="minorHAnsi"/>
                <w:lang w:val="en-GB"/>
              </w:rPr>
            </w:pPr>
          </w:p>
          <w:p w14:paraId="3222FA04" w14:textId="035B1259" w:rsidR="0051352D" w:rsidRPr="00105327" w:rsidRDefault="0051352D"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-1.940</w:t>
            </w:r>
          </w:p>
        </w:tc>
        <w:tc>
          <w:tcPr>
            <w:tcW w:w="1134" w:type="dxa"/>
            <w:tcBorders>
              <w:top w:val="nil"/>
              <w:left w:val="nil"/>
              <w:bottom w:val="nil"/>
              <w:right w:val="nil"/>
            </w:tcBorders>
            <w:shd w:val="clear" w:color="auto" w:fill="FFFFFF"/>
            <w:vAlign w:val="center"/>
          </w:tcPr>
          <w:p w14:paraId="1CD3A89C" w14:textId="77777777" w:rsidR="008064C1" w:rsidRPr="00105327" w:rsidRDefault="008064C1" w:rsidP="008064C1">
            <w:pPr>
              <w:autoSpaceDE w:val="0"/>
              <w:autoSpaceDN w:val="0"/>
              <w:adjustRightInd w:val="0"/>
              <w:spacing w:after="0" w:line="320" w:lineRule="atLeast"/>
              <w:ind w:left="60" w:right="60"/>
              <w:jc w:val="right"/>
              <w:rPr>
                <w:rFonts w:eastAsiaTheme="minorHAnsi"/>
                <w:lang w:val="en-GB"/>
              </w:rPr>
            </w:pPr>
          </w:p>
          <w:p w14:paraId="223235A6" w14:textId="6D73C487" w:rsidR="0051352D" w:rsidRPr="00105327" w:rsidRDefault="0051352D"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2.626</w:t>
            </w:r>
          </w:p>
        </w:tc>
        <w:tc>
          <w:tcPr>
            <w:tcW w:w="1417" w:type="dxa"/>
            <w:tcBorders>
              <w:top w:val="nil"/>
              <w:left w:val="nil"/>
              <w:bottom w:val="nil"/>
              <w:right w:val="nil"/>
            </w:tcBorders>
            <w:shd w:val="clear" w:color="auto" w:fill="FFFFFF"/>
          </w:tcPr>
          <w:p w14:paraId="7B40D621" w14:textId="77777777" w:rsidR="008064C1" w:rsidRPr="00105327" w:rsidRDefault="008064C1" w:rsidP="008064C1">
            <w:pPr>
              <w:autoSpaceDE w:val="0"/>
              <w:autoSpaceDN w:val="0"/>
              <w:adjustRightInd w:val="0"/>
              <w:spacing w:after="0" w:line="240" w:lineRule="auto"/>
              <w:rPr>
                <w:rFonts w:eastAsiaTheme="minorHAnsi"/>
                <w:lang w:val="en-GB"/>
              </w:rPr>
            </w:pPr>
          </w:p>
        </w:tc>
        <w:tc>
          <w:tcPr>
            <w:tcW w:w="851" w:type="dxa"/>
            <w:tcBorders>
              <w:top w:val="nil"/>
              <w:left w:val="nil"/>
              <w:bottom w:val="nil"/>
              <w:right w:val="nil"/>
            </w:tcBorders>
            <w:shd w:val="clear" w:color="auto" w:fill="FFFFFF"/>
            <w:vAlign w:val="center"/>
          </w:tcPr>
          <w:p w14:paraId="0852C34D" w14:textId="77777777" w:rsidR="008064C1" w:rsidRPr="00105327" w:rsidRDefault="008064C1" w:rsidP="008064C1">
            <w:pPr>
              <w:autoSpaceDE w:val="0"/>
              <w:autoSpaceDN w:val="0"/>
              <w:adjustRightInd w:val="0"/>
              <w:spacing w:after="0" w:line="320" w:lineRule="atLeast"/>
              <w:ind w:left="60" w:right="60"/>
              <w:jc w:val="right"/>
              <w:rPr>
                <w:rFonts w:eastAsiaTheme="minorHAnsi"/>
                <w:lang w:val="en-GB"/>
              </w:rPr>
            </w:pPr>
          </w:p>
          <w:p w14:paraId="6671304F" w14:textId="55D0F315" w:rsidR="0051352D" w:rsidRPr="00105327" w:rsidRDefault="008B240E"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-.739</w:t>
            </w:r>
          </w:p>
        </w:tc>
        <w:tc>
          <w:tcPr>
            <w:tcW w:w="709" w:type="dxa"/>
            <w:tcBorders>
              <w:top w:val="nil"/>
              <w:left w:val="nil"/>
              <w:bottom w:val="nil"/>
              <w:right w:val="nil"/>
            </w:tcBorders>
            <w:shd w:val="clear" w:color="auto" w:fill="FFFFFF"/>
            <w:vAlign w:val="center"/>
          </w:tcPr>
          <w:p w14:paraId="42F047BD" w14:textId="77777777" w:rsidR="008064C1" w:rsidRPr="00105327" w:rsidRDefault="008064C1" w:rsidP="008064C1">
            <w:pPr>
              <w:autoSpaceDE w:val="0"/>
              <w:autoSpaceDN w:val="0"/>
              <w:adjustRightInd w:val="0"/>
              <w:spacing w:after="0" w:line="320" w:lineRule="atLeast"/>
              <w:ind w:left="60" w:right="60"/>
              <w:jc w:val="right"/>
              <w:rPr>
                <w:rFonts w:eastAsiaTheme="minorHAnsi"/>
                <w:lang w:val="en-GB"/>
              </w:rPr>
            </w:pPr>
          </w:p>
          <w:p w14:paraId="6CF84639" w14:textId="6080C8F9" w:rsidR="008B240E" w:rsidRPr="00105327" w:rsidRDefault="008B240E"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.460</w:t>
            </w:r>
          </w:p>
        </w:tc>
        <w:tc>
          <w:tcPr>
            <w:tcW w:w="1049" w:type="dxa"/>
            <w:tcBorders>
              <w:top w:val="nil"/>
              <w:left w:val="nil"/>
              <w:bottom w:val="nil"/>
              <w:right w:val="nil"/>
            </w:tcBorders>
            <w:shd w:val="clear" w:color="auto" w:fill="FFFFFF"/>
            <w:vAlign w:val="center"/>
          </w:tcPr>
          <w:p w14:paraId="7EED87CB" w14:textId="77777777" w:rsidR="008064C1" w:rsidRPr="00105327" w:rsidRDefault="008064C1" w:rsidP="008064C1">
            <w:pPr>
              <w:autoSpaceDE w:val="0"/>
              <w:autoSpaceDN w:val="0"/>
              <w:adjustRightInd w:val="0"/>
              <w:spacing w:after="0" w:line="320" w:lineRule="atLeast"/>
              <w:ind w:left="60" w:right="60"/>
              <w:jc w:val="right"/>
              <w:rPr>
                <w:rFonts w:eastAsiaTheme="minorHAnsi"/>
                <w:lang w:val="en-GB"/>
              </w:rPr>
            </w:pPr>
          </w:p>
          <w:p w14:paraId="36C02F8D" w14:textId="29B87E9A" w:rsidR="008B240E" w:rsidRPr="00105327" w:rsidRDefault="008B240E"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-7.097</w:t>
            </w:r>
          </w:p>
        </w:tc>
        <w:tc>
          <w:tcPr>
            <w:tcW w:w="1082" w:type="dxa"/>
            <w:tcBorders>
              <w:top w:val="nil"/>
              <w:left w:val="nil"/>
              <w:bottom w:val="nil"/>
              <w:right w:val="nil"/>
            </w:tcBorders>
            <w:shd w:val="clear" w:color="auto" w:fill="FFFFFF"/>
            <w:vAlign w:val="center"/>
          </w:tcPr>
          <w:p w14:paraId="418CA2A1" w14:textId="77777777" w:rsidR="008064C1" w:rsidRPr="00105327" w:rsidRDefault="008064C1" w:rsidP="008064C1">
            <w:pPr>
              <w:autoSpaceDE w:val="0"/>
              <w:autoSpaceDN w:val="0"/>
              <w:adjustRightInd w:val="0"/>
              <w:spacing w:after="0" w:line="320" w:lineRule="atLeast"/>
              <w:ind w:left="60" w:right="60"/>
              <w:jc w:val="right"/>
              <w:rPr>
                <w:rFonts w:eastAsiaTheme="minorHAnsi"/>
                <w:lang w:val="en-GB"/>
              </w:rPr>
            </w:pPr>
          </w:p>
          <w:p w14:paraId="70B1BF75" w14:textId="1E613B69" w:rsidR="008B240E" w:rsidRPr="00105327" w:rsidRDefault="00594C1E" w:rsidP="008064C1">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3.216</w:t>
            </w:r>
          </w:p>
        </w:tc>
      </w:tr>
      <w:tr w:rsidR="00475169" w:rsidRPr="00105327" w14:paraId="05A7BDCC" w14:textId="77777777" w:rsidTr="00FD6130">
        <w:trPr>
          <w:cantSplit/>
        </w:trPr>
        <w:tc>
          <w:tcPr>
            <w:tcW w:w="284" w:type="dxa"/>
            <w:vMerge w:val="restart"/>
            <w:tcBorders>
              <w:top w:val="nil"/>
              <w:left w:val="nil"/>
              <w:bottom w:val="nil"/>
              <w:right w:val="nil"/>
            </w:tcBorders>
            <w:shd w:val="clear" w:color="auto" w:fill="FFFFFF"/>
          </w:tcPr>
          <w:p w14:paraId="4852B63C"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28260646" w14:textId="0EBCAE3B"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Gender</w:t>
            </w:r>
          </w:p>
        </w:tc>
        <w:tc>
          <w:tcPr>
            <w:tcW w:w="851" w:type="dxa"/>
            <w:tcBorders>
              <w:top w:val="nil"/>
              <w:left w:val="nil"/>
              <w:bottom w:val="nil"/>
              <w:right w:val="nil"/>
            </w:tcBorders>
            <w:shd w:val="clear" w:color="auto" w:fill="FFFFFF"/>
            <w:vAlign w:val="center"/>
          </w:tcPr>
          <w:p w14:paraId="55CB632D" w14:textId="5A52A628" w:rsidR="00475169" w:rsidRPr="00105327" w:rsidRDefault="005136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3.005</w:t>
            </w:r>
          </w:p>
        </w:tc>
        <w:tc>
          <w:tcPr>
            <w:tcW w:w="1134" w:type="dxa"/>
            <w:tcBorders>
              <w:top w:val="nil"/>
              <w:left w:val="nil"/>
              <w:bottom w:val="nil"/>
              <w:right w:val="nil"/>
            </w:tcBorders>
            <w:shd w:val="clear" w:color="auto" w:fill="FFFFFF"/>
            <w:vAlign w:val="center"/>
          </w:tcPr>
          <w:p w14:paraId="76A89494" w14:textId="4F6F45D8" w:rsidR="00475169" w:rsidRPr="00105327" w:rsidRDefault="005136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.451</w:t>
            </w:r>
          </w:p>
        </w:tc>
        <w:tc>
          <w:tcPr>
            <w:tcW w:w="1417" w:type="dxa"/>
            <w:tcBorders>
              <w:top w:val="nil"/>
              <w:left w:val="nil"/>
              <w:bottom w:val="nil"/>
              <w:right w:val="nil"/>
            </w:tcBorders>
            <w:shd w:val="clear" w:color="auto" w:fill="FFFFFF"/>
            <w:vAlign w:val="center"/>
          </w:tcPr>
          <w:p w14:paraId="3C58ECCC" w14:textId="4BD3DDD4" w:rsidR="00475169" w:rsidRPr="00105327" w:rsidRDefault="005136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.205</w:t>
            </w:r>
          </w:p>
        </w:tc>
        <w:tc>
          <w:tcPr>
            <w:tcW w:w="851" w:type="dxa"/>
            <w:tcBorders>
              <w:top w:val="nil"/>
              <w:left w:val="nil"/>
              <w:bottom w:val="nil"/>
              <w:right w:val="nil"/>
            </w:tcBorders>
            <w:shd w:val="clear" w:color="auto" w:fill="FFFFFF"/>
            <w:vAlign w:val="center"/>
          </w:tcPr>
          <w:p w14:paraId="3A8131D7" w14:textId="0C22EECC"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6.661</w:t>
            </w:r>
          </w:p>
        </w:tc>
        <w:tc>
          <w:tcPr>
            <w:tcW w:w="709" w:type="dxa"/>
            <w:tcBorders>
              <w:top w:val="nil"/>
              <w:left w:val="nil"/>
              <w:bottom w:val="nil"/>
              <w:right w:val="nil"/>
            </w:tcBorders>
            <w:shd w:val="clear" w:color="auto" w:fill="FFFFFF"/>
            <w:vAlign w:val="center"/>
          </w:tcPr>
          <w:p w14:paraId="0961D5E2" w14:textId="5B95D660"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0956EB3D" w14:textId="3E8767BF"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2.119</w:t>
            </w:r>
          </w:p>
        </w:tc>
        <w:tc>
          <w:tcPr>
            <w:tcW w:w="1082" w:type="dxa"/>
            <w:tcBorders>
              <w:top w:val="nil"/>
              <w:left w:val="nil"/>
              <w:bottom w:val="nil"/>
              <w:right w:val="nil"/>
            </w:tcBorders>
            <w:shd w:val="clear" w:color="auto" w:fill="FFFFFF"/>
            <w:vAlign w:val="center"/>
          </w:tcPr>
          <w:p w14:paraId="668B361C" w14:textId="2C02EC49"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3.891</w:t>
            </w:r>
          </w:p>
        </w:tc>
      </w:tr>
      <w:tr w:rsidR="00475169" w:rsidRPr="00105327" w14:paraId="5887888F" w14:textId="77777777" w:rsidTr="00FD6130">
        <w:trPr>
          <w:cantSplit/>
        </w:trPr>
        <w:tc>
          <w:tcPr>
            <w:tcW w:w="284" w:type="dxa"/>
            <w:vMerge/>
            <w:tcBorders>
              <w:top w:val="nil"/>
              <w:left w:val="nil"/>
              <w:bottom w:val="nil"/>
              <w:right w:val="nil"/>
            </w:tcBorders>
            <w:shd w:val="clear" w:color="auto" w:fill="FFFFFF"/>
          </w:tcPr>
          <w:p w14:paraId="0F28E49F"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2ED7735E" w14:textId="7396AA2C" w:rsidR="00475169" w:rsidRPr="00105327" w:rsidRDefault="00A92D42"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475169" w:rsidRPr="00105327">
              <w:rPr>
                <w:rFonts w:eastAsiaTheme="minorHAnsi"/>
                <w:lang w:val="en-GB"/>
              </w:rPr>
              <w:t>E</w:t>
            </w:r>
          </w:p>
        </w:tc>
        <w:tc>
          <w:tcPr>
            <w:tcW w:w="851" w:type="dxa"/>
            <w:tcBorders>
              <w:top w:val="nil"/>
              <w:left w:val="nil"/>
              <w:bottom w:val="nil"/>
              <w:right w:val="nil"/>
            </w:tcBorders>
            <w:shd w:val="clear" w:color="auto" w:fill="FFFFFF"/>
            <w:vAlign w:val="center"/>
          </w:tcPr>
          <w:p w14:paraId="1A719B31" w14:textId="473023B8"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-.165</w:t>
            </w:r>
          </w:p>
        </w:tc>
        <w:tc>
          <w:tcPr>
            <w:tcW w:w="1134" w:type="dxa"/>
            <w:tcBorders>
              <w:top w:val="nil"/>
              <w:left w:val="nil"/>
              <w:bottom w:val="nil"/>
              <w:right w:val="nil"/>
            </w:tcBorders>
            <w:shd w:val="clear" w:color="auto" w:fill="FFFFFF"/>
            <w:vAlign w:val="center"/>
          </w:tcPr>
          <w:p w14:paraId="135B6991" w14:textId="6F1F7303"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.131</w:t>
            </w:r>
          </w:p>
        </w:tc>
        <w:tc>
          <w:tcPr>
            <w:tcW w:w="1417" w:type="dxa"/>
            <w:tcBorders>
              <w:top w:val="nil"/>
              <w:left w:val="nil"/>
              <w:bottom w:val="nil"/>
              <w:right w:val="nil"/>
            </w:tcBorders>
            <w:shd w:val="clear" w:color="auto" w:fill="FFFFFF"/>
            <w:vAlign w:val="center"/>
          </w:tcPr>
          <w:p w14:paraId="34ED8D15" w14:textId="561C6238"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-.040</w:t>
            </w:r>
          </w:p>
        </w:tc>
        <w:tc>
          <w:tcPr>
            <w:tcW w:w="851" w:type="dxa"/>
            <w:tcBorders>
              <w:top w:val="nil"/>
              <w:left w:val="nil"/>
              <w:bottom w:val="nil"/>
              <w:right w:val="nil"/>
            </w:tcBorders>
            <w:shd w:val="clear" w:color="auto" w:fill="FFFFFF"/>
            <w:vAlign w:val="center"/>
          </w:tcPr>
          <w:p w14:paraId="184A3B51" w14:textId="716B1C1B"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-1.260</w:t>
            </w:r>
          </w:p>
        </w:tc>
        <w:tc>
          <w:tcPr>
            <w:tcW w:w="709" w:type="dxa"/>
            <w:tcBorders>
              <w:top w:val="nil"/>
              <w:left w:val="nil"/>
              <w:bottom w:val="nil"/>
              <w:right w:val="nil"/>
            </w:tcBorders>
            <w:shd w:val="clear" w:color="auto" w:fill="FFFFFF"/>
            <w:vAlign w:val="center"/>
          </w:tcPr>
          <w:p w14:paraId="72D26059" w14:textId="7BFCE54C"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.208</w:t>
            </w:r>
          </w:p>
        </w:tc>
        <w:tc>
          <w:tcPr>
            <w:tcW w:w="1049" w:type="dxa"/>
            <w:tcBorders>
              <w:top w:val="nil"/>
              <w:left w:val="nil"/>
              <w:bottom w:val="nil"/>
              <w:right w:val="nil"/>
            </w:tcBorders>
            <w:shd w:val="clear" w:color="auto" w:fill="FFFFFF"/>
            <w:vAlign w:val="center"/>
          </w:tcPr>
          <w:p w14:paraId="0BC732F1" w14:textId="1500C8B7" w:rsidR="00475169" w:rsidRPr="00105327" w:rsidRDefault="003916D4"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-.423</w:t>
            </w:r>
          </w:p>
        </w:tc>
        <w:tc>
          <w:tcPr>
            <w:tcW w:w="1082" w:type="dxa"/>
            <w:tcBorders>
              <w:top w:val="nil"/>
              <w:left w:val="nil"/>
              <w:bottom w:val="nil"/>
              <w:right w:val="nil"/>
            </w:tcBorders>
            <w:shd w:val="clear" w:color="auto" w:fill="FFFFFF"/>
            <w:vAlign w:val="center"/>
          </w:tcPr>
          <w:p w14:paraId="73F9FDB9" w14:textId="6BDA8E65"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.092</w:t>
            </w:r>
          </w:p>
        </w:tc>
      </w:tr>
      <w:tr w:rsidR="00475169" w:rsidRPr="00105327" w14:paraId="6638604E" w14:textId="77777777" w:rsidTr="00FD6130">
        <w:trPr>
          <w:cantSplit/>
        </w:trPr>
        <w:tc>
          <w:tcPr>
            <w:tcW w:w="284" w:type="dxa"/>
            <w:vMerge/>
            <w:tcBorders>
              <w:top w:val="nil"/>
              <w:left w:val="nil"/>
              <w:bottom w:val="nil"/>
              <w:right w:val="nil"/>
            </w:tcBorders>
            <w:shd w:val="clear" w:color="auto" w:fill="FFFFFF"/>
          </w:tcPr>
          <w:p w14:paraId="628EB495"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7B2A1C8" w14:textId="29EF1373" w:rsidR="00475169" w:rsidRPr="00105327" w:rsidRDefault="00A92D42"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475169" w:rsidRPr="00105327">
              <w:rPr>
                <w:rFonts w:eastAsiaTheme="minorHAnsi"/>
                <w:lang w:val="en-GB"/>
              </w:rPr>
              <w:t>A</w:t>
            </w:r>
          </w:p>
        </w:tc>
        <w:tc>
          <w:tcPr>
            <w:tcW w:w="851" w:type="dxa"/>
            <w:tcBorders>
              <w:top w:val="nil"/>
              <w:left w:val="nil"/>
              <w:bottom w:val="nil"/>
              <w:right w:val="nil"/>
            </w:tcBorders>
            <w:shd w:val="clear" w:color="auto" w:fill="FFFFFF"/>
            <w:vAlign w:val="center"/>
          </w:tcPr>
          <w:p w14:paraId="3AF52D7A" w14:textId="61BDD5E1"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.156</w:t>
            </w:r>
          </w:p>
        </w:tc>
        <w:tc>
          <w:tcPr>
            <w:tcW w:w="1134" w:type="dxa"/>
            <w:tcBorders>
              <w:top w:val="nil"/>
              <w:left w:val="nil"/>
              <w:bottom w:val="nil"/>
              <w:right w:val="nil"/>
            </w:tcBorders>
            <w:shd w:val="clear" w:color="auto" w:fill="FFFFFF"/>
            <w:vAlign w:val="center"/>
          </w:tcPr>
          <w:p w14:paraId="6ADE8785" w14:textId="55342642"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.135</w:t>
            </w:r>
          </w:p>
        </w:tc>
        <w:tc>
          <w:tcPr>
            <w:tcW w:w="1417" w:type="dxa"/>
            <w:tcBorders>
              <w:top w:val="nil"/>
              <w:left w:val="nil"/>
              <w:bottom w:val="nil"/>
              <w:right w:val="nil"/>
            </w:tcBorders>
            <w:shd w:val="clear" w:color="auto" w:fill="FFFFFF"/>
            <w:vAlign w:val="center"/>
          </w:tcPr>
          <w:p w14:paraId="7601F03A" w14:textId="691D5164"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.036</w:t>
            </w:r>
          </w:p>
        </w:tc>
        <w:tc>
          <w:tcPr>
            <w:tcW w:w="851" w:type="dxa"/>
            <w:tcBorders>
              <w:top w:val="nil"/>
              <w:left w:val="nil"/>
              <w:bottom w:val="nil"/>
              <w:right w:val="nil"/>
            </w:tcBorders>
            <w:shd w:val="clear" w:color="auto" w:fill="FFFFFF"/>
            <w:vAlign w:val="center"/>
          </w:tcPr>
          <w:p w14:paraId="4369C51A" w14:textId="76935E59"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1.158</w:t>
            </w:r>
          </w:p>
        </w:tc>
        <w:tc>
          <w:tcPr>
            <w:tcW w:w="709" w:type="dxa"/>
            <w:tcBorders>
              <w:top w:val="nil"/>
              <w:left w:val="nil"/>
              <w:bottom w:val="nil"/>
              <w:right w:val="nil"/>
            </w:tcBorders>
            <w:shd w:val="clear" w:color="auto" w:fill="FFFFFF"/>
            <w:vAlign w:val="center"/>
          </w:tcPr>
          <w:p w14:paraId="4BBB3CCD" w14:textId="0E1515AE"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.247</w:t>
            </w:r>
          </w:p>
        </w:tc>
        <w:tc>
          <w:tcPr>
            <w:tcW w:w="1049" w:type="dxa"/>
            <w:tcBorders>
              <w:top w:val="nil"/>
              <w:left w:val="nil"/>
              <w:bottom w:val="nil"/>
              <w:right w:val="nil"/>
            </w:tcBorders>
            <w:shd w:val="clear" w:color="auto" w:fill="FFFFFF"/>
            <w:vAlign w:val="center"/>
          </w:tcPr>
          <w:p w14:paraId="691873D0" w14:textId="15187959"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-.109</w:t>
            </w:r>
          </w:p>
        </w:tc>
        <w:tc>
          <w:tcPr>
            <w:tcW w:w="1082" w:type="dxa"/>
            <w:tcBorders>
              <w:top w:val="nil"/>
              <w:left w:val="nil"/>
              <w:bottom w:val="nil"/>
              <w:right w:val="nil"/>
            </w:tcBorders>
            <w:shd w:val="clear" w:color="auto" w:fill="FFFFFF"/>
            <w:vAlign w:val="center"/>
          </w:tcPr>
          <w:p w14:paraId="6A1FEF9E" w14:textId="0428F9DE" w:rsidR="00475169" w:rsidRPr="00105327" w:rsidRDefault="002625B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.421</w:t>
            </w:r>
          </w:p>
        </w:tc>
      </w:tr>
      <w:tr w:rsidR="00475169" w:rsidRPr="00105327" w14:paraId="648035B8" w14:textId="77777777" w:rsidTr="00FD6130">
        <w:trPr>
          <w:cantSplit/>
        </w:trPr>
        <w:tc>
          <w:tcPr>
            <w:tcW w:w="284" w:type="dxa"/>
            <w:vMerge/>
            <w:tcBorders>
              <w:top w:val="nil"/>
              <w:left w:val="nil"/>
              <w:bottom w:val="nil"/>
              <w:right w:val="nil"/>
            </w:tcBorders>
            <w:shd w:val="clear" w:color="auto" w:fill="FFFFFF"/>
          </w:tcPr>
          <w:p w14:paraId="1BD37D5C"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B7CF0EA" w14:textId="02F378DB" w:rsidR="00475169" w:rsidRPr="00105327" w:rsidRDefault="00A92D42"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475169" w:rsidRPr="00105327">
              <w:rPr>
                <w:rFonts w:eastAsiaTheme="minorHAnsi"/>
                <w:lang w:val="en-GB"/>
              </w:rPr>
              <w:t>C</w:t>
            </w:r>
          </w:p>
        </w:tc>
        <w:tc>
          <w:tcPr>
            <w:tcW w:w="851" w:type="dxa"/>
            <w:tcBorders>
              <w:top w:val="nil"/>
              <w:left w:val="nil"/>
              <w:bottom w:val="nil"/>
              <w:right w:val="nil"/>
            </w:tcBorders>
            <w:shd w:val="clear" w:color="auto" w:fill="FFFFFF"/>
            <w:vAlign w:val="center"/>
          </w:tcPr>
          <w:p w14:paraId="23330738" w14:textId="63FA28C1" w:rsidR="00475169" w:rsidRPr="00105327" w:rsidRDefault="004B34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-.563</w:t>
            </w:r>
          </w:p>
        </w:tc>
        <w:tc>
          <w:tcPr>
            <w:tcW w:w="1134" w:type="dxa"/>
            <w:tcBorders>
              <w:top w:val="nil"/>
              <w:left w:val="nil"/>
              <w:bottom w:val="nil"/>
              <w:right w:val="nil"/>
            </w:tcBorders>
            <w:shd w:val="clear" w:color="auto" w:fill="FFFFFF"/>
            <w:vAlign w:val="center"/>
          </w:tcPr>
          <w:p w14:paraId="77A8AA62" w14:textId="7B96FA86" w:rsidR="00475169" w:rsidRPr="00105327" w:rsidRDefault="004B34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.142</w:t>
            </w:r>
          </w:p>
        </w:tc>
        <w:tc>
          <w:tcPr>
            <w:tcW w:w="1417" w:type="dxa"/>
            <w:tcBorders>
              <w:top w:val="nil"/>
              <w:left w:val="nil"/>
              <w:bottom w:val="nil"/>
              <w:right w:val="nil"/>
            </w:tcBorders>
            <w:shd w:val="clear" w:color="auto" w:fill="FFFFFF"/>
            <w:vAlign w:val="center"/>
          </w:tcPr>
          <w:p w14:paraId="1C9D76E7" w14:textId="0952843F" w:rsidR="00475169" w:rsidRPr="00105327" w:rsidRDefault="004B34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-.126</w:t>
            </w:r>
          </w:p>
        </w:tc>
        <w:tc>
          <w:tcPr>
            <w:tcW w:w="851" w:type="dxa"/>
            <w:tcBorders>
              <w:top w:val="nil"/>
              <w:left w:val="nil"/>
              <w:bottom w:val="nil"/>
              <w:right w:val="nil"/>
            </w:tcBorders>
            <w:shd w:val="clear" w:color="auto" w:fill="FFFFFF"/>
            <w:vAlign w:val="center"/>
          </w:tcPr>
          <w:p w14:paraId="5FE734C9" w14:textId="5CC22D5E" w:rsidR="00475169" w:rsidRPr="00105327" w:rsidRDefault="004B34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-3.967</w:t>
            </w:r>
          </w:p>
        </w:tc>
        <w:tc>
          <w:tcPr>
            <w:tcW w:w="709" w:type="dxa"/>
            <w:tcBorders>
              <w:top w:val="nil"/>
              <w:left w:val="nil"/>
              <w:bottom w:val="nil"/>
              <w:right w:val="nil"/>
            </w:tcBorders>
            <w:shd w:val="clear" w:color="auto" w:fill="FFFFFF"/>
            <w:vAlign w:val="center"/>
          </w:tcPr>
          <w:p w14:paraId="43E0FE0D" w14:textId="0D5A508C" w:rsidR="00475169" w:rsidRPr="00105327" w:rsidRDefault="004B34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297F1C4E" w14:textId="0AF6238B" w:rsidR="00475169" w:rsidRPr="00105327" w:rsidRDefault="004B3416"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-.842</w:t>
            </w:r>
          </w:p>
        </w:tc>
        <w:tc>
          <w:tcPr>
            <w:tcW w:w="1082" w:type="dxa"/>
            <w:tcBorders>
              <w:top w:val="nil"/>
              <w:left w:val="nil"/>
              <w:bottom w:val="nil"/>
              <w:right w:val="nil"/>
            </w:tcBorders>
            <w:shd w:val="clear" w:color="auto" w:fill="FFFFFF"/>
            <w:vAlign w:val="center"/>
          </w:tcPr>
          <w:p w14:paraId="0C6D9F2D" w14:textId="36CBFF05"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-.285</w:t>
            </w:r>
          </w:p>
        </w:tc>
      </w:tr>
      <w:tr w:rsidR="00475169" w:rsidRPr="00105327" w14:paraId="56CC32F4" w14:textId="77777777" w:rsidTr="00FD6130">
        <w:trPr>
          <w:cantSplit/>
        </w:trPr>
        <w:tc>
          <w:tcPr>
            <w:tcW w:w="284" w:type="dxa"/>
            <w:vMerge/>
            <w:tcBorders>
              <w:top w:val="nil"/>
              <w:left w:val="nil"/>
              <w:bottom w:val="nil"/>
              <w:right w:val="nil"/>
            </w:tcBorders>
            <w:shd w:val="clear" w:color="auto" w:fill="FFFFFF"/>
          </w:tcPr>
          <w:p w14:paraId="2599D2C6"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937C43C" w14:textId="552DB2E8" w:rsidR="00475169" w:rsidRPr="00105327" w:rsidRDefault="00A92D42"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475169" w:rsidRPr="00105327">
              <w:rPr>
                <w:rFonts w:eastAsiaTheme="minorHAnsi"/>
                <w:lang w:val="en-GB"/>
              </w:rPr>
              <w:t>N</w:t>
            </w:r>
          </w:p>
        </w:tc>
        <w:tc>
          <w:tcPr>
            <w:tcW w:w="851" w:type="dxa"/>
            <w:tcBorders>
              <w:top w:val="nil"/>
              <w:left w:val="nil"/>
              <w:bottom w:val="nil"/>
              <w:right w:val="nil"/>
            </w:tcBorders>
            <w:shd w:val="clear" w:color="auto" w:fill="FFFFFF"/>
            <w:vAlign w:val="center"/>
          </w:tcPr>
          <w:p w14:paraId="0B6FDE28" w14:textId="106819CC"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.057</w:t>
            </w:r>
          </w:p>
        </w:tc>
        <w:tc>
          <w:tcPr>
            <w:tcW w:w="1134" w:type="dxa"/>
            <w:tcBorders>
              <w:top w:val="nil"/>
              <w:left w:val="nil"/>
              <w:bottom w:val="nil"/>
              <w:right w:val="nil"/>
            </w:tcBorders>
            <w:shd w:val="clear" w:color="auto" w:fill="FFFFFF"/>
            <w:vAlign w:val="center"/>
          </w:tcPr>
          <w:p w14:paraId="5DAA6C63" w14:textId="1E442AE0"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.130</w:t>
            </w:r>
          </w:p>
        </w:tc>
        <w:tc>
          <w:tcPr>
            <w:tcW w:w="1417" w:type="dxa"/>
            <w:tcBorders>
              <w:top w:val="nil"/>
              <w:left w:val="nil"/>
              <w:bottom w:val="nil"/>
              <w:right w:val="nil"/>
            </w:tcBorders>
            <w:shd w:val="clear" w:color="auto" w:fill="FFFFFF"/>
            <w:vAlign w:val="center"/>
          </w:tcPr>
          <w:p w14:paraId="6E0CF338" w14:textId="0BA558CB"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.014</w:t>
            </w:r>
          </w:p>
        </w:tc>
        <w:tc>
          <w:tcPr>
            <w:tcW w:w="851" w:type="dxa"/>
            <w:tcBorders>
              <w:top w:val="nil"/>
              <w:left w:val="nil"/>
              <w:bottom w:val="nil"/>
              <w:right w:val="nil"/>
            </w:tcBorders>
            <w:shd w:val="clear" w:color="auto" w:fill="FFFFFF"/>
            <w:vAlign w:val="center"/>
          </w:tcPr>
          <w:p w14:paraId="01DBA2B5" w14:textId="04C1A037"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.438</w:t>
            </w:r>
          </w:p>
        </w:tc>
        <w:tc>
          <w:tcPr>
            <w:tcW w:w="709" w:type="dxa"/>
            <w:tcBorders>
              <w:top w:val="nil"/>
              <w:left w:val="nil"/>
              <w:bottom w:val="nil"/>
              <w:right w:val="nil"/>
            </w:tcBorders>
            <w:shd w:val="clear" w:color="auto" w:fill="FFFFFF"/>
            <w:vAlign w:val="center"/>
          </w:tcPr>
          <w:p w14:paraId="61FDBADD" w14:textId="3494ADEE"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.661</w:t>
            </w:r>
          </w:p>
        </w:tc>
        <w:tc>
          <w:tcPr>
            <w:tcW w:w="1049" w:type="dxa"/>
            <w:tcBorders>
              <w:top w:val="nil"/>
              <w:left w:val="nil"/>
              <w:bottom w:val="nil"/>
              <w:right w:val="nil"/>
            </w:tcBorders>
            <w:shd w:val="clear" w:color="auto" w:fill="FFFFFF"/>
            <w:vAlign w:val="center"/>
          </w:tcPr>
          <w:p w14:paraId="5DF6AA92" w14:textId="559AEDF9" w:rsidR="00475169" w:rsidRPr="00105327" w:rsidRDefault="00175C9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-.198</w:t>
            </w:r>
          </w:p>
        </w:tc>
        <w:tc>
          <w:tcPr>
            <w:tcW w:w="1082" w:type="dxa"/>
            <w:tcBorders>
              <w:top w:val="nil"/>
              <w:left w:val="nil"/>
              <w:bottom w:val="nil"/>
              <w:right w:val="nil"/>
            </w:tcBorders>
            <w:shd w:val="clear" w:color="auto" w:fill="FFFFFF"/>
            <w:vAlign w:val="center"/>
          </w:tcPr>
          <w:p w14:paraId="5AFA7E4D" w14:textId="2428BBF1"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.312</w:t>
            </w:r>
          </w:p>
        </w:tc>
      </w:tr>
      <w:tr w:rsidR="00475169" w:rsidRPr="00105327" w14:paraId="45BCB010" w14:textId="77777777" w:rsidTr="00FD6130">
        <w:trPr>
          <w:cantSplit/>
        </w:trPr>
        <w:tc>
          <w:tcPr>
            <w:tcW w:w="284" w:type="dxa"/>
            <w:vMerge/>
            <w:tcBorders>
              <w:top w:val="nil"/>
              <w:left w:val="nil"/>
              <w:bottom w:val="nil"/>
              <w:right w:val="nil"/>
            </w:tcBorders>
            <w:shd w:val="clear" w:color="auto" w:fill="FFFFFF"/>
          </w:tcPr>
          <w:p w14:paraId="72CB9274"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06BE67DA" w14:textId="7C4CCEB1" w:rsidR="00475169" w:rsidRPr="00105327" w:rsidRDefault="00A92D42"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BFI-10-</w:t>
            </w:r>
            <w:r w:rsidR="00475169" w:rsidRPr="00105327">
              <w:rPr>
                <w:rFonts w:eastAsiaTheme="minorHAnsi"/>
                <w:lang w:val="en-GB"/>
              </w:rPr>
              <w:t>O</w:t>
            </w:r>
          </w:p>
        </w:tc>
        <w:tc>
          <w:tcPr>
            <w:tcW w:w="851" w:type="dxa"/>
            <w:tcBorders>
              <w:top w:val="nil"/>
              <w:left w:val="nil"/>
              <w:bottom w:val="nil"/>
              <w:right w:val="nil"/>
            </w:tcBorders>
            <w:shd w:val="clear" w:color="auto" w:fill="FFFFFF"/>
            <w:vAlign w:val="center"/>
          </w:tcPr>
          <w:p w14:paraId="51A2C579" w14:textId="5C01128E"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.139</w:t>
            </w:r>
          </w:p>
        </w:tc>
        <w:tc>
          <w:tcPr>
            <w:tcW w:w="1134" w:type="dxa"/>
            <w:tcBorders>
              <w:top w:val="nil"/>
              <w:left w:val="nil"/>
              <w:bottom w:val="nil"/>
              <w:right w:val="nil"/>
            </w:tcBorders>
            <w:shd w:val="clear" w:color="auto" w:fill="FFFFFF"/>
            <w:vAlign w:val="center"/>
          </w:tcPr>
          <w:p w14:paraId="6C7EA465" w14:textId="77A6C34A"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.162</w:t>
            </w:r>
          </w:p>
        </w:tc>
        <w:tc>
          <w:tcPr>
            <w:tcW w:w="1417" w:type="dxa"/>
            <w:tcBorders>
              <w:top w:val="nil"/>
              <w:left w:val="nil"/>
              <w:bottom w:val="nil"/>
              <w:right w:val="nil"/>
            </w:tcBorders>
            <w:shd w:val="clear" w:color="auto" w:fill="FFFFFF"/>
            <w:vAlign w:val="center"/>
          </w:tcPr>
          <w:p w14:paraId="5175B70B" w14:textId="4F54E09C"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.025</w:t>
            </w:r>
          </w:p>
        </w:tc>
        <w:tc>
          <w:tcPr>
            <w:tcW w:w="851" w:type="dxa"/>
            <w:tcBorders>
              <w:top w:val="nil"/>
              <w:left w:val="nil"/>
              <w:bottom w:val="nil"/>
              <w:right w:val="nil"/>
            </w:tcBorders>
            <w:shd w:val="clear" w:color="auto" w:fill="FFFFFF"/>
            <w:vAlign w:val="center"/>
          </w:tcPr>
          <w:p w14:paraId="2BFC00AE" w14:textId="4504C4E6"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.862</w:t>
            </w:r>
          </w:p>
        </w:tc>
        <w:tc>
          <w:tcPr>
            <w:tcW w:w="709" w:type="dxa"/>
            <w:tcBorders>
              <w:top w:val="nil"/>
              <w:left w:val="nil"/>
              <w:bottom w:val="nil"/>
              <w:right w:val="nil"/>
            </w:tcBorders>
            <w:shd w:val="clear" w:color="auto" w:fill="FFFFFF"/>
            <w:vAlign w:val="center"/>
          </w:tcPr>
          <w:p w14:paraId="7DB2EB53" w14:textId="44BC340C"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.389</w:t>
            </w:r>
          </w:p>
        </w:tc>
        <w:tc>
          <w:tcPr>
            <w:tcW w:w="1049" w:type="dxa"/>
            <w:tcBorders>
              <w:top w:val="nil"/>
              <w:left w:val="nil"/>
              <w:bottom w:val="nil"/>
              <w:right w:val="nil"/>
            </w:tcBorders>
            <w:shd w:val="clear" w:color="auto" w:fill="FFFFFF"/>
            <w:vAlign w:val="center"/>
          </w:tcPr>
          <w:p w14:paraId="53FAC05E" w14:textId="038995C9"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-.178</w:t>
            </w:r>
          </w:p>
        </w:tc>
        <w:tc>
          <w:tcPr>
            <w:tcW w:w="1082" w:type="dxa"/>
            <w:tcBorders>
              <w:top w:val="nil"/>
              <w:left w:val="nil"/>
              <w:bottom w:val="nil"/>
              <w:right w:val="nil"/>
            </w:tcBorders>
            <w:shd w:val="clear" w:color="auto" w:fill="FFFFFF"/>
            <w:vAlign w:val="center"/>
          </w:tcPr>
          <w:p w14:paraId="55B2C1AB" w14:textId="2549DCCE" w:rsidR="00475169" w:rsidRPr="00105327" w:rsidRDefault="00D64C1A"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.457</w:t>
            </w:r>
          </w:p>
        </w:tc>
      </w:tr>
      <w:tr w:rsidR="00475169" w:rsidRPr="00105327" w14:paraId="428A30CB" w14:textId="77777777" w:rsidTr="00FD6130">
        <w:trPr>
          <w:cantSplit/>
        </w:trPr>
        <w:tc>
          <w:tcPr>
            <w:tcW w:w="284" w:type="dxa"/>
            <w:vMerge/>
            <w:tcBorders>
              <w:top w:val="nil"/>
              <w:left w:val="nil"/>
              <w:bottom w:val="nil"/>
              <w:right w:val="nil"/>
            </w:tcBorders>
            <w:shd w:val="clear" w:color="auto" w:fill="FFFFFF"/>
          </w:tcPr>
          <w:p w14:paraId="72BB21B6"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10094366" w14:textId="6831E2E5"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PANAS-N</w:t>
            </w:r>
          </w:p>
        </w:tc>
        <w:tc>
          <w:tcPr>
            <w:tcW w:w="851" w:type="dxa"/>
            <w:tcBorders>
              <w:top w:val="nil"/>
              <w:left w:val="nil"/>
              <w:bottom w:val="nil"/>
              <w:right w:val="nil"/>
            </w:tcBorders>
            <w:shd w:val="clear" w:color="auto" w:fill="FFFFFF"/>
            <w:vAlign w:val="center"/>
          </w:tcPr>
          <w:p w14:paraId="4E6B5255" w14:textId="64737506"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.021</w:t>
            </w:r>
          </w:p>
        </w:tc>
        <w:tc>
          <w:tcPr>
            <w:tcW w:w="1134" w:type="dxa"/>
            <w:tcBorders>
              <w:top w:val="nil"/>
              <w:left w:val="nil"/>
              <w:bottom w:val="nil"/>
              <w:right w:val="nil"/>
            </w:tcBorders>
            <w:shd w:val="clear" w:color="auto" w:fill="FFFFFF"/>
            <w:vAlign w:val="center"/>
          </w:tcPr>
          <w:p w14:paraId="06425C27" w14:textId="122FB67D"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.042</w:t>
            </w:r>
          </w:p>
        </w:tc>
        <w:tc>
          <w:tcPr>
            <w:tcW w:w="1417" w:type="dxa"/>
            <w:tcBorders>
              <w:top w:val="nil"/>
              <w:left w:val="nil"/>
              <w:bottom w:val="nil"/>
              <w:right w:val="nil"/>
            </w:tcBorders>
            <w:shd w:val="clear" w:color="auto" w:fill="FFFFFF"/>
            <w:vAlign w:val="center"/>
          </w:tcPr>
          <w:p w14:paraId="3AD5EC68" w14:textId="5450FCA9"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.015</w:t>
            </w:r>
          </w:p>
        </w:tc>
        <w:tc>
          <w:tcPr>
            <w:tcW w:w="851" w:type="dxa"/>
            <w:tcBorders>
              <w:top w:val="nil"/>
              <w:left w:val="nil"/>
              <w:bottom w:val="nil"/>
              <w:right w:val="nil"/>
            </w:tcBorders>
            <w:shd w:val="clear" w:color="auto" w:fill="FFFFFF"/>
            <w:vAlign w:val="center"/>
          </w:tcPr>
          <w:p w14:paraId="3BDB1A03" w14:textId="35ADB904"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.485</w:t>
            </w:r>
          </w:p>
        </w:tc>
        <w:tc>
          <w:tcPr>
            <w:tcW w:w="709" w:type="dxa"/>
            <w:tcBorders>
              <w:top w:val="nil"/>
              <w:left w:val="nil"/>
              <w:bottom w:val="nil"/>
              <w:right w:val="nil"/>
            </w:tcBorders>
            <w:shd w:val="clear" w:color="auto" w:fill="FFFFFF"/>
            <w:vAlign w:val="center"/>
          </w:tcPr>
          <w:p w14:paraId="5F81C2D3" w14:textId="5EDA4669"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.628</w:t>
            </w:r>
          </w:p>
        </w:tc>
        <w:tc>
          <w:tcPr>
            <w:tcW w:w="1049" w:type="dxa"/>
            <w:tcBorders>
              <w:top w:val="nil"/>
              <w:left w:val="nil"/>
              <w:bottom w:val="nil"/>
              <w:right w:val="nil"/>
            </w:tcBorders>
            <w:shd w:val="clear" w:color="auto" w:fill="FFFFFF"/>
            <w:vAlign w:val="center"/>
          </w:tcPr>
          <w:p w14:paraId="101BFB69" w14:textId="57288236"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-.063</w:t>
            </w:r>
          </w:p>
        </w:tc>
        <w:tc>
          <w:tcPr>
            <w:tcW w:w="1082" w:type="dxa"/>
            <w:tcBorders>
              <w:top w:val="nil"/>
              <w:left w:val="nil"/>
              <w:bottom w:val="nil"/>
              <w:right w:val="nil"/>
            </w:tcBorders>
            <w:shd w:val="clear" w:color="auto" w:fill="FFFFFF"/>
            <w:vAlign w:val="center"/>
          </w:tcPr>
          <w:p w14:paraId="1C88AE0F" w14:textId="5ECB5BB0" w:rsidR="00475169" w:rsidRPr="00105327" w:rsidRDefault="00A5660E"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.104</w:t>
            </w:r>
          </w:p>
        </w:tc>
      </w:tr>
      <w:tr w:rsidR="00475169" w:rsidRPr="00105327" w14:paraId="6F90209F" w14:textId="77777777" w:rsidTr="00FD6130">
        <w:trPr>
          <w:cantSplit/>
        </w:trPr>
        <w:tc>
          <w:tcPr>
            <w:tcW w:w="284" w:type="dxa"/>
            <w:vMerge/>
            <w:tcBorders>
              <w:top w:val="nil"/>
              <w:left w:val="nil"/>
              <w:bottom w:val="nil"/>
              <w:right w:val="nil"/>
            </w:tcBorders>
            <w:shd w:val="clear" w:color="auto" w:fill="FFFFFF"/>
          </w:tcPr>
          <w:p w14:paraId="4A7EB031"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793A1679" w14:textId="3DF0060F"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LBS</w:t>
            </w:r>
          </w:p>
        </w:tc>
        <w:tc>
          <w:tcPr>
            <w:tcW w:w="851" w:type="dxa"/>
            <w:tcBorders>
              <w:top w:val="nil"/>
              <w:left w:val="nil"/>
              <w:bottom w:val="nil"/>
              <w:right w:val="nil"/>
            </w:tcBorders>
            <w:shd w:val="clear" w:color="auto" w:fill="FFFFFF"/>
            <w:vAlign w:val="center"/>
          </w:tcPr>
          <w:p w14:paraId="447D1585" w14:textId="10FEC961"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.180</w:t>
            </w:r>
          </w:p>
        </w:tc>
        <w:tc>
          <w:tcPr>
            <w:tcW w:w="1134" w:type="dxa"/>
            <w:tcBorders>
              <w:top w:val="nil"/>
              <w:left w:val="nil"/>
              <w:bottom w:val="nil"/>
              <w:right w:val="nil"/>
            </w:tcBorders>
            <w:shd w:val="clear" w:color="auto" w:fill="FFFFFF"/>
            <w:vAlign w:val="center"/>
          </w:tcPr>
          <w:p w14:paraId="0DAF6902" w14:textId="2ECDA199"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.038</w:t>
            </w:r>
          </w:p>
        </w:tc>
        <w:tc>
          <w:tcPr>
            <w:tcW w:w="1417" w:type="dxa"/>
            <w:tcBorders>
              <w:top w:val="nil"/>
              <w:left w:val="nil"/>
              <w:bottom w:val="nil"/>
              <w:right w:val="nil"/>
            </w:tcBorders>
            <w:shd w:val="clear" w:color="auto" w:fill="FFFFFF"/>
            <w:vAlign w:val="center"/>
          </w:tcPr>
          <w:p w14:paraId="1D5C3577" w14:textId="011B35C5"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.143</w:t>
            </w:r>
          </w:p>
        </w:tc>
        <w:tc>
          <w:tcPr>
            <w:tcW w:w="851" w:type="dxa"/>
            <w:tcBorders>
              <w:top w:val="nil"/>
              <w:left w:val="nil"/>
              <w:bottom w:val="nil"/>
              <w:right w:val="nil"/>
            </w:tcBorders>
            <w:shd w:val="clear" w:color="auto" w:fill="FFFFFF"/>
            <w:vAlign w:val="center"/>
          </w:tcPr>
          <w:p w14:paraId="757BD17F" w14:textId="718D8960"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4.810</w:t>
            </w:r>
          </w:p>
        </w:tc>
        <w:tc>
          <w:tcPr>
            <w:tcW w:w="709" w:type="dxa"/>
            <w:tcBorders>
              <w:top w:val="nil"/>
              <w:left w:val="nil"/>
              <w:bottom w:val="nil"/>
              <w:right w:val="nil"/>
            </w:tcBorders>
            <w:shd w:val="clear" w:color="auto" w:fill="FFFFFF"/>
            <w:vAlign w:val="center"/>
          </w:tcPr>
          <w:p w14:paraId="2A20E8FA" w14:textId="610E6ECB"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4B9691C4" w14:textId="4D526AF7"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.107</w:t>
            </w:r>
          </w:p>
        </w:tc>
        <w:tc>
          <w:tcPr>
            <w:tcW w:w="1082" w:type="dxa"/>
            <w:tcBorders>
              <w:top w:val="nil"/>
              <w:left w:val="nil"/>
              <w:bottom w:val="nil"/>
              <w:right w:val="nil"/>
            </w:tcBorders>
            <w:shd w:val="clear" w:color="auto" w:fill="FFFFFF"/>
            <w:vAlign w:val="center"/>
          </w:tcPr>
          <w:p w14:paraId="6A62E8F6" w14:textId="4CC71020" w:rsidR="00475169" w:rsidRPr="00105327" w:rsidRDefault="00810E83"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.254</w:t>
            </w:r>
          </w:p>
        </w:tc>
      </w:tr>
      <w:tr w:rsidR="00475169" w:rsidRPr="00105327" w14:paraId="072BA785" w14:textId="77777777" w:rsidTr="00FD6130">
        <w:trPr>
          <w:cantSplit/>
        </w:trPr>
        <w:tc>
          <w:tcPr>
            <w:tcW w:w="284" w:type="dxa"/>
            <w:vMerge/>
            <w:tcBorders>
              <w:top w:val="nil"/>
              <w:left w:val="nil"/>
              <w:bottom w:val="nil"/>
              <w:right w:val="nil"/>
            </w:tcBorders>
            <w:shd w:val="clear" w:color="auto" w:fill="FFFFFF"/>
          </w:tcPr>
          <w:p w14:paraId="07406C40"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4D8589B9" w14:textId="7DBC6D16"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BIS-M</w:t>
            </w:r>
          </w:p>
        </w:tc>
        <w:tc>
          <w:tcPr>
            <w:tcW w:w="851" w:type="dxa"/>
            <w:tcBorders>
              <w:top w:val="nil"/>
              <w:left w:val="nil"/>
              <w:bottom w:val="nil"/>
              <w:right w:val="nil"/>
            </w:tcBorders>
            <w:shd w:val="clear" w:color="auto" w:fill="FFFFFF"/>
            <w:vAlign w:val="center"/>
          </w:tcPr>
          <w:p w14:paraId="17015A12" w14:textId="3DB66AF0"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.174</w:t>
            </w:r>
          </w:p>
        </w:tc>
        <w:tc>
          <w:tcPr>
            <w:tcW w:w="1134" w:type="dxa"/>
            <w:tcBorders>
              <w:top w:val="nil"/>
              <w:left w:val="nil"/>
              <w:bottom w:val="nil"/>
              <w:right w:val="nil"/>
            </w:tcBorders>
            <w:shd w:val="clear" w:color="auto" w:fill="FFFFFF"/>
            <w:vAlign w:val="center"/>
          </w:tcPr>
          <w:p w14:paraId="29E9328B" w14:textId="52F2B5A6"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.086</w:t>
            </w:r>
          </w:p>
        </w:tc>
        <w:tc>
          <w:tcPr>
            <w:tcW w:w="1417" w:type="dxa"/>
            <w:tcBorders>
              <w:top w:val="nil"/>
              <w:left w:val="nil"/>
              <w:bottom w:val="nil"/>
              <w:right w:val="nil"/>
            </w:tcBorders>
            <w:shd w:val="clear" w:color="auto" w:fill="FFFFFF"/>
            <w:vAlign w:val="center"/>
          </w:tcPr>
          <w:p w14:paraId="7244B557" w14:textId="7FE3C28C"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.067</w:t>
            </w:r>
          </w:p>
        </w:tc>
        <w:tc>
          <w:tcPr>
            <w:tcW w:w="851" w:type="dxa"/>
            <w:tcBorders>
              <w:top w:val="nil"/>
              <w:left w:val="nil"/>
              <w:bottom w:val="nil"/>
              <w:right w:val="nil"/>
            </w:tcBorders>
            <w:shd w:val="clear" w:color="auto" w:fill="FFFFFF"/>
            <w:vAlign w:val="center"/>
          </w:tcPr>
          <w:p w14:paraId="50EDC94F" w14:textId="55C5DA9C"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2.020</w:t>
            </w:r>
          </w:p>
        </w:tc>
        <w:tc>
          <w:tcPr>
            <w:tcW w:w="709" w:type="dxa"/>
            <w:tcBorders>
              <w:top w:val="nil"/>
              <w:left w:val="nil"/>
              <w:bottom w:val="nil"/>
              <w:right w:val="nil"/>
            </w:tcBorders>
            <w:shd w:val="clear" w:color="auto" w:fill="FFFFFF"/>
            <w:vAlign w:val="center"/>
          </w:tcPr>
          <w:p w14:paraId="4D50BB88" w14:textId="6189F975"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.044</w:t>
            </w:r>
          </w:p>
        </w:tc>
        <w:tc>
          <w:tcPr>
            <w:tcW w:w="1049" w:type="dxa"/>
            <w:tcBorders>
              <w:top w:val="nil"/>
              <w:left w:val="nil"/>
              <w:bottom w:val="nil"/>
              <w:right w:val="nil"/>
            </w:tcBorders>
            <w:shd w:val="clear" w:color="auto" w:fill="FFFFFF"/>
            <w:vAlign w:val="center"/>
          </w:tcPr>
          <w:p w14:paraId="2D373676" w14:textId="3809D262"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.005</w:t>
            </w:r>
          </w:p>
        </w:tc>
        <w:tc>
          <w:tcPr>
            <w:tcW w:w="1082" w:type="dxa"/>
            <w:tcBorders>
              <w:top w:val="nil"/>
              <w:left w:val="nil"/>
              <w:bottom w:val="nil"/>
              <w:right w:val="nil"/>
            </w:tcBorders>
            <w:shd w:val="clear" w:color="auto" w:fill="FFFFFF"/>
            <w:vAlign w:val="center"/>
          </w:tcPr>
          <w:p w14:paraId="3A310F7B" w14:textId="4CF43A86" w:rsidR="00475169" w:rsidRPr="00105327" w:rsidRDefault="008E27D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.343</w:t>
            </w:r>
          </w:p>
        </w:tc>
      </w:tr>
      <w:tr w:rsidR="00475169" w:rsidRPr="00105327" w14:paraId="16366988" w14:textId="77777777" w:rsidTr="00FD6130">
        <w:trPr>
          <w:cantSplit/>
        </w:trPr>
        <w:tc>
          <w:tcPr>
            <w:tcW w:w="284" w:type="dxa"/>
            <w:vMerge/>
            <w:tcBorders>
              <w:top w:val="nil"/>
              <w:left w:val="nil"/>
              <w:bottom w:val="nil"/>
              <w:right w:val="nil"/>
            </w:tcBorders>
            <w:shd w:val="clear" w:color="auto" w:fill="FFFFFF"/>
          </w:tcPr>
          <w:p w14:paraId="30C657E2"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44264647" w14:textId="57AB52E9"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DTQ-T-IP</w:t>
            </w:r>
          </w:p>
        </w:tc>
        <w:tc>
          <w:tcPr>
            <w:tcW w:w="851" w:type="dxa"/>
            <w:tcBorders>
              <w:top w:val="nil"/>
              <w:left w:val="nil"/>
              <w:bottom w:val="nil"/>
              <w:right w:val="nil"/>
            </w:tcBorders>
            <w:shd w:val="clear" w:color="auto" w:fill="FFFFFF"/>
            <w:vAlign w:val="center"/>
          </w:tcPr>
          <w:p w14:paraId="0B62EF15" w14:textId="3F981AD9" w:rsidR="00475169" w:rsidRPr="00105327" w:rsidRDefault="001D787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.615</w:t>
            </w:r>
          </w:p>
        </w:tc>
        <w:tc>
          <w:tcPr>
            <w:tcW w:w="1134" w:type="dxa"/>
            <w:tcBorders>
              <w:top w:val="nil"/>
              <w:left w:val="nil"/>
              <w:bottom w:val="nil"/>
              <w:right w:val="nil"/>
            </w:tcBorders>
            <w:shd w:val="clear" w:color="auto" w:fill="FFFFFF"/>
            <w:vAlign w:val="center"/>
          </w:tcPr>
          <w:p w14:paraId="6D7AB192" w14:textId="12DFC4C5" w:rsidR="00475169" w:rsidRPr="00105327" w:rsidRDefault="001D787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.143</w:t>
            </w:r>
          </w:p>
        </w:tc>
        <w:tc>
          <w:tcPr>
            <w:tcW w:w="1417" w:type="dxa"/>
            <w:tcBorders>
              <w:top w:val="nil"/>
              <w:left w:val="nil"/>
              <w:bottom w:val="nil"/>
              <w:right w:val="nil"/>
            </w:tcBorders>
            <w:shd w:val="clear" w:color="auto" w:fill="FFFFFF"/>
            <w:vAlign w:val="center"/>
          </w:tcPr>
          <w:p w14:paraId="16FB300B" w14:textId="2EE582BC" w:rsidR="00475169" w:rsidRPr="00105327" w:rsidRDefault="001D787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.180</w:t>
            </w:r>
          </w:p>
        </w:tc>
        <w:tc>
          <w:tcPr>
            <w:tcW w:w="851" w:type="dxa"/>
            <w:tcBorders>
              <w:top w:val="nil"/>
              <w:left w:val="nil"/>
              <w:bottom w:val="nil"/>
              <w:right w:val="nil"/>
            </w:tcBorders>
            <w:shd w:val="clear" w:color="auto" w:fill="FFFFFF"/>
            <w:vAlign w:val="center"/>
          </w:tcPr>
          <w:p w14:paraId="3D6ECF2B" w14:textId="51FE4661" w:rsidR="00475169" w:rsidRPr="00105327" w:rsidRDefault="001D787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4.307</w:t>
            </w:r>
          </w:p>
        </w:tc>
        <w:tc>
          <w:tcPr>
            <w:tcW w:w="709" w:type="dxa"/>
            <w:tcBorders>
              <w:top w:val="nil"/>
              <w:left w:val="nil"/>
              <w:bottom w:val="nil"/>
              <w:right w:val="nil"/>
            </w:tcBorders>
            <w:shd w:val="clear" w:color="auto" w:fill="FFFFFF"/>
            <w:vAlign w:val="center"/>
          </w:tcPr>
          <w:p w14:paraId="5F0E6ECC" w14:textId="098753D5" w:rsidR="00475169" w:rsidRPr="00105327" w:rsidRDefault="001D787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47BD8191" w14:textId="5197F50B" w:rsidR="00475169" w:rsidRPr="00105327" w:rsidRDefault="001D787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.335</w:t>
            </w:r>
          </w:p>
        </w:tc>
        <w:tc>
          <w:tcPr>
            <w:tcW w:w="1082" w:type="dxa"/>
            <w:tcBorders>
              <w:top w:val="nil"/>
              <w:left w:val="nil"/>
              <w:bottom w:val="nil"/>
              <w:right w:val="nil"/>
            </w:tcBorders>
            <w:shd w:val="clear" w:color="auto" w:fill="FFFFFF"/>
            <w:vAlign w:val="center"/>
          </w:tcPr>
          <w:p w14:paraId="4C208260" w14:textId="611F5E93"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.895</w:t>
            </w:r>
          </w:p>
        </w:tc>
      </w:tr>
      <w:tr w:rsidR="00475169" w:rsidRPr="00105327" w14:paraId="319B4DD1" w14:textId="77777777" w:rsidTr="00C91DE0">
        <w:trPr>
          <w:cantSplit/>
        </w:trPr>
        <w:tc>
          <w:tcPr>
            <w:tcW w:w="284" w:type="dxa"/>
            <w:vMerge/>
            <w:tcBorders>
              <w:top w:val="nil"/>
              <w:left w:val="nil"/>
              <w:bottom w:val="nil"/>
              <w:right w:val="nil"/>
            </w:tcBorders>
            <w:shd w:val="clear" w:color="auto" w:fill="FFFFFF"/>
          </w:tcPr>
          <w:p w14:paraId="407B32EA" w14:textId="77777777" w:rsidR="00475169" w:rsidRPr="00105327" w:rsidRDefault="00475169" w:rsidP="00475169">
            <w:pPr>
              <w:autoSpaceDE w:val="0"/>
              <w:autoSpaceDN w:val="0"/>
              <w:adjustRightInd w:val="0"/>
              <w:spacing w:after="0" w:line="240" w:lineRule="auto"/>
              <w:rPr>
                <w:rFonts w:eastAsiaTheme="minorHAnsi"/>
                <w:lang w:val="en-GB"/>
              </w:rPr>
            </w:pPr>
          </w:p>
        </w:tc>
        <w:tc>
          <w:tcPr>
            <w:tcW w:w="1417" w:type="dxa"/>
            <w:tcBorders>
              <w:top w:val="nil"/>
              <w:left w:val="nil"/>
              <w:bottom w:val="nil"/>
              <w:right w:val="nil"/>
            </w:tcBorders>
            <w:shd w:val="clear" w:color="auto" w:fill="FFFFFF"/>
          </w:tcPr>
          <w:p w14:paraId="515D10CD" w14:textId="0190E2B9"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DTQ-T-VP</w:t>
            </w:r>
          </w:p>
        </w:tc>
        <w:tc>
          <w:tcPr>
            <w:tcW w:w="851" w:type="dxa"/>
            <w:tcBorders>
              <w:top w:val="nil"/>
              <w:left w:val="nil"/>
              <w:bottom w:val="nil"/>
              <w:right w:val="nil"/>
            </w:tcBorders>
            <w:shd w:val="clear" w:color="auto" w:fill="FFFFFF"/>
            <w:vAlign w:val="center"/>
          </w:tcPr>
          <w:p w14:paraId="7A5A617C" w14:textId="0DB6E9D8"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.702</w:t>
            </w:r>
          </w:p>
        </w:tc>
        <w:tc>
          <w:tcPr>
            <w:tcW w:w="1134" w:type="dxa"/>
            <w:tcBorders>
              <w:top w:val="nil"/>
              <w:left w:val="nil"/>
              <w:bottom w:val="nil"/>
              <w:right w:val="nil"/>
            </w:tcBorders>
            <w:shd w:val="clear" w:color="auto" w:fill="FFFFFF"/>
            <w:vAlign w:val="center"/>
          </w:tcPr>
          <w:p w14:paraId="785ACA27" w14:textId="4D88D159"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.085</w:t>
            </w:r>
          </w:p>
        </w:tc>
        <w:tc>
          <w:tcPr>
            <w:tcW w:w="1417" w:type="dxa"/>
            <w:tcBorders>
              <w:top w:val="nil"/>
              <w:left w:val="nil"/>
              <w:bottom w:val="nil"/>
              <w:right w:val="nil"/>
            </w:tcBorders>
            <w:shd w:val="clear" w:color="auto" w:fill="FFFFFF"/>
            <w:vAlign w:val="center"/>
          </w:tcPr>
          <w:p w14:paraId="4E0A40F7" w14:textId="69E1A22D"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.341</w:t>
            </w:r>
          </w:p>
        </w:tc>
        <w:tc>
          <w:tcPr>
            <w:tcW w:w="851" w:type="dxa"/>
            <w:tcBorders>
              <w:top w:val="nil"/>
              <w:left w:val="nil"/>
              <w:bottom w:val="nil"/>
              <w:right w:val="nil"/>
            </w:tcBorders>
            <w:shd w:val="clear" w:color="auto" w:fill="FFFFFF"/>
            <w:vAlign w:val="center"/>
          </w:tcPr>
          <w:p w14:paraId="7A6B14E0" w14:textId="36B68067"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8.264</w:t>
            </w:r>
          </w:p>
        </w:tc>
        <w:tc>
          <w:tcPr>
            <w:tcW w:w="709" w:type="dxa"/>
            <w:tcBorders>
              <w:top w:val="nil"/>
              <w:left w:val="nil"/>
              <w:bottom w:val="nil"/>
              <w:right w:val="nil"/>
            </w:tcBorders>
            <w:shd w:val="clear" w:color="auto" w:fill="FFFFFF"/>
            <w:vAlign w:val="center"/>
          </w:tcPr>
          <w:p w14:paraId="790CCAB6" w14:textId="6E783844"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.000</w:t>
            </w:r>
          </w:p>
        </w:tc>
        <w:tc>
          <w:tcPr>
            <w:tcW w:w="1049" w:type="dxa"/>
            <w:tcBorders>
              <w:top w:val="nil"/>
              <w:left w:val="nil"/>
              <w:bottom w:val="nil"/>
              <w:right w:val="nil"/>
            </w:tcBorders>
            <w:shd w:val="clear" w:color="auto" w:fill="FFFFFF"/>
            <w:vAlign w:val="center"/>
          </w:tcPr>
          <w:p w14:paraId="7AC99356" w14:textId="7B6D1053" w:rsidR="00475169" w:rsidRPr="00105327" w:rsidRDefault="00A261C1"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.536</w:t>
            </w:r>
          </w:p>
        </w:tc>
        <w:tc>
          <w:tcPr>
            <w:tcW w:w="1082" w:type="dxa"/>
            <w:tcBorders>
              <w:top w:val="nil"/>
              <w:left w:val="nil"/>
              <w:bottom w:val="nil"/>
              <w:right w:val="nil"/>
            </w:tcBorders>
            <w:shd w:val="clear" w:color="auto" w:fill="FFFFFF"/>
            <w:vAlign w:val="center"/>
          </w:tcPr>
          <w:p w14:paraId="222647C0" w14:textId="6D239F18" w:rsidR="00475169" w:rsidRPr="00105327" w:rsidRDefault="00DE29FB" w:rsidP="00475169">
            <w:pPr>
              <w:autoSpaceDE w:val="0"/>
              <w:autoSpaceDN w:val="0"/>
              <w:adjustRightInd w:val="0"/>
              <w:spacing w:after="0" w:line="320" w:lineRule="atLeast"/>
              <w:ind w:left="60" w:right="60"/>
              <w:jc w:val="right"/>
              <w:rPr>
                <w:rFonts w:eastAsiaTheme="minorHAnsi"/>
                <w:lang w:val="en-GB"/>
              </w:rPr>
            </w:pPr>
            <w:r w:rsidRPr="00105327">
              <w:rPr>
                <w:rFonts w:eastAsiaTheme="minorHAnsi"/>
                <w:lang w:val="en-GB"/>
              </w:rPr>
              <w:t>.869</w:t>
            </w:r>
          </w:p>
        </w:tc>
      </w:tr>
      <w:tr w:rsidR="00C91DE0" w:rsidRPr="00105327" w14:paraId="7059DA4F" w14:textId="77777777" w:rsidTr="00C91DE0">
        <w:trPr>
          <w:cantSplit/>
        </w:trPr>
        <w:tc>
          <w:tcPr>
            <w:tcW w:w="284" w:type="dxa"/>
            <w:tcBorders>
              <w:top w:val="nil"/>
              <w:left w:val="nil"/>
              <w:bottom w:val="single" w:sz="4" w:space="0" w:color="auto"/>
              <w:right w:val="nil"/>
            </w:tcBorders>
            <w:shd w:val="clear" w:color="auto" w:fill="FFFFFF"/>
          </w:tcPr>
          <w:p w14:paraId="537D2403" w14:textId="77777777" w:rsidR="00C91DE0" w:rsidRPr="00105327" w:rsidRDefault="00C91DE0" w:rsidP="00475169">
            <w:pPr>
              <w:autoSpaceDE w:val="0"/>
              <w:autoSpaceDN w:val="0"/>
              <w:adjustRightInd w:val="0"/>
              <w:spacing w:after="0" w:line="240" w:lineRule="auto"/>
              <w:rPr>
                <w:rFonts w:eastAsiaTheme="minorHAnsi"/>
                <w:lang w:val="en-GB"/>
              </w:rPr>
            </w:pPr>
          </w:p>
        </w:tc>
        <w:tc>
          <w:tcPr>
            <w:tcW w:w="1417" w:type="dxa"/>
            <w:tcBorders>
              <w:top w:val="nil"/>
              <w:left w:val="nil"/>
              <w:bottom w:val="single" w:sz="4" w:space="0" w:color="auto"/>
              <w:right w:val="nil"/>
            </w:tcBorders>
            <w:shd w:val="clear" w:color="auto" w:fill="FFFFFF"/>
          </w:tcPr>
          <w:p w14:paraId="02DB5817" w14:textId="77777777" w:rsidR="00C91DE0" w:rsidRPr="00105327" w:rsidRDefault="00C91DE0" w:rsidP="00475169">
            <w:pPr>
              <w:autoSpaceDE w:val="0"/>
              <w:autoSpaceDN w:val="0"/>
              <w:adjustRightInd w:val="0"/>
              <w:spacing w:after="0" w:line="320" w:lineRule="atLeast"/>
              <w:ind w:left="60" w:right="60"/>
              <w:rPr>
                <w:rFonts w:eastAsiaTheme="minorHAnsi"/>
                <w:lang w:val="en-GB"/>
              </w:rPr>
            </w:pPr>
          </w:p>
        </w:tc>
        <w:tc>
          <w:tcPr>
            <w:tcW w:w="851" w:type="dxa"/>
            <w:tcBorders>
              <w:top w:val="nil"/>
              <w:left w:val="nil"/>
              <w:bottom w:val="single" w:sz="4" w:space="0" w:color="auto"/>
              <w:right w:val="nil"/>
            </w:tcBorders>
            <w:shd w:val="clear" w:color="auto" w:fill="FFFFFF"/>
            <w:vAlign w:val="center"/>
          </w:tcPr>
          <w:p w14:paraId="33CF2B65"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c>
          <w:tcPr>
            <w:tcW w:w="1134" w:type="dxa"/>
            <w:tcBorders>
              <w:top w:val="nil"/>
              <w:left w:val="nil"/>
              <w:bottom w:val="single" w:sz="4" w:space="0" w:color="auto"/>
              <w:right w:val="nil"/>
            </w:tcBorders>
            <w:shd w:val="clear" w:color="auto" w:fill="FFFFFF"/>
            <w:vAlign w:val="center"/>
          </w:tcPr>
          <w:p w14:paraId="2DC08EA6"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c>
          <w:tcPr>
            <w:tcW w:w="1417" w:type="dxa"/>
            <w:tcBorders>
              <w:top w:val="nil"/>
              <w:left w:val="nil"/>
              <w:bottom w:val="single" w:sz="4" w:space="0" w:color="auto"/>
              <w:right w:val="nil"/>
            </w:tcBorders>
            <w:shd w:val="clear" w:color="auto" w:fill="FFFFFF"/>
            <w:vAlign w:val="center"/>
          </w:tcPr>
          <w:p w14:paraId="4F2D2F53"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c>
          <w:tcPr>
            <w:tcW w:w="851" w:type="dxa"/>
            <w:tcBorders>
              <w:top w:val="nil"/>
              <w:left w:val="nil"/>
              <w:bottom w:val="single" w:sz="4" w:space="0" w:color="auto"/>
              <w:right w:val="nil"/>
            </w:tcBorders>
            <w:shd w:val="clear" w:color="auto" w:fill="FFFFFF"/>
            <w:vAlign w:val="center"/>
          </w:tcPr>
          <w:p w14:paraId="137D65C3"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c>
          <w:tcPr>
            <w:tcW w:w="709" w:type="dxa"/>
            <w:tcBorders>
              <w:top w:val="nil"/>
              <w:left w:val="nil"/>
              <w:bottom w:val="single" w:sz="4" w:space="0" w:color="auto"/>
              <w:right w:val="nil"/>
            </w:tcBorders>
            <w:shd w:val="clear" w:color="auto" w:fill="FFFFFF"/>
            <w:vAlign w:val="center"/>
          </w:tcPr>
          <w:p w14:paraId="4CB59ED0"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c>
          <w:tcPr>
            <w:tcW w:w="1049" w:type="dxa"/>
            <w:tcBorders>
              <w:top w:val="nil"/>
              <w:left w:val="nil"/>
              <w:bottom w:val="single" w:sz="4" w:space="0" w:color="auto"/>
              <w:right w:val="nil"/>
            </w:tcBorders>
            <w:shd w:val="clear" w:color="auto" w:fill="FFFFFF"/>
            <w:vAlign w:val="center"/>
          </w:tcPr>
          <w:p w14:paraId="6E9A7B82"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c>
          <w:tcPr>
            <w:tcW w:w="1082" w:type="dxa"/>
            <w:tcBorders>
              <w:top w:val="nil"/>
              <w:left w:val="nil"/>
              <w:bottom w:val="single" w:sz="4" w:space="0" w:color="auto"/>
              <w:right w:val="nil"/>
            </w:tcBorders>
            <w:shd w:val="clear" w:color="auto" w:fill="FFFFFF"/>
            <w:vAlign w:val="center"/>
          </w:tcPr>
          <w:p w14:paraId="37812449" w14:textId="77777777" w:rsidR="00C91DE0" w:rsidRPr="00105327" w:rsidRDefault="00C91DE0" w:rsidP="00475169">
            <w:pPr>
              <w:autoSpaceDE w:val="0"/>
              <w:autoSpaceDN w:val="0"/>
              <w:adjustRightInd w:val="0"/>
              <w:spacing w:after="0" w:line="320" w:lineRule="atLeast"/>
              <w:ind w:left="60" w:right="60"/>
              <w:jc w:val="right"/>
              <w:rPr>
                <w:rFonts w:eastAsiaTheme="minorHAnsi"/>
                <w:lang w:val="en-GB"/>
              </w:rPr>
            </w:pPr>
          </w:p>
        </w:tc>
      </w:tr>
      <w:tr w:rsidR="00475169" w:rsidRPr="00105327" w14:paraId="3CE8AA2A" w14:textId="77777777" w:rsidTr="00C91DE0">
        <w:trPr>
          <w:cantSplit/>
        </w:trPr>
        <w:tc>
          <w:tcPr>
            <w:tcW w:w="8794" w:type="dxa"/>
            <w:gridSpan w:val="9"/>
            <w:tcBorders>
              <w:top w:val="single" w:sz="4" w:space="0" w:color="auto"/>
              <w:left w:val="nil"/>
              <w:bottom w:val="nil"/>
              <w:right w:val="nil"/>
            </w:tcBorders>
            <w:shd w:val="clear" w:color="auto" w:fill="FFFFFF"/>
          </w:tcPr>
          <w:p w14:paraId="08A18C29" w14:textId="77777777" w:rsidR="00475169" w:rsidRPr="00105327" w:rsidRDefault="00475169" w:rsidP="00475169">
            <w:pPr>
              <w:autoSpaceDE w:val="0"/>
              <w:autoSpaceDN w:val="0"/>
              <w:adjustRightInd w:val="0"/>
              <w:spacing w:after="0" w:line="320" w:lineRule="atLeast"/>
              <w:ind w:left="60" w:right="60"/>
              <w:rPr>
                <w:rFonts w:eastAsiaTheme="minorHAnsi"/>
                <w:lang w:val="en-GB"/>
              </w:rPr>
            </w:pPr>
          </w:p>
          <w:p w14:paraId="388AB904" w14:textId="08802291" w:rsidR="00475169" w:rsidRPr="00105327" w:rsidRDefault="00475169" w:rsidP="00475169">
            <w:pPr>
              <w:autoSpaceDE w:val="0"/>
              <w:autoSpaceDN w:val="0"/>
              <w:adjustRightInd w:val="0"/>
              <w:spacing w:after="0" w:line="320" w:lineRule="atLeast"/>
              <w:ind w:left="60" w:right="60"/>
              <w:rPr>
                <w:rFonts w:eastAsiaTheme="minorHAnsi"/>
                <w:lang w:val="en-GB"/>
              </w:rPr>
            </w:pPr>
            <w:r w:rsidRPr="00105327">
              <w:rPr>
                <w:rFonts w:eastAsiaTheme="minorHAnsi"/>
                <w:lang w:val="en-GB"/>
              </w:rPr>
              <w:t xml:space="preserve">a. Dependent Variable: </w:t>
            </w:r>
            <w:r w:rsidR="00EC180C" w:rsidRPr="00105327">
              <w:t>IGDS9-SF</w:t>
            </w:r>
          </w:p>
        </w:tc>
      </w:tr>
    </w:tbl>
    <w:p w14:paraId="44D4F3AF" w14:textId="77777777" w:rsidR="00CC126B" w:rsidRPr="00105327" w:rsidRDefault="00CC126B" w:rsidP="00CC126B">
      <w:pPr>
        <w:autoSpaceDE w:val="0"/>
        <w:autoSpaceDN w:val="0"/>
        <w:adjustRightInd w:val="0"/>
        <w:spacing w:after="0" w:line="400" w:lineRule="atLeast"/>
        <w:rPr>
          <w:rFonts w:eastAsiaTheme="minorHAnsi"/>
          <w:szCs w:val="24"/>
          <w:lang w:val="en-GB"/>
        </w:rPr>
      </w:pPr>
    </w:p>
    <w:p w14:paraId="38956607" w14:textId="2E58F9AA" w:rsidR="00CC126B" w:rsidRPr="002948E6" w:rsidRDefault="00CC126B" w:rsidP="00CC126B">
      <w:pPr>
        <w:spacing w:after="0" w:line="240" w:lineRule="auto"/>
        <w:jc w:val="both"/>
        <w:rPr>
          <w:sz w:val="20"/>
          <w:szCs w:val="20"/>
        </w:rPr>
      </w:pPr>
      <w:r w:rsidRPr="00105327">
        <w:rPr>
          <w:sz w:val="20"/>
          <w:szCs w:val="20"/>
        </w:rPr>
        <w:t>Note:</w:t>
      </w:r>
      <w:r w:rsidR="00475169" w:rsidRPr="00105327">
        <w:rPr>
          <w:sz w:val="20"/>
          <w:szCs w:val="20"/>
        </w:rPr>
        <w:t xml:space="preserve"> </w:t>
      </w:r>
      <w:r w:rsidR="00EC180C" w:rsidRPr="00105327">
        <w:rPr>
          <w:sz w:val="20"/>
          <w:szCs w:val="20"/>
        </w:rPr>
        <w:t>IGDS9-SF</w:t>
      </w:r>
      <w:r w:rsidR="009225FB" w:rsidRPr="00105327">
        <w:rPr>
          <w:sz w:val="20"/>
          <w:szCs w:val="20"/>
        </w:rPr>
        <w:t xml:space="preserve"> = </w:t>
      </w:r>
      <w:r w:rsidR="00EC180C" w:rsidRPr="00105327">
        <w:rPr>
          <w:sz w:val="20"/>
          <w:szCs w:val="20"/>
        </w:rPr>
        <w:t>The Internet Gaming Disorder Scale-Short Form</w:t>
      </w:r>
      <w:r w:rsidR="009225FB" w:rsidRPr="00105327">
        <w:rPr>
          <w:sz w:val="20"/>
          <w:szCs w:val="20"/>
        </w:rPr>
        <w:t xml:space="preserve">; </w:t>
      </w:r>
      <w:r w:rsidR="00A92D42" w:rsidRPr="00105327">
        <w:rPr>
          <w:sz w:val="20"/>
          <w:szCs w:val="20"/>
        </w:rPr>
        <w:t>BFI-10-</w:t>
      </w:r>
      <w:r w:rsidR="009225FB" w:rsidRPr="00105327">
        <w:rPr>
          <w:sz w:val="20"/>
          <w:szCs w:val="20"/>
        </w:rPr>
        <w:t>E</w:t>
      </w:r>
      <w:r w:rsidR="00573C16" w:rsidRPr="00105327">
        <w:rPr>
          <w:sz w:val="20"/>
          <w:szCs w:val="20"/>
        </w:rPr>
        <w:t xml:space="preserve"> = </w:t>
      </w:r>
      <w:r w:rsidR="00565431" w:rsidRPr="00105327">
        <w:rPr>
          <w:sz w:val="20"/>
          <w:szCs w:val="20"/>
        </w:rPr>
        <w:t>Big Five Inventory (</w:t>
      </w:r>
      <w:r w:rsidR="003F3201" w:rsidRPr="00105327">
        <w:rPr>
          <w:sz w:val="20"/>
          <w:szCs w:val="20"/>
        </w:rPr>
        <w:t>Extraversion</w:t>
      </w:r>
      <w:r w:rsidR="00565431" w:rsidRPr="00105327">
        <w:rPr>
          <w:sz w:val="20"/>
          <w:szCs w:val="20"/>
        </w:rPr>
        <w:t>)</w:t>
      </w:r>
      <w:r w:rsidR="00573C16" w:rsidRPr="00105327">
        <w:rPr>
          <w:sz w:val="20"/>
          <w:szCs w:val="20"/>
        </w:rPr>
        <w:t xml:space="preserve">; </w:t>
      </w:r>
      <w:r w:rsidR="00A92D42" w:rsidRPr="00105327">
        <w:rPr>
          <w:sz w:val="20"/>
          <w:szCs w:val="20"/>
        </w:rPr>
        <w:t>BFI-10-</w:t>
      </w:r>
      <w:r w:rsidR="009225FB" w:rsidRPr="00105327">
        <w:rPr>
          <w:sz w:val="20"/>
          <w:szCs w:val="20"/>
        </w:rPr>
        <w:t>A</w:t>
      </w:r>
      <w:r w:rsidR="00573C16" w:rsidRPr="00105327">
        <w:rPr>
          <w:sz w:val="20"/>
          <w:szCs w:val="20"/>
        </w:rPr>
        <w:t xml:space="preserve"> = </w:t>
      </w:r>
      <w:r w:rsidR="00565431" w:rsidRPr="00105327">
        <w:rPr>
          <w:sz w:val="20"/>
          <w:szCs w:val="20"/>
        </w:rPr>
        <w:t>Big Five Inventory (</w:t>
      </w:r>
      <w:r w:rsidR="003F3201" w:rsidRPr="00105327">
        <w:rPr>
          <w:sz w:val="20"/>
          <w:szCs w:val="20"/>
        </w:rPr>
        <w:t>Agreeableness</w:t>
      </w:r>
      <w:r w:rsidR="00565431" w:rsidRPr="00105327">
        <w:rPr>
          <w:sz w:val="20"/>
          <w:szCs w:val="20"/>
        </w:rPr>
        <w:t>)</w:t>
      </w:r>
      <w:r w:rsidR="00573C16" w:rsidRPr="00105327">
        <w:rPr>
          <w:sz w:val="20"/>
          <w:szCs w:val="20"/>
        </w:rPr>
        <w:t xml:space="preserve">; </w:t>
      </w:r>
      <w:r w:rsidR="00A92D42" w:rsidRPr="00105327">
        <w:rPr>
          <w:sz w:val="20"/>
          <w:szCs w:val="20"/>
        </w:rPr>
        <w:t>BFI-10-</w:t>
      </w:r>
      <w:r w:rsidR="009225FB" w:rsidRPr="00105327">
        <w:rPr>
          <w:sz w:val="20"/>
          <w:szCs w:val="20"/>
        </w:rPr>
        <w:t>C</w:t>
      </w:r>
      <w:r w:rsidR="00573C16" w:rsidRPr="00105327">
        <w:rPr>
          <w:sz w:val="20"/>
          <w:szCs w:val="20"/>
        </w:rPr>
        <w:t xml:space="preserve"> = </w:t>
      </w:r>
      <w:r w:rsidR="00565431" w:rsidRPr="00105327">
        <w:rPr>
          <w:sz w:val="20"/>
          <w:szCs w:val="20"/>
        </w:rPr>
        <w:t>Big Five Inventory (</w:t>
      </w:r>
      <w:r w:rsidR="003F3201" w:rsidRPr="00105327">
        <w:rPr>
          <w:sz w:val="20"/>
          <w:szCs w:val="20"/>
        </w:rPr>
        <w:t>Conscientiousness</w:t>
      </w:r>
      <w:r w:rsidR="00565431" w:rsidRPr="00105327">
        <w:rPr>
          <w:sz w:val="20"/>
          <w:szCs w:val="20"/>
        </w:rPr>
        <w:t>)</w:t>
      </w:r>
      <w:r w:rsidR="00573C16" w:rsidRPr="00105327">
        <w:rPr>
          <w:sz w:val="20"/>
          <w:szCs w:val="20"/>
        </w:rPr>
        <w:t xml:space="preserve">; </w:t>
      </w:r>
      <w:r w:rsidR="00A92D42" w:rsidRPr="00105327">
        <w:rPr>
          <w:sz w:val="20"/>
          <w:szCs w:val="20"/>
        </w:rPr>
        <w:t>BFI-10-</w:t>
      </w:r>
      <w:r w:rsidR="009225FB" w:rsidRPr="00105327">
        <w:rPr>
          <w:sz w:val="20"/>
          <w:szCs w:val="20"/>
        </w:rPr>
        <w:t>N</w:t>
      </w:r>
      <w:r w:rsidR="00573C16" w:rsidRPr="00105327">
        <w:rPr>
          <w:sz w:val="20"/>
          <w:szCs w:val="20"/>
        </w:rPr>
        <w:t xml:space="preserve"> = </w:t>
      </w:r>
      <w:r w:rsidR="00565431" w:rsidRPr="00105327">
        <w:rPr>
          <w:sz w:val="20"/>
          <w:szCs w:val="20"/>
        </w:rPr>
        <w:t>Big Five Inventory (</w:t>
      </w:r>
      <w:r w:rsidR="003F3201" w:rsidRPr="00105327">
        <w:rPr>
          <w:sz w:val="20"/>
          <w:szCs w:val="20"/>
        </w:rPr>
        <w:t>Neuroticism</w:t>
      </w:r>
      <w:r w:rsidR="00565431" w:rsidRPr="00105327">
        <w:rPr>
          <w:sz w:val="20"/>
          <w:szCs w:val="20"/>
        </w:rPr>
        <w:t>)</w:t>
      </w:r>
      <w:r w:rsidR="00573C16" w:rsidRPr="00105327">
        <w:rPr>
          <w:sz w:val="20"/>
          <w:szCs w:val="20"/>
        </w:rPr>
        <w:t xml:space="preserve">; </w:t>
      </w:r>
      <w:r w:rsidR="00A92D42" w:rsidRPr="00105327">
        <w:rPr>
          <w:sz w:val="20"/>
          <w:szCs w:val="20"/>
        </w:rPr>
        <w:t>BFI-10-</w:t>
      </w:r>
      <w:r w:rsidR="009225FB" w:rsidRPr="00105327">
        <w:rPr>
          <w:sz w:val="20"/>
          <w:szCs w:val="20"/>
        </w:rPr>
        <w:t>O</w:t>
      </w:r>
      <w:r w:rsidR="00573C16" w:rsidRPr="00105327">
        <w:rPr>
          <w:sz w:val="20"/>
          <w:szCs w:val="20"/>
        </w:rPr>
        <w:t xml:space="preserve"> = </w:t>
      </w:r>
      <w:r w:rsidR="00565431" w:rsidRPr="00105327">
        <w:rPr>
          <w:sz w:val="20"/>
          <w:szCs w:val="20"/>
        </w:rPr>
        <w:t>Big Five Inventory (</w:t>
      </w:r>
      <w:r w:rsidR="003F3201" w:rsidRPr="00105327">
        <w:rPr>
          <w:sz w:val="20"/>
          <w:szCs w:val="20"/>
        </w:rPr>
        <w:t>Openness</w:t>
      </w:r>
      <w:r w:rsidR="00565431" w:rsidRPr="00105327">
        <w:rPr>
          <w:sz w:val="20"/>
          <w:szCs w:val="20"/>
        </w:rPr>
        <w:t>)</w:t>
      </w:r>
      <w:r w:rsidR="00573C16" w:rsidRPr="00105327">
        <w:rPr>
          <w:sz w:val="20"/>
          <w:szCs w:val="20"/>
        </w:rPr>
        <w:t>; PANAS-N =</w:t>
      </w:r>
      <w:r w:rsidR="009225FB" w:rsidRPr="00105327">
        <w:rPr>
          <w:sz w:val="20"/>
          <w:szCs w:val="20"/>
        </w:rPr>
        <w:t xml:space="preserve"> </w:t>
      </w:r>
      <w:r w:rsidR="006D764A" w:rsidRPr="00105327">
        <w:rPr>
          <w:sz w:val="20"/>
          <w:szCs w:val="20"/>
        </w:rPr>
        <w:t xml:space="preserve">Positive </w:t>
      </w:r>
      <w:r w:rsidR="00955AA5" w:rsidRPr="00105327">
        <w:rPr>
          <w:sz w:val="20"/>
          <w:szCs w:val="20"/>
        </w:rPr>
        <w:t>and Negative Affect Sc</w:t>
      </w:r>
      <w:r w:rsidR="00102B2F" w:rsidRPr="00105327">
        <w:rPr>
          <w:sz w:val="20"/>
          <w:szCs w:val="20"/>
        </w:rPr>
        <w:t>hedule (Negative)</w:t>
      </w:r>
      <w:r w:rsidR="00A1181E" w:rsidRPr="00105327">
        <w:rPr>
          <w:sz w:val="20"/>
          <w:szCs w:val="20"/>
        </w:rPr>
        <w:t>;</w:t>
      </w:r>
      <w:r w:rsidR="00573C16" w:rsidRPr="00105327">
        <w:rPr>
          <w:sz w:val="20"/>
          <w:szCs w:val="20"/>
        </w:rPr>
        <w:t xml:space="preserve"> LBS =</w:t>
      </w:r>
      <w:r w:rsidR="009225FB" w:rsidRPr="00105327">
        <w:rPr>
          <w:sz w:val="20"/>
          <w:szCs w:val="20"/>
        </w:rPr>
        <w:t xml:space="preserve"> </w:t>
      </w:r>
      <w:r w:rsidR="00F11D26" w:rsidRPr="00105327">
        <w:rPr>
          <w:sz w:val="20"/>
          <w:szCs w:val="20"/>
        </w:rPr>
        <w:t>Leisure Boredom Scale</w:t>
      </w:r>
      <w:r w:rsidR="00A1181E" w:rsidRPr="00105327">
        <w:rPr>
          <w:sz w:val="20"/>
          <w:szCs w:val="20"/>
        </w:rPr>
        <w:t>;</w:t>
      </w:r>
      <w:r w:rsidR="00573C16" w:rsidRPr="00105327">
        <w:rPr>
          <w:sz w:val="20"/>
          <w:szCs w:val="20"/>
        </w:rPr>
        <w:t xml:space="preserve"> BIS-M =</w:t>
      </w:r>
      <w:r w:rsidR="009225FB" w:rsidRPr="00105327">
        <w:rPr>
          <w:sz w:val="20"/>
          <w:szCs w:val="20"/>
        </w:rPr>
        <w:t xml:space="preserve"> </w:t>
      </w:r>
      <w:r w:rsidR="00787EB0" w:rsidRPr="00105327">
        <w:rPr>
          <w:sz w:val="20"/>
          <w:szCs w:val="20"/>
        </w:rPr>
        <w:t>Barratt Impulsivity Scale (Motor Impulsivity)</w:t>
      </w:r>
      <w:r w:rsidR="00A1181E" w:rsidRPr="00105327">
        <w:rPr>
          <w:sz w:val="20"/>
          <w:szCs w:val="20"/>
        </w:rPr>
        <w:t>;</w:t>
      </w:r>
      <w:r w:rsidR="00573C16" w:rsidRPr="00105327">
        <w:rPr>
          <w:sz w:val="20"/>
          <w:szCs w:val="20"/>
        </w:rPr>
        <w:t xml:space="preserve"> DTQ-T-IP =</w:t>
      </w:r>
      <w:r w:rsidR="009225FB" w:rsidRPr="00105327">
        <w:rPr>
          <w:sz w:val="20"/>
          <w:szCs w:val="20"/>
        </w:rPr>
        <w:t xml:space="preserve"> </w:t>
      </w:r>
      <w:r w:rsidR="00787EB0" w:rsidRPr="00105327">
        <w:rPr>
          <w:sz w:val="20"/>
          <w:szCs w:val="20"/>
        </w:rPr>
        <w:t>Turkish Desire Thinking Questionnaire (</w:t>
      </w:r>
      <w:r w:rsidR="00DE3499" w:rsidRPr="00105327">
        <w:rPr>
          <w:sz w:val="20"/>
          <w:szCs w:val="20"/>
        </w:rPr>
        <w:t>Imaginal Prefiguration</w:t>
      </w:r>
      <w:r w:rsidR="00787EB0" w:rsidRPr="00105327">
        <w:rPr>
          <w:sz w:val="20"/>
          <w:szCs w:val="20"/>
        </w:rPr>
        <w:t>)</w:t>
      </w:r>
      <w:r w:rsidR="00A1181E" w:rsidRPr="00105327">
        <w:rPr>
          <w:sz w:val="20"/>
          <w:szCs w:val="20"/>
        </w:rPr>
        <w:t xml:space="preserve">; DTQ-T-VP = </w:t>
      </w:r>
      <w:r w:rsidR="00787EB0" w:rsidRPr="00105327">
        <w:rPr>
          <w:sz w:val="20"/>
          <w:szCs w:val="20"/>
        </w:rPr>
        <w:t>Turkish Desire Thinking Questionnaire (Verbal Perseveration)</w:t>
      </w:r>
      <w:r w:rsidR="00A1181E" w:rsidRPr="00105327">
        <w:rPr>
          <w:sz w:val="20"/>
          <w:szCs w:val="20"/>
        </w:rPr>
        <w:t xml:space="preserve">; </w:t>
      </w:r>
      <w:r w:rsidRPr="00105327">
        <w:rPr>
          <w:i/>
          <w:sz w:val="20"/>
          <w:szCs w:val="20"/>
        </w:rPr>
        <w:t>n</w:t>
      </w:r>
      <w:r w:rsidRPr="00105327">
        <w:rPr>
          <w:sz w:val="20"/>
          <w:szCs w:val="20"/>
        </w:rPr>
        <w:t xml:space="preserve"> = </w:t>
      </w:r>
      <w:r w:rsidR="00475169" w:rsidRPr="00105327">
        <w:rPr>
          <w:sz w:val="20"/>
          <w:szCs w:val="20"/>
        </w:rPr>
        <w:t>701</w:t>
      </w:r>
      <w:r w:rsidRPr="00105327">
        <w:rPr>
          <w:sz w:val="20"/>
          <w:szCs w:val="20"/>
        </w:rPr>
        <w:t>.</w:t>
      </w:r>
    </w:p>
    <w:p w14:paraId="375CE7AF" w14:textId="379800DD" w:rsidR="005B0D46" w:rsidRPr="002948E6" w:rsidRDefault="005B0D46" w:rsidP="007A3BBC">
      <w:pPr>
        <w:spacing w:line="276" w:lineRule="auto"/>
        <w:rPr>
          <w:b/>
          <w:bCs/>
          <w:szCs w:val="24"/>
        </w:rPr>
      </w:pPr>
    </w:p>
    <w:sectPr w:rsidR="005B0D46" w:rsidRPr="002948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333E" w14:textId="77777777" w:rsidR="00E3379A" w:rsidRDefault="00E3379A" w:rsidP="00CC126B">
      <w:pPr>
        <w:spacing w:after="0" w:line="240" w:lineRule="auto"/>
      </w:pPr>
      <w:r>
        <w:separator/>
      </w:r>
    </w:p>
  </w:endnote>
  <w:endnote w:type="continuationSeparator" w:id="0">
    <w:p w14:paraId="2E1E57B9" w14:textId="77777777" w:rsidR="00E3379A" w:rsidRDefault="00E3379A" w:rsidP="00CC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OsF Light">
    <w:altName w:val="Arial"/>
    <w:panose1 w:val="00000000000000000000"/>
    <w:charset w:val="00"/>
    <w:family w:val="swiss"/>
    <w:notTrueType/>
    <w:pitch w:val="variable"/>
    <w:sig w:usb0="00000001" w:usb1="5000F0FB"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76519"/>
      <w:docPartObj>
        <w:docPartGallery w:val="Page Numbers (Bottom of Page)"/>
        <w:docPartUnique/>
      </w:docPartObj>
    </w:sdtPr>
    <w:sdtEndPr>
      <w:rPr>
        <w:rFonts w:ascii="Times New Roman" w:hAnsi="Times New Roman"/>
        <w:noProof/>
        <w:sz w:val="18"/>
        <w:szCs w:val="18"/>
      </w:rPr>
    </w:sdtEndPr>
    <w:sdtContent>
      <w:p w14:paraId="1C4D5F1A" w14:textId="77777777" w:rsidR="00B444D0" w:rsidRPr="008F74F8" w:rsidRDefault="00B444D0">
        <w:pPr>
          <w:pStyle w:val="Footer"/>
          <w:jc w:val="center"/>
          <w:rPr>
            <w:rFonts w:ascii="Times New Roman" w:hAnsi="Times New Roman"/>
            <w:sz w:val="18"/>
            <w:szCs w:val="18"/>
          </w:rPr>
        </w:pPr>
        <w:r w:rsidRPr="008F74F8">
          <w:rPr>
            <w:rFonts w:ascii="Times New Roman" w:hAnsi="Times New Roman"/>
            <w:sz w:val="18"/>
            <w:szCs w:val="18"/>
          </w:rPr>
          <w:fldChar w:fldCharType="begin"/>
        </w:r>
        <w:r w:rsidRPr="008F74F8">
          <w:rPr>
            <w:rFonts w:ascii="Times New Roman" w:hAnsi="Times New Roman"/>
            <w:sz w:val="18"/>
            <w:szCs w:val="18"/>
          </w:rPr>
          <w:instrText xml:space="preserve"> PAGE   \* MERGEFORMAT </w:instrText>
        </w:r>
        <w:r w:rsidRPr="008F74F8">
          <w:rPr>
            <w:rFonts w:ascii="Times New Roman" w:hAnsi="Times New Roman"/>
            <w:sz w:val="18"/>
            <w:szCs w:val="18"/>
          </w:rPr>
          <w:fldChar w:fldCharType="separate"/>
        </w:r>
        <w:r>
          <w:rPr>
            <w:rFonts w:ascii="Times New Roman" w:hAnsi="Times New Roman"/>
            <w:noProof/>
            <w:sz w:val="18"/>
            <w:szCs w:val="18"/>
          </w:rPr>
          <w:t>19</w:t>
        </w:r>
        <w:r w:rsidRPr="008F74F8">
          <w:rPr>
            <w:rFonts w:ascii="Times New Roman" w:hAnsi="Times New Roman"/>
            <w:noProof/>
            <w:sz w:val="18"/>
            <w:szCs w:val="18"/>
          </w:rPr>
          <w:fldChar w:fldCharType="end"/>
        </w:r>
      </w:p>
    </w:sdtContent>
  </w:sdt>
  <w:p w14:paraId="5F462B6E" w14:textId="77777777" w:rsidR="00B444D0" w:rsidRDefault="00B44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F6E4" w14:textId="77777777" w:rsidR="00E3379A" w:rsidRDefault="00E3379A" w:rsidP="00CC126B">
      <w:pPr>
        <w:spacing w:after="0" w:line="240" w:lineRule="auto"/>
      </w:pPr>
      <w:r>
        <w:separator/>
      </w:r>
    </w:p>
  </w:footnote>
  <w:footnote w:type="continuationSeparator" w:id="0">
    <w:p w14:paraId="3C1A0181" w14:textId="77777777" w:rsidR="00E3379A" w:rsidRDefault="00E3379A" w:rsidP="00CC1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748D4"/>
    <w:multiLevelType w:val="multilevel"/>
    <w:tmpl w:val="9B105A1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32767" w:firstLine="327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618C7E4B"/>
    <w:multiLevelType w:val="hybridMultilevel"/>
    <w:tmpl w:val="1292E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D42FC2"/>
    <w:multiLevelType w:val="multilevel"/>
    <w:tmpl w:val="88B064B6"/>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NzE2sTAzMzMyNDNW0lEKTi0uzszPAykwqQUA3Od+LiwAAAA="/>
  </w:docVars>
  <w:rsids>
    <w:rsidRoot w:val="00952855"/>
    <w:rsid w:val="000018A3"/>
    <w:rsid w:val="000043B0"/>
    <w:rsid w:val="0000520C"/>
    <w:rsid w:val="000058C9"/>
    <w:rsid w:val="0000680A"/>
    <w:rsid w:val="00010A9A"/>
    <w:rsid w:val="00011291"/>
    <w:rsid w:val="0001338C"/>
    <w:rsid w:val="00014090"/>
    <w:rsid w:val="00015486"/>
    <w:rsid w:val="00021459"/>
    <w:rsid w:val="00024ABB"/>
    <w:rsid w:val="00031C56"/>
    <w:rsid w:val="00034231"/>
    <w:rsid w:val="00035E62"/>
    <w:rsid w:val="000407AA"/>
    <w:rsid w:val="0004222B"/>
    <w:rsid w:val="000458A2"/>
    <w:rsid w:val="00051D2F"/>
    <w:rsid w:val="0005260A"/>
    <w:rsid w:val="00053A88"/>
    <w:rsid w:val="000543CC"/>
    <w:rsid w:val="00056EC7"/>
    <w:rsid w:val="00057365"/>
    <w:rsid w:val="00060ACD"/>
    <w:rsid w:val="00063358"/>
    <w:rsid w:val="00067A82"/>
    <w:rsid w:val="0007607F"/>
    <w:rsid w:val="00083736"/>
    <w:rsid w:val="000A03E5"/>
    <w:rsid w:val="000A21B3"/>
    <w:rsid w:val="000A264B"/>
    <w:rsid w:val="000A4284"/>
    <w:rsid w:val="000A5940"/>
    <w:rsid w:val="000B4137"/>
    <w:rsid w:val="000C0680"/>
    <w:rsid w:val="000C40B9"/>
    <w:rsid w:val="000C697C"/>
    <w:rsid w:val="000D1BE5"/>
    <w:rsid w:val="000D2762"/>
    <w:rsid w:val="000D4CFB"/>
    <w:rsid w:val="000D62AB"/>
    <w:rsid w:val="000D7F38"/>
    <w:rsid w:val="000E2D1F"/>
    <w:rsid w:val="000E3962"/>
    <w:rsid w:val="000E5801"/>
    <w:rsid w:val="000F2C68"/>
    <w:rsid w:val="000F5DCF"/>
    <w:rsid w:val="000F6941"/>
    <w:rsid w:val="000F7A02"/>
    <w:rsid w:val="00100859"/>
    <w:rsid w:val="00102B2F"/>
    <w:rsid w:val="00105327"/>
    <w:rsid w:val="00105C12"/>
    <w:rsid w:val="001073DB"/>
    <w:rsid w:val="001107BA"/>
    <w:rsid w:val="00110A38"/>
    <w:rsid w:val="001155CA"/>
    <w:rsid w:val="001158C3"/>
    <w:rsid w:val="00117BDE"/>
    <w:rsid w:val="001229CF"/>
    <w:rsid w:val="00123A8C"/>
    <w:rsid w:val="00123B0F"/>
    <w:rsid w:val="001249FE"/>
    <w:rsid w:val="00130992"/>
    <w:rsid w:val="001310F7"/>
    <w:rsid w:val="00132751"/>
    <w:rsid w:val="00135450"/>
    <w:rsid w:val="00142366"/>
    <w:rsid w:val="00143727"/>
    <w:rsid w:val="00143A68"/>
    <w:rsid w:val="00143C00"/>
    <w:rsid w:val="001458A7"/>
    <w:rsid w:val="00165550"/>
    <w:rsid w:val="00167FEF"/>
    <w:rsid w:val="0017240D"/>
    <w:rsid w:val="00175513"/>
    <w:rsid w:val="00175C91"/>
    <w:rsid w:val="00176C7F"/>
    <w:rsid w:val="00184AD0"/>
    <w:rsid w:val="00191BB4"/>
    <w:rsid w:val="00192594"/>
    <w:rsid w:val="001967DD"/>
    <w:rsid w:val="001A34D7"/>
    <w:rsid w:val="001A3A15"/>
    <w:rsid w:val="001A3D17"/>
    <w:rsid w:val="001B06E2"/>
    <w:rsid w:val="001B1A7C"/>
    <w:rsid w:val="001B4978"/>
    <w:rsid w:val="001B6F65"/>
    <w:rsid w:val="001C038A"/>
    <w:rsid w:val="001C0BB6"/>
    <w:rsid w:val="001C1F0E"/>
    <w:rsid w:val="001C2A71"/>
    <w:rsid w:val="001C4E9E"/>
    <w:rsid w:val="001C6AA9"/>
    <w:rsid w:val="001D05FE"/>
    <w:rsid w:val="001D2431"/>
    <w:rsid w:val="001D5EEC"/>
    <w:rsid w:val="001D6A12"/>
    <w:rsid w:val="001D787B"/>
    <w:rsid w:val="001D7C83"/>
    <w:rsid w:val="001E10C9"/>
    <w:rsid w:val="001E155C"/>
    <w:rsid w:val="001F0434"/>
    <w:rsid w:val="001F1E6A"/>
    <w:rsid w:val="001F210B"/>
    <w:rsid w:val="001F71A7"/>
    <w:rsid w:val="00202544"/>
    <w:rsid w:val="0020552B"/>
    <w:rsid w:val="00206883"/>
    <w:rsid w:val="002171B4"/>
    <w:rsid w:val="002179BC"/>
    <w:rsid w:val="00224C75"/>
    <w:rsid w:val="00231CF7"/>
    <w:rsid w:val="00233803"/>
    <w:rsid w:val="00242C62"/>
    <w:rsid w:val="00242E74"/>
    <w:rsid w:val="002547FC"/>
    <w:rsid w:val="00254BC6"/>
    <w:rsid w:val="00257587"/>
    <w:rsid w:val="00260642"/>
    <w:rsid w:val="002625BE"/>
    <w:rsid w:val="002637FD"/>
    <w:rsid w:val="00264E1D"/>
    <w:rsid w:val="00270506"/>
    <w:rsid w:val="002711CC"/>
    <w:rsid w:val="0027272D"/>
    <w:rsid w:val="00275023"/>
    <w:rsid w:val="00277116"/>
    <w:rsid w:val="00282FB2"/>
    <w:rsid w:val="00284460"/>
    <w:rsid w:val="002935E6"/>
    <w:rsid w:val="002948E6"/>
    <w:rsid w:val="00294A61"/>
    <w:rsid w:val="00297B5D"/>
    <w:rsid w:val="002A5500"/>
    <w:rsid w:val="002B13C2"/>
    <w:rsid w:val="002B6E08"/>
    <w:rsid w:val="002C1C09"/>
    <w:rsid w:val="002C3149"/>
    <w:rsid w:val="002D6294"/>
    <w:rsid w:val="002E0E60"/>
    <w:rsid w:val="002E2FC9"/>
    <w:rsid w:val="002E62B3"/>
    <w:rsid w:val="00302FD5"/>
    <w:rsid w:val="0031430F"/>
    <w:rsid w:val="00314CA9"/>
    <w:rsid w:val="003339AE"/>
    <w:rsid w:val="003344B9"/>
    <w:rsid w:val="003427BA"/>
    <w:rsid w:val="00346303"/>
    <w:rsid w:val="003469F0"/>
    <w:rsid w:val="00355F29"/>
    <w:rsid w:val="00362686"/>
    <w:rsid w:val="00363C12"/>
    <w:rsid w:val="0036427A"/>
    <w:rsid w:val="00366BB6"/>
    <w:rsid w:val="003703FD"/>
    <w:rsid w:val="00372389"/>
    <w:rsid w:val="00373014"/>
    <w:rsid w:val="0037607F"/>
    <w:rsid w:val="00382C2E"/>
    <w:rsid w:val="003843E4"/>
    <w:rsid w:val="00387199"/>
    <w:rsid w:val="003878DE"/>
    <w:rsid w:val="00390268"/>
    <w:rsid w:val="003916D4"/>
    <w:rsid w:val="00391992"/>
    <w:rsid w:val="00394DD9"/>
    <w:rsid w:val="00394F81"/>
    <w:rsid w:val="003971F4"/>
    <w:rsid w:val="003A04D1"/>
    <w:rsid w:val="003A233B"/>
    <w:rsid w:val="003A3220"/>
    <w:rsid w:val="003A56BE"/>
    <w:rsid w:val="003A5B55"/>
    <w:rsid w:val="003B0132"/>
    <w:rsid w:val="003B1131"/>
    <w:rsid w:val="003B6CA2"/>
    <w:rsid w:val="003C4658"/>
    <w:rsid w:val="003C55D1"/>
    <w:rsid w:val="003C682A"/>
    <w:rsid w:val="003D1E79"/>
    <w:rsid w:val="003D2C7F"/>
    <w:rsid w:val="003D40F8"/>
    <w:rsid w:val="003D5E9B"/>
    <w:rsid w:val="003D6221"/>
    <w:rsid w:val="003D72DB"/>
    <w:rsid w:val="003D7DEE"/>
    <w:rsid w:val="003E2767"/>
    <w:rsid w:val="003F0B37"/>
    <w:rsid w:val="003F3201"/>
    <w:rsid w:val="003F40DC"/>
    <w:rsid w:val="003F42E2"/>
    <w:rsid w:val="004023FF"/>
    <w:rsid w:val="004048D4"/>
    <w:rsid w:val="004052F8"/>
    <w:rsid w:val="004101D7"/>
    <w:rsid w:val="004123CF"/>
    <w:rsid w:val="004144A2"/>
    <w:rsid w:val="004164E7"/>
    <w:rsid w:val="004207DD"/>
    <w:rsid w:val="00425B6A"/>
    <w:rsid w:val="004278E2"/>
    <w:rsid w:val="004306EE"/>
    <w:rsid w:val="00443CB1"/>
    <w:rsid w:val="004459F3"/>
    <w:rsid w:val="00456241"/>
    <w:rsid w:val="00464941"/>
    <w:rsid w:val="00475169"/>
    <w:rsid w:val="004874B6"/>
    <w:rsid w:val="00491D25"/>
    <w:rsid w:val="00492262"/>
    <w:rsid w:val="004A0FD4"/>
    <w:rsid w:val="004A2DCF"/>
    <w:rsid w:val="004B3416"/>
    <w:rsid w:val="004B5F44"/>
    <w:rsid w:val="004B6239"/>
    <w:rsid w:val="004B66C8"/>
    <w:rsid w:val="004B6ACA"/>
    <w:rsid w:val="004C0DC6"/>
    <w:rsid w:val="004C1718"/>
    <w:rsid w:val="004C2418"/>
    <w:rsid w:val="004C6D79"/>
    <w:rsid w:val="004D1770"/>
    <w:rsid w:val="004D2D44"/>
    <w:rsid w:val="004D3BB0"/>
    <w:rsid w:val="004D4075"/>
    <w:rsid w:val="004E7D24"/>
    <w:rsid w:val="004F15A1"/>
    <w:rsid w:val="004F2335"/>
    <w:rsid w:val="004F3C17"/>
    <w:rsid w:val="004F4ABA"/>
    <w:rsid w:val="004F554F"/>
    <w:rsid w:val="004F557C"/>
    <w:rsid w:val="004F6D6E"/>
    <w:rsid w:val="00500890"/>
    <w:rsid w:val="00500EE5"/>
    <w:rsid w:val="005017B0"/>
    <w:rsid w:val="00501B4F"/>
    <w:rsid w:val="005044F4"/>
    <w:rsid w:val="0051208F"/>
    <w:rsid w:val="0051352D"/>
    <w:rsid w:val="00513616"/>
    <w:rsid w:val="0051377A"/>
    <w:rsid w:val="00517849"/>
    <w:rsid w:val="00520734"/>
    <w:rsid w:val="0052332D"/>
    <w:rsid w:val="00524A26"/>
    <w:rsid w:val="00526717"/>
    <w:rsid w:val="00526FC8"/>
    <w:rsid w:val="00530759"/>
    <w:rsid w:val="005327A0"/>
    <w:rsid w:val="00533013"/>
    <w:rsid w:val="0053307D"/>
    <w:rsid w:val="00535371"/>
    <w:rsid w:val="0054106D"/>
    <w:rsid w:val="00547E7B"/>
    <w:rsid w:val="005549F8"/>
    <w:rsid w:val="0055589C"/>
    <w:rsid w:val="005621E9"/>
    <w:rsid w:val="00563397"/>
    <w:rsid w:val="00565431"/>
    <w:rsid w:val="00565447"/>
    <w:rsid w:val="00571DF3"/>
    <w:rsid w:val="0057235E"/>
    <w:rsid w:val="00573C16"/>
    <w:rsid w:val="005742B3"/>
    <w:rsid w:val="005752BB"/>
    <w:rsid w:val="00583A80"/>
    <w:rsid w:val="00594C1E"/>
    <w:rsid w:val="00594D77"/>
    <w:rsid w:val="005A1EA0"/>
    <w:rsid w:val="005A3C4F"/>
    <w:rsid w:val="005A5A2D"/>
    <w:rsid w:val="005A79DB"/>
    <w:rsid w:val="005A7B69"/>
    <w:rsid w:val="005B0D46"/>
    <w:rsid w:val="005B7812"/>
    <w:rsid w:val="005B79B5"/>
    <w:rsid w:val="005B7C62"/>
    <w:rsid w:val="005C04AB"/>
    <w:rsid w:val="005C2F9A"/>
    <w:rsid w:val="005C3587"/>
    <w:rsid w:val="005C6AF5"/>
    <w:rsid w:val="005D2216"/>
    <w:rsid w:val="005D3D7F"/>
    <w:rsid w:val="005E0C9B"/>
    <w:rsid w:val="005E7DC2"/>
    <w:rsid w:val="005F1293"/>
    <w:rsid w:val="005F3029"/>
    <w:rsid w:val="005F4D1A"/>
    <w:rsid w:val="00613AAB"/>
    <w:rsid w:val="00617F0E"/>
    <w:rsid w:val="00617FA4"/>
    <w:rsid w:val="00627C21"/>
    <w:rsid w:val="00630B83"/>
    <w:rsid w:val="00631DBF"/>
    <w:rsid w:val="0063204A"/>
    <w:rsid w:val="0063498F"/>
    <w:rsid w:val="00636578"/>
    <w:rsid w:val="006407EB"/>
    <w:rsid w:val="00641587"/>
    <w:rsid w:val="00642760"/>
    <w:rsid w:val="00644D15"/>
    <w:rsid w:val="006462B8"/>
    <w:rsid w:val="0064669A"/>
    <w:rsid w:val="00655E50"/>
    <w:rsid w:val="00657EE4"/>
    <w:rsid w:val="00660711"/>
    <w:rsid w:val="00674856"/>
    <w:rsid w:val="006810CA"/>
    <w:rsid w:val="00681533"/>
    <w:rsid w:val="0068295B"/>
    <w:rsid w:val="00685E9F"/>
    <w:rsid w:val="00686A47"/>
    <w:rsid w:val="00694E5B"/>
    <w:rsid w:val="0069676C"/>
    <w:rsid w:val="006A0917"/>
    <w:rsid w:val="006B4D2B"/>
    <w:rsid w:val="006B7D44"/>
    <w:rsid w:val="006C15A4"/>
    <w:rsid w:val="006C49BB"/>
    <w:rsid w:val="006C6612"/>
    <w:rsid w:val="006D19CB"/>
    <w:rsid w:val="006D32F9"/>
    <w:rsid w:val="006D764A"/>
    <w:rsid w:val="006D7FD5"/>
    <w:rsid w:val="006E0BC1"/>
    <w:rsid w:val="006E6E89"/>
    <w:rsid w:val="006F5B09"/>
    <w:rsid w:val="006F7A01"/>
    <w:rsid w:val="00702E55"/>
    <w:rsid w:val="00706989"/>
    <w:rsid w:val="007116BC"/>
    <w:rsid w:val="00712B89"/>
    <w:rsid w:val="00714FF0"/>
    <w:rsid w:val="00716A74"/>
    <w:rsid w:val="00721B07"/>
    <w:rsid w:val="00723CC6"/>
    <w:rsid w:val="007341BA"/>
    <w:rsid w:val="0073755B"/>
    <w:rsid w:val="00741351"/>
    <w:rsid w:val="0074515D"/>
    <w:rsid w:val="0074728D"/>
    <w:rsid w:val="007525D3"/>
    <w:rsid w:val="00756182"/>
    <w:rsid w:val="00756A24"/>
    <w:rsid w:val="007604B7"/>
    <w:rsid w:val="00761FE6"/>
    <w:rsid w:val="0076574B"/>
    <w:rsid w:val="00781361"/>
    <w:rsid w:val="00787EB0"/>
    <w:rsid w:val="007908A7"/>
    <w:rsid w:val="00796E06"/>
    <w:rsid w:val="007A1353"/>
    <w:rsid w:val="007A30E4"/>
    <w:rsid w:val="007A3BBC"/>
    <w:rsid w:val="007A515A"/>
    <w:rsid w:val="007A5300"/>
    <w:rsid w:val="007B0840"/>
    <w:rsid w:val="007B179E"/>
    <w:rsid w:val="007B1953"/>
    <w:rsid w:val="007B2D9C"/>
    <w:rsid w:val="007B584B"/>
    <w:rsid w:val="007B7E61"/>
    <w:rsid w:val="007C00F1"/>
    <w:rsid w:val="007C1264"/>
    <w:rsid w:val="007C6E69"/>
    <w:rsid w:val="007D68DA"/>
    <w:rsid w:val="007E1492"/>
    <w:rsid w:val="007E6DF0"/>
    <w:rsid w:val="007E724C"/>
    <w:rsid w:val="007F3393"/>
    <w:rsid w:val="007F4743"/>
    <w:rsid w:val="007F49D3"/>
    <w:rsid w:val="00800422"/>
    <w:rsid w:val="00805A7E"/>
    <w:rsid w:val="008064C1"/>
    <w:rsid w:val="008077CB"/>
    <w:rsid w:val="00810E83"/>
    <w:rsid w:val="008126F1"/>
    <w:rsid w:val="00813965"/>
    <w:rsid w:val="00814506"/>
    <w:rsid w:val="00824B5F"/>
    <w:rsid w:val="0082513A"/>
    <w:rsid w:val="008261BE"/>
    <w:rsid w:val="008265F8"/>
    <w:rsid w:val="00833228"/>
    <w:rsid w:val="0083627F"/>
    <w:rsid w:val="008457CA"/>
    <w:rsid w:val="008459D0"/>
    <w:rsid w:val="00846D65"/>
    <w:rsid w:val="0085084F"/>
    <w:rsid w:val="00853DB1"/>
    <w:rsid w:val="00857A60"/>
    <w:rsid w:val="008631DE"/>
    <w:rsid w:val="00865349"/>
    <w:rsid w:val="0086537E"/>
    <w:rsid w:val="0086703E"/>
    <w:rsid w:val="00870EC3"/>
    <w:rsid w:val="0087354C"/>
    <w:rsid w:val="00897BDE"/>
    <w:rsid w:val="008B15FC"/>
    <w:rsid w:val="008B240E"/>
    <w:rsid w:val="008B4684"/>
    <w:rsid w:val="008C0258"/>
    <w:rsid w:val="008C1464"/>
    <w:rsid w:val="008C19C3"/>
    <w:rsid w:val="008C428E"/>
    <w:rsid w:val="008C617E"/>
    <w:rsid w:val="008D0C18"/>
    <w:rsid w:val="008D3BAB"/>
    <w:rsid w:val="008D7526"/>
    <w:rsid w:val="008D767E"/>
    <w:rsid w:val="008E1D27"/>
    <w:rsid w:val="008E27D1"/>
    <w:rsid w:val="008E3E36"/>
    <w:rsid w:val="008E4D1C"/>
    <w:rsid w:val="008F340F"/>
    <w:rsid w:val="008F4693"/>
    <w:rsid w:val="00900BDD"/>
    <w:rsid w:val="00902FC8"/>
    <w:rsid w:val="009047B7"/>
    <w:rsid w:val="0090547C"/>
    <w:rsid w:val="00906848"/>
    <w:rsid w:val="00912799"/>
    <w:rsid w:val="00914CA2"/>
    <w:rsid w:val="00916E86"/>
    <w:rsid w:val="0092142D"/>
    <w:rsid w:val="009225FB"/>
    <w:rsid w:val="00925730"/>
    <w:rsid w:val="009269F3"/>
    <w:rsid w:val="00930CAF"/>
    <w:rsid w:val="00930CBF"/>
    <w:rsid w:val="00931661"/>
    <w:rsid w:val="00931FE6"/>
    <w:rsid w:val="00932872"/>
    <w:rsid w:val="0093412C"/>
    <w:rsid w:val="0093499B"/>
    <w:rsid w:val="00934F23"/>
    <w:rsid w:val="00936B62"/>
    <w:rsid w:val="00941101"/>
    <w:rsid w:val="009434F8"/>
    <w:rsid w:val="00943788"/>
    <w:rsid w:val="0095240F"/>
    <w:rsid w:val="00952855"/>
    <w:rsid w:val="00954E56"/>
    <w:rsid w:val="00955369"/>
    <w:rsid w:val="00955AA5"/>
    <w:rsid w:val="009609D9"/>
    <w:rsid w:val="00961D04"/>
    <w:rsid w:val="009662D4"/>
    <w:rsid w:val="00970482"/>
    <w:rsid w:val="00972B2F"/>
    <w:rsid w:val="00976C5D"/>
    <w:rsid w:val="00981A38"/>
    <w:rsid w:val="00983248"/>
    <w:rsid w:val="009842E2"/>
    <w:rsid w:val="009846FA"/>
    <w:rsid w:val="0098564D"/>
    <w:rsid w:val="00985C65"/>
    <w:rsid w:val="009919C3"/>
    <w:rsid w:val="00991FB0"/>
    <w:rsid w:val="00993A77"/>
    <w:rsid w:val="009A0157"/>
    <w:rsid w:val="009A0210"/>
    <w:rsid w:val="009C683B"/>
    <w:rsid w:val="009D06C3"/>
    <w:rsid w:val="009D31E4"/>
    <w:rsid w:val="009E1583"/>
    <w:rsid w:val="009E6FBA"/>
    <w:rsid w:val="009E7FA0"/>
    <w:rsid w:val="009F0668"/>
    <w:rsid w:val="009F4B77"/>
    <w:rsid w:val="00A0151F"/>
    <w:rsid w:val="00A1181E"/>
    <w:rsid w:val="00A119A7"/>
    <w:rsid w:val="00A12867"/>
    <w:rsid w:val="00A13E32"/>
    <w:rsid w:val="00A2191A"/>
    <w:rsid w:val="00A22165"/>
    <w:rsid w:val="00A24BA6"/>
    <w:rsid w:val="00A261C1"/>
    <w:rsid w:val="00A435BB"/>
    <w:rsid w:val="00A45988"/>
    <w:rsid w:val="00A52EAE"/>
    <w:rsid w:val="00A5660E"/>
    <w:rsid w:val="00A6112F"/>
    <w:rsid w:val="00A625D5"/>
    <w:rsid w:val="00A62CCF"/>
    <w:rsid w:val="00A63A6D"/>
    <w:rsid w:val="00A64DB0"/>
    <w:rsid w:val="00A67AA6"/>
    <w:rsid w:val="00A7373A"/>
    <w:rsid w:val="00A73CBD"/>
    <w:rsid w:val="00A76289"/>
    <w:rsid w:val="00A76447"/>
    <w:rsid w:val="00A7798C"/>
    <w:rsid w:val="00A845AD"/>
    <w:rsid w:val="00A84899"/>
    <w:rsid w:val="00A859FD"/>
    <w:rsid w:val="00A90B46"/>
    <w:rsid w:val="00A92D42"/>
    <w:rsid w:val="00A940C3"/>
    <w:rsid w:val="00A95181"/>
    <w:rsid w:val="00A95E60"/>
    <w:rsid w:val="00A96F33"/>
    <w:rsid w:val="00AA34AA"/>
    <w:rsid w:val="00AA4529"/>
    <w:rsid w:val="00AA4AB2"/>
    <w:rsid w:val="00AB184E"/>
    <w:rsid w:val="00AB522D"/>
    <w:rsid w:val="00AB7F3A"/>
    <w:rsid w:val="00AC4D9C"/>
    <w:rsid w:val="00AC613F"/>
    <w:rsid w:val="00AD0ACE"/>
    <w:rsid w:val="00AD39C2"/>
    <w:rsid w:val="00AE3015"/>
    <w:rsid w:val="00AE6849"/>
    <w:rsid w:val="00AF3CCB"/>
    <w:rsid w:val="00AF5EA3"/>
    <w:rsid w:val="00B06864"/>
    <w:rsid w:val="00B16764"/>
    <w:rsid w:val="00B170B0"/>
    <w:rsid w:val="00B17137"/>
    <w:rsid w:val="00B21103"/>
    <w:rsid w:val="00B216F0"/>
    <w:rsid w:val="00B228F6"/>
    <w:rsid w:val="00B22D93"/>
    <w:rsid w:val="00B31C46"/>
    <w:rsid w:val="00B33B77"/>
    <w:rsid w:val="00B444D0"/>
    <w:rsid w:val="00B475DA"/>
    <w:rsid w:val="00B554BD"/>
    <w:rsid w:val="00B57C18"/>
    <w:rsid w:val="00B606ED"/>
    <w:rsid w:val="00B6169E"/>
    <w:rsid w:val="00B628C4"/>
    <w:rsid w:val="00B651EC"/>
    <w:rsid w:val="00B7067D"/>
    <w:rsid w:val="00B70A8F"/>
    <w:rsid w:val="00B71447"/>
    <w:rsid w:val="00B74A28"/>
    <w:rsid w:val="00B81B40"/>
    <w:rsid w:val="00B842F7"/>
    <w:rsid w:val="00B91AB8"/>
    <w:rsid w:val="00B92036"/>
    <w:rsid w:val="00B96C75"/>
    <w:rsid w:val="00BA18E0"/>
    <w:rsid w:val="00BA293A"/>
    <w:rsid w:val="00BA4823"/>
    <w:rsid w:val="00BA5339"/>
    <w:rsid w:val="00BB105F"/>
    <w:rsid w:val="00BB14D3"/>
    <w:rsid w:val="00BB2291"/>
    <w:rsid w:val="00BB2529"/>
    <w:rsid w:val="00BB26B3"/>
    <w:rsid w:val="00BB33E6"/>
    <w:rsid w:val="00BB496C"/>
    <w:rsid w:val="00BB5C6A"/>
    <w:rsid w:val="00BC053D"/>
    <w:rsid w:val="00BC75DE"/>
    <w:rsid w:val="00BC7DAC"/>
    <w:rsid w:val="00BF0015"/>
    <w:rsid w:val="00BF0D97"/>
    <w:rsid w:val="00BF2963"/>
    <w:rsid w:val="00BF6C16"/>
    <w:rsid w:val="00BF6E3A"/>
    <w:rsid w:val="00BF7A3F"/>
    <w:rsid w:val="00C00385"/>
    <w:rsid w:val="00C069A5"/>
    <w:rsid w:val="00C069EB"/>
    <w:rsid w:val="00C12B9C"/>
    <w:rsid w:val="00C15371"/>
    <w:rsid w:val="00C17CA4"/>
    <w:rsid w:val="00C20187"/>
    <w:rsid w:val="00C220BD"/>
    <w:rsid w:val="00C22D04"/>
    <w:rsid w:val="00C2625F"/>
    <w:rsid w:val="00C27C0B"/>
    <w:rsid w:val="00C326AB"/>
    <w:rsid w:val="00C35741"/>
    <w:rsid w:val="00C37157"/>
    <w:rsid w:val="00C453FC"/>
    <w:rsid w:val="00C50FF8"/>
    <w:rsid w:val="00C515B5"/>
    <w:rsid w:val="00C57807"/>
    <w:rsid w:val="00C651C0"/>
    <w:rsid w:val="00C66C54"/>
    <w:rsid w:val="00C7519D"/>
    <w:rsid w:val="00C86408"/>
    <w:rsid w:val="00C8660F"/>
    <w:rsid w:val="00C90F3F"/>
    <w:rsid w:val="00C90FE9"/>
    <w:rsid w:val="00C9197D"/>
    <w:rsid w:val="00C91DE0"/>
    <w:rsid w:val="00C9266E"/>
    <w:rsid w:val="00C959B0"/>
    <w:rsid w:val="00CA24FF"/>
    <w:rsid w:val="00CA2926"/>
    <w:rsid w:val="00CB2396"/>
    <w:rsid w:val="00CB483A"/>
    <w:rsid w:val="00CB59E5"/>
    <w:rsid w:val="00CC0493"/>
    <w:rsid w:val="00CC0F5D"/>
    <w:rsid w:val="00CC126B"/>
    <w:rsid w:val="00CC6096"/>
    <w:rsid w:val="00CD5C68"/>
    <w:rsid w:val="00CE3CEF"/>
    <w:rsid w:val="00CE6867"/>
    <w:rsid w:val="00CE7584"/>
    <w:rsid w:val="00CE77BF"/>
    <w:rsid w:val="00CF058B"/>
    <w:rsid w:val="00CF2E62"/>
    <w:rsid w:val="00CF4C35"/>
    <w:rsid w:val="00CF507D"/>
    <w:rsid w:val="00D05774"/>
    <w:rsid w:val="00D107DD"/>
    <w:rsid w:val="00D14378"/>
    <w:rsid w:val="00D17279"/>
    <w:rsid w:val="00D20467"/>
    <w:rsid w:val="00D219D4"/>
    <w:rsid w:val="00D2471C"/>
    <w:rsid w:val="00D3792C"/>
    <w:rsid w:val="00D37C31"/>
    <w:rsid w:val="00D37E12"/>
    <w:rsid w:val="00D4737F"/>
    <w:rsid w:val="00D5021F"/>
    <w:rsid w:val="00D50732"/>
    <w:rsid w:val="00D55797"/>
    <w:rsid w:val="00D620C8"/>
    <w:rsid w:val="00D64C1A"/>
    <w:rsid w:val="00D6579C"/>
    <w:rsid w:val="00D72438"/>
    <w:rsid w:val="00D82664"/>
    <w:rsid w:val="00D83EEE"/>
    <w:rsid w:val="00D859C6"/>
    <w:rsid w:val="00D87DA0"/>
    <w:rsid w:val="00D921A7"/>
    <w:rsid w:val="00DA406F"/>
    <w:rsid w:val="00DB0495"/>
    <w:rsid w:val="00DB1214"/>
    <w:rsid w:val="00DB4E98"/>
    <w:rsid w:val="00DC2922"/>
    <w:rsid w:val="00DC5D93"/>
    <w:rsid w:val="00DC6F87"/>
    <w:rsid w:val="00DD5678"/>
    <w:rsid w:val="00DE29FB"/>
    <w:rsid w:val="00DE3499"/>
    <w:rsid w:val="00DE4BFE"/>
    <w:rsid w:val="00DE5307"/>
    <w:rsid w:val="00DF080C"/>
    <w:rsid w:val="00DF1EC5"/>
    <w:rsid w:val="00DF77F8"/>
    <w:rsid w:val="00DF795B"/>
    <w:rsid w:val="00DF7F6C"/>
    <w:rsid w:val="00E03EEA"/>
    <w:rsid w:val="00E2620E"/>
    <w:rsid w:val="00E26995"/>
    <w:rsid w:val="00E26BDF"/>
    <w:rsid w:val="00E325D0"/>
    <w:rsid w:val="00E3379A"/>
    <w:rsid w:val="00E41E70"/>
    <w:rsid w:val="00E44B01"/>
    <w:rsid w:val="00E451B1"/>
    <w:rsid w:val="00E462C1"/>
    <w:rsid w:val="00E502BC"/>
    <w:rsid w:val="00E53E27"/>
    <w:rsid w:val="00E606CA"/>
    <w:rsid w:val="00E61123"/>
    <w:rsid w:val="00E6421B"/>
    <w:rsid w:val="00E64FDA"/>
    <w:rsid w:val="00E65488"/>
    <w:rsid w:val="00E709DA"/>
    <w:rsid w:val="00E7168C"/>
    <w:rsid w:val="00E71D74"/>
    <w:rsid w:val="00E7565C"/>
    <w:rsid w:val="00E75D53"/>
    <w:rsid w:val="00E85B45"/>
    <w:rsid w:val="00E87CCA"/>
    <w:rsid w:val="00E90A04"/>
    <w:rsid w:val="00E910E4"/>
    <w:rsid w:val="00E94DBB"/>
    <w:rsid w:val="00E951BF"/>
    <w:rsid w:val="00EA4387"/>
    <w:rsid w:val="00EA447D"/>
    <w:rsid w:val="00EA6B71"/>
    <w:rsid w:val="00EA7B8D"/>
    <w:rsid w:val="00EB0568"/>
    <w:rsid w:val="00EB1829"/>
    <w:rsid w:val="00EB1A49"/>
    <w:rsid w:val="00EB38BB"/>
    <w:rsid w:val="00EB51B5"/>
    <w:rsid w:val="00EC04AF"/>
    <w:rsid w:val="00EC16AF"/>
    <w:rsid w:val="00EC180C"/>
    <w:rsid w:val="00EC2EF3"/>
    <w:rsid w:val="00EC48BA"/>
    <w:rsid w:val="00EC4AB8"/>
    <w:rsid w:val="00EC5D38"/>
    <w:rsid w:val="00EC7AA2"/>
    <w:rsid w:val="00EC7DD2"/>
    <w:rsid w:val="00ED0A8D"/>
    <w:rsid w:val="00ED5E27"/>
    <w:rsid w:val="00ED5E7E"/>
    <w:rsid w:val="00EF3A18"/>
    <w:rsid w:val="00EF6D81"/>
    <w:rsid w:val="00F07939"/>
    <w:rsid w:val="00F10C0D"/>
    <w:rsid w:val="00F11D26"/>
    <w:rsid w:val="00F1289D"/>
    <w:rsid w:val="00F13C9D"/>
    <w:rsid w:val="00F16054"/>
    <w:rsid w:val="00F22F3E"/>
    <w:rsid w:val="00F230D6"/>
    <w:rsid w:val="00F249D5"/>
    <w:rsid w:val="00F255E7"/>
    <w:rsid w:val="00F356AA"/>
    <w:rsid w:val="00F35818"/>
    <w:rsid w:val="00F41520"/>
    <w:rsid w:val="00F449FC"/>
    <w:rsid w:val="00F47FA3"/>
    <w:rsid w:val="00F50201"/>
    <w:rsid w:val="00F51F84"/>
    <w:rsid w:val="00F52AC2"/>
    <w:rsid w:val="00F53445"/>
    <w:rsid w:val="00F54DB3"/>
    <w:rsid w:val="00F570BC"/>
    <w:rsid w:val="00F6289F"/>
    <w:rsid w:val="00F653EB"/>
    <w:rsid w:val="00F71B07"/>
    <w:rsid w:val="00F84137"/>
    <w:rsid w:val="00F843A6"/>
    <w:rsid w:val="00F91F21"/>
    <w:rsid w:val="00FA4C06"/>
    <w:rsid w:val="00FA67CD"/>
    <w:rsid w:val="00FC2EE1"/>
    <w:rsid w:val="00FC6DDE"/>
    <w:rsid w:val="00FD6130"/>
    <w:rsid w:val="00FD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ED49A"/>
  <w15:chartTrackingRefBased/>
  <w15:docId w15:val="{5C9435B5-0449-46E4-A02C-F31E2541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6A"/>
    <w:pPr>
      <w:spacing w:after="200" w:line="480" w:lineRule="auto"/>
    </w:pPr>
    <w:rPr>
      <w:rFonts w:ascii="Times New Roman" w:eastAsia="Arial" w:hAnsi="Times New Roman" w:cs="Times New Roman"/>
      <w:sz w:val="24"/>
      <w:lang w:val="en-US"/>
    </w:rPr>
  </w:style>
  <w:style w:type="paragraph" w:styleId="Heading1">
    <w:name w:val="heading 1"/>
    <w:basedOn w:val="Normal"/>
    <w:next w:val="Normal"/>
    <w:link w:val="Heading1Char"/>
    <w:uiPriority w:val="9"/>
    <w:qFormat/>
    <w:rsid w:val="00952855"/>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52855"/>
    <w:pPr>
      <w:keepNext/>
      <w:keepLines/>
      <w:numPr>
        <w:ilvl w:val="1"/>
        <w:numId w:val="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52855"/>
    <w:pPr>
      <w:keepNext/>
      <w:keepLines/>
      <w:numPr>
        <w:ilvl w:val="2"/>
        <w:numId w:val="1"/>
      </w:numPr>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52855"/>
    <w:pPr>
      <w:keepNext/>
      <w:keepLines/>
      <w:numPr>
        <w:ilvl w:val="3"/>
        <w:numId w:val="1"/>
      </w:numPr>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95285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5285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285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285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285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55"/>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952855"/>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52855"/>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952855"/>
    <w:rPr>
      <w:rFonts w:ascii="Times New Roman" w:eastAsiaTheme="majorEastAsia" w:hAnsi="Times New Roman" w:cstheme="majorBidi"/>
      <w:b/>
      <w:i/>
      <w:iCs/>
      <w:color w:val="000000" w:themeColor="text1"/>
      <w:sz w:val="24"/>
      <w:lang w:val="en-US"/>
    </w:rPr>
  </w:style>
  <w:style w:type="character" w:customStyle="1" w:styleId="Heading5Char">
    <w:name w:val="Heading 5 Char"/>
    <w:basedOn w:val="DefaultParagraphFont"/>
    <w:link w:val="Heading5"/>
    <w:uiPriority w:val="9"/>
    <w:rsid w:val="00952855"/>
    <w:rPr>
      <w:rFonts w:asciiTheme="majorHAnsi" w:eastAsiaTheme="majorEastAsia" w:hAnsiTheme="majorHAnsi" w:cstheme="majorBidi"/>
      <w:color w:val="2F5496" w:themeColor="accent1" w:themeShade="BF"/>
      <w:sz w:val="24"/>
      <w:lang w:val="en-US"/>
    </w:rPr>
  </w:style>
  <w:style w:type="character" w:customStyle="1" w:styleId="Heading6Char">
    <w:name w:val="Heading 6 Char"/>
    <w:basedOn w:val="DefaultParagraphFont"/>
    <w:link w:val="Heading6"/>
    <w:uiPriority w:val="9"/>
    <w:rsid w:val="00952855"/>
    <w:rPr>
      <w:rFonts w:asciiTheme="majorHAnsi" w:eastAsiaTheme="majorEastAsia" w:hAnsiTheme="majorHAnsi" w:cstheme="majorBidi"/>
      <w:color w:val="1F3763" w:themeColor="accent1" w:themeShade="7F"/>
      <w:sz w:val="24"/>
      <w:lang w:val="en-US"/>
    </w:rPr>
  </w:style>
  <w:style w:type="character" w:customStyle="1" w:styleId="Heading7Char">
    <w:name w:val="Heading 7 Char"/>
    <w:basedOn w:val="DefaultParagraphFont"/>
    <w:link w:val="Heading7"/>
    <w:uiPriority w:val="9"/>
    <w:semiHidden/>
    <w:rsid w:val="00952855"/>
    <w:rPr>
      <w:rFonts w:asciiTheme="majorHAnsi" w:eastAsiaTheme="majorEastAsia" w:hAnsiTheme="majorHAnsi" w:cstheme="majorBidi"/>
      <w:i/>
      <w:iCs/>
      <w:color w:val="1F3763" w:themeColor="accent1" w:themeShade="7F"/>
      <w:sz w:val="24"/>
      <w:lang w:val="en-US"/>
    </w:rPr>
  </w:style>
  <w:style w:type="character" w:customStyle="1" w:styleId="Heading8Char">
    <w:name w:val="Heading 8 Char"/>
    <w:basedOn w:val="DefaultParagraphFont"/>
    <w:link w:val="Heading8"/>
    <w:uiPriority w:val="9"/>
    <w:semiHidden/>
    <w:rsid w:val="0095285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52855"/>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952855"/>
    <w:rPr>
      <w:color w:val="0563C1" w:themeColor="hyperlink"/>
      <w:u w:val="single"/>
    </w:rPr>
  </w:style>
  <w:style w:type="paragraph" w:styleId="NormalWeb">
    <w:name w:val="Normal (Web)"/>
    <w:basedOn w:val="Normal"/>
    <w:uiPriority w:val="99"/>
    <w:semiHidden/>
    <w:unhideWhenUsed/>
    <w:rsid w:val="00594D77"/>
    <w:pPr>
      <w:spacing w:before="100" w:beforeAutospacing="1" w:after="100" w:afterAutospacing="1" w:line="240" w:lineRule="auto"/>
    </w:pPr>
    <w:rPr>
      <w:rFonts w:eastAsia="Times New Roman"/>
      <w:szCs w:val="24"/>
      <w:lang w:val="en-GB" w:eastAsia="en-GB"/>
    </w:rPr>
  </w:style>
  <w:style w:type="character" w:styleId="Emphasis">
    <w:name w:val="Emphasis"/>
    <w:basedOn w:val="DefaultParagraphFont"/>
    <w:uiPriority w:val="20"/>
    <w:qFormat/>
    <w:rsid w:val="00594D77"/>
    <w:rPr>
      <w:i/>
      <w:iCs/>
    </w:rPr>
  </w:style>
  <w:style w:type="paragraph" w:styleId="ListParagraph">
    <w:name w:val="List Paragraph"/>
    <w:basedOn w:val="Normal"/>
    <w:uiPriority w:val="34"/>
    <w:qFormat/>
    <w:rsid w:val="00642760"/>
    <w:pPr>
      <w:spacing w:line="276" w:lineRule="auto"/>
      <w:ind w:left="720"/>
      <w:contextualSpacing/>
    </w:pPr>
    <w:rPr>
      <w:rFonts w:ascii="Arial" w:hAnsi="TheSansOsF Light"/>
      <w:sz w:val="22"/>
    </w:rPr>
  </w:style>
  <w:style w:type="paragraph" w:customStyle="1" w:styleId="Default">
    <w:name w:val="Default"/>
    <w:uiPriority w:val="99"/>
    <w:rsid w:val="00CC126B"/>
    <w:pPr>
      <w:spacing w:after="0" w:line="240" w:lineRule="auto"/>
    </w:pPr>
    <w:rPr>
      <w:rFonts w:ascii="Helvetica" w:eastAsia="Arial Unicode MS" w:hAnsi="Arial Unicode MS" w:cs="Helvetica"/>
      <w:color w:val="000000"/>
      <w:lang w:val="en-US"/>
    </w:rPr>
  </w:style>
  <w:style w:type="paragraph" w:styleId="Header">
    <w:name w:val="header"/>
    <w:basedOn w:val="Normal"/>
    <w:link w:val="HeaderChar"/>
    <w:uiPriority w:val="99"/>
    <w:unhideWhenUsed/>
    <w:rsid w:val="00CC126B"/>
    <w:pPr>
      <w:tabs>
        <w:tab w:val="center" w:pos="4513"/>
        <w:tab w:val="right" w:pos="9026"/>
      </w:tabs>
      <w:spacing w:after="0" w:line="240" w:lineRule="auto"/>
    </w:pPr>
    <w:rPr>
      <w:rFonts w:ascii="Arial" w:hAnsi="TheSansOsF Light"/>
      <w:sz w:val="22"/>
    </w:rPr>
  </w:style>
  <w:style w:type="character" w:customStyle="1" w:styleId="HeaderChar">
    <w:name w:val="Header Char"/>
    <w:basedOn w:val="DefaultParagraphFont"/>
    <w:link w:val="Header"/>
    <w:uiPriority w:val="99"/>
    <w:rsid w:val="00CC126B"/>
    <w:rPr>
      <w:rFonts w:ascii="Arial" w:eastAsia="Arial" w:hAnsi="TheSansOsF Light" w:cs="Times New Roman"/>
      <w:lang w:val="en-US"/>
    </w:rPr>
  </w:style>
  <w:style w:type="paragraph" w:styleId="Footer">
    <w:name w:val="footer"/>
    <w:basedOn w:val="Normal"/>
    <w:link w:val="FooterChar"/>
    <w:uiPriority w:val="99"/>
    <w:unhideWhenUsed/>
    <w:rsid w:val="00CC126B"/>
    <w:pPr>
      <w:tabs>
        <w:tab w:val="center" w:pos="4513"/>
        <w:tab w:val="right" w:pos="9026"/>
      </w:tabs>
      <w:spacing w:after="0" w:line="240" w:lineRule="auto"/>
    </w:pPr>
    <w:rPr>
      <w:rFonts w:ascii="Arial" w:hAnsi="TheSansOsF Light"/>
      <w:sz w:val="22"/>
    </w:rPr>
  </w:style>
  <w:style w:type="character" w:customStyle="1" w:styleId="FooterChar">
    <w:name w:val="Footer Char"/>
    <w:basedOn w:val="DefaultParagraphFont"/>
    <w:link w:val="Footer"/>
    <w:uiPriority w:val="99"/>
    <w:rsid w:val="00CC126B"/>
    <w:rPr>
      <w:rFonts w:ascii="Arial" w:eastAsia="Arial" w:hAnsi="TheSansOsF Light" w:cs="Times New Roman"/>
      <w:lang w:val="en-US"/>
    </w:rPr>
  </w:style>
  <w:style w:type="paragraph" w:styleId="BalloonText">
    <w:name w:val="Balloon Text"/>
    <w:basedOn w:val="Normal"/>
    <w:link w:val="BalloonTextChar"/>
    <w:uiPriority w:val="99"/>
    <w:semiHidden/>
    <w:unhideWhenUsed/>
    <w:rsid w:val="00CC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6B"/>
    <w:rPr>
      <w:rFonts w:ascii="Tahoma" w:eastAsia="Arial" w:hAnsi="Tahoma" w:cs="Tahoma"/>
      <w:sz w:val="16"/>
      <w:szCs w:val="16"/>
      <w:lang w:val="en-US"/>
    </w:rPr>
  </w:style>
  <w:style w:type="paragraph" w:styleId="BodyText">
    <w:name w:val="Body Text"/>
    <w:basedOn w:val="Normal"/>
    <w:link w:val="BodyTextChar"/>
    <w:rsid w:val="00CC126B"/>
    <w:pPr>
      <w:spacing w:before="120" w:after="80" w:line="240" w:lineRule="auto"/>
    </w:pPr>
    <w:rPr>
      <w:rFonts w:eastAsia="Times New Roman"/>
      <w:b/>
      <w:sz w:val="20"/>
      <w:szCs w:val="20"/>
      <w:lang w:val="en-GB"/>
    </w:rPr>
  </w:style>
  <w:style w:type="character" w:customStyle="1" w:styleId="BodyTextChar">
    <w:name w:val="Body Text Char"/>
    <w:basedOn w:val="DefaultParagraphFont"/>
    <w:link w:val="BodyText"/>
    <w:rsid w:val="00CC126B"/>
    <w:rPr>
      <w:rFonts w:ascii="Times New Roman" w:eastAsia="Times New Roman" w:hAnsi="Times New Roman" w:cs="Times New Roman"/>
      <w:b/>
      <w:sz w:val="20"/>
      <w:szCs w:val="20"/>
    </w:rPr>
  </w:style>
  <w:style w:type="character" w:customStyle="1" w:styleId="mi">
    <w:name w:val="mi"/>
    <w:basedOn w:val="DefaultParagraphFont"/>
    <w:rsid w:val="00CC126B"/>
  </w:style>
  <w:style w:type="character" w:customStyle="1" w:styleId="mo">
    <w:name w:val="mo"/>
    <w:basedOn w:val="DefaultParagraphFont"/>
    <w:rsid w:val="00CC126B"/>
  </w:style>
  <w:style w:type="character" w:customStyle="1" w:styleId="mn">
    <w:name w:val="mn"/>
    <w:basedOn w:val="DefaultParagraphFont"/>
    <w:rsid w:val="00CC126B"/>
  </w:style>
  <w:style w:type="character" w:styleId="CommentReference">
    <w:name w:val="annotation reference"/>
    <w:basedOn w:val="DefaultParagraphFont"/>
    <w:uiPriority w:val="99"/>
    <w:semiHidden/>
    <w:unhideWhenUsed/>
    <w:rsid w:val="00CC126B"/>
    <w:rPr>
      <w:sz w:val="16"/>
      <w:szCs w:val="16"/>
    </w:rPr>
  </w:style>
  <w:style w:type="paragraph" w:styleId="CommentText">
    <w:name w:val="annotation text"/>
    <w:basedOn w:val="Normal"/>
    <w:link w:val="CommentTextChar"/>
    <w:uiPriority w:val="99"/>
    <w:unhideWhenUsed/>
    <w:rsid w:val="00CC126B"/>
    <w:pPr>
      <w:spacing w:line="240" w:lineRule="auto"/>
    </w:pPr>
    <w:rPr>
      <w:rFonts w:ascii="Arial" w:hAnsi="TheSansOsF Light"/>
      <w:sz w:val="20"/>
      <w:szCs w:val="20"/>
    </w:rPr>
  </w:style>
  <w:style w:type="character" w:customStyle="1" w:styleId="CommentTextChar">
    <w:name w:val="Comment Text Char"/>
    <w:basedOn w:val="DefaultParagraphFont"/>
    <w:link w:val="CommentText"/>
    <w:uiPriority w:val="99"/>
    <w:rsid w:val="00CC126B"/>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126B"/>
    <w:rPr>
      <w:b/>
      <w:bCs/>
    </w:rPr>
  </w:style>
  <w:style w:type="character" w:customStyle="1" w:styleId="CommentSubjectChar">
    <w:name w:val="Comment Subject Char"/>
    <w:basedOn w:val="CommentTextChar"/>
    <w:link w:val="CommentSubject"/>
    <w:uiPriority w:val="99"/>
    <w:semiHidden/>
    <w:rsid w:val="00CC126B"/>
    <w:rPr>
      <w:rFonts w:ascii="Arial" w:eastAsia="Arial" w:hAnsi="TheSansOsF Light" w:cs="Times New Roman"/>
      <w:b/>
      <w:bCs/>
      <w:sz w:val="20"/>
      <w:szCs w:val="20"/>
      <w:lang w:val="en-US"/>
    </w:rPr>
  </w:style>
  <w:style w:type="character" w:customStyle="1" w:styleId="apple-converted-space">
    <w:name w:val="apple-converted-space"/>
    <w:basedOn w:val="DefaultParagraphFont"/>
    <w:rsid w:val="00CC126B"/>
  </w:style>
  <w:style w:type="character" w:styleId="FollowedHyperlink">
    <w:name w:val="FollowedHyperlink"/>
    <w:basedOn w:val="DefaultParagraphFont"/>
    <w:uiPriority w:val="99"/>
    <w:semiHidden/>
    <w:unhideWhenUsed/>
    <w:rsid w:val="00CC126B"/>
    <w:rPr>
      <w:color w:val="954F72" w:themeColor="followedHyperlink"/>
      <w:u w:val="single"/>
    </w:rPr>
  </w:style>
  <w:style w:type="character" w:styleId="UnresolvedMention">
    <w:name w:val="Unresolved Mention"/>
    <w:basedOn w:val="DefaultParagraphFont"/>
    <w:uiPriority w:val="99"/>
    <w:semiHidden/>
    <w:unhideWhenUsed/>
    <w:rsid w:val="00D72438"/>
    <w:rPr>
      <w:color w:val="605E5C"/>
      <w:shd w:val="clear" w:color="auto" w:fill="E1DFDD"/>
    </w:rPr>
  </w:style>
  <w:style w:type="character" w:customStyle="1" w:styleId="il">
    <w:name w:val="il"/>
    <w:basedOn w:val="DefaultParagraphFont"/>
    <w:rsid w:val="003D2C7F"/>
  </w:style>
  <w:style w:type="paragraph" w:customStyle="1" w:styleId="svarticle">
    <w:name w:val="svarticle"/>
    <w:basedOn w:val="Normal"/>
    <w:rsid w:val="00346303"/>
    <w:pPr>
      <w:spacing w:before="100" w:beforeAutospacing="1" w:after="100" w:afterAutospacing="1" w:line="240" w:lineRule="auto"/>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002">
      <w:bodyDiv w:val="1"/>
      <w:marLeft w:val="0"/>
      <w:marRight w:val="0"/>
      <w:marTop w:val="0"/>
      <w:marBottom w:val="0"/>
      <w:divBdr>
        <w:top w:val="none" w:sz="0" w:space="0" w:color="auto"/>
        <w:left w:val="none" w:sz="0" w:space="0" w:color="auto"/>
        <w:bottom w:val="none" w:sz="0" w:space="0" w:color="auto"/>
        <w:right w:val="none" w:sz="0" w:space="0" w:color="auto"/>
      </w:divBdr>
    </w:div>
    <w:div w:id="80570022">
      <w:bodyDiv w:val="1"/>
      <w:marLeft w:val="0"/>
      <w:marRight w:val="0"/>
      <w:marTop w:val="0"/>
      <w:marBottom w:val="0"/>
      <w:divBdr>
        <w:top w:val="none" w:sz="0" w:space="0" w:color="auto"/>
        <w:left w:val="none" w:sz="0" w:space="0" w:color="auto"/>
        <w:bottom w:val="none" w:sz="0" w:space="0" w:color="auto"/>
        <w:right w:val="none" w:sz="0" w:space="0" w:color="auto"/>
      </w:divBdr>
    </w:div>
    <w:div w:id="80681064">
      <w:bodyDiv w:val="1"/>
      <w:marLeft w:val="0"/>
      <w:marRight w:val="0"/>
      <w:marTop w:val="0"/>
      <w:marBottom w:val="0"/>
      <w:divBdr>
        <w:top w:val="none" w:sz="0" w:space="0" w:color="auto"/>
        <w:left w:val="none" w:sz="0" w:space="0" w:color="auto"/>
        <w:bottom w:val="none" w:sz="0" w:space="0" w:color="auto"/>
        <w:right w:val="none" w:sz="0" w:space="0" w:color="auto"/>
      </w:divBdr>
    </w:div>
    <w:div w:id="102699463">
      <w:bodyDiv w:val="1"/>
      <w:marLeft w:val="0"/>
      <w:marRight w:val="0"/>
      <w:marTop w:val="0"/>
      <w:marBottom w:val="0"/>
      <w:divBdr>
        <w:top w:val="none" w:sz="0" w:space="0" w:color="auto"/>
        <w:left w:val="none" w:sz="0" w:space="0" w:color="auto"/>
        <w:bottom w:val="none" w:sz="0" w:space="0" w:color="auto"/>
        <w:right w:val="none" w:sz="0" w:space="0" w:color="auto"/>
      </w:divBdr>
    </w:div>
    <w:div w:id="106237022">
      <w:bodyDiv w:val="1"/>
      <w:marLeft w:val="0"/>
      <w:marRight w:val="0"/>
      <w:marTop w:val="0"/>
      <w:marBottom w:val="0"/>
      <w:divBdr>
        <w:top w:val="none" w:sz="0" w:space="0" w:color="auto"/>
        <w:left w:val="none" w:sz="0" w:space="0" w:color="auto"/>
        <w:bottom w:val="none" w:sz="0" w:space="0" w:color="auto"/>
        <w:right w:val="none" w:sz="0" w:space="0" w:color="auto"/>
      </w:divBdr>
    </w:div>
    <w:div w:id="146283687">
      <w:bodyDiv w:val="1"/>
      <w:marLeft w:val="0"/>
      <w:marRight w:val="0"/>
      <w:marTop w:val="0"/>
      <w:marBottom w:val="0"/>
      <w:divBdr>
        <w:top w:val="none" w:sz="0" w:space="0" w:color="auto"/>
        <w:left w:val="none" w:sz="0" w:space="0" w:color="auto"/>
        <w:bottom w:val="none" w:sz="0" w:space="0" w:color="auto"/>
        <w:right w:val="none" w:sz="0" w:space="0" w:color="auto"/>
      </w:divBdr>
    </w:div>
    <w:div w:id="245116276">
      <w:bodyDiv w:val="1"/>
      <w:marLeft w:val="0"/>
      <w:marRight w:val="0"/>
      <w:marTop w:val="0"/>
      <w:marBottom w:val="0"/>
      <w:divBdr>
        <w:top w:val="none" w:sz="0" w:space="0" w:color="auto"/>
        <w:left w:val="none" w:sz="0" w:space="0" w:color="auto"/>
        <w:bottom w:val="none" w:sz="0" w:space="0" w:color="auto"/>
        <w:right w:val="none" w:sz="0" w:space="0" w:color="auto"/>
      </w:divBdr>
    </w:div>
    <w:div w:id="289825225">
      <w:bodyDiv w:val="1"/>
      <w:marLeft w:val="0"/>
      <w:marRight w:val="0"/>
      <w:marTop w:val="0"/>
      <w:marBottom w:val="0"/>
      <w:divBdr>
        <w:top w:val="none" w:sz="0" w:space="0" w:color="auto"/>
        <w:left w:val="none" w:sz="0" w:space="0" w:color="auto"/>
        <w:bottom w:val="none" w:sz="0" w:space="0" w:color="auto"/>
        <w:right w:val="none" w:sz="0" w:space="0" w:color="auto"/>
      </w:divBdr>
    </w:div>
    <w:div w:id="301541611">
      <w:bodyDiv w:val="1"/>
      <w:marLeft w:val="0"/>
      <w:marRight w:val="0"/>
      <w:marTop w:val="0"/>
      <w:marBottom w:val="0"/>
      <w:divBdr>
        <w:top w:val="none" w:sz="0" w:space="0" w:color="auto"/>
        <w:left w:val="none" w:sz="0" w:space="0" w:color="auto"/>
        <w:bottom w:val="none" w:sz="0" w:space="0" w:color="auto"/>
        <w:right w:val="none" w:sz="0" w:space="0" w:color="auto"/>
      </w:divBdr>
    </w:div>
    <w:div w:id="304285434">
      <w:bodyDiv w:val="1"/>
      <w:marLeft w:val="0"/>
      <w:marRight w:val="0"/>
      <w:marTop w:val="0"/>
      <w:marBottom w:val="0"/>
      <w:divBdr>
        <w:top w:val="none" w:sz="0" w:space="0" w:color="auto"/>
        <w:left w:val="none" w:sz="0" w:space="0" w:color="auto"/>
        <w:bottom w:val="none" w:sz="0" w:space="0" w:color="auto"/>
        <w:right w:val="none" w:sz="0" w:space="0" w:color="auto"/>
      </w:divBdr>
    </w:div>
    <w:div w:id="383066167">
      <w:bodyDiv w:val="1"/>
      <w:marLeft w:val="0"/>
      <w:marRight w:val="0"/>
      <w:marTop w:val="0"/>
      <w:marBottom w:val="0"/>
      <w:divBdr>
        <w:top w:val="none" w:sz="0" w:space="0" w:color="auto"/>
        <w:left w:val="none" w:sz="0" w:space="0" w:color="auto"/>
        <w:bottom w:val="none" w:sz="0" w:space="0" w:color="auto"/>
        <w:right w:val="none" w:sz="0" w:space="0" w:color="auto"/>
      </w:divBdr>
    </w:div>
    <w:div w:id="414783229">
      <w:bodyDiv w:val="1"/>
      <w:marLeft w:val="0"/>
      <w:marRight w:val="0"/>
      <w:marTop w:val="0"/>
      <w:marBottom w:val="0"/>
      <w:divBdr>
        <w:top w:val="none" w:sz="0" w:space="0" w:color="auto"/>
        <w:left w:val="none" w:sz="0" w:space="0" w:color="auto"/>
        <w:bottom w:val="none" w:sz="0" w:space="0" w:color="auto"/>
        <w:right w:val="none" w:sz="0" w:space="0" w:color="auto"/>
      </w:divBdr>
    </w:div>
    <w:div w:id="418212905">
      <w:bodyDiv w:val="1"/>
      <w:marLeft w:val="0"/>
      <w:marRight w:val="0"/>
      <w:marTop w:val="0"/>
      <w:marBottom w:val="0"/>
      <w:divBdr>
        <w:top w:val="none" w:sz="0" w:space="0" w:color="auto"/>
        <w:left w:val="none" w:sz="0" w:space="0" w:color="auto"/>
        <w:bottom w:val="none" w:sz="0" w:space="0" w:color="auto"/>
        <w:right w:val="none" w:sz="0" w:space="0" w:color="auto"/>
      </w:divBdr>
    </w:div>
    <w:div w:id="454718148">
      <w:bodyDiv w:val="1"/>
      <w:marLeft w:val="0"/>
      <w:marRight w:val="0"/>
      <w:marTop w:val="0"/>
      <w:marBottom w:val="0"/>
      <w:divBdr>
        <w:top w:val="none" w:sz="0" w:space="0" w:color="auto"/>
        <w:left w:val="none" w:sz="0" w:space="0" w:color="auto"/>
        <w:bottom w:val="none" w:sz="0" w:space="0" w:color="auto"/>
        <w:right w:val="none" w:sz="0" w:space="0" w:color="auto"/>
      </w:divBdr>
    </w:div>
    <w:div w:id="457995001">
      <w:bodyDiv w:val="1"/>
      <w:marLeft w:val="0"/>
      <w:marRight w:val="0"/>
      <w:marTop w:val="0"/>
      <w:marBottom w:val="0"/>
      <w:divBdr>
        <w:top w:val="none" w:sz="0" w:space="0" w:color="auto"/>
        <w:left w:val="none" w:sz="0" w:space="0" w:color="auto"/>
        <w:bottom w:val="none" w:sz="0" w:space="0" w:color="auto"/>
        <w:right w:val="none" w:sz="0" w:space="0" w:color="auto"/>
      </w:divBdr>
    </w:div>
    <w:div w:id="464083724">
      <w:bodyDiv w:val="1"/>
      <w:marLeft w:val="0"/>
      <w:marRight w:val="0"/>
      <w:marTop w:val="0"/>
      <w:marBottom w:val="0"/>
      <w:divBdr>
        <w:top w:val="none" w:sz="0" w:space="0" w:color="auto"/>
        <w:left w:val="none" w:sz="0" w:space="0" w:color="auto"/>
        <w:bottom w:val="none" w:sz="0" w:space="0" w:color="auto"/>
        <w:right w:val="none" w:sz="0" w:space="0" w:color="auto"/>
      </w:divBdr>
    </w:div>
    <w:div w:id="558983310">
      <w:bodyDiv w:val="1"/>
      <w:marLeft w:val="0"/>
      <w:marRight w:val="0"/>
      <w:marTop w:val="0"/>
      <w:marBottom w:val="0"/>
      <w:divBdr>
        <w:top w:val="none" w:sz="0" w:space="0" w:color="auto"/>
        <w:left w:val="none" w:sz="0" w:space="0" w:color="auto"/>
        <w:bottom w:val="none" w:sz="0" w:space="0" w:color="auto"/>
        <w:right w:val="none" w:sz="0" w:space="0" w:color="auto"/>
      </w:divBdr>
      <w:divsChild>
        <w:div w:id="1127700163">
          <w:marLeft w:val="0"/>
          <w:marRight w:val="0"/>
          <w:marTop w:val="0"/>
          <w:marBottom w:val="0"/>
          <w:divBdr>
            <w:top w:val="none" w:sz="0" w:space="0" w:color="auto"/>
            <w:left w:val="none" w:sz="0" w:space="0" w:color="auto"/>
            <w:bottom w:val="none" w:sz="0" w:space="0" w:color="auto"/>
            <w:right w:val="none" w:sz="0" w:space="0" w:color="auto"/>
          </w:divBdr>
        </w:div>
      </w:divsChild>
    </w:div>
    <w:div w:id="649795218">
      <w:bodyDiv w:val="1"/>
      <w:marLeft w:val="0"/>
      <w:marRight w:val="0"/>
      <w:marTop w:val="0"/>
      <w:marBottom w:val="0"/>
      <w:divBdr>
        <w:top w:val="none" w:sz="0" w:space="0" w:color="auto"/>
        <w:left w:val="none" w:sz="0" w:space="0" w:color="auto"/>
        <w:bottom w:val="none" w:sz="0" w:space="0" w:color="auto"/>
        <w:right w:val="none" w:sz="0" w:space="0" w:color="auto"/>
      </w:divBdr>
    </w:div>
    <w:div w:id="689375857">
      <w:bodyDiv w:val="1"/>
      <w:marLeft w:val="0"/>
      <w:marRight w:val="0"/>
      <w:marTop w:val="0"/>
      <w:marBottom w:val="0"/>
      <w:divBdr>
        <w:top w:val="none" w:sz="0" w:space="0" w:color="auto"/>
        <w:left w:val="none" w:sz="0" w:space="0" w:color="auto"/>
        <w:bottom w:val="none" w:sz="0" w:space="0" w:color="auto"/>
        <w:right w:val="none" w:sz="0" w:space="0" w:color="auto"/>
      </w:divBdr>
    </w:div>
    <w:div w:id="693924290">
      <w:bodyDiv w:val="1"/>
      <w:marLeft w:val="0"/>
      <w:marRight w:val="0"/>
      <w:marTop w:val="0"/>
      <w:marBottom w:val="0"/>
      <w:divBdr>
        <w:top w:val="none" w:sz="0" w:space="0" w:color="auto"/>
        <w:left w:val="none" w:sz="0" w:space="0" w:color="auto"/>
        <w:bottom w:val="none" w:sz="0" w:space="0" w:color="auto"/>
        <w:right w:val="none" w:sz="0" w:space="0" w:color="auto"/>
      </w:divBdr>
    </w:div>
    <w:div w:id="705956766">
      <w:bodyDiv w:val="1"/>
      <w:marLeft w:val="0"/>
      <w:marRight w:val="0"/>
      <w:marTop w:val="0"/>
      <w:marBottom w:val="0"/>
      <w:divBdr>
        <w:top w:val="none" w:sz="0" w:space="0" w:color="auto"/>
        <w:left w:val="none" w:sz="0" w:space="0" w:color="auto"/>
        <w:bottom w:val="none" w:sz="0" w:space="0" w:color="auto"/>
        <w:right w:val="none" w:sz="0" w:space="0" w:color="auto"/>
      </w:divBdr>
    </w:div>
    <w:div w:id="773987370">
      <w:bodyDiv w:val="1"/>
      <w:marLeft w:val="0"/>
      <w:marRight w:val="0"/>
      <w:marTop w:val="0"/>
      <w:marBottom w:val="0"/>
      <w:divBdr>
        <w:top w:val="none" w:sz="0" w:space="0" w:color="auto"/>
        <w:left w:val="none" w:sz="0" w:space="0" w:color="auto"/>
        <w:bottom w:val="none" w:sz="0" w:space="0" w:color="auto"/>
        <w:right w:val="none" w:sz="0" w:space="0" w:color="auto"/>
      </w:divBdr>
    </w:div>
    <w:div w:id="813907296">
      <w:bodyDiv w:val="1"/>
      <w:marLeft w:val="0"/>
      <w:marRight w:val="0"/>
      <w:marTop w:val="0"/>
      <w:marBottom w:val="0"/>
      <w:divBdr>
        <w:top w:val="none" w:sz="0" w:space="0" w:color="auto"/>
        <w:left w:val="none" w:sz="0" w:space="0" w:color="auto"/>
        <w:bottom w:val="none" w:sz="0" w:space="0" w:color="auto"/>
        <w:right w:val="none" w:sz="0" w:space="0" w:color="auto"/>
      </w:divBdr>
    </w:div>
    <w:div w:id="815992439">
      <w:bodyDiv w:val="1"/>
      <w:marLeft w:val="0"/>
      <w:marRight w:val="0"/>
      <w:marTop w:val="0"/>
      <w:marBottom w:val="0"/>
      <w:divBdr>
        <w:top w:val="none" w:sz="0" w:space="0" w:color="auto"/>
        <w:left w:val="none" w:sz="0" w:space="0" w:color="auto"/>
        <w:bottom w:val="none" w:sz="0" w:space="0" w:color="auto"/>
        <w:right w:val="none" w:sz="0" w:space="0" w:color="auto"/>
      </w:divBdr>
    </w:div>
    <w:div w:id="859507167">
      <w:bodyDiv w:val="1"/>
      <w:marLeft w:val="0"/>
      <w:marRight w:val="0"/>
      <w:marTop w:val="0"/>
      <w:marBottom w:val="0"/>
      <w:divBdr>
        <w:top w:val="none" w:sz="0" w:space="0" w:color="auto"/>
        <w:left w:val="none" w:sz="0" w:space="0" w:color="auto"/>
        <w:bottom w:val="none" w:sz="0" w:space="0" w:color="auto"/>
        <w:right w:val="none" w:sz="0" w:space="0" w:color="auto"/>
      </w:divBdr>
    </w:div>
    <w:div w:id="896011192">
      <w:bodyDiv w:val="1"/>
      <w:marLeft w:val="0"/>
      <w:marRight w:val="0"/>
      <w:marTop w:val="0"/>
      <w:marBottom w:val="0"/>
      <w:divBdr>
        <w:top w:val="none" w:sz="0" w:space="0" w:color="auto"/>
        <w:left w:val="none" w:sz="0" w:space="0" w:color="auto"/>
        <w:bottom w:val="none" w:sz="0" w:space="0" w:color="auto"/>
        <w:right w:val="none" w:sz="0" w:space="0" w:color="auto"/>
      </w:divBdr>
    </w:div>
    <w:div w:id="917710797">
      <w:bodyDiv w:val="1"/>
      <w:marLeft w:val="0"/>
      <w:marRight w:val="0"/>
      <w:marTop w:val="0"/>
      <w:marBottom w:val="0"/>
      <w:divBdr>
        <w:top w:val="none" w:sz="0" w:space="0" w:color="auto"/>
        <w:left w:val="none" w:sz="0" w:space="0" w:color="auto"/>
        <w:bottom w:val="none" w:sz="0" w:space="0" w:color="auto"/>
        <w:right w:val="none" w:sz="0" w:space="0" w:color="auto"/>
      </w:divBdr>
      <w:divsChild>
        <w:div w:id="830295617">
          <w:marLeft w:val="0"/>
          <w:marRight w:val="0"/>
          <w:marTop w:val="0"/>
          <w:marBottom w:val="0"/>
          <w:divBdr>
            <w:top w:val="none" w:sz="0" w:space="0" w:color="auto"/>
            <w:left w:val="none" w:sz="0" w:space="0" w:color="auto"/>
            <w:bottom w:val="none" w:sz="0" w:space="0" w:color="auto"/>
            <w:right w:val="none" w:sz="0" w:space="0" w:color="auto"/>
          </w:divBdr>
        </w:div>
      </w:divsChild>
    </w:div>
    <w:div w:id="931860146">
      <w:bodyDiv w:val="1"/>
      <w:marLeft w:val="0"/>
      <w:marRight w:val="0"/>
      <w:marTop w:val="0"/>
      <w:marBottom w:val="0"/>
      <w:divBdr>
        <w:top w:val="none" w:sz="0" w:space="0" w:color="auto"/>
        <w:left w:val="none" w:sz="0" w:space="0" w:color="auto"/>
        <w:bottom w:val="none" w:sz="0" w:space="0" w:color="auto"/>
        <w:right w:val="none" w:sz="0" w:space="0" w:color="auto"/>
      </w:divBdr>
    </w:div>
    <w:div w:id="932201275">
      <w:bodyDiv w:val="1"/>
      <w:marLeft w:val="0"/>
      <w:marRight w:val="0"/>
      <w:marTop w:val="0"/>
      <w:marBottom w:val="0"/>
      <w:divBdr>
        <w:top w:val="none" w:sz="0" w:space="0" w:color="auto"/>
        <w:left w:val="none" w:sz="0" w:space="0" w:color="auto"/>
        <w:bottom w:val="none" w:sz="0" w:space="0" w:color="auto"/>
        <w:right w:val="none" w:sz="0" w:space="0" w:color="auto"/>
      </w:divBdr>
    </w:div>
    <w:div w:id="980498354">
      <w:bodyDiv w:val="1"/>
      <w:marLeft w:val="0"/>
      <w:marRight w:val="0"/>
      <w:marTop w:val="0"/>
      <w:marBottom w:val="0"/>
      <w:divBdr>
        <w:top w:val="none" w:sz="0" w:space="0" w:color="auto"/>
        <w:left w:val="none" w:sz="0" w:space="0" w:color="auto"/>
        <w:bottom w:val="none" w:sz="0" w:space="0" w:color="auto"/>
        <w:right w:val="none" w:sz="0" w:space="0" w:color="auto"/>
      </w:divBdr>
    </w:div>
    <w:div w:id="1006514317">
      <w:bodyDiv w:val="1"/>
      <w:marLeft w:val="0"/>
      <w:marRight w:val="0"/>
      <w:marTop w:val="0"/>
      <w:marBottom w:val="0"/>
      <w:divBdr>
        <w:top w:val="none" w:sz="0" w:space="0" w:color="auto"/>
        <w:left w:val="none" w:sz="0" w:space="0" w:color="auto"/>
        <w:bottom w:val="none" w:sz="0" w:space="0" w:color="auto"/>
        <w:right w:val="none" w:sz="0" w:space="0" w:color="auto"/>
      </w:divBdr>
    </w:div>
    <w:div w:id="1043018194">
      <w:bodyDiv w:val="1"/>
      <w:marLeft w:val="0"/>
      <w:marRight w:val="0"/>
      <w:marTop w:val="0"/>
      <w:marBottom w:val="0"/>
      <w:divBdr>
        <w:top w:val="none" w:sz="0" w:space="0" w:color="auto"/>
        <w:left w:val="none" w:sz="0" w:space="0" w:color="auto"/>
        <w:bottom w:val="none" w:sz="0" w:space="0" w:color="auto"/>
        <w:right w:val="none" w:sz="0" w:space="0" w:color="auto"/>
      </w:divBdr>
    </w:div>
    <w:div w:id="1046838025">
      <w:bodyDiv w:val="1"/>
      <w:marLeft w:val="0"/>
      <w:marRight w:val="0"/>
      <w:marTop w:val="0"/>
      <w:marBottom w:val="0"/>
      <w:divBdr>
        <w:top w:val="none" w:sz="0" w:space="0" w:color="auto"/>
        <w:left w:val="none" w:sz="0" w:space="0" w:color="auto"/>
        <w:bottom w:val="none" w:sz="0" w:space="0" w:color="auto"/>
        <w:right w:val="none" w:sz="0" w:space="0" w:color="auto"/>
      </w:divBdr>
    </w:div>
    <w:div w:id="1094280356">
      <w:bodyDiv w:val="1"/>
      <w:marLeft w:val="0"/>
      <w:marRight w:val="0"/>
      <w:marTop w:val="0"/>
      <w:marBottom w:val="0"/>
      <w:divBdr>
        <w:top w:val="none" w:sz="0" w:space="0" w:color="auto"/>
        <w:left w:val="none" w:sz="0" w:space="0" w:color="auto"/>
        <w:bottom w:val="none" w:sz="0" w:space="0" w:color="auto"/>
        <w:right w:val="none" w:sz="0" w:space="0" w:color="auto"/>
      </w:divBdr>
    </w:div>
    <w:div w:id="1160541582">
      <w:bodyDiv w:val="1"/>
      <w:marLeft w:val="0"/>
      <w:marRight w:val="0"/>
      <w:marTop w:val="0"/>
      <w:marBottom w:val="0"/>
      <w:divBdr>
        <w:top w:val="none" w:sz="0" w:space="0" w:color="auto"/>
        <w:left w:val="none" w:sz="0" w:space="0" w:color="auto"/>
        <w:bottom w:val="none" w:sz="0" w:space="0" w:color="auto"/>
        <w:right w:val="none" w:sz="0" w:space="0" w:color="auto"/>
      </w:divBdr>
    </w:div>
    <w:div w:id="1173031901">
      <w:bodyDiv w:val="1"/>
      <w:marLeft w:val="0"/>
      <w:marRight w:val="0"/>
      <w:marTop w:val="0"/>
      <w:marBottom w:val="0"/>
      <w:divBdr>
        <w:top w:val="none" w:sz="0" w:space="0" w:color="auto"/>
        <w:left w:val="none" w:sz="0" w:space="0" w:color="auto"/>
        <w:bottom w:val="none" w:sz="0" w:space="0" w:color="auto"/>
        <w:right w:val="none" w:sz="0" w:space="0" w:color="auto"/>
      </w:divBdr>
    </w:div>
    <w:div w:id="1296987687">
      <w:bodyDiv w:val="1"/>
      <w:marLeft w:val="0"/>
      <w:marRight w:val="0"/>
      <w:marTop w:val="0"/>
      <w:marBottom w:val="0"/>
      <w:divBdr>
        <w:top w:val="none" w:sz="0" w:space="0" w:color="auto"/>
        <w:left w:val="none" w:sz="0" w:space="0" w:color="auto"/>
        <w:bottom w:val="none" w:sz="0" w:space="0" w:color="auto"/>
        <w:right w:val="none" w:sz="0" w:space="0" w:color="auto"/>
      </w:divBdr>
    </w:div>
    <w:div w:id="1329559504">
      <w:bodyDiv w:val="1"/>
      <w:marLeft w:val="0"/>
      <w:marRight w:val="0"/>
      <w:marTop w:val="0"/>
      <w:marBottom w:val="0"/>
      <w:divBdr>
        <w:top w:val="none" w:sz="0" w:space="0" w:color="auto"/>
        <w:left w:val="none" w:sz="0" w:space="0" w:color="auto"/>
        <w:bottom w:val="none" w:sz="0" w:space="0" w:color="auto"/>
        <w:right w:val="none" w:sz="0" w:space="0" w:color="auto"/>
      </w:divBdr>
    </w:div>
    <w:div w:id="1335380850">
      <w:bodyDiv w:val="1"/>
      <w:marLeft w:val="0"/>
      <w:marRight w:val="0"/>
      <w:marTop w:val="0"/>
      <w:marBottom w:val="0"/>
      <w:divBdr>
        <w:top w:val="none" w:sz="0" w:space="0" w:color="auto"/>
        <w:left w:val="none" w:sz="0" w:space="0" w:color="auto"/>
        <w:bottom w:val="none" w:sz="0" w:space="0" w:color="auto"/>
        <w:right w:val="none" w:sz="0" w:space="0" w:color="auto"/>
      </w:divBdr>
    </w:div>
    <w:div w:id="1336761966">
      <w:bodyDiv w:val="1"/>
      <w:marLeft w:val="0"/>
      <w:marRight w:val="0"/>
      <w:marTop w:val="0"/>
      <w:marBottom w:val="0"/>
      <w:divBdr>
        <w:top w:val="none" w:sz="0" w:space="0" w:color="auto"/>
        <w:left w:val="none" w:sz="0" w:space="0" w:color="auto"/>
        <w:bottom w:val="none" w:sz="0" w:space="0" w:color="auto"/>
        <w:right w:val="none" w:sz="0" w:space="0" w:color="auto"/>
      </w:divBdr>
    </w:div>
    <w:div w:id="1495224888">
      <w:bodyDiv w:val="1"/>
      <w:marLeft w:val="0"/>
      <w:marRight w:val="0"/>
      <w:marTop w:val="0"/>
      <w:marBottom w:val="0"/>
      <w:divBdr>
        <w:top w:val="none" w:sz="0" w:space="0" w:color="auto"/>
        <w:left w:val="none" w:sz="0" w:space="0" w:color="auto"/>
        <w:bottom w:val="none" w:sz="0" w:space="0" w:color="auto"/>
        <w:right w:val="none" w:sz="0" w:space="0" w:color="auto"/>
      </w:divBdr>
    </w:div>
    <w:div w:id="1503005268">
      <w:bodyDiv w:val="1"/>
      <w:marLeft w:val="0"/>
      <w:marRight w:val="0"/>
      <w:marTop w:val="0"/>
      <w:marBottom w:val="0"/>
      <w:divBdr>
        <w:top w:val="none" w:sz="0" w:space="0" w:color="auto"/>
        <w:left w:val="none" w:sz="0" w:space="0" w:color="auto"/>
        <w:bottom w:val="none" w:sz="0" w:space="0" w:color="auto"/>
        <w:right w:val="none" w:sz="0" w:space="0" w:color="auto"/>
      </w:divBdr>
    </w:div>
    <w:div w:id="1504928355">
      <w:bodyDiv w:val="1"/>
      <w:marLeft w:val="0"/>
      <w:marRight w:val="0"/>
      <w:marTop w:val="0"/>
      <w:marBottom w:val="0"/>
      <w:divBdr>
        <w:top w:val="none" w:sz="0" w:space="0" w:color="auto"/>
        <w:left w:val="none" w:sz="0" w:space="0" w:color="auto"/>
        <w:bottom w:val="none" w:sz="0" w:space="0" w:color="auto"/>
        <w:right w:val="none" w:sz="0" w:space="0" w:color="auto"/>
      </w:divBdr>
    </w:div>
    <w:div w:id="1527711150">
      <w:bodyDiv w:val="1"/>
      <w:marLeft w:val="0"/>
      <w:marRight w:val="0"/>
      <w:marTop w:val="0"/>
      <w:marBottom w:val="0"/>
      <w:divBdr>
        <w:top w:val="none" w:sz="0" w:space="0" w:color="auto"/>
        <w:left w:val="none" w:sz="0" w:space="0" w:color="auto"/>
        <w:bottom w:val="none" w:sz="0" w:space="0" w:color="auto"/>
        <w:right w:val="none" w:sz="0" w:space="0" w:color="auto"/>
      </w:divBdr>
    </w:div>
    <w:div w:id="1551188906">
      <w:bodyDiv w:val="1"/>
      <w:marLeft w:val="0"/>
      <w:marRight w:val="0"/>
      <w:marTop w:val="0"/>
      <w:marBottom w:val="0"/>
      <w:divBdr>
        <w:top w:val="none" w:sz="0" w:space="0" w:color="auto"/>
        <w:left w:val="none" w:sz="0" w:space="0" w:color="auto"/>
        <w:bottom w:val="none" w:sz="0" w:space="0" w:color="auto"/>
        <w:right w:val="none" w:sz="0" w:space="0" w:color="auto"/>
      </w:divBdr>
    </w:div>
    <w:div w:id="1565139173">
      <w:bodyDiv w:val="1"/>
      <w:marLeft w:val="0"/>
      <w:marRight w:val="0"/>
      <w:marTop w:val="0"/>
      <w:marBottom w:val="0"/>
      <w:divBdr>
        <w:top w:val="none" w:sz="0" w:space="0" w:color="auto"/>
        <w:left w:val="none" w:sz="0" w:space="0" w:color="auto"/>
        <w:bottom w:val="none" w:sz="0" w:space="0" w:color="auto"/>
        <w:right w:val="none" w:sz="0" w:space="0" w:color="auto"/>
      </w:divBdr>
    </w:div>
    <w:div w:id="1565600616">
      <w:bodyDiv w:val="1"/>
      <w:marLeft w:val="0"/>
      <w:marRight w:val="0"/>
      <w:marTop w:val="0"/>
      <w:marBottom w:val="0"/>
      <w:divBdr>
        <w:top w:val="none" w:sz="0" w:space="0" w:color="auto"/>
        <w:left w:val="none" w:sz="0" w:space="0" w:color="auto"/>
        <w:bottom w:val="none" w:sz="0" w:space="0" w:color="auto"/>
        <w:right w:val="none" w:sz="0" w:space="0" w:color="auto"/>
      </w:divBdr>
    </w:div>
    <w:div w:id="1576697700">
      <w:bodyDiv w:val="1"/>
      <w:marLeft w:val="0"/>
      <w:marRight w:val="0"/>
      <w:marTop w:val="0"/>
      <w:marBottom w:val="0"/>
      <w:divBdr>
        <w:top w:val="none" w:sz="0" w:space="0" w:color="auto"/>
        <w:left w:val="none" w:sz="0" w:space="0" w:color="auto"/>
        <w:bottom w:val="none" w:sz="0" w:space="0" w:color="auto"/>
        <w:right w:val="none" w:sz="0" w:space="0" w:color="auto"/>
      </w:divBdr>
    </w:div>
    <w:div w:id="1577013056">
      <w:bodyDiv w:val="1"/>
      <w:marLeft w:val="0"/>
      <w:marRight w:val="0"/>
      <w:marTop w:val="0"/>
      <w:marBottom w:val="0"/>
      <w:divBdr>
        <w:top w:val="none" w:sz="0" w:space="0" w:color="auto"/>
        <w:left w:val="none" w:sz="0" w:space="0" w:color="auto"/>
        <w:bottom w:val="none" w:sz="0" w:space="0" w:color="auto"/>
        <w:right w:val="none" w:sz="0" w:space="0" w:color="auto"/>
      </w:divBdr>
    </w:div>
    <w:div w:id="1579289671">
      <w:bodyDiv w:val="1"/>
      <w:marLeft w:val="0"/>
      <w:marRight w:val="0"/>
      <w:marTop w:val="0"/>
      <w:marBottom w:val="0"/>
      <w:divBdr>
        <w:top w:val="none" w:sz="0" w:space="0" w:color="auto"/>
        <w:left w:val="none" w:sz="0" w:space="0" w:color="auto"/>
        <w:bottom w:val="none" w:sz="0" w:space="0" w:color="auto"/>
        <w:right w:val="none" w:sz="0" w:space="0" w:color="auto"/>
      </w:divBdr>
    </w:div>
    <w:div w:id="1589852061">
      <w:bodyDiv w:val="1"/>
      <w:marLeft w:val="0"/>
      <w:marRight w:val="0"/>
      <w:marTop w:val="0"/>
      <w:marBottom w:val="0"/>
      <w:divBdr>
        <w:top w:val="none" w:sz="0" w:space="0" w:color="auto"/>
        <w:left w:val="none" w:sz="0" w:space="0" w:color="auto"/>
        <w:bottom w:val="none" w:sz="0" w:space="0" w:color="auto"/>
        <w:right w:val="none" w:sz="0" w:space="0" w:color="auto"/>
      </w:divBdr>
    </w:div>
    <w:div w:id="1618676511">
      <w:bodyDiv w:val="1"/>
      <w:marLeft w:val="0"/>
      <w:marRight w:val="0"/>
      <w:marTop w:val="0"/>
      <w:marBottom w:val="0"/>
      <w:divBdr>
        <w:top w:val="none" w:sz="0" w:space="0" w:color="auto"/>
        <w:left w:val="none" w:sz="0" w:space="0" w:color="auto"/>
        <w:bottom w:val="none" w:sz="0" w:space="0" w:color="auto"/>
        <w:right w:val="none" w:sz="0" w:space="0" w:color="auto"/>
      </w:divBdr>
    </w:div>
    <w:div w:id="1649508221">
      <w:bodyDiv w:val="1"/>
      <w:marLeft w:val="0"/>
      <w:marRight w:val="0"/>
      <w:marTop w:val="0"/>
      <w:marBottom w:val="0"/>
      <w:divBdr>
        <w:top w:val="none" w:sz="0" w:space="0" w:color="auto"/>
        <w:left w:val="none" w:sz="0" w:space="0" w:color="auto"/>
        <w:bottom w:val="none" w:sz="0" w:space="0" w:color="auto"/>
        <w:right w:val="none" w:sz="0" w:space="0" w:color="auto"/>
      </w:divBdr>
    </w:div>
    <w:div w:id="1685785581">
      <w:bodyDiv w:val="1"/>
      <w:marLeft w:val="0"/>
      <w:marRight w:val="0"/>
      <w:marTop w:val="0"/>
      <w:marBottom w:val="0"/>
      <w:divBdr>
        <w:top w:val="none" w:sz="0" w:space="0" w:color="auto"/>
        <w:left w:val="none" w:sz="0" w:space="0" w:color="auto"/>
        <w:bottom w:val="none" w:sz="0" w:space="0" w:color="auto"/>
        <w:right w:val="none" w:sz="0" w:space="0" w:color="auto"/>
      </w:divBdr>
    </w:div>
    <w:div w:id="1747216671">
      <w:bodyDiv w:val="1"/>
      <w:marLeft w:val="0"/>
      <w:marRight w:val="0"/>
      <w:marTop w:val="0"/>
      <w:marBottom w:val="0"/>
      <w:divBdr>
        <w:top w:val="none" w:sz="0" w:space="0" w:color="auto"/>
        <w:left w:val="none" w:sz="0" w:space="0" w:color="auto"/>
        <w:bottom w:val="none" w:sz="0" w:space="0" w:color="auto"/>
        <w:right w:val="none" w:sz="0" w:space="0" w:color="auto"/>
      </w:divBdr>
    </w:div>
    <w:div w:id="1794398511">
      <w:bodyDiv w:val="1"/>
      <w:marLeft w:val="0"/>
      <w:marRight w:val="0"/>
      <w:marTop w:val="0"/>
      <w:marBottom w:val="0"/>
      <w:divBdr>
        <w:top w:val="none" w:sz="0" w:space="0" w:color="auto"/>
        <w:left w:val="none" w:sz="0" w:space="0" w:color="auto"/>
        <w:bottom w:val="none" w:sz="0" w:space="0" w:color="auto"/>
        <w:right w:val="none" w:sz="0" w:space="0" w:color="auto"/>
      </w:divBdr>
    </w:div>
    <w:div w:id="1797723582">
      <w:bodyDiv w:val="1"/>
      <w:marLeft w:val="0"/>
      <w:marRight w:val="0"/>
      <w:marTop w:val="0"/>
      <w:marBottom w:val="0"/>
      <w:divBdr>
        <w:top w:val="none" w:sz="0" w:space="0" w:color="auto"/>
        <w:left w:val="none" w:sz="0" w:space="0" w:color="auto"/>
        <w:bottom w:val="none" w:sz="0" w:space="0" w:color="auto"/>
        <w:right w:val="none" w:sz="0" w:space="0" w:color="auto"/>
      </w:divBdr>
    </w:div>
    <w:div w:id="1872108422">
      <w:bodyDiv w:val="1"/>
      <w:marLeft w:val="0"/>
      <w:marRight w:val="0"/>
      <w:marTop w:val="0"/>
      <w:marBottom w:val="0"/>
      <w:divBdr>
        <w:top w:val="none" w:sz="0" w:space="0" w:color="auto"/>
        <w:left w:val="none" w:sz="0" w:space="0" w:color="auto"/>
        <w:bottom w:val="none" w:sz="0" w:space="0" w:color="auto"/>
        <w:right w:val="none" w:sz="0" w:space="0" w:color="auto"/>
      </w:divBdr>
    </w:div>
    <w:div w:id="1876043378">
      <w:bodyDiv w:val="1"/>
      <w:marLeft w:val="0"/>
      <w:marRight w:val="0"/>
      <w:marTop w:val="0"/>
      <w:marBottom w:val="0"/>
      <w:divBdr>
        <w:top w:val="none" w:sz="0" w:space="0" w:color="auto"/>
        <w:left w:val="none" w:sz="0" w:space="0" w:color="auto"/>
        <w:bottom w:val="none" w:sz="0" w:space="0" w:color="auto"/>
        <w:right w:val="none" w:sz="0" w:space="0" w:color="auto"/>
      </w:divBdr>
    </w:div>
    <w:div w:id="1925986942">
      <w:bodyDiv w:val="1"/>
      <w:marLeft w:val="0"/>
      <w:marRight w:val="0"/>
      <w:marTop w:val="0"/>
      <w:marBottom w:val="0"/>
      <w:divBdr>
        <w:top w:val="none" w:sz="0" w:space="0" w:color="auto"/>
        <w:left w:val="none" w:sz="0" w:space="0" w:color="auto"/>
        <w:bottom w:val="none" w:sz="0" w:space="0" w:color="auto"/>
        <w:right w:val="none" w:sz="0" w:space="0" w:color="auto"/>
      </w:divBdr>
    </w:div>
    <w:div w:id="1985234039">
      <w:bodyDiv w:val="1"/>
      <w:marLeft w:val="0"/>
      <w:marRight w:val="0"/>
      <w:marTop w:val="0"/>
      <w:marBottom w:val="0"/>
      <w:divBdr>
        <w:top w:val="none" w:sz="0" w:space="0" w:color="auto"/>
        <w:left w:val="none" w:sz="0" w:space="0" w:color="auto"/>
        <w:bottom w:val="none" w:sz="0" w:space="0" w:color="auto"/>
        <w:right w:val="none" w:sz="0" w:space="0" w:color="auto"/>
      </w:divBdr>
    </w:div>
    <w:div w:id="2010787846">
      <w:bodyDiv w:val="1"/>
      <w:marLeft w:val="0"/>
      <w:marRight w:val="0"/>
      <w:marTop w:val="0"/>
      <w:marBottom w:val="0"/>
      <w:divBdr>
        <w:top w:val="none" w:sz="0" w:space="0" w:color="auto"/>
        <w:left w:val="none" w:sz="0" w:space="0" w:color="auto"/>
        <w:bottom w:val="none" w:sz="0" w:space="0" w:color="auto"/>
        <w:right w:val="none" w:sz="0" w:space="0" w:color="auto"/>
      </w:divBdr>
    </w:div>
    <w:div w:id="2017996269">
      <w:bodyDiv w:val="1"/>
      <w:marLeft w:val="0"/>
      <w:marRight w:val="0"/>
      <w:marTop w:val="0"/>
      <w:marBottom w:val="0"/>
      <w:divBdr>
        <w:top w:val="none" w:sz="0" w:space="0" w:color="auto"/>
        <w:left w:val="none" w:sz="0" w:space="0" w:color="auto"/>
        <w:bottom w:val="none" w:sz="0" w:space="0" w:color="auto"/>
        <w:right w:val="none" w:sz="0" w:space="0" w:color="auto"/>
      </w:divBdr>
    </w:div>
    <w:div w:id="2041974330">
      <w:bodyDiv w:val="1"/>
      <w:marLeft w:val="0"/>
      <w:marRight w:val="0"/>
      <w:marTop w:val="0"/>
      <w:marBottom w:val="0"/>
      <w:divBdr>
        <w:top w:val="none" w:sz="0" w:space="0" w:color="auto"/>
        <w:left w:val="none" w:sz="0" w:space="0" w:color="auto"/>
        <w:bottom w:val="none" w:sz="0" w:space="0" w:color="auto"/>
        <w:right w:val="none" w:sz="0" w:space="0" w:color="auto"/>
      </w:divBdr>
    </w:div>
    <w:div w:id="2055345590">
      <w:bodyDiv w:val="1"/>
      <w:marLeft w:val="0"/>
      <w:marRight w:val="0"/>
      <w:marTop w:val="0"/>
      <w:marBottom w:val="0"/>
      <w:divBdr>
        <w:top w:val="none" w:sz="0" w:space="0" w:color="auto"/>
        <w:left w:val="none" w:sz="0" w:space="0" w:color="auto"/>
        <w:bottom w:val="none" w:sz="0" w:space="0" w:color="auto"/>
        <w:right w:val="none" w:sz="0" w:space="0" w:color="auto"/>
      </w:divBdr>
    </w:div>
    <w:div w:id="2081979844">
      <w:bodyDiv w:val="1"/>
      <w:marLeft w:val="0"/>
      <w:marRight w:val="0"/>
      <w:marTop w:val="0"/>
      <w:marBottom w:val="0"/>
      <w:divBdr>
        <w:top w:val="none" w:sz="0" w:space="0" w:color="auto"/>
        <w:left w:val="none" w:sz="0" w:space="0" w:color="auto"/>
        <w:bottom w:val="none" w:sz="0" w:space="0" w:color="auto"/>
        <w:right w:val="none" w:sz="0" w:space="0" w:color="auto"/>
      </w:divBdr>
    </w:div>
    <w:div w:id="2096198538">
      <w:bodyDiv w:val="1"/>
      <w:marLeft w:val="0"/>
      <w:marRight w:val="0"/>
      <w:marTop w:val="0"/>
      <w:marBottom w:val="0"/>
      <w:divBdr>
        <w:top w:val="none" w:sz="0" w:space="0" w:color="auto"/>
        <w:left w:val="none" w:sz="0" w:space="0" w:color="auto"/>
        <w:bottom w:val="none" w:sz="0" w:space="0" w:color="auto"/>
        <w:right w:val="none" w:sz="0" w:space="0" w:color="auto"/>
      </w:divBdr>
    </w:div>
    <w:div w:id="21445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A521-E763-9F47-A1C1-E3AFF2EF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41092</Words>
  <Characters>234231</Characters>
  <Application>Microsoft Office Word</Application>
  <DocSecurity>0</DocSecurity>
  <Lines>1951</Lines>
  <Paragraphs>549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Kolubinski, Daniel 2</dc:creator>
  <cp:keywords/>
  <dc:description/>
  <cp:lastModifiedBy>Spada, Marcantonio</cp:lastModifiedBy>
  <cp:revision>2</cp:revision>
  <cp:lastPrinted>2021-09-24T09:58:00Z</cp:lastPrinted>
  <dcterms:created xsi:type="dcterms:W3CDTF">2021-09-27T08:21:00Z</dcterms:created>
  <dcterms:modified xsi:type="dcterms:W3CDTF">2021-09-27T08:21:00Z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http://www.zotero.org/styles/journal-of-behavior-therapy-and-experimental-psychiatry</vt:lpwstr>
  </property>
  <property fmtid="{D5CDD505-2E9C-101B-9397-08002B2CF9AE}" pid="17" name="Mendeley Recent Style Name 7_1">
    <vt:lpwstr>Journal of Behavior Therapy and Experimental Psychiatry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6dba5306-e84a-3875-a085-5a1486547c60</vt:lpwstr>
  </property>
</Properties>
</file>