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E7E5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BD6499">
        <w:rPr>
          <w:rFonts w:ascii="Arial" w:hAnsi="Arial" w:cs="Arial"/>
          <w:b/>
        </w:rPr>
        <w:t>‘Count the Beats of Your Heart</w:t>
      </w:r>
      <w:r w:rsidR="0007739D" w:rsidRPr="00BD6499">
        <w:rPr>
          <w:rFonts w:ascii="Arial" w:hAnsi="Arial" w:cs="Arial"/>
          <w:b/>
        </w:rPr>
        <w:t xml:space="preserve"> </w:t>
      </w:r>
      <w:r w:rsidRPr="00BD6499">
        <w:rPr>
          <w:rFonts w:ascii="Arial" w:hAnsi="Arial" w:cs="Arial"/>
          <w:b/>
        </w:rPr>
        <w:t>not the Fingers on Your Hand’:</w:t>
      </w:r>
      <w:r w:rsidR="0007739D" w:rsidRPr="00BD6499">
        <w:rPr>
          <w:rFonts w:ascii="Arial" w:hAnsi="Arial" w:cs="Arial"/>
          <w:b/>
        </w:rPr>
        <w:t xml:space="preserve"> </w:t>
      </w:r>
      <w:r w:rsidRPr="00BD6499">
        <w:rPr>
          <w:rFonts w:ascii="Arial" w:hAnsi="Arial" w:cs="Arial"/>
          <w:b/>
        </w:rPr>
        <w:t xml:space="preserve">The </w:t>
      </w:r>
      <w:proofErr w:type="spellStart"/>
      <w:r w:rsidRPr="00BD6499">
        <w:rPr>
          <w:rFonts w:ascii="Arial" w:hAnsi="Arial" w:cs="Arial"/>
          <w:b/>
        </w:rPr>
        <w:t>Emotionalisation</w:t>
      </w:r>
      <w:proofErr w:type="spellEnd"/>
      <w:r w:rsidR="0007739D" w:rsidRPr="00BD6499">
        <w:rPr>
          <w:rFonts w:ascii="Arial" w:hAnsi="Arial" w:cs="Arial"/>
          <w:b/>
        </w:rPr>
        <w:t xml:space="preserve"> </w:t>
      </w:r>
      <w:r w:rsidRPr="00BD6499">
        <w:rPr>
          <w:rFonts w:ascii="Arial" w:hAnsi="Arial" w:cs="Arial"/>
          <w:b/>
        </w:rPr>
        <w:t>of Promotional Culture</w:t>
      </w:r>
    </w:p>
    <w:p w14:paraId="2671FD28" w14:textId="77777777" w:rsidR="0007739D" w:rsidRPr="00BD6499" w:rsidRDefault="0007739D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E09AD83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BD6499">
        <w:rPr>
          <w:rFonts w:ascii="Arial" w:hAnsi="Arial" w:cs="Arial"/>
          <w:b/>
        </w:rPr>
        <w:t>Helen Powell</w:t>
      </w:r>
    </w:p>
    <w:p w14:paraId="54526D74" w14:textId="77777777" w:rsidR="00C425DE" w:rsidRPr="00BD6499" w:rsidRDefault="00C425DE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93DE682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BD6499">
        <w:rPr>
          <w:rFonts w:ascii="Arial" w:hAnsi="Arial" w:cs="Arial"/>
          <w:b/>
        </w:rPr>
        <w:t>Introduction</w:t>
      </w:r>
    </w:p>
    <w:p w14:paraId="56C11498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t>The rise of the service sector in post-industrial Britain has brought with it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 new requisite skill, namely, ‘emotional labour’ defined as ‘the management of feeling to create a publicly observable facial and bodily display;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emotional labour is sold for a wage and therefore has an exchange value’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(Hochschild, 2003, p. 7). In this context, the financial service industries deal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with our insecurities and anxieties; the travel industry our fantasies and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dreams; the entertainment industries our </w:t>
      </w:r>
      <w:r w:rsidR="00BD6499">
        <w:rPr>
          <w:rFonts w:ascii="Arial" w:hAnsi="Arial" w:cs="Arial"/>
        </w:rPr>
        <w:t>routes of escapism. Service pro</w:t>
      </w:r>
      <w:r w:rsidRPr="00BD6499">
        <w:rPr>
          <w:rFonts w:ascii="Arial" w:hAnsi="Arial" w:cs="Arial"/>
        </w:rPr>
        <w:t>vision becomes foregrounded in advertising campaigns, store interactions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and after-sales customer care, all of which concentrate on the management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of the consumer’s emotions. This approach relies initially upon finding a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point of access to the consumer’s heart and</w:t>
      </w:r>
      <w:r w:rsidR="0007739D" w:rsidRPr="00BD6499">
        <w:rPr>
          <w:rFonts w:ascii="Arial" w:hAnsi="Arial" w:cs="Arial"/>
        </w:rPr>
        <w:t xml:space="preserve"> then building upon this connec</w:t>
      </w:r>
      <w:r w:rsidRPr="00BD6499">
        <w:rPr>
          <w:rFonts w:ascii="Arial" w:hAnsi="Arial" w:cs="Arial"/>
        </w:rPr>
        <w:t>tion through the increased personalisation of service provision. Managed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successfully, it has an important value within the marketplace, namely, the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generation of loyalty and trust. However, with every market sector proliferated by choice and intense competition, more brands are seeking to harness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consumer constancy through access to and mobilisation of our emotions.</w:t>
      </w:r>
      <w:r w:rsidR="0007739D" w:rsidRPr="00BD6499">
        <w:rPr>
          <w:rFonts w:ascii="Arial" w:hAnsi="Arial" w:cs="Arial"/>
        </w:rPr>
        <w:t xml:space="preserve">  </w:t>
      </w:r>
      <w:r w:rsidRPr="00BD6499">
        <w:rPr>
          <w:rFonts w:ascii="Arial" w:hAnsi="Arial" w:cs="Arial"/>
        </w:rPr>
        <w:t>That is to say, exploiting the capacity of the brand to make a particular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emotional impact on the consumer through various points of interaction.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Therefore, I would argue, a particular affective turn is now more widely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recognisable within consumer culture and that the adoption of a psychosocial approach to promotional strategies will allow the examination of why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some are more effective than others. In particular, such a theoretical stance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is also more adept at focusing </w:t>
      </w:r>
      <w:r w:rsidR="001541A6">
        <w:rPr>
          <w:rFonts w:ascii="Arial" w:hAnsi="Arial" w:cs="Arial"/>
        </w:rPr>
        <w:t>o</w:t>
      </w:r>
      <w:r w:rsidRPr="00BD6499">
        <w:rPr>
          <w:rFonts w:ascii="Arial" w:hAnsi="Arial" w:cs="Arial"/>
        </w:rPr>
        <w:t>n not only on the degree to which marketers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take into consideration a product’s contri</w:t>
      </w:r>
      <w:r w:rsidR="0007739D" w:rsidRPr="00BD6499">
        <w:rPr>
          <w:rFonts w:ascii="Arial" w:hAnsi="Arial" w:cs="Arial"/>
        </w:rPr>
        <w:t>bution to emotional life in gen</w:t>
      </w:r>
      <w:r w:rsidRPr="00BD6499">
        <w:rPr>
          <w:rFonts w:ascii="Arial" w:hAnsi="Arial" w:cs="Arial"/>
        </w:rPr>
        <w:t>eral, but more specifically, how promotional work might acknowledge the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processes of the inner world and the irrational forces of the unconscious and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apply such concepts to the pleasures of consuming and our relationships to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world of goods.</w:t>
      </w:r>
    </w:p>
    <w:p w14:paraId="483FDF5D" w14:textId="77777777" w:rsidR="00C425DE" w:rsidRPr="00BD6499" w:rsidRDefault="00C425DE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568CBF3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t>Just as Yates (Chapter 7) taps into tactics employed in the promotional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dynamics of party politics, so this chapter examines two promotional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strategies that seek to form connections, not with voters and the way in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which emotions inform our voting patterns, but rather with consumers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and the identificatory practices that mobilise marketplace selection. Hence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the floating voter </w:t>
      </w:r>
      <w:r w:rsidRPr="00BD6499">
        <w:rPr>
          <w:rFonts w:ascii="Arial" w:hAnsi="Arial" w:cs="Arial"/>
        </w:rPr>
        <w:lastRenderedPageBreak/>
        <w:t>here becomes the floating agent of choice. The first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strategy examined is the more recent development of emotional branding which concerns forging relationships between consumers and objects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and relies on the symbolic communication</w:t>
      </w:r>
      <w:r w:rsidR="0007739D" w:rsidRPr="00BD6499">
        <w:rPr>
          <w:rFonts w:ascii="Arial" w:hAnsi="Arial" w:cs="Arial"/>
        </w:rPr>
        <w:t xml:space="preserve"> of the brand’s emotional quali</w:t>
      </w:r>
      <w:r w:rsidRPr="00BD6499">
        <w:rPr>
          <w:rFonts w:ascii="Arial" w:hAnsi="Arial" w:cs="Arial"/>
        </w:rPr>
        <w:t>ties. The second approach has a longer history and involves the mediation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of another human being, a celebrity, as</w:t>
      </w:r>
      <w:r w:rsidR="0007739D" w:rsidRPr="00BD6499">
        <w:rPr>
          <w:rFonts w:ascii="Arial" w:hAnsi="Arial" w:cs="Arial"/>
        </w:rPr>
        <w:t xml:space="preserve"> an informant of choice. As doc</w:t>
      </w:r>
      <w:r w:rsidRPr="00BD6499">
        <w:rPr>
          <w:rFonts w:ascii="Arial" w:hAnsi="Arial" w:cs="Arial"/>
        </w:rPr>
        <w:t>umented by Evans (Chapter 6), within contemporary culture the media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engender a range of identificatory proce</w:t>
      </w:r>
      <w:r w:rsidR="0007739D" w:rsidRPr="00BD6499">
        <w:rPr>
          <w:rFonts w:ascii="Arial" w:hAnsi="Arial" w:cs="Arial"/>
        </w:rPr>
        <w:t>sses through which audience mem</w:t>
      </w:r>
      <w:r w:rsidRPr="00BD6499">
        <w:rPr>
          <w:rFonts w:ascii="Arial" w:hAnsi="Arial" w:cs="Arial"/>
        </w:rPr>
        <w:t>bers become attached to celebrities. However, studying the promotional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capacity of celebrity through a psychosocial lens allows us to explore not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only how they mediate between the individual and society, an inner world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and an external reality, but also, adapting Evans’s argument, how selling via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mass communication </w:t>
      </w:r>
      <w:r w:rsidR="00144BBB">
        <w:rPr>
          <w:rFonts w:ascii="Arial" w:hAnsi="Arial" w:cs="Arial"/>
        </w:rPr>
        <w:t>channels</w:t>
      </w:r>
      <w:r w:rsidRPr="00BD6499">
        <w:rPr>
          <w:rFonts w:ascii="Arial" w:hAnsi="Arial" w:cs="Arial"/>
        </w:rPr>
        <w:t xml:space="preserve"> becomes more</w:t>
      </w:r>
      <w:r w:rsidR="0007739D" w:rsidRPr="00BD6499">
        <w:rPr>
          <w:rFonts w:ascii="Arial" w:hAnsi="Arial" w:cs="Arial"/>
        </w:rPr>
        <w:t xml:space="preserve"> personalised through the estab</w:t>
      </w:r>
      <w:r w:rsidRPr="00BD6499">
        <w:rPr>
          <w:rFonts w:ascii="Arial" w:hAnsi="Arial" w:cs="Arial"/>
        </w:rPr>
        <w:t>lishment of ‘celebrity as intimacy’ via the creation of an illusion of direct</w:t>
      </w:r>
      <w:r w:rsidR="0007739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address.</w:t>
      </w:r>
    </w:p>
    <w:p w14:paraId="306508F6" w14:textId="77777777" w:rsidR="0007739D" w:rsidRPr="00BD6499" w:rsidRDefault="0007739D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F159D7C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BD6499">
        <w:rPr>
          <w:rFonts w:ascii="Arial" w:hAnsi="Arial" w:cs="Arial"/>
          <w:b/>
        </w:rPr>
        <w:t>Consumer motivation and the role of the unconscious</w:t>
      </w:r>
    </w:p>
    <w:p w14:paraId="6B4768E6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t>Of particular interest to this chapter is how we come to incorporate the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mass produced into the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construction of an</w:t>
      </w:r>
      <w:r w:rsidR="00FD7721" w:rsidRPr="00BD6499">
        <w:rPr>
          <w:rFonts w:ascii="Arial" w:hAnsi="Arial" w:cs="Arial"/>
        </w:rPr>
        <w:t xml:space="preserve"> individual self, and the promo</w:t>
      </w:r>
      <w:r w:rsidRPr="00BD6499">
        <w:rPr>
          <w:rFonts w:ascii="Arial" w:hAnsi="Arial" w:cs="Arial"/>
        </w:rPr>
        <w:t>tional strategies considered here are chosen on the basis that they seemingly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allow for this individuation to take place.</w:t>
      </w:r>
      <w:r w:rsidR="00FD7721" w:rsidRPr="00BD6499">
        <w:rPr>
          <w:rFonts w:ascii="Arial" w:hAnsi="Arial" w:cs="Arial"/>
        </w:rPr>
        <w:t xml:space="preserve"> While the first centres on per</w:t>
      </w:r>
      <w:r w:rsidRPr="00BD6499">
        <w:rPr>
          <w:rFonts w:ascii="Arial" w:hAnsi="Arial" w:cs="Arial"/>
        </w:rPr>
        <w:t>sonalisation through branding, the second addresses how advertising can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create points of identification through communicating the meanings of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goods that ultimately lie outside the product itself. In this way it is what</w:t>
      </w:r>
      <w:r w:rsid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product symbolises rather than how it functions that becomes the core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of communication and identification. The potential of the symbolic to tap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into unconscious desires in the context of promotion was first identified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by Ernest Dichter and his post-Second </w:t>
      </w:r>
      <w:r w:rsidR="00FD7721" w:rsidRPr="00BD6499">
        <w:rPr>
          <w:rFonts w:ascii="Arial" w:hAnsi="Arial" w:cs="Arial"/>
        </w:rPr>
        <w:t>World War development of motiva</w:t>
      </w:r>
      <w:r w:rsidRPr="00BD6499">
        <w:rPr>
          <w:rFonts w:ascii="Arial" w:hAnsi="Arial" w:cs="Arial"/>
        </w:rPr>
        <w:t>tional research (MR). An Austrian psychologist interested in the workings of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unconscious, Dichter placed projective t</w:t>
      </w:r>
      <w:r w:rsidR="00FD7721" w:rsidRPr="00BD6499">
        <w:rPr>
          <w:rFonts w:ascii="Arial" w:hAnsi="Arial" w:cs="Arial"/>
        </w:rPr>
        <w:t>echniques at the heart of adver</w:t>
      </w:r>
      <w:r w:rsidRPr="00BD6499">
        <w:rPr>
          <w:rFonts w:ascii="Arial" w:hAnsi="Arial" w:cs="Arial"/>
        </w:rPr>
        <w:t>tising research (Stern, 2002), tapping into the unconscious to explore the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more hidden motivations behind consumer choice. His work for Ivory Soap,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for example, showed how washing is not simply assimilated to cleanliness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(rational) but also how it functions as a means of dealing with anxieties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(irrational). The focus group was established allowing not only for the</w:t>
      </w:r>
    </w:p>
    <w:p w14:paraId="2D902B01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t>consumers’ voices to be heard but also probed in depth, standing in contrast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to the questionnaire. This shift towards a more qualitative approach to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consumer research not only provided a critical means by which people’s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emotional responses to the use of products could potentially be unlocked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but also it informed the creative process, providing insights into how our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inner world impacts our external choices. Such knowledge allowed for the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development of what might be termed a more emotive form of persuasion,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relying heavily on symbolism over textual </w:t>
      </w:r>
      <w:r w:rsidRPr="00BD6499">
        <w:rPr>
          <w:rFonts w:ascii="Arial" w:hAnsi="Arial" w:cs="Arial"/>
        </w:rPr>
        <w:lastRenderedPageBreak/>
        <w:t>description. The importance of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this breakthrough in advertising research methodology was noted in an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early history of advertising (Mayer, 1958). Mayer recognised the originality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of Dichter’s approach and its potential arguing that ‘use values and product</w:t>
      </w:r>
      <w:r w:rsid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features are secondary to the purchaser; his “real reason” for buying is the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satisfaction of deep drives which he does not consciously understand’ (</w:t>
      </w:r>
      <w:proofErr w:type="spellStart"/>
      <w:r w:rsidRPr="00BD6499">
        <w:rPr>
          <w:rFonts w:ascii="Arial" w:hAnsi="Arial" w:cs="Arial"/>
        </w:rPr>
        <w:t>ibid.,p</w:t>
      </w:r>
      <w:proofErr w:type="spellEnd"/>
      <w:r w:rsidRPr="00BD6499">
        <w:rPr>
          <w:rFonts w:ascii="Arial" w:hAnsi="Arial" w:cs="Arial"/>
        </w:rPr>
        <w:t>. 229).</w:t>
      </w:r>
    </w:p>
    <w:p w14:paraId="0ECE8B20" w14:textId="77777777" w:rsidR="00FD7721" w:rsidRPr="00BD6499" w:rsidRDefault="00FD7721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4BC0239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t>Of importance to this chapter is how through motivational research,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Dichter also introduced the idea that brands have personalities due to the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way in which people project themselves into products (Bennett, 2005). The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term ‘projection’ was first used by Freud (1920/1986, p. 237) to refer to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process of externalising feelings, of ‘d</w:t>
      </w:r>
      <w:r w:rsidR="00FD7721" w:rsidRPr="00BD6499">
        <w:rPr>
          <w:rFonts w:ascii="Arial" w:hAnsi="Arial" w:cs="Arial"/>
        </w:rPr>
        <w:t>ealing with any internal excita</w:t>
      </w:r>
      <w:r w:rsidRPr="00BD6499">
        <w:rPr>
          <w:rFonts w:ascii="Arial" w:hAnsi="Arial" w:cs="Arial"/>
        </w:rPr>
        <w:t>tions which produce too great an increase of unpleasure’. However, Klein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later uses ‘projection’ (and her meaning is applied here) to refer to the communication with objects. Klein argued that this process is underpinned by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phantasy and the interplay between internal subjective experience and the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external world; ‘a process whereby states of feeling and unconscious wishes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are expelled from the self and attributed to another person or thing’ (Wright,</w:t>
      </w:r>
      <w:r w:rsid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1998, p. 72). An object relations approach to consumption establishes a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more interactional relationship between the consumer and the market and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in particular focuses on how choice is informed less on rational decision-making and more by the potential of the object to function in relation to</w:t>
      </w:r>
      <w:r w:rsidR="00FD7721" w:rsidRPr="00BD6499">
        <w:rPr>
          <w:rFonts w:ascii="Arial" w:hAnsi="Arial" w:cs="Arial"/>
        </w:rPr>
        <w:t xml:space="preserve"> s</w:t>
      </w:r>
      <w:r w:rsidRPr="00BD6499">
        <w:rPr>
          <w:rFonts w:ascii="Arial" w:hAnsi="Arial" w:cs="Arial"/>
        </w:rPr>
        <w:t>elf-development. That is to say ‘our relations with objects comprise what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we are’ (Hinshelwood, 1991, p. 68). This, I would argue, is a more optimistic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reading of the role of the consumption </w:t>
      </w:r>
      <w:r w:rsidR="00FD7721" w:rsidRPr="00BD6499">
        <w:rPr>
          <w:rFonts w:ascii="Arial" w:hAnsi="Arial" w:cs="Arial"/>
        </w:rPr>
        <w:t>than that provided by the appro</w:t>
      </w:r>
      <w:r w:rsidRPr="00BD6499">
        <w:rPr>
          <w:rFonts w:ascii="Arial" w:hAnsi="Arial" w:cs="Arial"/>
        </w:rPr>
        <w:t>priation of a Lacanian perspective whereby ‘commodities make promises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to consumers, appealing to some kind of “lack” that the consumers may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perceive in themselves, either consciously or unconsciously’ (Lupton, 1998,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p. 139). Therefore, through the use of the focus group such projections are</w:t>
      </w:r>
      <w:r w:rsid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tapped into, made manifest and then inco</w:t>
      </w:r>
      <w:r w:rsidR="00FD7721" w:rsidRPr="00BD6499">
        <w:rPr>
          <w:rFonts w:ascii="Arial" w:hAnsi="Arial" w:cs="Arial"/>
        </w:rPr>
        <w:t>rporated into advertising commu</w:t>
      </w:r>
      <w:r w:rsidRPr="00BD6499">
        <w:rPr>
          <w:rFonts w:ascii="Arial" w:hAnsi="Arial" w:cs="Arial"/>
        </w:rPr>
        <w:t>nication (Richards, 1994, p. 94). The consumer is asked by the advertising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agency ‘what they feel about a product or</w:t>
      </w:r>
      <w:r w:rsidR="00FD7721" w:rsidRPr="00BD6499">
        <w:rPr>
          <w:rFonts w:ascii="Arial" w:hAnsi="Arial" w:cs="Arial"/>
        </w:rPr>
        <w:t xml:space="preserve"> service [and] builds the commu</w:t>
      </w:r>
      <w:r w:rsidRPr="00BD6499">
        <w:rPr>
          <w:rFonts w:ascii="Arial" w:hAnsi="Arial" w:cs="Arial"/>
        </w:rPr>
        <w:t>nication around those feelings’ (</w:t>
      </w:r>
      <w:proofErr w:type="spellStart"/>
      <w:r w:rsidRPr="00BD6499">
        <w:rPr>
          <w:rFonts w:ascii="Arial" w:hAnsi="Arial" w:cs="Arial"/>
        </w:rPr>
        <w:t>Lury</w:t>
      </w:r>
      <w:proofErr w:type="spellEnd"/>
      <w:r w:rsidRPr="00BD6499">
        <w:rPr>
          <w:rFonts w:ascii="Arial" w:hAnsi="Arial" w:cs="Arial"/>
        </w:rPr>
        <w:t>, 1994, p. 94), placing the consumer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at the heart of the creative process. Hence a ‘looping activity’ takes place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whereby their relationship to the external world is communicated back to</w:t>
      </w:r>
      <w:r w:rsidR="00FD7721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them through promotional slogans and signs (</w:t>
      </w:r>
      <w:proofErr w:type="spellStart"/>
      <w:r w:rsidRPr="00BD6499">
        <w:rPr>
          <w:rFonts w:ascii="Arial" w:hAnsi="Arial" w:cs="Arial"/>
        </w:rPr>
        <w:t>Lury</w:t>
      </w:r>
      <w:proofErr w:type="spellEnd"/>
      <w:r w:rsidRPr="00BD6499">
        <w:rPr>
          <w:rFonts w:ascii="Arial" w:hAnsi="Arial" w:cs="Arial"/>
        </w:rPr>
        <w:t>, 2004, p. 157).</w:t>
      </w:r>
    </w:p>
    <w:p w14:paraId="5BAE1601" w14:textId="77777777" w:rsidR="00C425DE" w:rsidRPr="00BD6499" w:rsidRDefault="00C425DE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08F0146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BD6499">
        <w:rPr>
          <w:rFonts w:ascii="Arial" w:hAnsi="Arial" w:cs="Arial"/>
          <w:b/>
        </w:rPr>
        <w:t>Emotional branding</w:t>
      </w:r>
    </w:p>
    <w:p w14:paraId="4930BD43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t>Branding developed as a means of managing and communicating subtle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variations where there is little differentiation in terms of overall functional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benefits. Brands allow for every market sector </w:t>
      </w:r>
      <w:r w:rsidRPr="00BD6499">
        <w:rPr>
          <w:rFonts w:ascii="Arial" w:hAnsi="Arial" w:cs="Arial"/>
        </w:rPr>
        <w:lastRenderedPageBreak/>
        <w:t>to be divided up based on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consumers’ perceptions that operate in a relational schema that is both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abstract and concrete. Such categorisations subsequently inform individual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choice as we ‘idealize those goods with which we identify and denigrate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others’ (Minsky, 1998, p. 198). It can be</w:t>
      </w:r>
      <w:r w:rsidR="0051059B" w:rsidRPr="00BD6499">
        <w:rPr>
          <w:rFonts w:ascii="Arial" w:hAnsi="Arial" w:cs="Arial"/>
        </w:rPr>
        <w:t xml:space="preserve"> argued that contemporary brand</w:t>
      </w:r>
      <w:r w:rsidRPr="00BD6499">
        <w:rPr>
          <w:rFonts w:ascii="Arial" w:hAnsi="Arial" w:cs="Arial"/>
        </w:rPr>
        <w:t>ing builds on Dichter’s work whereby a principal driver of choice emanates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from our attachment to particular objects </w:t>
      </w:r>
      <w:r w:rsidR="0051059B" w:rsidRPr="00BD6499">
        <w:rPr>
          <w:rFonts w:ascii="Arial" w:hAnsi="Arial" w:cs="Arial"/>
        </w:rPr>
        <w:t>and the way they have the poten</w:t>
      </w:r>
      <w:r w:rsidRPr="00BD6499">
        <w:rPr>
          <w:rFonts w:ascii="Arial" w:hAnsi="Arial" w:cs="Arial"/>
        </w:rPr>
        <w:t>tial to make us feel that others do not. It is suggested therefore (</w:t>
      </w:r>
      <w:proofErr w:type="spellStart"/>
      <w:r w:rsidRPr="00BD6499">
        <w:rPr>
          <w:rFonts w:ascii="Arial" w:hAnsi="Arial" w:cs="Arial"/>
        </w:rPr>
        <w:t>Gobé</w:t>
      </w:r>
      <w:proofErr w:type="spellEnd"/>
      <w:r w:rsidRPr="00BD6499">
        <w:rPr>
          <w:rFonts w:ascii="Arial" w:hAnsi="Arial" w:cs="Arial"/>
        </w:rPr>
        <w:t>,</w:t>
      </w:r>
      <w:r w:rsid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2001; Edwards and Day, 2005) that a brand’s success depends on how it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forms and incubates relationships rather than through rational appeals to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consumer, such as through price, for example. Recognising the value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of intangible assets in the new economy, goods are marketed in terms of the</w:t>
      </w:r>
      <w:r w:rsidR="00716A8D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emotional fulfilment they can provide. Those brands that are able to achieve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this most effectively have been termed by one advertising agency (Saatchi &amp;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Saatchi) as ‘</w:t>
      </w:r>
      <w:proofErr w:type="spellStart"/>
      <w:r w:rsidRPr="00BD6499">
        <w:rPr>
          <w:rFonts w:ascii="Arial" w:hAnsi="Arial" w:cs="Arial"/>
        </w:rPr>
        <w:t>Lovemarks</w:t>
      </w:r>
      <w:proofErr w:type="spellEnd"/>
      <w:r w:rsidRPr="00BD6499">
        <w:rPr>
          <w:rFonts w:ascii="Arial" w:hAnsi="Arial" w:cs="Arial"/>
        </w:rPr>
        <w:t>’ (Roberts, 2004). ‘</w:t>
      </w:r>
      <w:proofErr w:type="spellStart"/>
      <w:r w:rsidRPr="00BD6499">
        <w:rPr>
          <w:rFonts w:ascii="Arial" w:hAnsi="Arial" w:cs="Arial"/>
        </w:rPr>
        <w:t>Lovemarks</w:t>
      </w:r>
      <w:proofErr w:type="spellEnd"/>
      <w:r w:rsidRPr="00BD6499">
        <w:rPr>
          <w:rFonts w:ascii="Arial" w:hAnsi="Arial" w:cs="Arial"/>
        </w:rPr>
        <w:t>’ can be identified by the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love and loyalty they generate commensurate with any meaningful human</w:t>
      </w:r>
      <w:r w:rsid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relationship and by extension ‘are not owned by the manufacturers, the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producers, the businesses. They are owned by the people who love them’</w:t>
      </w:r>
      <w:r w:rsid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(ibid., p. 74).</w:t>
      </w:r>
    </w:p>
    <w:p w14:paraId="6DD97D37" w14:textId="77777777" w:rsidR="00C425DE" w:rsidRPr="00BD6499" w:rsidRDefault="00C425DE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BA5AAEE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t>However, the connections and relationships which brands seek to form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with consumers operate in a context underpinned by the juxtaposition of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mass object and the individual consumer. Brand promotion needs to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consider how on a personal level the recognition to own can be made effective. Bowlby (1993, p. 101) argues such individuation can be identified in</w:t>
      </w:r>
      <w:r w:rsidR="0051059B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‘forms of marketing address which are making an emotional appeal [and]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can be divided between these two modes: the warning (look what you lack)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and the promise (look what you can have or what you can be)’. From a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psychoanalytic perspective, emotional branding recognises how we come to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terms with this sense of lack through the rel</w:t>
      </w:r>
      <w:r w:rsidR="00522C0D" w:rsidRPr="00BD6499">
        <w:rPr>
          <w:rFonts w:ascii="Arial" w:hAnsi="Arial" w:cs="Arial"/>
        </w:rPr>
        <w:t>ationships we build in the mate</w:t>
      </w:r>
      <w:r w:rsidRPr="00BD6499">
        <w:rPr>
          <w:rFonts w:ascii="Arial" w:hAnsi="Arial" w:cs="Arial"/>
        </w:rPr>
        <w:t>rial world and the way in which we identify with what we consume for its</w:t>
      </w:r>
      <w:r w:rsidR="00901F8D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symbolic capacity to realise an ideal self (Richards, 1994). Communication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through the symbolic allows consciously or unconsciously for an individual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sense of ‘lack’ to be addressed. The object the</w:t>
      </w:r>
      <w:r w:rsidR="00522C0D" w:rsidRPr="00BD6499">
        <w:rPr>
          <w:rFonts w:ascii="Arial" w:hAnsi="Arial" w:cs="Arial"/>
        </w:rPr>
        <w:t>refore takes on a highly person</w:t>
      </w:r>
      <w:r w:rsidRPr="00BD6499">
        <w:rPr>
          <w:rFonts w:ascii="Arial" w:hAnsi="Arial" w:cs="Arial"/>
        </w:rPr>
        <w:t>alised role assuaging any sense of insecurity or anxiety that the self, or wider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collective unconscious, might have. Creatively this can be realised through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the technique of transference. In </w:t>
      </w:r>
      <w:r w:rsidRPr="00601DA2">
        <w:rPr>
          <w:rFonts w:ascii="Arial" w:hAnsi="Arial" w:cs="Arial"/>
          <w:i/>
        </w:rPr>
        <w:t>The Interpretation of Dreams</w:t>
      </w:r>
      <w:r w:rsidRPr="00BD6499">
        <w:rPr>
          <w:rFonts w:ascii="Arial" w:hAnsi="Arial" w:cs="Arial"/>
        </w:rPr>
        <w:t xml:space="preserve"> (1900/1991)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Freud explained how in the dream, to avoid censorship, repressed wishes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are transferred and ‘the wish-fulfilment’</w:t>
      </w:r>
      <w:r w:rsidR="00522C0D" w:rsidRPr="00BD6499">
        <w:rPr>
          <w:rFonts w:ascii="Arial" w:hAnsi="Arial" w:cs="Arial"/>
        </w:rPr>
        <w:t>s power of bringing about repre</w:t>
      </w:r>
      <w:r w:rsidRPr="00BD6499">
        <w:rPr>
          <w:rFonts w:ascii="Arial" w:hAnsi="Arial" w:cs="Arial"/>
        </w:rPr>
        <w:t>sentation is diffused over a certain sphere surrounding it’ (ibid., p. 75),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namely, the events of the previous day which themselves have yet to form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any associations. Applied to brand communication, it might be argued that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transference functions through the role of s</w:t>
      </w:r>
      <w:r w:rsidR="00522C0D" w:rsidRPr="00BD6499">
        <w:rPr>
          <w:rFonts w:ascii="Arial" w:hAnsi="Arial" w:cs="Arial"/>
        </w:rPr>
        <w:t xml:space="preserve">ymbolisation, </w:t>
      </w:r>
      <w:r w:rsidR="00522C0D" w:rsidRPr="00BD6499">
        <w:rPr>
          <w:rFonts w:ascii="Arial" w:hAnsi="Arial" w:cs="Arial"/>
        </w:rPr>
        <w:lastRenderedPageBreak/>
        <w:t>the disguise mech</w:t>
      </w:r>
      <w:r w:rsidRPr="00BD6499">
        <w:rPr>
          <w:rFonts w:ascii="Arial" w:hAnsi="Arial" w:cs="Arial"/>
        </w:rPr>
        <w:t>anism of the dream-world, in that it allows us to transfer our unconscious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wishes (and fears) onto something more concrete in the external world thus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injecting such objects with an emotional significance. Transference, applied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to the world of goods, can be seen as the attachment of unconscious wishes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to external objects. The act of consumption then provides us with pleasure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knowing that we are not just purchasing an object but also the potential</w:t>
      </w:r>
      <w:r w:rsidR="00901F8D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to feel differently about the self (Campbell, 2005). Ultimately, branding can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be positioned as the protection of compet</w:t>
      </w:r>
      <w:r w:rsidR="00522C0D" w:rsidRPr="00BD6499">
        <w:rPr>
          <w:rFonts w:ascii="Arial" w:hAnsi="Arial" w:cs="Arial"/>
        </w:rPr>
        <w:t>itive advantage through the pas</w:t>
      </w:r>
      <w:r w:rsidRPr="00BD6499">
        <w:rPr>
          <w:rFonts w:ascii="Arial" w:hAnsi="Arial" w:cs="Arial"/>
        </w:rPr>
        <w:t>sion someone feels for a brand (such as the Apple iPod dominating the MP3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market). It recognises not only the difficulties of replicating such emotive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qualities by a competitor but also the potential such attachments create in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context of brand loyalty. Finally, as the iPod demonstrates, emotional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branding taps into the social conditions of late modernity, to the way in</w:t>
      </w:r>
      <w:r w:rsidR="00901F8D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which identity is increasingly characterised as a highly individualised, self-reflexive project (Giddens, 1991; Beck, 1992). Within this context brands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also demonstrate an inherent capacity to bring individuals together, opening up access to communities of users based on ‘shared knowledges and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pleasures’ (Partington, 1991, p. 54).</w:t>
      </w:r>
    </w:p>
    <w:p w14:paraId="2D9B415B" w14:textId="77777777" w:rsidR="00C425DE" w:rsidRPr="00BD6499" w:rsidRDefault="00C425DE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827122E" w14:textId="77777777" w:rsidR="00253C37" w:rsidRPr="00901F8D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901F8D">
        <w:rPr>
          <w:rFonts w:ascii="Arial" w:hAnsi="Arial" w:cs="Arial"/>
          <w:b/>
        </w:rPr>
        <w:t>Celebrities in advertising</w:t>
      </w:r>
    </w:p>
    <w:p w14:paraId="4DF14B8C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t>The second promotional strategy focuses on th</w:t>
      </w:r>
      <w:r w:rsidR="00522C0D" w:rsidRPr="00BD6499">
        <w:rPr>
          <w:rFonts w:ascii="Arial" w:hAnsi="Arial" w:cs="Arial"/>
        </w:rPr>
        <w:t>e use of the celebrity in adver</w:t>
      </w:r>
      <w:r w:rsidRPr="00BD6499">
        <w:rPr>
          <w:rFonts w:ascii="Arial" w:hAnsi="Arial" w:cs="Arial"/>
        </w:rPr>
        <w:t>tising and takes the role of the image as its starting point. Today we live in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 culture where to look is to judge, and where such an examination always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involves the categorisation of the self in rel</w:t>
      </w:r>
      <w:r w:rsidR="00522C0D" w:rsidRPr="00BD6499">
        <w:rPr>
          <w:rFonts w:ascii="Arial" w:hAnsi="Arial" w:cs="Arial"/>
        </w:rPr>
        <w:t>ation to the other. This height</w:t>
      </w:r>
      <w:r w:rsidRPr="00BD6499">
        <w:rPr>
          <w:rFonts w:ascii="Arial" w:hAnsi="Arial" w:cs="Arial"/>
        </w:rPr>
        <w:t>ened sense of concern with our own appearance is increasingly attributable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to new media technologies (web cams) and platforms (‘Facebook’, ‘YouTube’) where the screen acts as mirror and generates an increasing sense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of looked-at-ness for all online. Virtual worlds such as ‘Second Life’ take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this further allowing the gaze to fall on a created self, an avatar, that we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have constructed out of our desires to be someone else. This emphasis on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self-creation, I would argue, has been informed, especially in the youth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market, by an exponential interest in and generation of media celebrities.</w:t>
      </w:r>
      <w:r w:rsidR="00A3398B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Celebrities are a manifestation of how identity work is no longer primarily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located in the arena of </w:t>
      </w:r>
      <w:r w:rsidR="00522C0D" w:rsidRPr="00BD6499">
        <w:rPr>
          <w:rFonts w:ascii="Arial" w:hAnsi="Arial" w:cs="Arial"/>
        </w:rPr>
        <w:t>p</w:t>
      </w:r>
      <w:r w:rsidRPr="00BD6499">
        <w:rPr>
          <w:rFonts w:ascii="Arial" w:hAnsi="Arial" w:cs="Arial"/>
        </w:rPr>
        <w:t xml:space="preserve">roduction but </w:t>
      </w:r>
      <w:r w:rsidR="00522C0D" w:rsidRPr="00BD6499">
        <w:rPr>
          <w:rFonts w:ascii="Arial" w:hAnsi="Arial" w:cs="Arial"/>
        </w:rPr>
        <w:t>rather through sites of consump</w:t>
      </w:r>
      <w:r w:rsidRPr="00BD6499">
        <w:rPr>
          <w:rFonts w:ascii="Arial" w:hAnsi="Arial" w:cs="Arial"/>
        </w:rPr>
        <w:t>tion; spaces where increasingly we spend our leisure time and money. Not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only does the celebrity construct a self through their relationship to the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consumer world, in turn they themse</w:t>
      </w:r>
      <w:r w:rsidR="00522C0D" w:rsidRPr="00BD6499">
        <w:rPr>
          <w:rFonts w:ascii="Arial" w:hAnsi="Arial" w:cs="Arial"/>
        </w:rPr>
        <w:t>lves become a vehicle of commod</w:t>
      </w:r>
      <w:r w:rsidRPr="00BD6499">
        <w:rPr>
          <w:rFonts w:ascii="Arial" w:hAnsi="Arial" w:cs="Arial"/>
        </w:rPr>
        <w:t>ity promotion, guiding choices by association. They represent what Ewen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has called a ‘commodity self’ (1988, p. 79</w:t>
      </w:r>
      <w:r w:rsidR="00522C0D" w:rsidRPr="00BD6499">
        <w:rPr>
          <w:rFonts w:ascii="Arial" w:hAnsi="Arial" w:cs="Arial"/>
        </w:rPr>
        <w:t>). The increased use of celebri</w:t>
      </w:r>
      <w:r w:rsidRPr="00BD6499">
        <w:rPr>
          <w:rFonts w:ascii="Arial" w:hAnsi="Arial" w:cs="Arial"/>
        </w:rPr>
        <w:t>ties in advertising can be attributed to a number of factors. The celebrity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is readily identifiable. Advertising creates </w:t>
      </w:r>
      <w:r w:rsidRPr="00BD6499">
        <w:rPr>
          <w:rFonts w:ascii="Arial" w:hAnsi="Arial" w:cs="Arial"/>
        </w:rPr>
        <w:lastRenderedPageBreak/>
        <w:t>meaning by drawing on popular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culture, of which celebrities form an integral part, and through their own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fame subsequently allow for a critical mass of awareness to be generated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around the product or brand endorsed. In this way ‘celebrities humanize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process of commodity consumption’ (</w:t>
      </w:r>
      <w:proofErr w:type="spellStart"/>
      <w:r w:rsidRPr="00BD6499">
        <w:rPr>
          <w:rFonts w:ascii="Arial" w:hAnsi="Arial" w:cs="Arial"/>
        </w:rPr>
        <w:t>Rojek</w:t>
      </w:r>
      <w:proofErr w:type="spellEnd"/>
      <w:r w:rsidRPr="00BD6499">
        <w:rPr>
          <w:rFonts w:ascii="Arial" w:hAnsi="Arial" w:cs="Arial"/>
        </w:rPr>
        <w:t>, 2001, p. 14). They bring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with them a pre-existing image and personality and above all recognition: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whether affiliated to a particular skill (sport, acting, music) or for more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simply being well known. Advertising fu</w:t>
      </w:r>
      <w:r w:rsidR="00522C0D" w:rsidRPr="00BD6499">
        <w:rPr>
          <w:rFonts w:ascii="Arial" w:hAnsi="Arial" w:cs="Arial"/>
        </w:rPr>
        <w:t>nctions as a communication chan</w:t>
      </w:r>
      <w:r w:rsidRPr="00BD6499">
        <w:rPr>
          <w:rFonts w:ascii="Arial" w:hAnsi="Arial" w:cs="Arial"/>
        </w:rPr>
        <w:t>nel, mobilising and divesting meaning away from the specificity of the</w:t>
      </w:r>
      <w:r w:rsidR="00A3398B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world of celebrity culture and into the</w:t>
      </w:r>
      <w:r w:rsidR="00522C0D" w:rsidRPr="00BD6499">
        <w:rPr>
          <w:rFonts w:ascii="Arial" w:hAnsi="Arial" w:cs="Arial"/>
        </w:rPr>
        <w:t xml:space="preserve"> world of the brand and the tar</w:t>
      </w:r>
      <w:r w:rsidRPr="00BD6499">
        <w:rPr>
          <w:rFonts w:ascii="Arial" w:hAnsi="Arial" w:cs="Arial"/>
        </w:rPr>
        <w:t>geted consumer. Furthermore, the emotional investment already made by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audience into a particular celebrity has ‘added value’ when that same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person is used as part of a brand promotio</w:t>
      </w:r>
      <w:r w:rsidR="00522C0D" w:rsidRPr="00BD6499">
        <w:rPr>
          <w:rFonts w:ascii="Arial" w:hAnsi="Arial" w:cs="Arial"/>
        </w:rPr>
        <w:t>n. Within the context of market</w:t>
      </w:r>
      <w:r w:rsidRPr="00BD6499">
        <w:rPr>
          <w:rFonts w:ascii="Arial" w:hAnsi="Arial" w:cs="Arial"/>
        </w:rPr>
        <w:t>ing, a celebrity, therefore, can be defined as ‘anyone who is familiar enough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to the people a brand wishes to communicate</w:t>
      </w:r>
      <w:r w:rsidR="00522C0D" w:rsidRPr="00BD6499">
        <w:rPr>
          <w:rFonts w:ascii="Arial" w:hAnsi="Arial" w:cs="Arial"/>
        </w:rPr>
        <w:t xml:space="preserve"> with to add values to that com</w:t>
      </w:r>
      <w:r w:rsidRPr="00BD6499">
        <w:rPr>
          <w:rFonts w:ascii="Arial" w:hAnsi="Arial" w:cs="Arial"/>
        </w:rPr>
        <w:t>munication by association with their image and reputation’ (Pringle, 2004,</w:t>
      </w:r>
      <w:r w:rsidR="00522C0D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p. xxiv).</w:t>
      </w:r>
    </w:p>
    <w:p w14:paraId="3CEC15B9" w14:textId="77777777" w:rsidR="00C425DE" w:rsidRPr="00BD6499" w:rsidRDefault="00C425DE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80A2835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t>How we are influenced by and develop a relationship with those we see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on screen has both ‘specific’ and ‘diffuse’ consequences (Dyer, 1998, p. 18).</w:t>
      </w:r>
      <w:r w:rsidR="00E44B58" w:rsidRPr="00BD6499">
        <w:rPr>
          <w:rFonts w:ascii="Arial" w:hAnsi="Arial" w:cs="Arial"/>
        </w:rPr>
        <w:t xml:space="preserve">  </w:t>
      </w:r>
      <w:r w:rsidRPr="00BD6499">
        <w:rPr>
          <w:rFonts w:ascii="Arial" w:hAnsi="Arial" w:cs="Arial"/>
        </w:rPr>
        <w:t>The degrees of identification practiced are varied and operate along a scale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from simply copying to adaptation, where adaptation is embedded within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context of performance, play and experimentation and demonstrates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 more active engagement with celebrity culture (Partington, 1991; Stacey,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1994; </w:t>
      </w:r>
      <w:proofErr w:type="spellStart"/>
      <w:r w:rsidRPr="00BD6499">
        <w:rPr>
          <w:rFonts w:ascii="Arial" w:hAnsi="Arial" w:cs="Arial"/>
        </w:rPr>
        <w:t>Lury</w:t>
      </w:r>
      <w:proofErr w:type="spellEnd"/>
      <w:r w:rsidRPr="00BD6499">
        <w:rPr>
          <w:rFonts w:ascii="Arial" w:hAnsi="Arial" w:cs="Arial"/>
        </w:rPr>
        <w:t>, 1996). Such playfulness is evident in terms of how celebrity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lifestyle is promoted on Web sites such as asos.com (</w:t>
      </w:r>
      <w:r w:rsidRPr="007248BD">
        <w:rPr>
          <w:rFonts w:ascii="Arial" w:hAnsi="Arial" w:cs="Arial"/>
          <w:i/>
        </w:rPr>
        <w:t>As Seen on Screen</w:t>
      </w:r>
      <w:r w:rsidRPr="00BD6499">
        <w:rPr>
          <w:rFonts w:ascii="Arial" w:hAnsi="Arial" w:cs="Arial"/>
        </w:rPr>
        <w:t>)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and women’s magazines. Features such as ‘Spree vs. Steal’ (</w:t>
      </w:r>
      <w:r w:rsidRPr="007248BD">
        <w:rPr>
          <w:rFonts w:ascii="Arial" w:hAnsi="Arial" w:cs="Arial"/>
          <w:i/>
        </w:rPr>
        <w:t>Marie Claire</w:t>
      </w:r>
      <w:r w:rsidRPr="00BD6499">
        <w:rPr>
          <w:rFonts w:ascii="Arial" w:hAnsi="Arial" w:cs="Arial"/>
        </w:rPr>
        <w:t>)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recognise the economic limitations in the interplay of fantasy and reality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while concomitantly allowing negotiation between the world of the ‘ordinary’ (consumer) and ‘extraordinary’ (celebrity) through access to consumer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goods. Their lifestyles function as aspirational cultural resources that the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market exploits so that we might plunder (</w:t>
      </w:r>
      <w:r w:rsidR="00E44B58" w:rsidRPr="007248BD">
        <w:rPr>
          <w:rFonts w:ascii="Arial" w:hAnsi="Arial" w:cs="Arial"/>
          <w:i/>
        </w:rPr>
        <w:t>In Style</w:t>
      </w:r>
      <w:r w:rsidR="00E44B58" w:rsidRPr="00BD6499">
        <w:rPr>
          <w:rFonts w:ascii="Arial" w:hAnsi="Arial" w:cs="Arial"/>
        </w:rPr>
        <w:t>, 2008). Within the dis</w:t>
      </w:r>
      <w:r w:rsidRPr="00BD6499">
        <w:rPr>
          <w:rFonts w:ascii="Arial" w:hAnsi="Arial" w:cs="Arial"/>
        </w:rPr>
        <w:t>course of advertising it is not just the individual celebrity image that attracts</w:t>
      </w:r>
      <w:r w:rsidR="00AB71FD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attention, but extra-diegetic associations add depth to the meaning making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process. This extra-discursive world outside of the advertisement relating to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celebrity’s known public/private lifestyle</w:t>
      </w:r>
      <w:r w:rsidR="00E44B58" w:rsidRPr="00BD6499">
        <w:rPr>
          <w:rFonts w:ascii="Arial" w:hAnsi="Arial" w:cs="Arial"/>
        </w:rPr>
        <w:t xml:space="preserve"> allows the product to have mul</w:t>
      </w:r>
      <w:r w:rsidRPr="00BD6499">
        <w:rPr>
          <w:rFonts w:ascii="Arial" w:hAnsi="Arial" w:cs="Arial"/>
        </w:rPr>
        <w:t>tiple associations beyond that which can be denoted in the limited space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or time of print or screen. While the promotional propensity of celebrities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is largely generated through their image as a point of identification rather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than in relation to any specific merits, this does not in any way lessen their</w:t>
      </w:r>
      <w:r w:rsidR="00901F8D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value which is fundamentally an exchange value as opposed to a use value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(Marshall, 1997; Cowen, 2000; </w:t>
      </w:r>
      <w:proofErr w:type="spellStart"/>
      <w:r w:rsidRPr="00BD6499">
        <w:rPr>
          <w:rFonts w:ascii="Arial" w:hAnsi="Arial" w:cs="Arial"/>
        </w:rPr>
        <w:t>Rojek</w:t>
      </w:r>
      <w:proofErr w:type="spellEnd"/>
      <w:r w:rsidRPr="00BD6499">
        <w:rPr>
          <w:rFonts w:ascii="Arial" w:hAnsi="Arial" w:cs="Arial"/>
        </w:rPr>
        <w:t>, 2001).</w:t>
      </w:r>
    </w:p>
    <w:p w14:paraId="48B55677" w14:textId="77777777" w:rsidR="00C425DE" w:rsidRPr="00BD6499" w:rsidRDefault="00C425DE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FC2EB91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lastRenderedPageBreak/>
        <w:t>Identification through media images commenced with the close-up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shot of the Hollywood movie star and the added injection of emotional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connection this device could bring. Such cinematographic techniques were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exploited as the ‘movie-screen seemed most appropriate for the marketing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of a certain feminine self-image’ (</w:t>
      </w:r>
      <w:proofErr w:type="spellStart"/>
      <w:r w:rsidRPr="00BD6499">
        <w:rPr>
          <w:rFonts w:ascii="Arial" w:hAnsi="Arial" w:cs="Arial"/>
        </w:rPr>
        <w:t>Doane</w:t>
      </w:r>
      <w:proofErr w:type="spellEnd"/>
      <w:r w:rsidRPr="00BD6499">
        <w:rPr>
          <w:rFonts w:ascii="Arial" w:hAnsi="Arial" w:cs="Arial"/>
        </w:rPr>
        <w:t>, 1989, p. 26) and where a new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feminine subject, the ‘spectator-consumer’ (ibid., p. 27), was realised. The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promotional possibilities derived from the connection between screen and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store were mined by both parties up until the 1</w:t>
      </w:r>
      <w:r w:rsidR="00E44B58" w:rsidRPr="00BD6499">
        <w:rPr>
          <w:rFonts w:ascii="Arial" w:hAnsi="Arial" w:cs="Arial"/>
        </w:rPr>
        <w:t>950s. Using the star as the pri</w:t>
      </w:r>
      <w:r w:rsidRPr="00BD6499">
        <w:rPr>
          <w:rFonts w:ascii="Arial" w:hAnsi="Arial" w:cs="Arial"/>
        </w:rPr>
        <w:t>mary marketing vehicle for interest in their films, the studios became aware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of a growing public interest in their private worlds off screen, commodified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initially through the studio’s own publicity materials. The star increasingly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became located within a material context as their lifestyles became aspired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to and associated products allowed for vicarious access to this world. The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emergence of television and television </w:t>
      </w:r>
      <w:r w:rsidR="00E44B58" w:rsidRPr="00BD6499">
        <w:rPr>
          <w:rFonts w:ascii="Arial" w:hAnsi="Arial" w:cs="Arial"/>
        </w:rPr>
        <w:t>advertising extended such promo</w:t>
      </w:r>
      <w:r w:rsidRPr="00BD6499">
        <w:rPr>
          <w:rFonts w:ascii="Arial" w:hAnsi="Arial" w:cs="Arial"/>
        </w:rPr>
        <w:t>tional possibilities further and the body soon came to be broken down in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advertising discourse as a site of multiple possibilities for improvement.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Television also allowed for the increased production of different types of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personalities, celebrities, which themselves</w:t>
      </w:r>
      <w:r w:rsidR="00E44B58" w:rsidRPr="00BD6499">
        <w:rPr>
          <w:rFonts w:ascii="Arial" w:hAnsi="Arial" w:cs="Arial"/>
        </w:rPr>
        <w:t xml:space="preserve"> became subjects of image emula</w:t>
      </w:r>
      <w:r w:rsidRPr="00BD6499">
        <w:rPr>
          <w:rFonts w:ascii="Arial" w:hAnsi="Arial" w:cs="Arial"/>
        </w:rPr>
        <w:t>tion with specific appeal to different target audiences. Currently, celebrities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populate all media forms and offer themselves up as a designated occupation: in 2006 a UK Government poll revealed that 11 per cent of teenagers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surveyed would drop out of education to be on TV and 16 per cent believed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that they too would be famous as fame for fame’s sake becomes the currency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of youth (</w:t>
      </w:r>
      <w:r w:rsidRPr="007248BD">
        <w:rPr>
          <w:rFonts w:ascii="Arial" w:hAnsi="Arial" w:cs="Arial"/>
          <w:i/>
        </w:rPr>
        <w:t>YouGov</w:t>
      </w:r>
      <w:r w:rsidRPr="00BD6499">
        <w:rPr>
          <w:rFonts w:ascii="Arial" w:hAnsi="Arial" w:cs="Arial"/>
        </w:rPr>
        <w:t>, 2006). Therefore</w:t>
      </w:r>
      <w:r w:rsidR="00B414BF" w:rsidRPr="00BD6499">
        <w:rPr>
          <w:rFonts w:ascii="Arial" w:hAnsi="Arial" w:cs="Arial"/>
        </w:rPr>
        <w:t>,</w:t>
      </w:r>
      <w:r w:rsidRPr="00BD6499">
        <w:rPr>
          <w:rFonts w:ascii="Arial" w:hAnsi="Arial" w:cs="Arial"/>
        </w:rPr>
        <w:t xml:space="preserve"> as the number of celebrities proliferates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so the choice of celebrity for any campaign must be carefully considered: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their values and personality must form a synergy with those intended for</w:t>
      </w:r>
      <w:r w:rsidR="00E44B58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brand.</w:t>
      </w:r>
    </w:p>
    <w:p w14:paraId="23D41FCD" w14:textId="77777777" w:rsidR="00C425DE" w:rsidRPr="00BD6499" w:rsidRDefault="00C425DE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BD4B459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t>However, returning to the work of Melanie Klein, it is in relation to</w:t>
      </w:r>
      <w:r w:rsidR="00B414BF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her concept of ‘projective identification’ and its relationship to ‘phantasy’</w:t>
      </w:r>
      <w:r w:rsidR="00B414BF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that I wish to examine the long-standing ro</w:t>
      </w:r>
      <w:r w:rsidR="00901F8D">
        <w:rPr>
          <w:rFonts w:ascii="Arial" w:hAnsi="Arial" w:cs="Arial"/>
        </w:rPr>
        <w:t>le of the celebrity in advertis</w:t>
      </w:r>
      <w:r w:rsidRPr="00BD6499">
        <w:rPr>
          <w:rFonts w:ascii="Arial" w:hAnsi="Arial" w:cs="Arial"/>
        </w:rPr>
        <w:t>ing campaigns. Gilbert (2003, p. 91) draws attention to the way in which</w:t>
      </w:r>
      <w:r w:rsidR="00B414BF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‘standard psychoanalytic account of the psychic relationship between</w:t>
      </w:r>
      <w:r w:rsidR="00B414BF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celebrities and their public’ derives from the Lacanian concept of ‘mis-recognition’ whereby ‘celebrities in the public domain . . . function as fantasy</w:t>
      </w:r>
      <w:r w:rsidR="00B414BF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objects, images of impossible perfection which hold out the lure of a fully</w:t>
      </w:r>
      <w:r w:rsidR="00B414BF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achieved selfhood to subjects </w:t>
      </w:r>
      <w:r w:rsidR="00B414BF" w:rsidRPr="00BD6499">
        <w:rPr>
          <w:rFonts w:ascii="Arial" w:hAnsi="Arial" w:cs="Arial"/>
        </w:rPr>
        <w:t>c</w:t>
      </w:r>
      <w:r w:rsidRPr="00BD6499">
        <w:rPr>
          <w:rFonts w:ascii="Arial" w:hAnsi="Arial" w:cs="Arial"/>
        </w:rPr>
        <w:t>onstituted by their perpetual search for just</w:t>
      </w:r>
      <w:r w:rsidR="00B414BF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such impossible/absent “fullness” ’ (ibid.). Furthermore, Elliott argues (1996,</w:t>
      </w:r>
      <w:r w:rsidR="00B414BF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p. 23), our position as victims to the forces of lack is significantly informed</w:t>
      </w:r>
      <w:r w:rsidR="00B414BF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by the way in which ‘personal meanings, w</w:t>
      </w:r>
      <w:r w:rsidR="00B414BF" w:rsidRPr="00BD6499">
        <w:rPr>
          <w:rFonts w:ascii="Arial" w:hAnsi="Arial" w:cs="Arial"/>
        </w:rPr>
        <w:t>hich individuals need to experi</w:t>
      </w:r>
      <w:r w:rsidRPr="00BD6499">
        <w:rPr>
          <w:rFonts w:ascii="Arial" w:hAnsi="Arial" w:cs="Arial"/>
        </w:rPr>
        <w:t>ence as real and authentic, are felt to be non-existent. In an age of globalized</w:t>
      </w:r>
      <w:r w:rsidR="00B414BF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media images, it seems as if everything is a</w:t>
      </w:r>
      <w:r w:rsidR="00B414BF" w:rsidRPr="00BD6499">
        <w:rPr>
          <w:rFonts w:ascii="Arial" w:hAnsi="Arial" w:cs="Arial"/>
        </w:rPr>
        <w:t xml:space="preserve"> copy of something else’. There</w:t>
      </w:r>
      <w:r w:rsidRPr="00BD6499">
        <w:rPr>
          <w:rFonts w:ascii="Arial" w:hAnsi="Arial" w:cs="Arial"/>
        </w:rPr>
        <w:t xml:space="preserve">fore, </w:t>
      </w:r>
      <w:r w:rsidRPr="00BD6499">
        <w:rPr>
          <w:rFonts w:ascii="Arial" w:hAnsi="Arial" w:cs="Arial"/>
        </w:rPr>
        <w:lastRenderedPageBreak/>
        <w:t>can the media offer us anything positive in relation to identificatory</w:t>
      </w:r>
      <w:r w:rsidR="00B414BF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practices? I argue that by studying the promotional work of Kate Moss the</w:t>
      </w:r>
      <w:r w:rsidR="00B414BF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realisation of an authentic self is possible and that celebrities can facilitate</w:t>
      </w:r>
      <w:r w:rsidR="00B414BF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its construction through functioning as a conduit between the individual</w:t>
      </w:r>
      <w:r w:rsidR="00901F8D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psyche and the external world.</w:t>
      </w:r>
    </w:p>
    <w:p w14:paraId="4A1768A3" w14:textId="77777777" w:rsidR="00C425DE" w:rsidRPr="00BD6499" w:rsidRDefault="00C425DE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F1618CB" w14:textId="77777777" w:rsidR="00253C37" w:rsidRPr="00901F8D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901F8D">
        <w:rPr>
          <w:rFonts w:ascii="Arial" w:hAnsi="Arial" w:cs="Arial"/>
          <w:b/>
        </w:rPr>
        <w:t>Case Study – Kate Moss: Image as process</w:t>
      </w:r>
    </w:p>
    <w:p w14:paraId="0DC20CF3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t>Several factors contribute to making Kate Moss worthy of consideration in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context of this chapter. Primarily, as a super model and fashion icon her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image and fame are one. Her celebrity status is</w:t>
      </w:r>
      <w:r w:rsidR="00D9671E" w:rsidRPr="00BD6499">
        <w:rPr>
          <w:rFonts w:ascii="Arial" w:hAnsi="Arial" w:cs="Arial"/>
        </w:rPr>
        <w:t xml:space="preserve"> generated by her ‘look’, allow</w:t>
      </w:r>
      <w:r w:rsidRPr="00BD6499">
        <w:rPr>
          <w:rFonts w:ascii="Arial" w:hAnsi="Arial" w:cs="Arial"/>
        </w:rPr>
        <w:t>ing her to become the face of brands across several different market sectors</w:t>
      </w:r>
      <w:r w:rsidR="002B3348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(fashion, cosmetics, mobile phones). This produces an interesting challenge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for the brands involved; how, despite multiple associations, do consumers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have the potential to identify with her when normally the number of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products a celebrity endorses negatively influences a consumer’s perspective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of endorser credibility (Souza and </w:t>
      </w:r>
      <w:proofErr w:type="spellStart"/>
      <w:r w:rsidRPr="00BD6499">
        <w:rPr>
          <w:rFonts w:ascii="Arial" w:hAnsi="Arial" w:cs="Arial"/>
        </w:rPr>
        <w:t>Quintanilha</w:t>
      </w:r>
      <w:proofErr w:type="spellEnd"/>
      <w:r w:rsidRPr="00BD6499">
        <w:rPr>
          <w:rFonts w:ascii="Arial" w:hAnsi="Arial" w:cs="Arial"/>
        </w:rPr>
        <w:t>, 2006). Kate Moss reverses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this trend, I would argue, as she represents a revised approach to celebrity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endorsement: one that does not point to consumption as solution but rather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positions consumption as process. Her appropriateness across advertising</w:t>
      </w:r>
      <w:r w:rsidR="002B3348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campaigns comes not from her presentation of self as perfection, but rather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through a sense of authenticity derived in part through the way in which she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positively positions herself within the arena of consumption, using goods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creatively and playfully and concomitantly generating an immediate point</w:t>
      </w:r>
      <w:r w:rsidR="002B3348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of identification with her and her various </w:t>
      </w:r>
      <w:r w:rsidR="00D9671E" w:rsidRPr="00BD6499">
        <w:rPr>
          <w:rFonts w:ascii="Arial" w:hAnsi="Arial" w:cs="Arial"/>
        </w:rPr>
        <w:t>brand associations. Such identi</w:t>
      </w:r>
      <w:r w:rsidRPr="00BD6499">
        <w:rPr>
          <w:rFonts w:ascii="Arial" w:hAnsi="Arial" w:cs="Arial"/>
        </w:rPr>
        <w:t>ficatory practices can be explored psychoanalytically through the process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of ‘projective identification’. A Kleinian perspective positions the subject as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relating and connecting to the external wor</w:t>
      </w:r>
      <w:r w:rsidR="00D9671E" w:rsidRPr="00BD6499">
        <w:rPr>
          <w:rFonts w:ascii="Arial" w:hAnsi="Arial" w:cs="Arial"/>
        </w:rPr>
        <w:t>ld through object-related uncon</w:t>
      </w:r>
      <w:r w:rsidRPr="00BD6499">
        <w:rPr>
          <w:rFonts w:ascii="Arial" w:hAnsi="Arial" w:cs="Arial"/>
        </w:rPr>
        <w:t>scious phantasies and the difficulties often experienced in distinguishing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between the two (Mitchell, 1986, p. 23). Initially perceived as a defence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mechanism pertaining to fears around the </w:t>
      </w:r>
      <w:r w:rsidR="002B3348">
        <w:rPr>
          <w:rFonts w:ascii="Arial" w:hAnsi="Arial" w:cs="Arial"/>
        </w:rPr>
        <w:t>fragmentation of identity, ‘pro</w:t>
      </w:r>
      <w:r w:rsidRPr="00BD6499">
        <w:rPr>
          <w:rFonts w:ascii="Arial" w:hAnsi="Arial" w:cs="Arial"/>
        </w:rPr>
        <w:t>jective identification’, I would argue, can also be applied through its more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communicative facets to explain the appeal of celebrity as part of an ongoing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process of unconscious identity construction. It involves,</w:t>
      </w:r>
      <w:r w:rsidR="00D9671E" w:rsidRPr="00BD6499">
        <w:rPr>
          <w:rFonts w:ascii="Arial" w:hAnsi="Arial" w:cs="Arial"/>
        </w:rPr>
        <w:t xml:space="preserve"> through ‘phan</w:t>
      </w:r>
      <w:r w:rsidRPr="00BD6499">
        <w:rPr>
          <w:rFonts w:ascii="Arial" w:hAnsi="Arial" w:cs="Arial"/>
        </w:rPr>
        <w:t>tasy’, the controlling of an object in the external world via the projection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of the ego or parts of the ego into it (Hinshe</w:t>
      </w:r>
      <w:r w:rsidR="00D9671E" w:rsidRPr="00BD6499">
        <w:rPr>
          <w:rFonts w:ascii="Arial" w:hAnsi="Arial" w:cs="Arial"/>
        </w:rPr>
        <w:t>lwood, 1991, p. 79). This exter</w:t>
      </w:r>
      <w:r w:rsidRPr="00BD6499">
        <w:rPr>
          <w:rFonts w:ascii="Arial" w:hAnsi="Arial" w:cs="Arial"/>
        </w:rPr>
        <w:t xml:space="preserve">nal world is subsequently introjected or </w:t>
      </w:r>
      <w:r w:rsidR="00D9671E" w:rsidRPr="00BD6499">
        <w:rPr>
          <w:rFonts w:ascii="Arial" w:hAnsi="Arial" w:cs="Arial"/>
        </w:rPr>
        <w:t>a</w:t>
      </w:r>
      <w:r w:rsidRPr="00BD6499">
        <w:rPr>
          <w:rFonts w:ascii="Arial" w:hAnsi="Arial" w:cs="Arial"/>
        </w:rPr>
        <w:t>ssimilated as part of the ego. ‘Thus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both the ego and its objects are construc</w:t>
      </w:r>
      <w:r w:rsidR="00D9671E" w:rsidRPr="00BD6499">
        <w:rPr>
          <w:rFonts w:ascii="Arial" w:hAnsi="Arial" w:cs="Arial"/>
        </w:rPr>
        <w:t>ted from varying degrees of mix</w:t>
      </w:r>
      <w:r w:rsidRPr="00BD6499">
        <w:rPr>
          <w:rFonts w:ascii="Arial" w:hAnsi="Arial" w:cs="Arial"/>
        </w:rPr>
        <w:t>ture and integration of the self and the external world’ (Ibid., p. 182). Our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interest in, and in some cases dependence upon, celebrities can be explained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through ‘projective identification’; namely, we actually have parts of our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egos invested in them.</w:t>
      </w:r>
    </w:p>
    <w:p w14:paraId="68777AA6" w14:textId="77777777" w:rsidR="00C425DE" w:rsidRPr="00BD6499" w:rsidRDefault="00C425DE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AA9313C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t>Barthes’s essay, ‘The Face of Garbo’ (1972), provides an insight into the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promotional appeal of Moss. Here he positions Garbo as the apogee of the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Hollywood star, a classic beauty intensified through the medium of the close-up shot. Such influence was later to be surpassed, Barthes argues, by stars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such as Audrey Hepburn who resonated a more idiosyncratic and holistic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sense of beauty. It is possible that Kate Moss’s appeal to advertisers comes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from her positioning as a possible fusion of the above: as the archetypal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British beauty but with her own sense of style. Moss further challenges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possibility of the advertising image a</w:t>
      </w:r>
      <w:r w:rsidR="00D9671E" w:rsidRPr="00BD6499">
        <w:rPr>
          <w:rFonts w:ascii="Arial" w:hAnsi="Arial" w:cs="Arial"/>
        </w:rPr>
        <w:t>s metaphorical mirror of perfec</w:t>
      </w:r>
      <w:r w:rsidRPr="00BD6499">
        <w:rPr>
          <w:rFonts w:ascii="Arial" w:hAnsi="Arial" w:cs="Arial"/>
        </w:rPr>
        <w:t>tion through her relationship with her audience, or rather how we come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to ‘know’ her. There are many representations of Kate Moss that all contribute to the creation of possible points of identification: from the covers of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fashion magazines to tabloid front pages. In one publication alone (</w:t>
      </w:r>
      <w:r w:rsidRPr="007248BD">
        <w:rPr>
          <w:rFonts w:ascii="Arial" w:hAnsi="Arial" w:cs="Arial"/>
          <w:i/>
        </w:rPr>
        <w:t>Vogue</w:t>
      </w:r>
      <w:r w:rsidRPr="00BD6499">
        <w:rPr>
          <w:rFonts w:ascii="Arial" w:hAnsi="Arial" w:cs="Arial"/>
        </w:rPr>
        <w:t>,</w:t>
      </w:r>
      <w:r w:rsidR="00AD03D2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2006), for example, 11 different points of contact could be made with her</w:t>
      </w:r>
      <w:r w:rsidR="002B3348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(the cover; seven advertisements for different brands; two features; and one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photo shoot, as </w:t>
      </w:r>
      <w:r w:rsidRPr="007248BD">
        <w:rPr>
          <w:rFonts w:ascii="Arial" w:hAnsi="Arial" w:cs="Arial"/>
          <w:i/>
        </w:rPr>
        <w:t>Vogue</w:t>
      </w:r>
      <w:r w:rsidRPr="00BD6499">
        <w:rPr>
          <w:rFonts w:ascii="Arial" w:hAnsi="Arial" w:cs="Arial"/>
        </w:rPr>
        <w:t>’s model of the month). Therefore, the possibilities for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consumer to identify with and be influenced by Moss across a range of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brand endorsements can be explained through the way in which a subject’s</w:t>
      </w:r>
      <w:r w:rsidR="002B3348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identifications do not form a coherent system; we plunder different aspects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of culture and the market in the formation of an ego-ideal. In this way Moss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does not function as the essence of feminine beauty but rather through the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transparency of her own identity construction a particular process is made</w:t>
      </w:r>
      <w:r w:rsidR="002B3348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manifest. She epitomises a turn in advertising communication where her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appeal, derived from both her public image and private life, demonstrates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difficulties in achieving such a whole. Rather what is underlined is self-identity as process, made transparent through the different aspects of her</w:t>
      </w:r>
      <w:r w:rsidR="00D9671E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image and personality projected through the different brands she endorses.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Object relations speaks the language of intersubjectivity whereby the self is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always a product of our relationship with others and with culture. In times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when we know more about the lives of celebrities than we do about the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people who live next door, it is little surprise as to their centrality in the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identificatory practices of many.</w:t>
      </w:r>
    </w:p>
    <w:p w14:paraId="57D29919" w14:textId="77777777" w:rsidR="00C425DE" w:rsidRPr="00BD6499" w:rsidRDefault="00C425DE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54826CE" w14:textId="77777777" w:rsidR="00253C37" w:rsidRPr="002B3348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2B3348">
        <w:rPr>
          <w:rFonts w:ascii="Arial" w:hAnsi="Arial" w:cs="Arial"/>
          <w:b/>
        </w:rPr>
        <w:t>Evaluation</w:t>
      </w:r>
    </w:p>
    <w:p w14:paraId="7C0574B0" w14:textId="77777777" w:rsidR="00A3398B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t>Therefore it can established that one of the contributions a psychosocial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approach brings to the study of promotion and advertising is to challenge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its impact as unidirectional, as manipulation, for as Richards argues (1994,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p. 93), ‘we cannot hold others entirely responsible for our own projections’.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While the emotive turn within promotional culture recognises and speaks to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 troubled self, the possibilities it offers for resolution are somewhat mixed.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 xml:space="preserve">Emotional branding </w:t>
      </w:r>
      <w:r w:rsidRPr="00BD6499">
        <w:rPr>
          <w:rFonts w:ascii="Arial" w:hAnsi="Arial" w:cs="Arial"/>
        </w:rPr>
        <w:lastRenderedPageBreak/>
        <w:t>hinges on our ability t</w:t>
      </w:r>
      <w:r w:rsidR="00F93609" w:rsidRPr="00BD6499">
        <w:rPr>
          <w:rFonts w:ascii="Arial" w:hAnsi="Arial" w:cs="Arial"/>
        </w:rPr>
        <w:t>o form relationships with inani</w:t>
      </w:r>
      <w:r w:rsidRPr="00BD6499">
        <w:rPr>
          <w:rFonts w:ascii="Arial" w:hAnsi="Arial" w:cs="Arial"/>
        </w:rPr>
        <w:t>mate objects, in the belief that we might love them as we do another human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being. While several brands seem to have ma</w:t>
      </w:r>
      <w:r w:rsidR="00F93609" w:rsidRPr="00BD6499">
        <w:rPr>
          <w:rFonts w:ascii="Arial" w:hAnsi="Arial" w:cs="Arial"/>
        </w:rPr>
        <w:t>de significant inroads in embed</w:t>
      </w:r>
      <w:r w:rsidRPr="00BD6499">
        <w:rPr>
          <w:rFonts w:ascii="Arial" w:hAnsi="Arial" w:cs="Arial"/>
        </w:rPr>
        <w:t>ding themselves within people’s lives and simultaneously contributing to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generation of a community of users, one wonders if this has more to do</w:t>
      </w:r>
      <w:r w:rsidR="0034287B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with the power of fashion than any true emotional attachment. Above all,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emotional branding fails to recognise the ways in which consumers relate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to brands at the level of the unconscious and this might be due to the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lack of an appropriate methodology through which to understand affect:</w:t>
      </w:r>
      <w:r w:rsidR="0034287B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focus group, which has underpinned advertising planning since Dichter,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now requires revision (</w:t>
      </w:r>
      <w:proofErr w:type="spellStart"/>
      <w:r w:rsidRPr="00BD6499">
        <w:rPr>
          <w:rFonts w:ascii="Arial" w:hAnsi="Arial" w:cs="Arial"/>
        </w:rPr>
        <w:t>Zambardino</w:t>
      </w:r>
      <w:proofErr w:type="spellEnd"/>
      <w:r w:rsidRPr="00BD6499">
        <w:rPr>
          <w:rFonts w:ascii="Arial" w:hAnsi="Arial" w:cs="Arial"/>
        </w:rPr>
        <w:t xml:space="preserve"> and Goodfellow, 2007). This involves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 more holistic approach to research, argues R</w:t>
      </w:r>
      <w:r w:rsidR="00F93609" w:rsidRPr="00BD6499">
        <w:rPr>
          <w:rFonts w:ascii="Arial" w:hAnsi="Arial" w:cs="Arial"/>
        </w:rPr>
        <w:t>oberts (2004, p. 155), to under</w:t>
      </w:r>
      <w:r w:rsidRPr="00BD6499">
        <w:rPr>
          <w:rFonts w:ascii="Arial" w:hAnsi="Arial" w:cs="Arial"/>
        </w:rPr>
        <w:t>stand from the consumer ‘what has meaning and significance for them, not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just what they buy and use’. This is supp</w:t>
      </w:r>
      <w:r w:rsidR="00F93609" w:rsidRPr="00BD6499">
        <w:rPr>
          <w:rFonts w:ascii="Arial" w:hAnsi="Arial" w:cs="Arial"/>
        </w:rPr>
        <w:t xml:space="preserve">orted by </w:t>
      </w:r>
      <w:proofErr w:type="spellStart"/>
      <w:r w:rsidR="00F93609" w:rsidRPr="00BD6499">
        <w:rPr>
          <w:rFonts w:ascii="Arial" w:hAnsi="Arial" w:cs="Arial"/>
        </w:rPr>
        <w:t>Zambardino</w:t>
      </w:r>
      <w:proofErr w:type="spellEnd"/>
      <w:r w:rsidR="00F93609" w:rsidRPr="00BD6499">
        <w:rPr>
          <w:rFonts w:ascii="Arial" w:hAnsi="Arial" w:cs="Arial"/>
        </w:rPr>
        <w:t xml:space="preserve"> and Goodfel</w:t>
      </w:r>
      <w:r w:rsidRPr="00BD6499">
        <w:rPr>
          <w:rFonts w:ascii="Arial" w:hAnsi="Arial" w:cs="Arial"/>
        </w:rPr>
        <w:t>low (2007, p. 30) who challenge the persistence within advertising agencies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in employing ‘a cognitive discourse in or</w:t>
      </w:r>
      <w:r w:rsidR="00F93609" w:rsidRPr="00BD6499">
        <w:rPr>
          <w:rFonts w:ascii="Arial" w:hAnsi="Arial" w:cs="Arial"/>
        </w:rPr>
        <w:t>der to uncover emotional phenom</w:t>
      </w:r>
      <w:r w:rsidRPr="00BD6499">
        <w:rPr>
          <w:rFonts w:ascii="Arial" w:hAnsi="Arial" w:cs="Arial"/>
        </w:rPr>
        <w:t>ena’ placing ease of data communication to the client at the heart of its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perpetuation, a problem noted by Dichter in the late 1950s. In contrast they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propose ‘non-direct methods’ such as non-verbal self-reporting instruments</w:t>
      </w:r>
      <w:r w:rsidR="0034287B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‘often based in the use of visual images of emotional states’ (ibid., p. 33).</w:t>
      </w:r>
      <w:r w:rsidR="00F93609" w:rsidRPr="00BD6499">
        <w:rPr>
          <w:rFonts w:ascii="Arial" w:hAnsi="Arial" w:cs="Arial"/>
        </w:rPr>
        <w:t xml:space="preserve"> </w:t>
      </w:r>
    </w:p>
    <w:p w14:paraId="785A8B8E" w14:textId="77777777" w:rsidR="00A3398B" w:rsidRDefault="00A3398B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4A8BE19" w14:textId="77777777" w:rsidR="00253C37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t>In considering the role of celebrity withi</w:t>
      </w:r>
      <w:r w:rsidR="00F93609" w:rsidRPr="00BD6499">
        <w:rPr>
          <w:rFonts w:ascii="Arial" w:hAnsi="Arial" w:cs="Arial"/>
        </w:rPr>
        <w:t>n advertising, it must be recog</w:t>
      </w:r>
      <w:r w:rsidRPr="00BD6499">
        <w:rPr>
          <w:rFonts w:ascii="Arial" w:hAnsi="Arial" w:cs="Arial"/>
        </w:rPr>
        <w:t>nised that while the production of celebrity as a democratic process is highly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questionable, functioning as an aspirational consumer resource, it fares</w:t>
      </w:r>
      <w:r w:rsidR="0034287B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much better. Their location within the world of consumption provides ready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appeal for advertisers, being utilised in approximately one fifth of British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advertisements (Pringle, 2004, p. 10). Their</w:t>
      </w:r>
      <w:r w:rsidR="00F93609" w:rsidRPr="00BD6499">
        <w:rPr>
          <w:rFonts w:ascii="Arial" w:hAnsi="Arial" w:cs="Arial"/>
        </w:rPr>
        <w:t xml:space="preserve"> application to promotional com</w:t>
      </w:r>
      <w:r w:rsidRPr="00BD6499">
        <w:rPr>
          <w:rFonts w:ascii="Arial" w:hAnsi="Arial" w:cs="Arial"/>
        </w:rPr>
        <w:t>munication, however, is not without its challenges. On the one hand, the</w:t>
      </w:r>
      <w:r w:rsidR="0034287B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appeal of celebrity is derived from their roots in the world of the ‘ordinary’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but as mediated individuals they have crossed over into a different world,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that of the ‘extraordinary’ and this impacts specifically on their relationship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to consumption: they themselves have become commodified. Secondly, our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access to their image is always second-hand, communicated across multiple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platforms all asking us to look ‘</w:t>
      </w:r>
      <w:r w:rsidRPr="00A22759">
        <w:rPr>
          <w:rFonts w:ascii="Arial" w:hAnsi="Arial" w:cs="Arial"/>
          <w:i/>
        </w:rPr>
        <w:t>Closer</w:t>
      </w:r>
      <w:r w:rsidRPr="00BD6499">
        <w:rPr>
          <w:rFonts w:ascii="Arial" w:hAnsi="Arial" w:cs="Arial"/>
        </w:rPr>
        <w:t>’, to look ‘</w:t>
      </w:r>
      <w:r w:rsidRPr="00A22759">
        <w:rPr>
          <w:rFonts w:ascii="Arial" w:hAnsi="Arial" w:cs="Arial"/>
          <w:i/>
        </w:rPr>
        <w:t>Now</w:t>
      </w:r>
      <w:r w:rsidRPr="00BD6499">
        <w:rPr>
          <w:rFonts w:ascii="Arial" w:hAnsi="Arial" w:cs="Arial"/>
        </w:rPr>
        <w:t>’. Ironically, the appeal of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celebrity gossip magazines is one of recog</w:t>
      </w:r>
      <w:r w:rsidR="00F93609" w:rsidRPr="00BD6499">
        <w:rPr>
          <w:rFonts w:ascii="Arial" w:hAnsi="Arial" w:cs="Arial"/>
        </w:rPr>
        <w:t>nising instability and inconsis</w:t>
      </w:r>
      <w:r w:rsidRPr="00BD6499">
        <w:rPr>
          <w:rFonts w:ascii="Arial" w:hAnsi="Arial" w:cs="Arial"/>
        </w:rPr>
        <w:t>tency, a ‘what have they done now’ approach which runs kilter to either the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concept of celebrity as ego-ideal or their potential as champion of an holistic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brand image. The objectification of celebri</w:t>
      </w:r>
      <w:r w:rsidR="00F93609" w:rsidRPr="00BD6499">
        <w:rPr>
          <w:rFonts w:ascii="Arial" w:hAnsi="Arial" w:cs="Arial"/>
        </w:rPr>
        <w:t>ties consistently makes problem</w:t>
      </w:r>
      <w:r w:rsidRPr="00BD6499">
        <w:rPr>
          <w:rFonts w:ascii="Arial" w:hAnsi="Arial" w:cs="Arial"/>
        </w:rPr>
        <w:t>atic their own sense of self for ‘it is difficult to be a disembodied image’</w:t>
      </w:r>
      <w:r w:rsidR="00A946F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(Ewen, 1988, p. 101). Indeed this can lead to celebrities being ‘among the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most insecure people in our midst’ (</w:t>
      </w:r>
      <w:proofErr w:type="spellStart"/>
      <w:r w:rsidRPr="00BD6499">
        <w:rPr>
          <w:rFonts w:ascii="Arial" w:hAnsi="Arial" w:cs="Arial"/>
        </w:rPr>
        <w:t>Rojek</w:t>
      </w:r>
      <w:proofErr w:type="spellEnd"/>
      <w:r w:rsidRPr="00BD6499">
        <w:rPr>
          <w:rFonts w:ascii="Arial" w:hAnsi="Arial" w:cs="Arial"/>
        </w:rPr>
        <w:t>, 2001, p. 95). Thus, if we adopt a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lastRenderedPageBreak/>
        <w:t>Lacanian approach and consume on the basis of celebrity as mirror, then this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is seriously flawed as they too struggle to come to terms with their own sense</w:t>
      </w:r>
      <w:r w:rsidR="0034287B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of lack, often at a very public level (Britney</w:t>
      </w:r>
      <w:r w:rsidR="00F93609" w:rsidRPr="00BD6499">
        <w:rPr>
          <w:rFonts w:ascii="Arial" w:hAnsi="Arial" w:cs="Arial"/>
        </w:rPr>
        <w:t xml:space="preserve"> Spears exemplifies this). Work</w:t>
      </w:r>
      <w:r w:rsidRPr="00BD6499">
        <w:rPr>
          <w:rFonts w:ascii="Arial" w:hAnsi="Arial" w:cs="Arial"/>
        </w:rPr>
        <w:t>ing on the basis of this reading therefore we might conclude that celebrity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endorsement doesn’t facilitate the problems of identity construction; it exacerbates them and until contemporary social values become underpinned by</w:t>
      </w:r>
      <w:r w:rsidR="0034287B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something other than the primacy of the image, consumption will remain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 persistent ‘cycle of desire-acquisition-use-disillusionment-renewed-desire’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(Campbell, 2005, p. 90).</w:t>
      </w:r>
    </w:p>
    <w:p w14:paraId="18919422" w14:textId="77777777" w:rsidR="00C425DE" w:rsidRPr="00BD6499" w:rsidRDefault="00C425DE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3ECA808" w14:textId="77777777" w:rsidR="00C425DE" w:rsidRPr="00BD6499" w:rsidRDefault="00253C37" w:rsidP="00E4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6499">
        <w:rPr>
          <w:rFonts w:ascii="Arial" w:hAnsi="Arial" w:cs="Arial"/>
        </w:rPr>
        <w:t>However, a more optimistic and indeed positive reading of the function of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celebrity endorsement might be rendered if we turn our attention away from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goal and think more about the process, considering celebrities as points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of connection rather than templates for replication. In this way, the object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relations approach implies a more active model of consumption and affect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than previous Lacanian models based on the impossibility of desire imply.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Celebrity is always an ambiguous sign. In this way, consumption becomes a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site for the active negotiation between the self a</w:t>
      </w:r>
      <w:r w:rsidR="00F93609" w:rsidRPr="00BD6499">
        <w:rPr>
          <w:rFonts w:ascii="Arial" w:hAnsi="Arial" w:cs="Arial"/>
        </w:rPr>
        <w:t>nd our ideals, a site for exper</w:t>
      </w:r>
      <w:r w:rsidRPr="00BD6499">
        <w:rPr>
          <w:rFonts w:ascii="Arial" w:hAnsi="Arial" w:cs="Arial"/>
        </w:rPr>
        <w:t>imentation rather than a quest for a perfection that simply does not exist.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celebrities themselves know this and ultimately derive their power in</w:t>
      </w:r>
      <w:r w:rsidR="00F93609" w:rsidRPr="00BD6499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the twenty-first century from the realisation that what they represent is ‘the</w:t>
      </w:r>
      <w:r w:rsidR="0034287B">
        <w:rPr>
          <w:rFonts w:ascii="Arial" w:hAnsi="Arial" w:cs="Arial"/>
        </w:rPr>
        <w:t xml:space="preserve"> </w:t>
      </w:r>
      <w:r w:rsidRPr="00BD6499">
        <w:rPr>
          <w:rFonts w:ascii="Arial" w:hAnsi="Arial" w:cs="Arial"/>
        </w:rPr>
        <w:t>active construction of identity in the social world’ (Marshall, 1997, p. xi).</w:t>
      </w:r>
      <w:r w:rsidR="00F93609" w:rsidRPr="00BD6499">
        <w:rPr>
          <w:rFonts w:ascii="Arial" w:hAnsi="Arial" w:cs="Arial"/>
        </w:rPr>
        <w:t xml:space="preserve"> </w:t>
      </w:r>
    </w:p>
    <w:p w14:paraId="48F6FFEA" w14:textId="77777777" w:rsidR="00C425DE" w:rsidRPr="00BD6499" w:rsidRDefault="00C425DE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6C49903" w14:textId="77777777" w:rsidR="00C425DE" w:rsidRPr="00BD6499" w:rsidRDefault="00C425DE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F2EDC3B" w14:textId="77777777" w:rsidR="00253C37" w:rsidRPr="0034287B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34287B">
        <w:rPr>
          <w:rFonts w:ascii="Arial" w:hAnsi="Arial" w:cs="Arial"/>
          <w:b/>
        </w:rPr>
        <w:t>References</w:t>
      </w:r>
    </w:p>
    <w:p w14:paraId="43C3C2F6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Barthes, R. (1972/2000) ‘The Face of Garbo’, </w:t>
      </w:r>
      <w:r w:rsidRPr="00A22759">
        <w:rPr>
          <w:rFonts w:ascii="Arial" w:hAnsi="Arial" w:cs="Arial"/>
          <w:i/>
        </w:rPr>
        <w:t>Mythologies</w:t>
      </w:r>
      <w:r w:rsidRPr="00BD6499">
        <w:rPr>
          <w:rFonts w:ascii="Arial" w:hAnsi="Arial" w:cs="Arial"/>
        </w:rPr>
        <w:t>. London: Vintage.</w:t>
      </w:r>
    </w:p>
    <w:p w14:paraId="481B3733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Beck, U. (1992) </w:t>
      </w:r>
      <w:r w:rsidRPr="00A22759">
        <w:rPr>
          <w:rFonts w:ascii="Arial" w:hAnsi="Arial" w:cs="Arial"/>
          <w:i/>
        </w:rPr>
        <w:t>Risk Society: Towards a New Modernity</w:t>
      </w:r>
      <w:r w:rsidRPr="00BD6499">
        <w:rPr>
          <w:rFonts w:ascii="Arial" w:hAnsi="Arial" w:cs="Arial"/>
        </w:rPr>
        <w:t>. London: Sage.</w:t>
      </w:r>
    </w:p>
    <w:p w14:paraId="57218594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Bennett, D. (2005) ‘Getting the Id to Go Shopping: Psychoanalysis, Advertising, Barbie</w:t>
      </w:r>
    </w:p>
    <w:p w14:paraId="3C0E67BE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Dolls and the Invention of the Consumer Unconscious’, </w:t>
      </w:r>
      <w:r w:rsidRPr="00A22759">
        <w:rPr>
          <w:rFonts w:ascii="Arial" w:hAnsi="Arial" w:cs="Arial"/>
          <w:i/>
        </w:rPr>
        <w:t>Public Culture</w:t>
      </w:r>
      <w:r w:rsidRPr="00BD6499">
        <w:rPr>
          <w:rFonts w:ascii="Arial" w:hAnsi="Arial" w:cs="Arial"/>
        </w:rPr>
        <w:t>, 17(1), 1–25.</w:t>
      </w:r>
    </w:p>
    <w:p w14:paraId="0FAEA9DC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Bowlby, R. (1993) </w:t>
      </w:r>
      <w:r w:rsidRPr="00A22759">
        <w:rPr>
          <w:rFonts w:ascii="Arial" w:hAnsi="Arial" w:cs="Arial"/>
          <w:i/>
        </w:rPr>
        <w:t>Shopping with Freud</w:t>
      </w:r>
      <w:r w:rsidRPr="00BD6499">
        <w:rPr>
          <w:rFonts w:ascii="Arial" w:hAnsi="Arial" w:cs="Arial"/>
        </w:rPr>
        <w:t>. London: Routledge.</w:t>
      </w:r>
    </w:p>
    <w:p w14:paraId="3AB71B7D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Campbell, C. (2005) </w:t>
      </w:r>
      <w:r w:rsidRPr="00A22759">
        <w:rPr>
          <w:rFonts w:ascii="Arial" w:hAnsi="Arial" w:cs="Arial"/>
          <w:i/>
        </w:rPr>
        <w:t>The Romantic Ethic and the Spirit of Modern Consumerism</w:t>
      </w:r>
      <w:r w:rsidRPr="00BD6499">
        <w:rPr>
          <w:rFonts w:ascii="Arial" w:hAnsi="Arial" w:cs="Arial"/>
        </w:rPr>
        <w:t xml:space="preserve"> (Third</w:t>
      </w:r>
    </w:p>
    <w:p w14:paraId="1DA65797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edition). Great Britain: Alcuin Academics.</w:t>
      </w:r>
    </w:p>
    <w:p w14:paraId="117AF2C8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Cowen, T. (2000) </w:t>
      </w:r>
      <w:r w:rsidRPr="00A22759">
        <w:rPr>
          <w:rFonts w:ascii="Arial" w:hAnsi="Arial" w:cs="Arial"/>
          <w:i/>
        </w:rPr>
        <w:t>What Price Fame?</w:t>
      </w:r>
      <w:r w:rsidRPr="00BD6499">
        <w:rPr>
          <w:rFonts w:ascii="Arial" w:hAnsi="Arial" w:cs="Arial"/>
        </w:rPr>
        <w:t xml:space="preserve"> Massachusetts: Harvard University Press.</w:t>
      </w:r>
    </w:p>
    <w:p w14:paraId="34C09B9A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BD6499">
        <w:rPr>
          <w:rFonts w:ascii="Arial" w:hAnsi="Arial" w:cs="Arial"/>
        </w:rPr>
        <w:t>Doane</w:t>
      </w:r>
      <w:proofErr w:type="spellEnd"/>
      <w:r w:rsidRPr="00BD6499">
        <w:rPr>
          <w:rFonts w:ascii="Arial" w:hAnsi="Arial" w:cs="Arial"/>
        </w:rPr>
        <w:t>, M. A. (1989) ‘The Economy of Desire: The Commodity Form in/of the</w:t>
      </w:r>
    </w:p>
    <w:p w14:paraId="5C1E3E95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Cinema’, </w:t>
      </w:r>
      <w:r w:rsidRPr="00A22759">
        <w:rPr>
          <w:rFonts w:ascii="Arial" w:hAnsi="Arial" w:cs="Arial"/>
          <w:i/>
        </w:rPr>
        <w:t>Quarterly Review of Film and Video</w:t>
      </w:r>
      <w:r w:rsidRPr="00BD6499">
        <w:rPr>
          <w:rFonts w:ascii="Arial" w:hAnsi="Arial" w:cs="Arial"/>
        </w:rPr>
        <w:t>, 11, 23–33.</w:t>
      </w:r>
    </w:p>
    <w:p w14:paraId="0F53B997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Dyer, R. (1998) </w:t>
      </w:r>
      <w:r w:rsidRPr="00A22759">
        <w:rPr>
          <w:rFonts w:ascii="Arial" w:hAnsi="Arial" w:cs="Arial"/>
          <w:i/>
        </w:rPr>
        <w:t>Stars</w:t>
      </w:r>
      <w:r w:rsidRPr="00BD6499">
        <w:rPr>
          <w:rFonts w:ascii="Arial" w:hAnsi="Arial" w:cs="Arial"/>
        </w:rPr>
        <w:t xml:space="preserve"> (Revised edition). London: BFI.</w:t>
      </w:r>
    </w:p>
    <w:p w14:paraId="1A039912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Edwards, H. and Day, D. (2005) </w:t>
      </w:r>
      <w:r w:rsidRPr="00A22759">
        <w:rPr>
          <w:rFonts w:ascii="Arial" w:hAnsi="Arial" w:cs="Arial"/>
          <w:i/>
        </w:rPr>
        <w:t>Creating Passion Brands: Getting to the Heart of Branding</w:t>
      </w:r>
      <w:r w:rsidRPr="00BD6499">
        <w:rPr>
          <w:rFonts w:ascii="Arial" w:hAnsi="Arial" w:cs="Arial"/>
        </w:rPr>
        <w:t>.</w:t>
      </w:r>
    </w:p>
    <w:p w14:paraId="1713F865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lastRenderedPageBreak/>
        <w:t>London: Kogan Page.</w:t>
      </w:r>
    </w:p>
    <w:p w14:paraId="742CFEA6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Elliott, A. (1996) </w:t>
      </w:r>
      <w:r w:rsidRPr="00A22759">
        <w:rPr>
          <w:rFonts w:ascii="Arial" w:hAnsi="Arial" w:cs="Arial"/>
          <w:i/>
        </w:rPr>
        <w:t>Subject to Ourselves: Social Theory, Psychoanalysis and Postmodernity</w:t>
      </w:r>
      <w:r w:rsidRPr="00BD6499">
        <w:rPr>
          <w:rFonts w:ascii="Arial" w:hAnsi="Arial" w:cs="Arial"/>
        </w:rPr>
        <w:t>.</w:t>
      </w:r>
    </w:p>
    <w:p w14:paraId="7D321CD6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Cambridge: Polity Press.</w:t>
      </w:r>
    </w:p>
    <w:p w14:paraId="06894BBC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Ewen, S. (1988) </w:t>
      </w:r>
      <w:r w:rsidRPr="00A22759">
        <w:rPr>
          <w:rFonts w:ascii="Arial" w:hAnsi="Arial" w:cs="Arial"/>
          <w:i/>
        </w:rPr>
        <w:t>All Consuming Images: The Politics of Style in Contemporary Culture</w:t>
      </w:r>
      <w:r w:rsidRPr="00BD6499">
        <w:rPr>
          <w:rFonts w:ascii="Arial" w:hAnsi="Arial" w:cs="Arial"/>
        </w:rPr>
        <w:t>. New</w:t>
      </w:r>
    </w:p>
    <w:p w14:paraId="5C2B26DD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York: Basic Books.</w:t>
      </w:r>
    </w:p>
    <w:p w14:paraId="7E7ED5A1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Freud, S. (1900/1991) </w:t>
      </w:r>
      <w:r w:rsidRPr="00A22759">
        <w:rPr>
          <w:rFonts w:ascii="Arial" w:hAnsi="Arial" w:cs="Arial"/>
          <w:i/>
        </w:rPr>
        <w:t>The Interpretation of Dreams</w:t>
      </w:r>
      <w:r w:rsidRPr="00BD6499">
        <w:rPr>
          <w:rFonts w:ascii="Arial" w:hAnsi="Arial" w:cs="Arial"/>
        </w:rPr>
        <w:t>. London: Penguin.</w:t>
      </w:r>
    </w:p>
    <w:p w14:paraId="62D69086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Freud, S. (1920/1986) ‘Beyond the Pleasure Principle’, </w:t>
      </w:r>
      <w:r w:rsidRPr="00A22759">
        <w:rPr>
          <w:rFonts w:ascii="Arial" w:hAnsi="Arial" w:cs="Arial"/>
          <w:i/>
        </w:rPr>
        <w:t>The Essentials of Psychoanalysis</w:t>
      </w:r>
      <w:r w:rsidRPr="00BD6499">
        <w:rPr>
          <w:rFonts w:ascii="Arial" w:hAnsi="Arial" w:cs="Arial"/>
        </w:rPr>
        <w:t>.</w:t>
      </w:r>
    </w:p>
    <w:p w14:paraId="5C735B71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London: Penguin.</w:t>
      </w:r>
    </w:p>
    <w:p w14:paraId="5087D411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Giddens, A. (1991) </w:t>
      </w:r>
      <w:r w:rsidRPr="00A22759">
        <w:rPr>
          <w:rFonts w:ascii="Arial" w:hAnsi="Arial" w:cs="Arial"/>
          <w:i/>
        </w:rPr>
        <w:t>Modernity and Self-Identity: Self and Society in the Late Modern Age</w:t>
      </w:r>
      <w:r w:rsidRPr="00BD6499">
        <w:rPr>
          <w:rFonts w:ascii="Arial" w:hAnsi="Arial" w:cs="Arial"/>
        </w:rPr>
        <w:t>.</w:t>
      </w:r>
    </w:p>
    <w:p w14:paraId="05DF7E19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Cambridge: Polity Press.</w:t>
      </w:r>
    </w:p>
    <w:p w14:paraId="69F54A77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Gilbert, J. (2003) ‘Small Faces: The Tyranny of Celebrity in Post-Oedipal Culture’,</w:t>
      </w:r>
    </w:p>
    <w:p w14:paraId="023698B7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A22759">
        <w:rPr>
          <w:rFonts w:ascii="Arial" w:hAnsi="Arial" w:cs="Arial"/>
          <w:i/>
        </w:rPr>
        <w:t>Mediactive</w:t>
      </w:r>
      <w:proofErr w:type="spellEnd"/>
      <w:r w:rsidRPr="00A22759">
        <w:rPr>
          <w:rFonts w:ascii="Arial" w:hAnsi="Arial" w:cs="Arial"/>
          <w:i/>
        </w:rPr>
        <w:t>: Celebrity</w:t>
      </w:r>
      <w:r w:rsidRPr="00BD6499">
        <w:rPr>
          <w:rFonts w:ascii="Arial" w:hAnsi="Arial" w:cs="Arial"/>
        </w:rPr>
        <w:t>, Issue 2. London: Barefoot Publications.</w:t>
      </w:r>
    </w:p>
    <w:p w14:paraId="038D6406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BD6499">
        <w:rPr>
          <w:rFonts w:ascii="Arial" w:hAnsi="Arial" w:cs="Arial"/>
        </w:rPr>
        <w:t>Gobé</w:t>
      </w:r>
      <w:proofErr w:type="spellEnd"/>
      <w:r w:rsidRPr="00BD6499">
        <w:rPr>
          <w:rFonts w:ascii="Arial" w:hAnsi="Arial" w:cs="Arial"/>
        </w:rPr>
        <w:t xml:space="preserve">, M. (2001) </w:t>
      </w:r>
      <w:r w:rsidRPr="00A22759">
        <w:rPr>
          <w:rFonts w:ascii="Arial" w:hAnsi="Arial" w:cs="Arial"/>
          <w:i/>
        </w:rPr>
        <w:t>Emotional Branding: The Paradigm for Connecting Brands to People</w:t>
      </w:r>
      <w:r w:rsidRPr="00BD6499">
        <w:rPr>
          <w:rFonts w:ascii="Arial" w:hAnsi="Arial" w:cs="Arial"/>
        </w:rPr>
        <w:t>. New</w:t>
      </w:r>
    </w:p>
    <w:p w14:paraId="6242EEDB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York: Allworth Press.</w:t>
      </w:r>
    </w:p>
    <w:p w14:paraId="3CD22CA1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Hinshelwood, R. D. (1991) </w:t>
      </w:r>
      <w:r w:rsidRPr="00A22759">
        <w:rPr>
          <w:rFonts w:ascii="Arial" w:hAnsi="Arial" w:cs="Arial"/>
          <w:i/>
        </w:rPr>
        <w:t>A Dictionary of Kleinian Thought</w:t>
      </w:r>
      <w:r w:rsidRPr="00BD6499">
        <w:rPr>
          <w:rFonts w:ascii="Arial" w:hAnsi="Arial" w:cs="Arial"/>
        </w:rPr>
        <w:t>. London: Free Association</w:t>
      </w:r>
    </w:p>
    <w:p w14:paraId="6606E850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Books.</w:t>
      </w:r>
    </w:p>
    <w:p w14:paraId="320B3E5F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Hochschild, A. R. (2003) The </w:t>
      </w:r>
      <w:r w:rsidRPr="00A22759">
        <w:rPr>
          <w:rFonts w:ascii="Arial" w:hAnsi="Arial" w:cs="Arial"/>
          <w:i/>
        </w:rPr>
        <w:t>Managed Heart: Commercialization of Human Feeling</w:t>
      </w:r>
    </w:p>
    <w:p w14:paraId="74649F45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(Second edition). Berkeley: University of California Press.</w:t>
      </w:r>
    </w:p>
    <w:p w14:paraId="533F1553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5452">
        <w:rPr>
          <w:rFonts w:ascii="Arial" w:hAnsi="Arial" w:cs="Arial"/>
          <w:i/>
        </w:rPr>
        <w:t>In Style</w:t>
      </w:r>
      <w:r w:rsidRPr="00BD6499">
        <w:rPr>
          <w:rFonts w:ascii="Arial" w:hAnsi="Arial" w:cs="Arial"/>
        </w:rPr>
        <w:t xml:space="preserve"> (Supplement) (2008) ‘100 Celebrity Looks and How to Create Them’. March.</w:t>
      </w:r>
    </w:p>
    <w:p w14:paraId="3621E359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IPC Media.</w:t>
      </w:r>
    </w:p>
    <w:p w14:paraId="4D1BB123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Lupton, D. (1998) </w:t>
      </w:r>
      <w:r w:rsidRPr="00EA5452">
        <w:rPr>
          <w:rFonts w:ascii="Arial" w:hAnsi="Arial" w:cs="Arial"/>
          <w:i/>
        </w:rPr>
        <w:t>The Emotional Self: A Sociocultural Exploration</w:t>
      </w:r>
      <w:r w:rsidRPr="00BD6499">
        <w:rPr>
          <w:rFonts w:ascii="Arial" w:hAnsi="Arial" w:cs="Arial"/>
        </w:rPr>
        <w:t>. London: Sage.</w:t>
      </w:r>
    </w:p>
    <w:p w14:paraId="3A676375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BD6499">
        <w:rPr>
          <w:rFonts w:ascii="Arial" w:hAnsi="Arial" w:cs="Arial"/>
        </w:rPr>
        <w:t>Lury</w:t>
      </w:r>
      <w:proofErr w:type="spellEnd"/>
      <w:r w:rsidRPr="00BD6499">
        <w:rPr>
          <w:rFonts w:ascii="Arial" w:hAnsi="Arial" w:cs="Arial"/>
        </w:rPr>
        <w:t xml:space="preserve">, A. (1994) ‘Advertising: Moving Beyond the Stereotypes’, in R. </w:t>
      </w:r>
      <w:proofErr w:type="spellStart"/>
      <w:r w:rsidRPr="00BD6499">
        <w:rPr>
          <w:rFonts w:ascii="Arial" w:hAnsi="Arial" w:cs="Arial"/>
        </w:rPr>
        <w:t>Keat</w:t>
      </w:r>
      <w:proofErr w:type="spellEnd"/>
      <w:r w:rsidRPr="00BD6499">
        <w:rPr>
          <w:rFonts w:ascii="Arial" w:hAnsi="Arial" w:cs="Arial"/>
        </w:rPr>
        <w:t>, N.</w:t>
      </w:r>
    </w:p>
    <w:p w14:paraId="2B5F4DE1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BD6499">
        <w:rPr>
          <w:rFonts w:ascii="Arial" w:hAnsi="Arial" w:cs="Arial"/>
        </w:rPr>
        <w:t>Whiteley</w:t>
      </w:r>
      <w:proofErr w:type="spellEnd"/>
      <w:r w:rsidRPr="00BD6499">
        <w:rPr>
          <w:rFonts w:ascii="Arial" w:hAnsi="Arial" w:cs="Arial"/>
        </w:rPr>
        <w:t xml:space="preserve"> and N. Abercrombie (eds) </w:t>
      </w:r>
      <w:r w:rsidRPr="00EA5452">
        <w:rPr>
          <w:rFonts w:ascii="Arial" w:hAnsi="Arial" w:cs="Arial"/>
          <w:i/>
        </w:rPr>
        <w:t>The Authority of the Consumer</w:t>
      </w:r>
      <w:r w:rsidRPr="00BD6499">
        <w:rPr>
          <w:rFonts w:ascii="Arial" w:hAnsi="Arial" w:cs="Arial"/>
        </w:rPr>
        <w:t>. London: Routledge.</w:t>
      </w:r>
    </w:p>
    <w:p w14:paraId="023B8A6E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BD6499">
        <w:rPr>
          <w:rFonts w:ascii="Arial" w:hAnsi="Arial" w:cs="Arial"/>
        </w:rPr>
        <w:t>Lury</w:t>
      </w:r>
      <w:proofErr w:type="spellEnd"/>
      <w:r w:rsidRPr="00BD6499">
        <w:rPr>
          <w:rFonts w:ascii="Arial" w:hAnsi="Arial" w:cs="Arial"/>
        </w:rPr>
        <w:t xml:space="preserve">, C. (1996) </w:t>
      </w:r>
      <w:r w:rsidRPr="00EA5452">
        <w:rPr>
          <w:rFonts w:ascii="Arial" w:hAnsi="Arial" w:cs="Arial"/>
          <w:i/>
        </w:rPr>
        <w:t>Consumer Culture</w:t>
      </w:r>
      <w:r w:rsidRPr="00BD6499">
        <w:rPr>
          <w:rFonts w:ascii="Arial" w:hAnsi="Arial" w:cs="Arial"/>
        </w:rPr>
        <w:t>. Cambridge: Polity Press.</w:t>
      </w:r>
    </w:p>
    <w:p w14:paraId="413A61B2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BD6499">
        <w:rPr>
          <w:rFonts w:ascii="Arial" w:hAnsi="Arial" w:cs="Arial"/>
        </w:rPr>
        <w:t>Lury</w:t>
      </w:r>
      <w:proofErr w:type="spellEnd"/>
      <w:r w:rsidRPr="00BD6499">
        <w:rPr>
          <w:rFonts w:ascii="Arial" w:hAnsi="Arial" w:cs="Arial"/>
        </w:rPr>
        <w:t xml:space="preserve">, C. (2004) </w:t>
      </w:r>
      <w:r w:rsidRPr="00EA5452">
        <w:rPr>
          <w:rFonts w:ascii="Arial" w:hAnsi="Arial" w:cs="Arial"/>
          <w:i/>
        </w:rPr>
        <w:t>Brands: The Logos of the Global Economy</w:t>
      </w:r>
      <w:r w:rsidRPr="00BD6499">
        <w:rPr>
          <w:rFonts w:ascii="Arial" w:hAnsi="Arial" w:cs="Arial"/>
        </w:rPr>
        <w:t>. London: Routledge.</w:t>
      </w:r>
    </w:p>
    <w:p w14:paraId="77C2CB4B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Marshall, P. D. (1997) </w:t>
      </w:r>
      <w:r w:rsidRPr="00EA5452">
        <w:rPr>
          <w:rFonts w:ascii="Arial" w:hAnsi="Arial" w:cs="Arial"/>
          <w:i/>
        </w:rPr>
        <w:t>Celebrity and Power: Fame in Contemporary Culture</w:t>
      </w:r>
      <w:r w:rsidRPr="00BD6499">
        <w:rPr>
          <w:rFonts w:ascii="Arial" w:hAnsi="Arial" w:cs="Arial"/>
        </w:rPr>
        <w:t>. Minneapolis:</w:t>
      </w:r>
    </w:p>
    <w:p w14:paraId="06FE0718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University of Minnesota Press.</w:t>
      </w:r>
    </w:p>
    <w:p w14:paraId="5A62C729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Mayer, M. (1958) </w:t>
      </w:r>
      <w:r w:rsidRPr="00EA5452">
        <w:rPr>
          <w:rFonts w:ascii="Arial" w:hAnsi="Arial" w:cs="Arial"/>
          <w:i/>
        </w:rPr>
        <w:t>Madison Avenue, U.S.A</w:t>
      </w:r>
      <w:r w:rsidRPr="00BD6499">
        <w:rPr>
          <w:rFonts w:ascii="Arial" w:hAnsi="Arial" w:cs="Arial"/>
        </w:rPr>
        <w:t>. Harmondsworth: Penguin.</w:t>
      </w:r>
    </w:p>
    <w:p w14:paraId="1A7F4684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Minsky, R. (1998) </w:t>
      </w:r>
      <w:r w:rsidRPr="00EA5452">
        <w:rPr>
          <w:rFonts w:ascii="Arial" w:hAnsi="Arial" w:cs="Arial"/>
          <w:i/>
        </w:rPr>
        <w:t>Psychoanalysis and Culture: Contemporary States of Mind</w:t>
      </w:r>
      <w:r w:rsidRPr="00BD6499">
        <w:rPr>
          <w:rFonts w:ascii="Arial" w:hAnsi="Arial" w:cs="Arial"/>
        </w:rPr>
        <w:t>. Cambridge:</w:t>
      </w:r>
    </w:p>
    <w:p w14:paraId="1FC0E888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Polity Press.</w:t>
      </w:r>
    </w:p>
    <w:p w14:paraId="46A5742F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Mitchell, J. (ed.) (1986) </w:t>
      </w:r>
      <w:r w:rsidRPr="00EA5452">
        <w:rPr>
          <w:rFonts w:ascii="Arial" w:hAnsi="Arial" w:cs="Arial"/>
          <w:i/>
        </w:rPr>
        <w:t>The Selected Melanie Klein</w:t>
      </w:r>
      <w:r w:rsidRPr="00BD6499">
        <w:rPr>
          <w:rFonts w:ascii="Arial" w:hAnsi="Arial" w:cs="Arial"/>
        </w:rPr>
        <w:t>. London: Penguin.</w:t>
      </w:r>
    </w:p>
    <w:p w14:paraId="5467138D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Partington, A. (1991) ‘Melodrama’s Gendered Audience’, in S. Franklin, C. </w:t>
      </w:r>
      <w:proofErr w:type="spellStart"/>
      <w:r w:rsidRPr="00BD6499">
        <w:rPr>
          <w:rFonts w:ascii="Arial" w:hAnsi="Arial" w:cs="Arial"/>
        </w:rPr>
        <w:t>Lury</w:t>
      </w:r>
      <w:proofErr w:type="spellEnd"/>
      <w:r w:rsidRPr="00BD6499">
        <w:rPr>
          <w:rFonts w:ascii="Arial" w:hAnsi="Arial" w:cs="Arial"/>
        </w:rPr>
        <w:t xml:space="preserve"> and</w:t>
      </w:r>
    </w:p>
    <w:p w14:paraId="1165F852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J. Stacey (eds) </w:t>
      </w:r>
      <w:r w:rsidRPr="00EA5452">
        <w:rPr>
          <w:rFonts w:ascii="Arial" w:hAnsi="Arial" w:cs="Arial"/>
          <w:i/>
        </w:rPr>
        <w:t>Off-Centre: Feminism and Cultural Studies</w:t>
      </w:r>
      <w:r w:rsidRPr="00BD6499">
        <w:rPr>
          <w:rFonts w:ascii="Arial" w:hAnsi="Arial" w:cs="Arial"/>
        </w:rPr>
        <w:t>. London: Harper Collins.</w:t>
      </w:r>
    </w:p>
    <w:p w14:paraId="0FF40B14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lastRenderedPageBreak/>
        <w:t xml:space="preserve">Pringle, H. (2004) </w:t>
      </w:r>
      <w:r w:rsidRPr="00EA5452">
        <w:rPr>
          <w:rFonts w:ascii="Arial" w:hAnsi="Arial" w:cs="Arial"/>
          <w:i/>
        </w:rPr>
        <w:t>Celebrity Sells</w:t>
      </w:r>
      <w:r w:rsidRPr="00BD6499">
        <w:rPr>
          <w:rFonts w:ascii="Arial" w:hAnsi="Arial" w:cs="Arial"/>
        </w:rPr>
        <w:t>. Chichester: John Wiley &amp; Sons/IPA.</w:t>
      </w:r>
    </w:p>
    <w:p w14:paraId="2059B4F7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Richards, B. (1994) </w:t>
      </w:r>
      <w:r w:rsidRPr="00EA5452">
        <w:rPr>
          <w:rFonts w:ascii="Arial" w:hAnsi="Arial" w:cs="Arial"/>
          <w:i/>
        </w:rPr>
        <w:t>Disciplines of Delight: The Psychoanalysis of Popular Culture</w:t>
      </w:r>
      <w:r w:rsidRPr="00BD6499">
        <w:rPr>
          <w:rFonts w:ascii="Arial" w:hAnsi="Arial" w:cs="Arial"/>
        </w:rPr>
        <w:t>. London:</w:t>
      </w:r>
    </w:p>
    <w:p w14:paraId="2C803223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Free Association Books.</w:t>
      </w:r>
    </w:p>
    <w:p w14:paraId="4D102A5A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Roberts, K. (2004) </w:t>
      </w:r>
      <w:proofErr w:type="spellStart"/>
      <w:r w:rsidRPr="00EA5452">
        <w:rPr>
          <w:rFonts w:ascii="Arial" w:hAnsi="Arial" w:cs="Arial"/>
          <w:i/>
        </w:rPr>
        <w:t>Lovemarks</w:t>
      </w:r>
      <w:proofErr w:type="spellEnd"/>
      <w:r w:rsidRPr="00EA5452">
        <w:rPr>
          <w:rFonts w:ascii="Arial" w:hAnsi="Arial" w:cs="Arial"/>
          <w:i/>
        </w:rPr>
        <w:t>: The Future Beyond Brands</w:t>
      </w:r>
      <w:r w:rsidRPr="00BD6499">
        <w:rPr>
          <w:rFonts w:ascii="Arial" w:hAnsi="Arial" w:cs="Arial"/>
        </w:rPr>
        <w:t>. New York: Powerhouse Books.</w:t>
      </w:r>
    </w:p>
    <w:p w14:paraId="00359D09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BD6499">
        <w:rPr>
          <w:rFonts w:ascii="Arial" w:hAnsi="Arial" w:cs="Arial"/>
        </w:rPr>
        <w:t>Rojek</w:t>
      </w:r>
      <w:proofErr w:type="spellEnd"/>
      <w:r w:rsidRPr="00BD6499">
        <w:rPr>
          <w:rFonts w:ascii="Arial" w:hAnsi="Arial" w:cs="Arial"/>
        </w:rPr>
        <w:t>, C. (2001) Celebrity. London: Reaction.</w:t>
      </w:r>
    </w:p>
    <w:p w14:paraId="23D609AF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Souza, M. and </w:t>
      </w:r>
      <w:proofErr w:type="spellStart"/>
      <w:r w:rsidRPr="00BD6499">
        <w:rPr>
          <w:rFonts w:ascii="Arial" w:hAnsi="Arial" w:cs="Arial"/>
        </w:rPr>
        <w:t>Quintanilha</w:t>
      </w:r>
      <w:proofErr w:type="spellEnd"/>
      <w:r w:rsidRPr="00BD6499">
        <w:rPr>
          <w:rFonts w:ascii="Arial" w:hAnsi="Arial" w:cs="Arial"/>
        </w:rPr>
        <w:t>, S. (2006) ‘Does Fame Always Lead to Fortune? Using</w:t>
      </w:r>
    </w:p>
    <w:p w14:paraId="653E46E1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Celebrities in Advertising’. </w:t>
      </w:r>
      <w:r w:rsidRPr="00EA5452">
        <w:rPr>
          <w:rFonts w:ascii="Arial" w:hAnsi="Arial" w:cs="Arial"/>
          <w:i/>
        </w:rPr>
        <w:t>ESOMAR: Latin American Conference</w:t>
      </w:r>
      <w:r w:rsidRPr="00BD6499">
        <w:rPr>
          <w:rFonts w:ascii="Arial" w:hAnsi="Arial" w:cs="Arial"/>
        </w:rPr>
        <w:t>, Rio de Janeiro,</w:t>
      </w:r>
    </w:p>
    <w:p w14:paraId="213218D5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October (accessed at www.warc.com).</w:t>
      </w:r>
    </w:p>
    <w:p w14:paraId="19EF56DB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Stacey, J. (1994) </w:t>
      </w:r>
      <w:r w:rsidRPr="00EA5452">
        <w:rPr>
          <w:rFonts w:ascii="Arial" w:hAnsi="Arial" w:cs="Arial"/>
          <w:i/>
        </w:rPr>
        <w:t>Star Gazing: Hollywood Cinema and Female Spectatorship</w:t>
      </w:r>
      <w:r w:rsidRPr="00BD6499">
        <w:rPr>
          <w:rFonts w:ascii="Arial" w:hAnsi="Arial" w:cs="Arial"/>
        </w:rPr>
        <w:t>. London:</w:t>
      </w:r>
    </w:p>
    <w:p w14:paraId="0DE3E13C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Routledge.</w:t>
      </w:r>
    </w:p>
    <w:p w14:paraId="7A446DD2" w14:textId="77777777" w:rsidR="00253C37" w:rsidRPr="00EA5452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BD6499">
        <w:rPr>
          <w:rFonts w:ascii="Arial" w:hAnsi="Arial" w:cs="Arial"/>
        </w:rPr>
        <w:t xml:space="preserve">Stern, B. (2002) ‘The Importance of Being Ernest: A Tribute to Dichter’, </w:t>
      </w:r>
      <w:r w:rsidRPr="00EA5452">
        <w:rPr>
          <w:rFonts w:ascii="Arial" w:hAnsi="Arial" w:cs="Arial"/>
          <w:i/>
        </w:rPr>
        <w:t>Journal of</w:t>
      </w:r>
    </w:p>
    <w:p w14:paraId="2E3605E1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5452">
        <w:rPr>
          <w:rFonts w:ascii="Arial" w:hAnsi="Arial" w:cs="Arial"/>
          <w:i/>
        </w:rPr>
        <w:t>Advertising Research</w:t>
      </w:r>
      <w:r w:rsidRPr="00BD6499">
        <w:rPr>
          <w:rFonts w:ascii="Arial" w:hAnsi="Arial" w:cs="Arial"/>
        </w:rPr>
        <w:t>, 42(4), July–August, 19–22.</w:t>
      </w:r>
    </w:p>
    <w:p w14:paraId="698C547D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5452">
        <w:rPr>
          <w:rFonts w:ascii="Arial" w:hAnsi="Arial" w:cs="Arial"/>
          <w:i/>
        </w:rPr>
        <w:t xml:space="preserve">Vogue </w:t>
      </w:r>
      <w:r w:rsidRPr="00BD6499">
        <w:rPr>
          <w:rFonts w:ascii="Arial" w:hAnsi="Arial" w:cs="Arial"/>
        </w:rPr>
        <w:t>(2006) September. Conde Nast Publications.</w:t>
      </w:r>
    </w:p>
    <w:p w14:paraId="479231C0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 xml:space="preserve">Wright, E. (1998) </w:t>
      </w:r>
      <w:r w:rsidRPr="00EA5452">
        <w:rPr>
          <w:rFonts w:ascii="Arial" w:hAnsi="Arial" w:cs="Arial"/>
          <w:i/>
        </w:rPr>
        <w:t>Psychoanalytic Criticism: A Reappraisal</w:t>
      </w:r>
      <w:r w:rsidRPr="00BD6499">
        <w:rPr>
          <w:rFonts w:ascii="Arial" w:hAnsi="Arial" w:cs="Arial"/>
        </w:rPr>
        <w:t xml:space="preserve"> (Second edition). Cambridge:</w:t>
      </w:r>
    </w:p>
    <w:p w14:paraId="4E8B73A2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Polity Press.</w:t>
      </w:r>
    </w:p>
    <w:p w14:paraId="56DFE25F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5452">
        <w:rPr>
          <w:rFonts w:ascii="Arial" w:hAnsi="Arial" w:cs="Arial"/>
          <w:i/>
        </w:rPr>
        <w:t>YouGov</w:t>
      </w:r>
      <w:r w:rsidRPr="00BD6499">
        <w:rPr>
          <w:rFonts w:ascii="Arial" w:hAnsi="Arial" w:cs="Arial"/>
        </w:rPr>
        <w:t xml:space="preserve"> (2006) ‘Kids Seeking Reality TV Fame Instead of Exam Passes’ (Press Release),</w:t>
      </w:r>
    </w:p>
    <w:p w14:paraId="65FC2C27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6499">
        <w:rPr>
          <w:rFonts w:ascii="Arial" w:hAnsi="Arial" w:cs="Arial"/>
        </w:rPr>
        <w:t>www.lsc.gov.uk, January 13.</w:t>
      </w:r>
    </w:p>
    <w:p w14:paraId="1636C59D" w14:textId="77777777" w:rsidR="00253C37" w:rsidRPr="00EA5452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proofErr w:type="spellStart"/>
      <w:r w:rsidRPr="00BD6499">
        <w:rPr>
          <w:rFonts w:ascii="Arial" w:hAnsi="Arial" w:cs="Arial"/>
        </w:rPr>
        <w:t>Zambardino</w:t>
      </w:r>
      <w:proofErr w:type="spellEnd"/>
      <w:r w:rsidRPr="00BD6499">
        <w:rPr>
          <w:rFonts w:ascii="Arial" w:hAnsi="Arial" w:cs="Arial"/>
        </w:rPr>
        <w:t xml:space="preserve">, A. and Goodfellow, J. (2007) ‘Being “Affective” in Branding?’, </w:t>
      </w:r>
      <w:r w:rsidRPr="00EA5452">
        <w:rPr>
          <w:rFonts w:ascii="Arial" w:hAnsi="Arial" w:cs="Arial"/>
          <w:i/>
        </w:rPr>
        <w:t>Journal of</w:t>
      </w:r>
    </w:p>
    <w:p w14:paraId="4E47CBA9" w14:textId="77777777" w:rsidR="00253C37" w:rsidRPr="00BD6499" w:rsidRDefault="00253C37" w:rsidP="00BD64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5452">
        <w:rPr>
          <w:rFonts w:ascii="Arial" w:hAnsi="Arial" w:cs="Arial"/>
          <w:i/>
        </w:rPr>
        <w:t>Marketing Management</w:t>
      </w:r>
      <w:r w:rsidRPr="00BD6499">
        <w:rPr>
          <w:rFonts w:ascii="Arial" w:hAnsi="Arial" w:cs="Arial"/>
        </w:rPr>
        <w:t>, 23(1–2), 27–37.</w:t>
      </w:r>
    </w:p>
    <w:sectPr w:rsidR="00253C37" w:rsidRPr="00BD6499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9A7A" w14:textId="77777777" w:rsidR="00C07AD2" w:rsidRDefault="00C07AD2" w:rsidP="00E44B58">
      <w:pPr>
        <w:spacing w:after="0" w:line="240" w:lineRule="auto"/>
      </w:pPr>
      <w:r>
        <w:separator/>
      </w:r>
    </w:p>
  </w:endnote>
  <w:endnote w:type="continuationSeparator" w:id="0">
    <w:p w14:paraId="3D6605B0" w14:textId="77777777" w:rsidR="00C07AD2" w:rsidRDefault="00C07AD2" w:rsidP="00E4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1497" w14:textId="77777777" w:rsidR="00E44B58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2EDC">
      <w:rPr>
        <w:noProof/>
      </w:rPr>
      <w:t>13</w:t>
    </w:r>
    <w:r>
      <w:rPr>
        <w:noProof/>
      </w:rPr>
      <w:fldChar w:fldCharType="end"/>
    </w:r>
  </w:p>
  <w:p w14:paraId="6771CE94" w14:textId="77777777" w:rsidR="00E44B58" w:rsidRDefault="00E44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815E" w14:textId="77777777" w:rsidR="00C07AD2" w:rsidRDefault="00C07AD2" w:rsidP="00E44B58">
      <w:pPr>
        <w:spacing w:after="0" w:line="240" w:lineRule="auto"/>
      </w:pPr>
      <w:r>
        <w:separator/>
      </w:r>
    </w:p>
  </w:footnote>
  <w:footnote w:type="continuationSeparator" w:id="0">
    <w:p w14:paraId="605986A8" w14:textId="77777777" w:rsidR="00C07AD2" w:rsidRDefault="00C07AD2" w:rsidP="00E44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37"/>
    <w:rsid w:val="0007739D"/>
    <w:rsid w:val="00144BBB"/>
    <w:rsid w:val="00146E9B"/>
    <w:rsid w:val="001541A6"/>
    <w:rsid w:val="001E1071"/>
    <w:rsid w:val="00253C37"/>
    <w:rsid w:val="002B3348"/>
    <w:rsid w:val="0034287B"/>
    <w:rsid w:val="00362F9F"/>
    <w:rsid w:val="003E46B9"/>
    <w:rsid w:val="004D5704"/>
    <w:rsid w:val="0051059B"/>
    <w:rsid w:val="00522C0D"/>
    <w:rsid w:val="00601DA2"/>
    <w:rsid w:val="00716A8D"/>
    <w:rsid w:val="007248BD"/>
    <w:rsid w:val="00762258"/>
    <w:rsid w:val="00901F8D"/>
    <w:rsid w:val="00973823"/>
    <w:rsid w:val="00A22759"/>
    <w:rsid w:val="00A263B9"/>
    <w:rsid w:val="00A3398B"/>
    <w:rsid w:val="00A82EDC"/>
    <w:rsid w:val="00A946F9"/>
    <w:rsid w:val="00AB71FD"/>
    <w:rsid w:val="00AD03D2"/>
    <w:rsid w:val="00B414BF"/>
    <w:rsid w:val="00BD6499"/>
    <w:rsid w:val="00C07AD2"/>
    <w:rsid w:val="00C425DE"/>
    <w:rsid w:val="00D4140D"/>
    <w:rsid w:val="00D9671E"/>
    <w:rsid w:val="00E44B58"/>
    <w:rsid w:val="00E45760"/>
    <w:rsid w:val="00EA5452"/>
    <w:rsid w:val="00EB3477"/>
    <w:rsid w:val="00ED5E95"/>
    <w:rsid w:val="00F93609"/>
    <w:rsid w:val="00FD7721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CF63F"/>
  <w15:docId w15:val="{D48B5569-0C04-AD42-8F1C-AC7328D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4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B5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44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5111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Powell</dc:creator>
  <cp:lastModifiedBy>Helen Powell</cp:lastModifiedBy>
  <cp:revision>2</cp:revision>
  <dcterms:created xsi:type="dcterms:W3CDTF">2024-01-29T12:42:00Z</dcterms:created>
  <dcterms:modified xsi:type="dcterms:W3CDTF">2024-01-29T12:42:00Z</dcterms:modified>
</cp:coreProperties>
</file>