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26101" w14:textId="3A40F0CC" w:rsidR="00834D7B" w:rsidRDefault="00646337" w:rsidP="00313256">
      <w:pPr>
        <w:pStyle w:val="Heading1"/>
        <w:jc w:val="both"/>
        <w:rPr>
          <w:caps w:val="0"/>
        </w:rPr>
      </w:pPr>
      <w:r>
        <w:rPr>
          <w:caps w:val="0"/>
        </w:rPr>
        <w:t>Title</w:t>
      </w:r>
    </w:p>
    <w:p w14:paraId="68628F49" w14:textId="0DEF7E68" w:rsidR="00A533EF" w:rsidRDefault="00A533EF" w:rsidP="00313256">
      <w:pPr>
        <w:jc w:val="both"/>
      </w:pPr>
      <w:r>
        <w:t>E</w:t>
      </w:r>
      <w:r w:rsidRPr="00A533EF">
        <w:t xml:space="preserve">conomic evaluation </w:t>
      </w:r>
      <w:r>
        <w:t>of</w:t>
      </w:r>
      <w:r w:rsidRPr="00A533EF">
        <w:t xml:space="preserve"> a trial </w:t>
      </w:r>
      <w:r>
        <w:t>exploring</w:t>
      </w:r>
      <w:r w:rsidRPr="00A533EF">
        <w:t xml:space="preserve"> the effects of a web-based support tool for parents of children with Juvenile Idiopathic Arthritis</w:t>
      </w:r>
      <w:r>
        <w:t>.</w:t>
      </w:r>
    </w:p>
    <w:p w14:paraId="427DE93E" w14:textId="77777777" w:rsidR="00A533EF" w:rsidRPr="00A533EF" w:rsidRDefault="00A533EF" w:rsidP="00313256">
      <w:pPr>
        <w:jc w:val="both"/>
      </w:pPr>
    </w:p>
    <w:p w14:paraId="62C2F7E0" w14:textId="77777777" w:rsidR="00D13E81" w:rsidRPr="00FD19EC" w:rsidRDefault="00D13E81" w:rsidP="00B724DE">
      <w:pPr>
        <w:pStyle w:val="Caption"/>
      </w:pPr>
      <w:r w:rsidRPr="00FD19EC">
        <w:t>Authors</w:t>
      </w:r>
    </w:p>
    <w:p w14:paraId="0110D83F" w14:textId="6DB3633A" w:rsidR="00E347E9" w:rsidRPr="004C0CFF" w:rsidRDefault="00C26B7F" w:rsidP="00B724DE">
      <w:pPr>
        <w:pStyle w:val="Caption"/>
      </w:pPr>
      <w:r w:rsidRPr="004C0CFF">
        <w:t>Chris Flood</w:t>
      </w:r>
      <w:r w:rsidRPr="004C0CFF">
        <w:rPr>
          <w:vertAlign w:val="superscript"/>
        </w:rPr>
        <w:t>1</w:t>
      </w:r>
      <w:r w:rsidR="0070020D" w:rsidRPr="004C0CFF">
        <w:rPr>
          <w:vertAlign w:val="superscript"/>
        </w:rPr>
        <w:t xml:space="preserve"> &amp; 2</w:t>
      </w:r>
      <w:r w:rsidR="00B50E7A" w:rsidRPr="004C0CFF">
        <w:rPr>
          <w:vertAlign w:val="superscript"/>
        </w:rPr>
        <w:t>*</w:t>
      </w:r>
      <w:r w:rsidRPr="004C0CFF">
        <w:t xml:space="preserve">, </w:t>
      </w:r>
      <w:r w:rsidR="00B023E2" w:rsidRPr="004C0CFF">
        <w:t>Shashivadan P Hirani</w:t>
      </w:r>
      <w:r w:rsidR="00B023E2" w:rsidRPr="004C0CFF">
        <w:rPr>
          <w:vertAlign w:val="superscript"/>
        </w:rPr>
        <w:t>2</w:t>
      </w:r>
      <w:r w:rsidR="00B023E2" w:rsidRPr="004C0CFF">
        <w:t xml:space="preserve">, </w:t>
      </w:r>
      <w:r w:rsidR="00E27782" w:rsidRPr="004C0CFF">
        <w:t>Kathleen Mulligan</w:t>
      </w:r>
      <w:r w:rsidR="00B023E2" w:rsidRPr="004C0CFF">
        <w:rPr>
          <w:vertAlign w:val="superscript"/>
        </w:rPr>
        <w:t>2,3</w:t>
      </w:r>
      <w:r w:rsidR="00D660B7" w:rsidRPr="004C0CFF">
        <w:t>,</w:t>
      </w:r>
      <w:r w:rsidR="00E27782" w:rsidRPr="004C0CFF">
        <w:t xml:space="preserve"> </w:t>
      </w:r>
      <w:r w:rsidR="00B023E2" w:rsidRPr="004C0CFF">
        <w:t>Jo Taylor</w:t>
      </w:r>
      <w:r w:rsidR="00B023E2" w:rsidRPr="004C0CFF">
        <w:rPr>
          <w:vertAlign w:val="superscript"/>
        </w:rPr>
        <w:t>2</w:t>
      </w:r>
      <w:r w:rsidR="00B023E2" w:rsidRPr="004C0CFF">
        <w:t>, Sally Harris</w:t>
      </w:r>
      <w:r w:rsidR="00B023E2" w:rsidRPr="004C0CFF">
        <w:rPr>
          <w:vertAlign w:val="superscript"/>
        </w:rPr>
        <w:t>4</w:t>
      </w:r>
      <w:r w:rsidR="00B023E2" w:rsidRPr="004C0CFF">
        <w:t>, Lucy R Wedderburn</w:t>
      </w:r>
      <w:r w:rsidR="00B023E2" w:rsidRPr="004C0CFF">
        <w:rPr>
          <w:vertAlign w:val="superscript"/>
        </w:rPr>
        <w:t>5,6,7</w:t>
      </w:r>
      <w:r w:rsidR="00B023E2" w:rsidRPr="004C0CFF">
        <w:t xml:space="preserve">, </w:t>
      </w:r>
      <w:r w:rsidR="00E347E9" w:rsidRPr="004C0CFF">
        <w:t xml:space="preserve">Stanton </w:t>
      </w:r>
      <w:r w:rsidR="000E4E25" w:rsidRPr="004C0CFF">
        <w:t xml:space="preserve">P </w:t>
      </w:r>
      <w:r w:rsidR="00E347E9" w:rsidRPr="004C0CFF">
        <w:t>Newman</w:t>
      </w:r>
      <w:r w:rsidRPr="004C0CFF">
        <w:rPr>
          <w:vertAlign w:val="superscript"/>
        </w:rPr>
        <w:t>2</w:t>
      </w:r>
      <w:r w:rsidR="00952965" w:rsidRPr="004C0CFF">
        <w:t xml:space="preserve">, </w:t>
      </w:r>
      <w:r w:rsidR="00F807E2" w:rsidRPr="004C0CFF">
        <w:t xml:space="preserve">on behalf of the </w:t>
      </w:r>
      <w:r w:rsidR="007B2682" w:rsidRPr="004C0CFF">
        <w:t>WebParC Investigator group</w:t>
      </w:r>
      <w:r w:rsidR="00E70CF3" w:rsidRPr="004C0CFF">
        <w:rPr>
          <w:vertAlign w:val="superscript"/>
        </w:rPr>
        <w:t>8</w:t>
      </w:r>
    </w:p>
    <w:p w14:paraId="0826093D" w14:textId="77777777" w:rsidR="009969DF" w:rsidRPr="004C0CFF" w:rsidRDefault="009969DF" w:rsidP="009969DF">
      <w:pPr>
        <w:rPr>
          <w:lang w:eastAsia="en-GB"/>
        </w:rPr>
      </w:pPr>
    </w:p>
    <w:p w14:paraId="7E449970" w14:textId="77777777" w:rsidR="00E347E9" w:rsidRPr="00D26C73" w:rsidRDefault="00E347E9" w:rsidP="00B724DE">
      <w:pPr>
        <w:pStyle w:val="Caption"/>
      </w:pPr>
    </w:p>
    <w:p w14:paraId="28BF5281" w14:textId="3D840402" w:rsidR="00E347E9" w:rsidRPr="004C0CFF" w:rsidRDefault="00E347E9" w:rsidP="00B724DE">
      <w:pPr>
        <w:pStyle w:val="Caption"/>
      </w:pPr>
      <w:r w:rsidRPr="00D26C73">
        <w:rPr>
          <w:vertAlign w:val="superscript"/>
        </w:rPr>
        <w:t>1</w:t>
      </w:r>
      <w:r w:rsidRPr="00D26C73">
        <w:t xml:space="preserve"> </w:t>
      </w:r>
      <w:r w:rsidR="00B6529D" w:rsidRPr="004C0CFF">
        <w:t xml:space="preserve">Institute of Health and Social Care, </w:t>
      </w:r>
      <w:r w:rsidR="00692706" w:rsidRPr="004C0CFF">
        <w:t>London South Bank University</w:t>
      </w:r>
    </w:p>
    <w:p w14:paraId="147B39EA" w14:textId="36305B4C" w:rsidR="00B50E7A" w:rsidRPr="004C0CFF" w:rsidRDefault="00D13E81" w:rsidP="00B724DE">
      <w:pPr>
        <w:pStyle w:val="Caption"/>
      </w:pPr>
      <w:r w:rsidRPr="004C0CFF">
        <w:rPr>
          <w:vertAlign w:val="superscript"/>
        </w:rPr>
        <w:t>2</w:t>
      </w:r>
      <w:r w:rsidR="00E347E9" w:rsidRPr="004C0CFF">
        <w:t xml:space="preserve"> </w:t>
      </w:r>
      <w:r w:rsidR="00B023E2" w:rsidRPr="004C0CFF">
        <w:t xml:space="preserve">Centre for Health Services Research, School of Health </w:t>
      </w:r>
      <w:r w:rsidR="00DD01EA" w:rsidRPr="004C0CFF">
        <w:t xml:space="preserve">&amp; Psychological </w:t>
      </w:r>
      <w:r w:rsidR="00B023E2" w:rsidRPr="004C0CFF">
        <w:t>Sciences, City, University of London, London, United Kingdom</w:t>
      </w:r>
    </w:p>
    <w:p w14:paraId="1A100DC8" w14:textId="36308A7B" w:rsidR="00B023E2" w:rsidRDefault="00B023E2" w:rsidP="00B023E2">
      <w:pPr>
        <w:rPr>
          <w:lang w:eastAsia="en-GB"/>
        </w:rPr>
      </w:pPr>
      <w:r w:rsidRPr="00010BF4">
        <w:rPr>
          <w:vertAlign w:val="superscript"/>
          <w:lang w:eastAsia="en-GB"/>
        </w:rPr>
        <w:t>3</w:t>
      </w:r>
      <w:r>
        <w:rPr>
          <w:lang w:eastAsia="en-GB"/>
        </w:rPr>
        <w:t xml:space="preserve"> </w:t>
      </w:r>
      <w:r w:rsidRPr="00B023E2">
        <w:rPr>
          <w:lang w:eastAsia="en-GB"/>
        </w:rPr>
        <w:t>East London NHS Foundation Trust, London, United Kingdom</w:t>
      </w:r>
    </w:p>
    <w:p w14:paraId="7D7163DB" w14:textId="31EB3CF1" w:rsidR="00B023E2" w:rsidRDefault="00B023E2" w:rsidP="00B023E2">
      <w:pPr>
        <w:rPr>
          <w:lang w:eastAsia="en-GB"/>
        </w:rPr>
      </w:pPr>
      <w:r w:rsidRPr="00010BF4">
        <w:rPr>
          <w:vertAlign w:val="superscript"/>
          <w:lang w:eastAsia="en-GB"/>
        </w:rPr>
        <w:t>4</w:t>
      </w:r>
      <w:r>
        <w:rPr>
          <w:lang w:eastAsia="en-GB"/>
        </w:rPr>
        <w:t xml:space="preserve"> </w:t>
      </w:r>
      <w:r w:rsidR="006157BB" w:rsidRPr="006157BB">
        <w:rPr>
          <w:lang w:eastAsia="en-GB"/>
        </w:rPr>
        <w:t xml:space="preserve">University Hospitals Sussex NHS Trust, Brighton, </w:t>
      </w:r>
      <w:r>
        <w:rPr>
          <w:lang w:eastAsia="en-GB"/>
        </w:rPr>
        <w:t>United Kingdom</w:t>
      </w:r>
    </w:p>
    <w:p w14:paraId="0210B49C" w14:textId="479E4E91" w:rsidR="00B023E2" w:rsidRDefault="00B023E2" w:rsidP="00B023E2">
      <w:pPr>
        <w:rPr>
          <w:lang w:eastAsia="en-GB"/>
        </w:rPr>
      </w:pPr>
      <w:r w:rsidRPr="00010BF4">
        <w:rPr>
          <w:vertAlign w:val="superscript"/>
          <w:lang w:eastAsia="en-GB"/>
        </w:rPr>
        <w:t>5</w:t>
      </w:r>
      <w:r>
        <w:rPr>
          <w:lang w:eastAsia="en-GB"/>
        </w:rPr>
        <w:t xml:space="preserve"> University College London Great Ormond Street Institute of Child Health, University College London, London, United Kingdom</w:t>
      </w:r>
    </w:p>
    <w:p w14:paraId="55ED7573" w14:textId="71CB6C2F" w:rsidR="00B023E2" w:rsidRDefault="00B023E2" w:rsidP="00B023E2">
      <w:pPr>
        <w:rPr>
          <w:lang w:eastAsia="en-GB"/>
        </w:rPr>
      </w:pPr>
      <w:r w:rsidRPr="00010BF4">
        <w:rPr>
          <w:vertAlign w:val="superscript"/>
          <w:lang w:eastAsia="en-GB"/>
        </w:rPr>
        <w:t>6</w:t>
      </w:r>
      <w:r>
        <w:rPr>
          <w:lang w:eastAsia="en-GB"/>
        </w:rPr>
        <w:t xml:space="preserve"> Centre for Adolescent Rheumatology Versus Arthritis</w:t>
      </w:r>
      <w:r w:rsidR="005C5DCC">
        <w:rPr>
          <w:lang w:eastAsia="en-GB"/>
        </w:rPr>
        <w:t xml:space="preserve"> at </w:t>
      </w:r>
      <w:r w:rsidR="00081DEF" w:rsidRPr="00081DEF">
        <w:rPr>
          <w:lang w:eastAsia="en-GB"/>
        </w:rPr>
        <w:t>University College London Great Ormond Street Institute of Child Health, University College London</w:t>
      </w:r>
      <w:r>
        <w:rPr>
          <w:lang w:eastAsia="en-GB"/>
        </w:rPr>
        <w:t>, United Kingdom</w:t>
      </w:r>
    </w:p>
    <w:p w14:paraId="7F3D4E7F" w14:textId="0D5616D6" w:rsidR="00B023E2" w:rsidRDefault="00B023E2" w:rsidP="00B023E2">
      <w:pPr>
        <w:rPr>
          <w:lang w:eastAsia="en-GB"/>
        </w:rPr>
      </w:pPr>
      <w:r w:rsidRPr="00ED3595">
        <w:rPr>
          <w:vertAlign w:val="superscript"/>
          <w:lang w:eastAsia="en-GB"/>
        </w:rPr>
        <w:t>7</w:t>
      </w:r>
      <w:r>
        <w:rPr>
          <w:lang w:eastAsia="en-GB"/>
        </w:rPr>
        <w:t xml:space="preserve"> National Institute for Health Research Biomedical Research Centre at Great Ormond Street Hospital, London, United Kingdom</w:t>
      </w:r>
    </w:p>
    <w:p w14:paraId="293C7087" w14:textId="64E59EFD" w:rsidR="008862B5" w:rsidRDefault="008862B5" w:rsidP="00B023E2">
      <w:pPr>
        <w:rPr>
          <w:lang w:eastAsia="en-GB"/>
        </w:rPr>
      </w:pPr>
      <w:r w:rsidRPr="00ED3595">
        <w:rPr>
          <w:vertAlign w:val="superscript"/>
          <w:lang w:eastAsia="en-GB"/>
        </w:rPr>
        <w:t>8</w:t>
      </w:r>
      <w:r>
        <w:rPr>
          <w:lang w:eastAsia="en-GB"/>
        </w:rPr>
        <w:t xml:space="preserve"> See Ackno</w:t>
      </w:r>
      <w:r w:rsidR="00E70CF3">
        <w:rPr>
          <w:lang w:eastAsia="en-GB"/>
        </w:rPr>
        <w:t>wledgements</w:t>
      </w:r>
    </w:p>
    <w:p w14:paraId="66385B5E" w14:textId="77777777" w:rsidR="00570BA8" w:rsidRDefault="00570BA8" w:rsidP="00B023E2">
      <w:pPr>
        <w:rPr>
          <w:lang w:eastAsia="en-GB"/>
        </w:rPr>
      </w:pPr>
    </w:p>
    <w:p w14:paraId="75186E00" w14:textId="77777777" w:rsidR="00CA3403" w:rsidRPr="00B023E2" w:rsidRDefault="00CA3403" w:rsidP="00B023E2">
      <w:pPr>
        <w:rPr>
          <w:lang w:eastAsia="en-GB"/>
        </w:rPr>
      </w:pPr>
    </w:p>
    <w:p w14:paraId="66228E11" w14:textId="77777777" w:rsidR="00D13E81" w:rsidRPr="00D13E81" w:rsidRDefault="00D13E81" w:rsidP="00313256">
      <w:pPr>
        <w:jc w:val="both"/>
        <w:rPr>
          <w:lang w:eastAsia="en-GB"/>
        </w:rPr>
      </w:pPr>
    </w:p>
    <w:p w14:paraId="018B612F" w14:textId="636712C0" w:rsidR="00E347E9" w:rsidRPr="004C0CFF" w:rsidRDefault="00E347E9" w:rsidP="00B724DE">
      <w:pPr>
        <w:pStyle w:val="Caption"/>
      </w:pPr>
      <w:r w:rsidRPr="00723199">
        <w:lastRenderedPageBreak/>
        <w:t>Corresponding author:</w:t>
      </w:r>
      <w:r w:rsidR="0049705D" w:rsidRPr="00723199">
        <w:t xml:space="preserve"> </w:t>
      </w:r>
      <w:r w:rsidR="0070020D" w:rsidRPr="004C0CFF">
        <w:t>Prof Stanton Newman</w:t>
      </w:r>
      <w:r w:rsidR="0070033B" w:rsidRPr="004C0CFF">
        <w:t xml:space="preserve"> Centre for Health Services Research, School of Health &amp; Psychological Sciences, City, University of London, London, United Kingdom EC1V 0HB</w:t>
      </w:r>
      <w:r w:rsidR="0070020D" w:rsidRPr="004C0CFF">
        <w:t xml:space="preserve"> (</w:t>
      </w:r>
      <w:hyperlink r:id="rId8" w:history="1">
        <w:r w:rsidR="0070020D" w:rsidRPr="004C0CFF">
          <w:rPr>
            <w:rStyle w:val="Hyperlink"/>
            <w:b w:val="0"/>
            <w:bCs w:val="0"/>
          </w:rPr>
          <w:t>Stanton.Newman.1@city.ac.uk</w:t>
        </w:r>
      </w:hyperlink>
      <w:r w:rsidR="0070020D" w:rsidRPr="004C0CFF">
        <w:t xml:space="preserve">) </w:t>
      </w:r>
      <w:r w:rsidR="00552F31" w:rsidRPr="004C0CFF">
        <w:t>https://orcid.org/0000-0001-6712-6079</w:t>
      </w:r>
    </w:p>
    <w:p w14:paraId="38732D51" w14:textId="77777777" w:rsidR="00D13E81" w:rsidRPr="004C0CFF" w:rsidRDefault="00D13E81" w:rsidP="00313256">
      <w:pPr>
        <w:jc w:val="both"/>
        <w:rPr>
          <w:lang w:eastAsia="en-GB"/>
        </w:rPr>
      </w:pPr>
    </w:p>
    <w:p w14:paraId="29DDF434" w14:textId="70B620F9" w:rsidR="00603480" w:rsidRDefault="00E347E9" w:rsidP="00B724DE">
      <w:pPr>
        <w:pStyle w:val="Caption"/>
        <w:sectPr w:rsidR="00603480" w:rsidSect="001C4FFD">
          <w:footerReference w:type="default" r:id="rId9"/>
          <w:pgSz w:w="11906" w:h="16838"/>
          <w:pgMar w:top="1440" w:right="1440" w:bottom="1440" w:left="1440" w:header="709" w:footer="567" w:gutter="0"/>
          <w:cols w:space="708"/>
          <w:docGrid w:linePitch="360"/>
        </w:sectPr>
      </w:pPr>
      <w:r w:rsidRPr="0049705D">
        <w:t>Word count</w:t>
      </w:r>
      <w:r>
        <w:t>:</w:t>
      </w:r>
      <w:r w:rsidR="00FF606E">
        <w:t xml:space="preserve"> </w:t>
      </w:r>
      <w:r w:rsidR="00A533EF">
        <w:t xml:space="preserve"> </w:t>
      </w:r>
      <w:r w:rsidR="00197051">
        <w:t>3693</w:t>
      </w:r>
    </w:p>
    <w:p w14:paraId="4CDB8EB9" w14:textId="0375D8C8" w:rsidR="00900CEF" w:rsidRPr="00900CEF" w:rsidRDefault="00EF3568" w:rsidP="00900CEF">
      <w:pPr>
        <w:pStyle w:val="Heading1"/>
        <w:jc w:val="both"/>
        <w:rPr>
          <w:caps w:val="0"/>
        </w:rPr>
      </w:pPr>
      <w:r>
        <w:lastRenderedPageBreak/>
        <w:t>A</w:t>
      </w:r>
      <w:r w:rsidR="00646337" w:rsidRPr="00A907DC">
        <w:rPr>
          <w:caps w:val="0"/>
        </w:rPr>
        <w:t>bstract</w:t>
      </w:r>
    </w:p>
    <w:p w14:paraId="60F82F2B" w14:textId="77777777" w:rsidR="00900CEF" w:rsidRDefault="00D434C5" w:rsidP="00313256">
      <w:pPr>
        <w:pStyle w:val="Heading2"/>
        <w:jc w:val="both"/>
      </w:pPr>
      <w:r w:rsidRPr="00CA5695">
        <w:t xml:space="preserve">Objective </w:t>
      </w:r>
    </w:p>
    <w:p w14:paraId="0A9C3CCA" w14:textId="5503F714" w:rsidR="00900CEF" w:rsidRPr="00900CEF" w:rsidRDefault="0063020A" w:rsidP="00900CEF">
      <w:pPr>
        <w:pStyle w:val="Heading2"/>
        <w:jc w:val="both"/>
        <w:rPr>
          <w:b w:val="0"/>
          <w:bCs/>
        </w:rPr>
      </w:pPr>
      <w:r w:rsidRPr="0063020A">
        <w:rPr>
          <w:b w:val="0"/>
          <w:bCs/>
        </w:rPr>
        <w:t xml:space="preserve">To </w:t>
      </w:r>
      <w:r w:rsidR="00821C38">
        <w:rPr>
          <w:b w:val="0"/>
          <w:bCs/>
        </w:rPr>
        <w:t>explor</w:t>
      </w:r>
      <w:r w:rsidR="00684D77">
        <w:rPr>
          <w:b w:val="0"/>
          <w:bCs/>
        </w:rPr>
        <w:t>e</w:t>
      </w:r>
      <w:r w:rsidR="00CE76CC">
        <w:rPr>
          <w:b w:val="0"/>
          <w:bCs/>
        </w:rPr>
        <w:t xml:space="preserve"> the</w:t>
      </w:r>
      <w:r w:rsidR="006B32BF" w:rsidRPr="006B32BF">
        <w:rPr>
          <w:b w:val="0"/>
          <w:bCs/>
        </w:rPr>
        <w:t xml:space="preserve"> </w:t>
      </w:r>
      <w:r w:rsidR="008B00A2" w:rsidRPr="002006E4">
        <w:rPr>
          <w:b w:val="0"/>
          <w:bCs/>
        </w:rPr>
        <w:t>cost-effective</w:t>
      </w:r>
      <w:r w:rsidR="008B00A2">
        <w:rPr>
          <w:b w:val="0"/>
          <w:bCs/>
        </w:rPr>
        <w:t>ness</w:t>
      </w:r>
      <w:r w:rsidR="006B32BF" w:rsidRPr="006B32BF">
        <w:rPr>
          <w:b w:val="0"/>
          <w:bCs/>
        </w:rPr>
        <w:t xml:space="preserve"> of a </w:t>
      </w:r>
      <w:r w:rsidR="006B32BF">
        <w:rPr>
          <w:b w:val="0"/>
          <w:bCs/>
        </w:rPr>
        <w:t>w</w:t>
      </w:r>
      <w:r w:rsidR="006B32BF" w:rsidRPr="006B32BF">
        <w:rPr>
          <w:b w:val="0"/>
          <w:bCs/>
        </w:rPr>
        <w:t xml:space="preserve">eb-based </w:t>
      </w:r>
      <w:r w:rsidR="006B32BF">
        <w:rPr>
          <w:b w:val="0"/>
          <w:bCs/>
        </w:rPr>
        <w:t>support t</w:t>
      </w:r>
      <w:r w:rsidR="006B32BF" w:rsidRPr="006B32BF">
        <w:rPr>
          <w:b w:val="0"/>
          <w:bCs/>
        </w:rPr>
        <w:t xml:space="preserve">ool for </w:t>
      </w:r>
      <w:r w:rsidR="006B32BF">
        <w:rPr>
          <w:b w:val="0"/>
          <w:bCs/>
        </w:rPr>
        <w:t>p</w:t>
      </w:r>
      <w:r w:rsidR="006B32BF" w:rsidRPr="006B32BF">
        <w:rPr>
          <w:b w:val="0"/>
          <w:bCs/>
        </w:rPr>
        <w:t xml:space="preserve">arents of </w:t>
      </w:r>
      <w:r w:rsidR="006B32BF">
        <w:rPr>
          <w:b w:val="0"/>
          <w:bCs/>
        </w:rPr>
        <w:t>c</w:t>
      </w:r>
      <w:r w:rsidR="006B32BF" w:rsidRPr="006B32BF">
        <w:rPr>
          <w:b w:val="0"/>
          <w:bCs/>
        </w:rPr>
        <w:t>hildren with Juvenile Idiopathic Arthritis</w:t>
      </w:r>
      <w:r w:rsidR="002006E4" w:rsidRPr="002006E4">
        <w:rPr>
          <w:b w:val="0"/>
          <w:bCs/>
        </w:rPr>
        <w:t>.</w:t>
      </w:r>
    </w:p>
    <w:p w14:paraId="3F762826" w14:textId="77777777" w:rsidR="00900CEF" w:rsidRDefault="00A907DC" w:rsidP="00313256">
      <w:pPr>
        <w:jc w:val="both"/>
        <w:rPr>
          <w:rFonts w:asciiTheme="minorHAnsi" w:hAnsiTheme="minorHAnsi"/>
        </w:rPr>
      </w:pPr>
      <w:r w:rsidRPr="00CA5695">
        <w:rPr>
          <w:rStyle w:val="Heading2Char"/>
          <w:rFonts w:asciiTheme="minorHAnsi" w:hAnsiTheme="minorHAnsi"/>
        </w:rPr>
        <w:t>Methods</w:t>
      </w:r>
      <w:r w:rsidR="00D434C5" w:rsidRPr="00CA5695">
        <w:rPr>
          <w:rFonts w:asciiTheme="minorHAnsi" w:hAnsiTheme="minorHAnsi"/>
        </w:rPr>
        <w:t xml:space="preserve"> </w:t>
      </w:r>
    </w:p>
    <w:p w14:paraId="5EBCFB37" w14:textId="6E625B3B" w:rsidR="00900CEF" w:rsidRDefault="00C62112" w:rsidP="00535044">
      <w:pPr>
        <w:jc w:val="both"/>
        <w:rPr>
          <w:rFonts w:asciiTheme="minorHAnsi" w:hAnsiTheme="minorHAnsi"/>
        </w:rPr>
      </w:pPr>
      <w:r>
        <w:rPr>
          <w:rFonts w:asciiTheme="minorHAnsi" w:hAnsiTheme="minorHAnsi"/>
        </w:rPr>
        <w:t>A</w:t>
      </w:r>
      <w:r w:rsidR="00CF59CA" w:rsidRPr="00CF59CA">
        <w:rPr>
          <w:rFonts w:asciiTheme="minorHAnsi" w:hAnsiTheme="minorHAnsi" w:hint="eastAsia"/>
        </w:rPr>
        <w:t xml:space="preserve"> multi-centred randomised controlled trial </w:t>
      </w:r>
      <w:r>
        <w:rPr>
          <w:rFonts w:asciiTheme="minorHAnsi" w:hAnsiTheme="minorHAnsi"/>
        </w:rPr>
        <w:t xml:space="preserve">was </w:t>
      </w:r>
      <w:r w:rsidR="00CF59CA" w:rsidRPr="00CF59CA">
        <w:rPr>
          <w:rFonts w:asciiTheme="minorHAnsi" w:hAnsiTheme="minorHAnsi" w:hint="eastAsia"/>
        </w:rPr>
        <w:t>conducted in paediatric rheumatology centres in England</w:t>
      </w:r>
      <w:r w:rsidR="00CF59CA" w:rsidRPr="00F13192">
        <w:rPr>
          <w:rFonts w:asciiTheme="minorHAnsi" w:hAnsiTheme="minorHAnsi" w:hint="eastAsia"/>
        </w:rPr>
        <w:t xml:space="preserve">. </w:t>
      </w:r>
      <w:r w:rsidR="00CF59CA" w:rsidRPr="00F13192">
        <w:rPr>
          <w:rFonts w:asciiTheme="minorHAnsi" w:hAnsiTheme="minorHAnsi"/>
        </w:rPr>
        <w:t>The</w:t>
      </w:r>
      <w:r w:rsidR="00CF59CA" w:rsidRPr="00CF59CA">
        <w:rPr>
          <w:rFonts w:asciiTheme="minorHAnsi" w:hAnsiTheme="minorHAnsi"/>
        </w:rPr>
        <w:t xml:space="preserve"> </w:t>
      </w:r>
      <w:r w:rsidR="00C272C3">
        <w:rPr>
          <w:rFonts w:asciiTheme="minorHAnsi" w:hAnsiTheme="minorHAnsi"/>
        </w:rPr>
        <w:t>WebParC</w:t>
      </w:r>
      <w:r w:rsidR="00C272C3" w:rsidRPr="00CF59CA">
        <w:rPr>
          <w:rFonts w:asciiTheme="minorHAnsi" w:hAnsiTheme="minorHAnsi"/>
        </w:rPr>
        <w:t xml:space="preserve"> </w:t>
      </w:r>
      <w:r w:rsidR="00CF59CA" w:rsidRPr="00CF59CA">
        <w:rPr>
          <w:rFonts w:asciiTheme="minorHAnsi" w:hAnsiTheme="minorHAnsi"/>
        </w:rPr>
        <w:t>intervention</w:t>
      </w:r>
      <w:r w:rsidR="00AF5C01">
        <w:rPr>
          <w:rFonts w:asciiTheme="minorHAnsi" w:hAnsiTheme="minorHAnsi"/>
        </w:rPr>
        <w:t xml:space="preserve"> </w:t>
      </w:r>
      <w:r w:rsidR="00CF59CA" w:rsidRPr="00CF59CA">
        <w:rPr>
          <w:rFonts w:asciiTheme="minorHAnsi" w:hAnsiTheme="minorHAnsi"/>
        </w:rPr>
        <w:t>consist</w:t>
      </w:r>
      <w:r w:rsidR="003F50FE">
        <w:rPr>
          <w:rFonts w:asciiTheme="minorHAnsi" w:hAnsiTheme="minorHAnsi"/>
        </w:rPr>
        <w:t>ed</w:t>
      </w:r>
      <w:r w:rsidR="00CF59CA" w:rsidRPr="00CF59CA">
        <w:rPr>
          <w:rFonts w:asciiTheme="minorHAnsi" w:hAnsiTheme="minorHAnsi"/>
        </w:rPr>
        <w:t xml:space="preserve"> of </w:t>
      </w:r>
      <w:r w:rsidR="00E415CF">
        <w:rPr>
          <w:rFonts w:asciiTheme="minorHAnsi" w:hAnsiTheme="minorHAnsi"/>
        </w:rPr>
        <w:t xml:space="preserve">online </w:t>
      </w:r>
      <w:r w:rsidR="00CF59CA" w:rsidRPr="00CF59CA">
        <w:rPr>
          <w:rFonts w:asciiTheme="minorHAnsi" w:hAnsiTheme="minorHAnsi"/>
        </w:rPr>
        <w:t>information about JIA and its treatment</w:t>
      </w:r>
      <w:r w:rsidR="00574DC1">
        <w:rPr>
          <w:rFonts w:asciiTheme="minorHAnsi" w:hAnsiTheme="minorHAnsi"/>
        </w:rPr>
        <w:t xml:space="preserve"> and</w:t>
      </w:r>
      <w:r w:rsidR="00CF59CA" w:rsidRPr="00CF59CA">
        <w:rPr>
          <w:rFonts w:asciiTheme="minorHAnsi" w:hAnsiTheme="minorHAnsi"/>
        </w:rPr>
        <w:t xml:space="preserve"> a toolkit</w:t>
      </w:r>
      <w:r w:rsidR="00574DC1">
        <w:rPr>
          <w:rFonts w:asciiTheme="minorHAnsi" w:hAnsiTheme="minorHAnsi"/>
        </w:rPr>
        <w:t xml:space="preserve"> </w:t>
      </w:r>
      <w:r w:rsidR="00E415CF">
        <w:rPr>
          <w:rFonts w:asciiTheme="minorHAnsi" w:hAnsiTheme="minorHAnsi"/>
        </w:rPr>
        <w:t>using</w:t>
      </w:r>
      <w:r w:rsidR="00CF59CA" w:rsidRPr="00CF59CA">
        <w:rPr>
          <w:rFonts w:asciiTheme="minorHAnsi" w:hAnsiTheme="minorHAnsi"/>
        </w:rPr>
        <w:t xml:space="preserve"> cognitive-behavioural therapy</w:t>
      </w:r>
      <w:r w:rsidR="00E415CF">
        <w:rPr>
          <w:rFonts w:asciiTheme="minorHAnsi" w:hAnsiTheme="minorHAnsi"/>
        </w:rPr>
        <w:t xml:space="preserve"> principles</w:t>
      </w:r>
      <w:r w:rsidR="00CF59CA" w:rsidRPr="00CF59CA">
        <w:rPr>
          <w:rFonts w:asciiTheme="minorHAnsi" w:hAnsiTheme="minorHAnsi"/>
        </w:rPr>
        <w:t xml:space="preserve"> to </w:t>
      </w:r>
      <w:r w:rsidR="00E415CF">
        <w:rPr>
          <w:rFonts w:asciiTheme="minorHAnsi" w:hAnsiTheme="minorHAnsi"/>
        </w:rPr>
        <w:t xml:space="preserve">support </w:t>
      </w:r>
      <w:r w:rsidR="00CF59CA" w:rsidRPr="00CF59CA">
        <w:rPr>
          <w:rFonts w:asciiTheme="minorHAnsi" w:hAnsiTheme="minorHAnsi"/>
        </w:rPr>
        <w:t>parents</w:t>
      </w:r>
      <w:r w:rsidR="00E415CF">
        <w:rPr>
          <w:rFonts w:asciiTheme="minorHAnsi" w:hAnsiTheme="minorHAnsi"/>
        </w:rPr>
        <w:t xml:space="preserve"> </w:t>
      </w:r>
      <w:r w:rsidR="00CF59CA" w:rsidRPr="00CF59CA">
        <w:rPr>
          <w:rFonts w:asciiTheme="minorHAnsi" w:hAnsiTheme="minorHAnsi"/>
        </w:rPr>
        <w:t xml:space="preserve">manage </w:t>
      </w:r>
      <w:r w:rsidR="00E415CF">
        <w:rPr>
          <w:rFonts w:asciiTheme="minorHAnsi" w:hAnsiTheme="minorHAnsi"/>
        </w:rPr>
        <w:t xml:space="preserve">their child’s </w:t>
      </w:r>
      <w:r w:rsidR="00CF59CA" w:rsidRPr="00CF59CA">
        <w:rPr>
          <w:rFonts w:asciiTheme="minorHAnsi" w:hAnsiTheme="minorHAnsi"/>
        </w:rPr>
        <w:t>JI</w:t>
      </w:r>
      <w:r w:rsidR="00E415CF">
        <w:rPr>
          <w:rFonts w:asciiTheme="minorHAnsi" w:hAnsiTheme="minorHAnsi"/>
        </w:rPr>
        <w:t>A</w:t>
      </w:r>
      <w:r w:rsidR="00CF59CA" w:rsidRPr="00CF59CA">
        <w:rPr>
          <w:rFonts w:asciiTheme="minorHAnsi" w:hAnsiTheme="minorHAnsi"/>
        </w:rPr>
        <w:t>.</w:t>
      </w:r>
      <w:r w:rsidR="00E415CF" w:rsidRPr="00E415CF">
        <w:rPr>
          <w:rFonts w:asciiTheme="minorHAnsi" w:hAnsiTheme="minorHAnsi"/>
        </w:rPr>
        <w:t xml:space="preserve"> </w:t>
      </w:r>
      <w:r w:rsidR="00E415CF">
        <w:rPr>
          <w:rFonts w:asciiTheme="minorHAnsi" w:hAnsiTheme="minorHAnsi"/>
        </w:rPr>
        <w:t xml:space="preserve">An economic evaluation was performed alongside the randomised controlled trial </w:t>
      </w:r>
      <w:r w:rsidR="009D51DA">
        <w:rPr>
          <w:rFonts w:asciiTheme="minorHAnsi" w:hAnsiTheme="minorHAnsi"/>
        </w:rPr>
        <w:t xml:space="preserve">involving </w:t>
      </w:r>
      <w:r w:rsidR="00E415CF" w:rsidRPr="002B603D">
        <w:rPr>
          <w:rFonts w:asciiTheme="minorHAnsi" w:hAnsiTheme="minorHAnsi"/>
        </w:rPr>
        <w:t>220 parents</w:t>
      </w:r>
      <w:r w:rsidR="00E415CF">
        <w:rPr>
          <w:rFonts w:asciiTheme="minorHAnsi" w:hAnsiTheme="minorHAnsi"/>
        </w:rPr>
        <w:t xml:space="preserve">. </w:t>
      </w:r>
      <w:r w:rsidR="00CF59CA" w:rsidRPr="00CF59CA">
        <w:rPr>
          <w:rFonts w:asciiTheme="minorHAnsi" w:hAnsiTheme="minorHAnsi"/>
        </w:rPr>
        <w:t>The primary outcome was the self-report Pediatric Inventory for Parents measure of illness-related parenting stress</w:t>
      </w:r>
      <w:r w:rsidR="004654CC">
        <w:rPr>
          <w:rFonts w:asciiTheme="minorHAnsi" w:hAnsiTheme="minorHAnsi"/>
        </w:rPr>
        <w:t xml:space="preserve">, with two dimensions; </w:t>
      </w:r>
      <w:r w:rsidR="0026470A">
        <w:rPr>
          <w:rFonts w:asciiTheme="minorHAnsi" w:hAnsiTheme="minorHAnsi"/>
        </w:rPr>
        <w:t>difficulty and frequency</w:t>
      </w:r>
      <w:r w:rsidR="00CF59CA" w:rsidRPr="00CF59CA">
        <w:rPr>
          <w:rFonts w:asciiTheme="minorHAnsi" w:hAnsiTheme="minorHAnsi"/>
        </w:rPr>
        <w:t xml:space="preserve">. </w:t>
      </w:r>
      <w:r w:rsidR="00C92FF7">
        <w:rPr>
          <w:rFonts w:asciiTheme="minorHAnsi" w:hAnsiTheme="minorHAnsi"/>
        </w:rPr>
        <w:t>These measure</w:t>
      </w:r>
      <w:r w:rsidR="00B12900">
        <w:rPr>
          <w:rFonts w:asciiTheme="minorHAnsi" w:hAnsiTheme="minorHAnsi"/>
        </w:rPr>
        <w:t>s</w:t>
      </w:r>
      <w:r w:rsidR="005D464B">
        <w:rPr>
          <w:rFonts w:asciiTheme="minorHAnsi" w:hAnsiTheme="minorHAnsi"/>
        </w:rPr>
        <w:t xml:space="preserve"> along with costs </w:t>
      </w:r>
      <w:r w:rsidR="00C92FF7">
        <w:rPr>
          <w:rFonts w:asciiTheme="minorHAnsi" w:hAnsiTheme="minorHAnsi"/>
        </w:rPr>
        <w:t xml:space="preserve">were </w:t>
      </w:r>
      <w:r w:rsidR="00AF7169">
        <w:rPr>
          <w:rFonts w:asciiTheme="minorHAnsi" w:hAnsiTheme="minorHAnsi"/>
        </w:rPr>
        <w:t>assessed post intervention</w:t>
      </w:r>
      <w:r w:rsidR="00444E22">
        <w:rPr>
          <w:rFonts w:asciiTheme="minorHAnsi" w:hAnsiTheme="minorHAnsi"/>
        </w:rPr>
        <w:t xml:space="preserve"> </w:t>
      </w:r>
      <w:r w:rsidR="00C92FF7">
        <w:rPr>
          <w:rFonts w:asciiTheme="minorHAnsi" w:hAnsiTheme="minorHAnsi"/>
        </w:rPr>
        <w:t xml:space="preserve">at 4 months and at </w:t>
      </w:r>
      <w:r w:rsidR="00E75811">
        <w:rPr>
          <w:rFonts w:asciiTheme="minorHAnsi" w:hAnsiTheme="minorHAnsi"/>
        </w:rPr>
        <w:t>12 months follow up</w:t>
      </w:r>
      <w:r w:rsidR="00634D26">
        <w:rPr>
          <w:rFonts w:asciiTheme="minorHAnsi" w:hAnsiTheme="minorHAnsi"/>
        </w:rPr>
        <w:t>. Costs</w:t>
      </w:r>
      <w:r w:rsidR="00E75811">
        <w:rPr>
          <w:rFonts w:asciiTheme="minorHAnsi" w:hAnsiTheme="minorHAnsi"/>
        </w:rPr>
        <w:t xml:space="preserve"> </w:t>
      </w:r>
      <w:r w:rsidR="00444E22">
        <w:rPr>
          <w:rFonts w:asciiTheme="minorHAnsi" w:hAnsiTheme="minorHAnsi"/>
        </w:rPr>
        <w:t xml:space="preserve">were calculated for healthcare usage using </w:t>
      </w:r>
      <w:r w:rsidR="007C7AF1">
        <w:t>a UK NHS economic perspective</w:t>
      </w:r>
      <w:r w:rsidR="00444E22">
        <w:rPr>
          <w:rFonts w:asciiTheme="minorHAnsi" w:hAnsiTheme="minorHAnsi"/>
        </w:rPr>
        <w:t xml:space="preserve">. </w:t>
      </w:r>
      <w:r w:rsidR="009E1F77">
        <w:rPr>
          <w:rFonts w:asciiTheme="minorHAnsi" w:hAnsiTheme="minorHAnsi"/>
        </w:rPr>
        <w:t>Some data was also collected and analysed on the impact of caring costs on famil</w:t>
      </w:r>
      <w:r w:rsidR="00693A19">
        <w:rPr>
          <w:rFonts w:asciiTheme="minorHAnsi" w:hAnsiTheme="minorHAnsi"/>
        </w:rPr>
        <w:t>ies</w:t>
      </w:r>
      <w:r w:rsidR="009E1F77">
        <w:rPr>
          <w:rFonts w:asciiTheme="minorHAnsi" w:hAnsiTheme="minorHAnsi"/>
        </w:rPr>
        <w:t xml:space="preserve">. </w:t>
      </w:r>
      <w:r w:rsidR="00AF7169">
        <w:rPr>
          <w:rFonts w:asciiTheme="minorHAnsi" w:hAnsiTheme="minorHAnsi"/>
        </w:rPr>
        <w:t xml:space="preserve">Uncertainty around </w:t>
      </w:r>
      <w:r w:rsidR="009E1F77">
        <w:rPr>
          <w:rFonts w:asciiTheme="minorHAnsi" w:hAnsiTheme="minorHAnsi"/>
        </w:rPr>
        <w:t>cost effectiveness</w:t>
      </w:r>
      <w:r w:rsidR="00AF7169">
        <w:rPr>
          <w:rFonts w:asciiTheme="minorHAnsi" w:hAnsiTheme="minorHAnsi"/>
        </w:rPr>
        <w:t xml:space="preserve"> was </w:t>
      </w:r>
      <w:r w:rsidR="00654A9C">
        <w:rPr>
          <w:rFonts w:asciiTheme="minorHAnsi" w:hAnsiTheme="minorHAnsi"/>
        </w:rPr>
        <w:t>explored using</w:t>
      </w:r>
      <w:r w:rsidR="00AF7169">
        <w:rPr>
          <w:rFonts w:asciiTheme="minorHAnsi" w:hAnsiTheme="minorHAnsi"/>
        </w:rPr>
        <w:t xml:space="preserve"> bootstrapping and cost-effectiveness </w:t>
      </w:r>
      <w:r w:rsidR="00634D26">
        <w:rPr>
          <w:rFonts w:asciiTheme="minorHAnsi" w:hAnsiTheme="minorHAnsi"/>
        </w:rPr>
        <w:t>acceptability curves</w:t>
      </w:r>
      <w:r w:rsidR="00AF7169">
        <w:rPr>
          <w:rFonts w:asciiTheme="minorHAnsi" w:hAnsiTheme="minorHAnsi"/>
        </w:rPr>
        <w:t xml:space="preserve">. </w:t>
      </w:r>
    </w:p>
    <w:p w14:paraId="1B67BC75" w14:textId="77777777" w:rsidR="0072194A" w:rsidRPr="00900CEF" w:rsidRDefault="0072194A" w:rsidP="00535044">
      <w:pPr>
        <w:jc w:val="both"/>
        <w:rPr>
          <w:rStyle w:val="Heading2Char"/>
          <w:rFonts w:asciiTheme="minorHAnsi" w:eastAsia="SimSun" w:hAnsiTheme="minorHAnsi" w:cs="Arial"/>
          <w:b w:val="0"/>
          <w:szCs w:val="24"/>
        </w:rPr>
      </w:pPr>
    </w:p>
    <w:p w14:paraId="55A0A792" w14:textId="0F496535" w:rsidR="00900CEF" w:rsidRDefault="007C7AF1" w:rsidP="00535044">
      <w:pPr>
        <w:jc w:val="both"/>
        <w:rPr>
          <w:rFonts w:asciiTheme="minorHAnsi" w:hAnsiTheme="minorHAnsi"/>
        </w:rPr>
      </w:pPr>
      <w:r>
        <w:rPr>
          <w:rStyle w:val="Heading2Char"/>
          <w:rFonts w:asciiTheme="minorHAnsi" w:hAnsiTheme="minorHAnsi"/>
        </w:rPr>
        <w:t>Results</w:t>
      </w:r>
      <w:r w:rsidR="00983217" w:rsidRPr="00CA5695">
        <w:rPr>
          <w:rFonts w:asciiTheme="minorHAnsi" w:hAnsiTheme="minorHAnsi"/>
        </w:rPr>
        <w:t xml:space="preserve"> </w:t>
      </w:r>
    </w:p>
    <w:p w14:paraId="6DD26C05" w14:textId="2B011E56" w:rsidR="009E52C3" w:rsidRDefault="009E52C3" w:rsidP="009E52C3">
      <w:pPr>
        <w:jc w:val="both"/>
      </w:pPr>
      <w:r>
        <w:t xml:space="preserve">At 4 months, </w:t>
      </w:r>
      <w:r w:rsidR="008864B6">
        <w:t xml:space="preserve">the intervention arm showed </w:t>
      </w:r>
      <w:r w:rsidR="0072194A">
        <w:t xml:space="preserve">improved </w:t>
      </w:r>
      <w:r w:rsidR="0007234B" w:rsidRPr="00862B52">
        <w:t>Pediatric Inventory for Parents</w:t>
      </w:r>
      <w:r w:rsidR="006E7C93">
        <w:t xml:space="preserve"> (PIP)</w:t>
      </w:r>
      <w:r w:rsidR="00960796">
        <w:t xml:space="preserve"> </w:t>
      </w:r>
      <w:r w:rsidR="0007234B">
        <w:t xml:space="preserve"> </w:t>
      </w:r>
      <w:r w:rsidR="0072194A">
        <w:t>scores</w:t>
      </w:r>
      <w:r w:rsidR="00FF51BC">
        <w:t xml:space="preserve"> </w:t>
      </w:r>
      <w:r w:rsidR="00620979">
        <w:t xml:space="preserve">with a </w:t>
      </w:r>
      <w:r>
        <w:t>mean difference between trial arms in the</w:t>
      </w:r>
      <w:r w:rsidR="00620979">
        <w:t xml:space="preserve"> </w:t>
      </w:r>
      <w:r w:rsidR="00C0111B">
        <w:t>dimensions of</w:t>
      </w:r>
      <w:r>
        <w:t xml:space="preserve"> frequency and difficulty scores </w:t>
      </w:r>
      <w:r w:rsidR="00620979">
        <w:t>of</w:t>
      </w:r>
      <w:r>
        <w:t xml:space="preserve"> 1.5 and 3.6 respectively</w:t>
      </w:r>
      <w:r w:rsidR="002957B8">
        <w:t xml:space="preserve">. </w:t>
      </w:r>
      <w:r>
        <w:t xml:space="preserve">At 12 months, the mean difference between trial arms in frequency and difficulty scores were 0.35 and 0.39, again representing improved PIP scores for the intervention arm. </w:t>
      </w:r>
    </w:p>
    <w:p w14:paraId="3C86FCFE" w14:textId="77777777" w:rsidR="009E52C3" w:rsidRDefault="009E52C3" w:rsidP="009E52C3">
      <w:pPr>
        <w:jc w:val="both"/>
      </w:pPr>
    </w:p>
    <w:p w14:paraId="18F91AE7" w14:textId="5825D813" w:rsidR="001550C0" w:rsidRDefault="002957B8" w:rsidP="009E52C3">
      <w:pPr>
        <w:jc w:val="both"/>
      </w:pPr>
      <w:r>
        <w:t>A</w:t>
      </w:r>
      <w:r w:rsidR="009E52C3">
        <w:t xml:space="preserve">t </w:t>
      </w:r>
      <w:r w:rsidR="00221909">
        <w:t xml:space="preserve">both </w:t>
      </w:r>
      <w:r w:rsidR="009E52C3">
        <w:t xml:space="preserve">4 </w:t>
      </w:r>
      <w:r w:rsidR="00221909">
        <w:t>and 12 month follow up</w:t>
      </w:r>
      <w:r w:rsidR="00F2250A">
        <w:t xml:space="preserve"> </w:t>
      </w:r>
      <w:r w:rsidR="009E52C3">
        <w:t xml:space="preserve">the </w:t>
      </w:r>
      <w:r w:rsidR="00785B5F">
        <w:t xml:space="preserve">average </w:t>
      </w:r>
      <w:r w:rsidR="009E52C3">
        <w:t>total cost per case was higher in the control</w:t>
      </w:r>
      <w:r w:rsidR="0007234B">
        <w:t xml:space="preserve"> group when</w:t>
      </w:r>
      <w:r w:rsidR="009E52C3">
        <w:t xml:space="preserve"> compared to the intervention arm</w:t>
      </w:r>
      <w:r w:rsidR="00290994">
        <w:t xml:space="preserve"> with mean differences of </w:t>
      </w:r>
      <w:r w:rsidR="009E52C3">
        <w:t>£360 (95% CI £29.6 to £691)</w:t>
      </w:r>
      <w:r w:rsidR="00F2250A">
        <w:t xml:space="preserve"> </w:t>
      </w:r>
      <w:r w:rsidR="00290994">
        <w:t xml:space="preserve">at 4 months </w:t>
      </w:r>
      <w:r w:rsidR="00F2250A">
        <w:t xml:space="preserve">and </w:t>
      </w:r>
      <w:r w:rsidR="009E52C3">
        <w:t>£203</w:t>
      </w:r>
      <w:r w:rsidR="00485377">
        <w:t xml:space="preserve"> </w:t>
      </w:r>
      <w:r w:rsidR="004236F2">
        <w:t>(</w:t>
      </w:r>
      <w:r w:rsidR="009E52C3">
        <w:t>95% CI £16 to £390)</w:t>
      </w:r>
      <w:r w:rsidR="00290994">
        <w:t xml:space="preserve"> at 12 months.</w:t>
      </w:r>
    </w:p>
    <w:p w14:paraId="344EC201" w14:textId="77777777" w:rsidR="001550C0" w:rsidRDefault="001550C0" w:rsidP="009E52C3">
      <w:pPr>
        <w:jc w:val="both"/>
      </w:pPr>
    </w:p>
    <w:p w14:paraId="44381291" w14:textId="7A3DB301" w:rsidR="00F563C0" w:rsidRDefault="004236F2" w:rsidP="004236F2">
      <w:pPr>
        <w:jc w:val="both"/>
      </w:pPr>
      <w:r>
        <w:t>At both 4</w:t>
      </w:r>
      <w:r w:rsidR="009E52C3">
        <w:t xml:space="preserve"> month</w:t>
      </w:r>
      <w:r>
        <w:t xml:space="preserve"> and 12 month</w:t>
      </w:r>
      <w:r w:rsidR="009E52C3">
        <w:t xml:space="preserve"> follow up, the majority of costs associated with </w:t>
      </w:r>
      <w:r w:rsidR="00485377">
        <w:t xml:space="preserve">health </w:t>
      </w:r>
      <w:r w:rsidR="000801BD">
        <w:t>service use</w:t>
      </w:r>
      <w:r w:rsidR="009E52C3">
        <w:t xml:space="preserve"> were found to belong to secondary care for both arms</w:t>
      </w:r>
      <w:r>
        <w:t>.</w:t>
      </w:r>
    </w:p>
    <w:p w14:paraId="25173804" w14:textId="5C401D4E" w:rsidR="00900CEF" w:rsidRDefault="00535044" w:rsidP="009E52C3">
      <w:pPr>
        <w:jc w:val="both"/>
      </w:pPr>
      <w:r>
        <w:t xml:space="preserve">Cost data was further analysed in combination with </w:t>
      </w:r>
      <w:r w:rsidRPr="0012125E">
        <w:t>effectiveness</w:t>
      </w:r>
      <w:r>
        <w:t xml:space="preserve"> data from the</w:t>
      </w:r>
      <w:r w:rsidRPr="0012125E">
        <w:t xml:space="preserve"> Pediatric Inventory for Parents measure</w:t>
      </w:r>
      <w:r w:rsidR="004645DF">
        <w:t>.</w:t>
      </w:r>
      <w:r w:rsidRPr="0012125E">
        <w:t xml:space="preserve"> </w:t>
      </w:r>
      <w:r w:rsidR="00FE7C17">
        <w:t xml:space="preserve">The </w:t>
      </w:r>
      <w:r>
        <w:t xml:space="preserve">probability of being cost effective ranged between </w:t>
      </w:r>
      <w:r w:rsidRPr="00FE5A82">
        <w:t>49% and 54%.</w:t>
      </w:r>
    </w:p>
    <w:p w14:paraId="018DB8D8" w14:textId="77777777" w:rsidR="004236F2" w:rsidRDefault="004236F2" w:rsidP="009E52C3">
      <w:pPr>
        <w:jc w:val="both"/>
      </w:pPr>
    </w:p>
    <w:p w14:paraId="10FD198F" w14:textId="329F4809" w:rsidR="00D13E81" w:rsidRDefault="00A907DC" w:rsidP="00313256">
      <w:pPr>
        <w:jc w:val="both"/>
      </w:pPr>
      <w:r w:rsidRPr="007C7AF1">
        <w:rPr>
          <w:b/>
        </w:rPr>
        <w:t>Conclusion</w:t>
      </w:r>
    </w:p>
    <w:p w14:paraId="142EE59D" w14:textId="32B18DB8" w:rsidR="00900CEF" w:rsidRDefault="00874B3A" w:rsidP="00900CEF">
      <w:pPr>
        <w:jc w:val="both"/>
      </w:pPr>
      <w:r w:rsidRPr="00874B3A">
        <w:t>Th</w:t>
      </w:r>
      <w:r w:rsidR="007D167D">
        <w:t>e</w:t>
      </w:r>
      <w:r w:rsidRPr="00874B3A">
        <w:t xml:space="preserve"> </w:t>
      </w:r>
      <w:r w:rsidR="007D167D" w:rsidRPr="007D167D">
        <w:t xml:space="preserve">WebParC </w:t>
      </w:r>
      <w:r w:rsidR="00BF29F6">
        <w:t xml:space="preserve">online </w:t>
      </w:r>
      <w:r w:rsidR="007D167D" w:rsidRPr="007D167D">
        <w:t xml:space="preserve">intervention </w:t>
      </w:r>
      <w:r w:rsidRPr="00874B3A">
        <w:t xml:space="preserve">led to reductions in primary and secondary healthcare </w:t>
      </w:r>
      <w:r w:rsidR="007D167D">
        <w:t>resource use</w:t>
      </w:r>
      <w:r w:rsidRPr="00874B3A">
        <w:t xml:space="preserve"> that translated into reduced costs </w:t>
      </w:r>
      <w:r w:rsidR="007D167D">
        <w:t xml:space="preserve">at 4 </w:t>
      </w:r>
      <w:r w:rsidR="00D376D6">
        <w:t>and</w:t>
      </w:r>
      <w:r w:rsidR="007D167D">
        <w:t xml:space="preserve"> 12 months</w:t>
      </w:r>
      <w:r w:rsidR="00F71086">
        <w:t>.</w:t>
      </w:r>
      <w:r w:rsidR="006D03F2">
        <w:t xml:space="preserve"> </w:t>
      </w:r>
      <w:r w:rsidR="00F71086">
        <w:t xml:space="preserve">The intervention </w:t>
      </w:r>
      <w:r w:rsidR="00C62CBA">
        <w:t>demonstrated</w:t>
      </w:r>
      <w:r w:rsidR="00C62CBA" w:rsidRPr="00874B3A">
        <w:t xml:space="preserve"> </w:t>
      </w:r>
      <w:r w:rsidR="00FC3837">
        <w:t>particular savings for rheumatology</w:t>
      </w:r>
      <w:r w:rsidR="00376039">
        <w:t xml:space="preserve"> services</w:t>
      </w:r>
      <w:r w:rsidR="00FC3837">
        <w:t xml:space="preserve"> </w:t>
      </w:r>
      <w:r w:rsidR="0078185E">
        <w:t xml:space="preserve">at </w:t>
      </w:r>
      <w:r w:rsidR="00C20699">
        <w:t>both</w:t>
      </w:r>
      <w:r w:rsidR="0078185E">
        <w:t xml:space="preserve"> follow up</w:t>
      </w:r>
      <w:r w:rsidR="006D03F2">
        <w:t>s</w:t>
      </w:r>
      <w:r w:rsidR="00C62CBA">
        <w:t xml:space="preserve">. </w:t>
      </w:r>
      <w:r w:rsidR="00FE7C17">
        <w:t>Future</w:t>
      </w:r>
      <w:r w:rsidR="00C62CBA">
        <w:t xml:space="preserve"> </w:t>
      </w:r>
      <w:r w:rsidR="00C62CBA" w:rsidRPr="003D7045">
        <w:t xml:space="preserve">economies of scale </w:t>
      </w:r>
      <w:r w:rsidR="00FE7C17">
        <w:t>could</w:t>
      </w:r>
      <w:r w:rsidR="00C62CBA" w:rsidRPr="003D7045">
        <w:t xml:space="preserve"> be realised </w:t>
      </w:r>
      <w:r w:rsidR="00C62CBA">
        <w:t>by health providers with</w:t>
      </w:r>
      <w:r w:rsidR="00C62CBA" w:rsidRPr="003D7045">
        <w:t xml:space="preserve"> </w:t>
      </w:r>
      <w:r w:rsidR="00C62CBA">
        <w:t>increased opportunities for cost effectiveness over time.</w:t>
      </w:r>
    </w:p>
    <w:p w14:paraId="13859873" w14:textId="77777777" w:rsidR="00536359" w:rsidRDefault="00536359" w:rsidP="00B724DE">
      <w:pPr>
        <w:pStyle w:val="Caption"/>
      </w:pPr>
    </w:p>
    <w:p w14:paraId="41F76C85" w14:textId="77777777" w:rsidR="00536359" w:rsidRDefault="00536359" w:rsidP="00B724DE">
      <w:pPr>
        <w:pStyle w:val="Caption"/>
      </w:pPr>
    </w:p>
    <w:p w14:paraId="79A71005" w14:textId="77777777" w:rsidR="00536359" w:rsidRDefault="00536359" w:rsidP="00B724DE">
      <w:pPr>
        <w:pStyle w:val="Caption"/>
      </w:pPr>
    </w:p>
    <w:p w14:paraId="6B061291" w14:textId="77777777" w:rsidR="006E7C93" w:rsidRDefault="006E7C93" w:rsidP="006E7C93">
      <w:pPr>
        <w:rPr>
          <w:lang w:eastAsia="en-GB"/>
        </w:rPr>
      </w:pPr>
    </w:p>
    <w:p w14:paraId="15CD21AE" w14:textId="77777777" w:rsidR="006E7C93" w:rsidRDefault="006E7C93" w:rsidP="006E7C93">
      <w:pPr>
        <w:rPr>
          <w:lang w:eastAsia="en-GB"/>
        </w:rPr>
      </w:pPr>
    </w:p>
    <w:p w14:paraId="3256DB25" w14:textId="77777777" w:rsidR="006E7C93" w:rsidRDefault="006E7C93" w:rsidP="006E7C93">
      <w:pPr>
        <w:rPr>
          <w:lang w:eastAsia="en-GB"/>
        </w:rPr>
      </w:pPr>
    </w:p>
    <w:p w14:paraId="055C8A65" w14:textId="77777777" w:rsidR="005B3272" w:rsidRPr="006E7C93" w:rsidRDefault="005B3272" w:rsidP="006E7C93">
      <w:pPr>
        <w:rPr>
          <w:lang w:eastAsia="en-GB"/>
        </w:rPr>
      </w:pPr>
    </w:p>
    <w:p w14:paraId="448AC15C" w14:textId="77777777" w:rsidR="00536359" w:rsidRDefault="00536359" w:rsidP="00B724DE">
      <w:pPr>
        <w:pStyle w:val="Caption"/>
      </w:pPr>
    </w:p>
    <w:p w14:paraId="51D93919" w14:textId="191E9019" w:rsidR="00D13E81" w:rsidRPr="00900CEF" w:rsidRDefault="007718DA" w:rsidP="00B724DE">
      <w:pPr>
        <w:pStyle w:val="Caption"/>
        <w:rPr>
          <w:rFonts w:eastAsiaTheme="majorEastAsia" w:cstheme="majorBidi"/>
          <w:szCs w:val="26"/>
          <w:lang w:eastAsia="zh-CN"/>
        </w:rPr>
      </w:pPr>
      <w:r w:rsidRPr="00FF38EA">
        <w:t>K</w:t>
      </w:r>
      <w:r w:rsidR="00F97F99" w:rsidRPr="00FF38EA">
        <w:t xml:space="preserve">eywords </w:t>
      </w:r>
    </w:p>
    <w:p w14:paraId="217E239B" w14:textId="77777777" w:rsidR="00090423" w:rsidRDefault="00090423" w:rsidP="00313256">
      <w:pPr>
        <w:jc w:val="both"/>
      </w:pPr>
      <w:r>
        <w:t>Juvenile arthritis, cost</w:t>
      </w:r>
      <w:r w:rsidR="008224CA">
        <w:t xml:space="preserve"> </w:t>
      </w:r>
      <w:r>
        <w:t>effectiveness, parent support, telehealth, economic evaluation.</w:t>
      </w:r>
    </w:p>
    <w:p w14:paraId="069044FC" w14:textId="77777777" w:rsidR="006157BB" w:rsidRDefault="006157BB" w:rsidP="006157BB">
      <w:pPr>
        <w:jc w:val="both"/>
        <w:rPr>
          <w:b/>
          <w:bCs/>
        </w:rPr>
      </w:pPr>
    </w:p>
    <w:p w14:paraId="1561E2A8" w14:textId="67B31D75" w:rsidR="006157BB" w:rsidRPr="006157BB" w:rsidRDefault="006157BB" w:rsidP="006157BB">
      <w:pPr>
        <w:jc w:val="both"/>
        <w:rPr>
          <w:b/>
          <w:bCs/>
        </w:rPr>
      </w:pPr>
      <w:r w:rsidRPr="006157BB">
        <w:rPr>
          <w:b/>
          <w:bCs/>
        </w:rPr>
        <w:t>Key Messages</w:t>
      </w:r>
    </w:p>
    <w:p w14:paraId="6740F26A" w14:textId="77777777" w:rsidR="006157BB" w:rsidRDefault="006157BB" w:rsidP="006157BB">
      <w:pPr>
        <w:jc w:val="both"/>
      </w:pPr>
      <w:r>
        <w:t>1.</w:t>
      </w:r>
      <w:r>
        <w:tab/>
        <w:t>This study reports on a relatively low-cost, online digital intervention for reducing parental stress.</w:t>
      </w:r>
    </w:p>
    <w:p w14:paraId="41A0ACDE" w14:textId="77777777" w:rsidR="006157BB" w:rsidRDefault="006157BB" w:rsidP="006157BB">
      <w:pPr>
        <w:jc w:val="both"/>
      </w:pPr>
      <w:r>
        <w:t>2.</w:t>
      </w:r>
      <w:r>
        <w:tab/>
        <w:t>Cost savings within the National Health Service were achieved particularly within rheumatology services.</w:t>
      </w:r>
    </w:p>
    <w:p w14:paraId="7185B7B9" w14:textId="4C148AC1" w:rsidR="006157BB" w:rsidRDefault="006157BB" w:rsidP="006157BB">
      <w:pPr>
        <w:jc w:val="both"/>
      </w:pPr>
      <w:r>
        <w:t>3.</w:t>
      </w:r>
      <w:r>
        <w:tab/>
        <w:t>Further reductions in parental stress and online support operating costs could extend cost effectiveness.</w:t>
      </w:r>
    </w:p>
    <w:p w14:paraId="682A89D1" w14:textId="77777777" w:rsidR="006157BB" w:rsidRDefault="006157BB" w:rsidP="00313256">
      <w:pPr>
        <w:jc w:val="both"/>
      </w:pPr>
    </w:p>
    <w:p w14:paraId="5470150F" w14:textId="225A2FF1" w:rsidR="006157BB" w:rsidRPr="00D13E81" w:rsidRDefault="006157BB" w:rsidP="00313256">
      <w:pPr>
        <w:jc w:val="both"/>
        <w:sectPr w:rsidR="006157BB" w:rsidRPr="00D13E81" w:rsidSect="001C4FFD">
          <w:footerReference w:type="default" r:id="rId10"/>
          <w:pgSz w:w="11906" w:h="16838"/>
          <w:pgMar w:top="1440" w:right="1440" w:bottom="1440" w:left="1440" w:header="708" w:footer="708" w:gutter="0"/>
          <w:cols w:space="708"/>
          <w:docGrid w:linePitch="360"/>
        </w:sectPr>
      </w:pPr>
    </w:p>
    <w:p w14:paraId="66BE1E79" w14:textId="6BF71F7E" w:rsidR="0051640A" w:rsidRPr="0051640A" w:rsidRDefault="0051640A" w:rsidP="00313256">
      <w:pPr>
        <w:pStyle w:val="Heading1"/>
        <w:jc w:val="both"/>
      </w:pPr>
      <w:r w:rsidRPr="0051640A">
        <w:t>I</w:t>
      </w:r>
      <w:r w:rsidR="00646337" w:rsidRPr="0051640A">
        <w:rPr>
          <w:caps w:val="0"/>
        </w:rPr>
        <w:t>ntroduction</w:t>
      </w:r>
    </w:p>
    <w:p w14:paraId="2BBA4682" w14:textId="5F396450" w:rsidR="00704671" w:rsidRDefault="00CC4DB3" w:rsidP="00313256">
      <w:pPr>
        <w:jc w:val="both"/>
      </w:pPr>
      <w:r>
        <w:t>Parent</w:t>
      </w:r>
      <w:r w:rsidR="009E4949">
        <w:t>s with</w:t>
      </w:r>
      <w:r>
        <w:t xml:space="preserve"> a child </w:t>
      </w:r>
      <w:r w:rsidR="009E4949">
        <w:t xml:space="preserve">diagnosed </w:t>
      </w:r>
      <w:r>
        <w:t xml:space="preserve">with </w:t>
      </w:r>
      <w:r w:rsidR="004714C2">
        <w:t>J</w:t>
      </w:r>
      <w:r>
        <w:t xml:space="preserve">uvenile </w:t>
      </w:r>
      <w:r w:rsidR="004714C2">
        <w:t>I</w:t>
      </w:r>
      <w:r>
        <w:t xml:space="preserve">diopathic </w:t>
      </w:r>
      <w:r w:rsidR="004714C2">
        <w:t>A</w:t>
      </w:r>
      <w:r>
        <w:t xml:space="preserve">rthritis (JIA) </w:t>
      </w:r>
      <w:r w:rsidR="009E4949">
        <w:t xml:space="preserve">have to </w:t>
      </w:r>
      <w:r w:rsidR="007D564A">
        <w:t xml:space="preserve">manage </w:t>
      </w:r>
      <w:r w:rsidR="009E4949">
        <w:t>the</w:t>
      </w:r>
      <w:r w:rsidR="004B608B">
        <w:t>ir</w:t>
      </w:r>
      <w:r>
        <w:t xml:space="preserve"> child's </w:t>
      </w:r>
      <w:r w:rsidR="000541E0">
        <w:t xml:space="preserve">medication, </w:t>
      </w:r>
      <w:r>
        <w:t>pain, distress</w:t>
      </w:r>
      <w:r w:rsidR="004B608B">
        <w:t>,</w:t>
      </w:r>
      <w:r>
        <w:t xml:space="preserve"> physical difficulties, </w:t>
      </w:r>
      <w:r w:rsidR="00832F32">
        <w:t xml:space="preserve">impact on schooling, </w:t>
      </w:r>
      <w:r>
        <w:t xml:space="preserve">hospital visits, </w:t>
      </w:r>
      <w:r w:rsidR="00832F32">
        <w:t xml:space="preserve">time off work </w:t>
      </w:r>
      <w:r w:rsidR="000541E0">
        <w:t xml:space="preserve">and </w:t>
      </w:r>
      <w:r>
        <w:t>financial</w:t>
      </w:r>
      <w:r w:rsidR="00832F32">
        <w:t xml:space="preserve"> issues</w:t>
      </w:r>
      <w:r>
        <w:t>. P</w:t>
      </w:r>
      <w:r w:rsidR="001F6B5D">
        <w:t xml:space="preserve">arents of children with chronic illness </w:t>
      </w:r>
      <w:r w:rsidR="00976B02">
        <w:t xml:space="preserve">can </w:t>
      </w:r>
      <w:r w:rsidR="001F6B5D">
        <w:t xml:space="preserve">experience considerable </w:t>
      </w:r>
      <w:r>
        <w:t>stress</w:t>
      </w:r>
      <w:r w:rsidR="001F6B5D">
        <w:t>, more than</w:t>
      </w:r>
      <w:r>
        <w:t xml:space="preserve"> those with healthy children</w:t>
      </w:r>
      <w:r w:rsidR="001F6B5D">
        <w:t>. E</w:t>
      </w:r>
      <w:r>
        <w:t xml:space="preserve">arly intervention to support parents may facilitate better </w:t>
      </w:r>
      <w:r w:rsidR="00BC433D">
        <w:t>outcomes</w:t>
      </w:r>
      <w:r>
        <w:t xml:space="preserve"> for their children with JIA</w:t>
      </w:r>
      <w:r w:rsidR="0033149F" w:rsidRPr="0033149F">
        <w:t xml:space="preserve"> </w:t>
      </w:r>
      <w:r w:rsidR="0033149F">
        <w:t xml:space="preserve">The previously published trial paper (1) </w:t>
      </w:r>
      <w:r w:rsidR="002E4C39">
        <w:t xml:space="preserve">associated with the economic evaluation reported in this paper, </w:t>
      </w:r>
      <w:r w:rsidR="0033149F">
        <w:t>de</w:t>
      </w:r>
      <w:r w:rsidR="0033149F" w:rsidRPr="00D97888">
        <w:t>monstrated that web-based interventions for parents of children with JIA can result in significant benefits</w:t>
      </w:r>
      <w:r w:rsidR="0033149F">
        <w:t xml:space="preserve">, in terms of </w:t>
      </w:r>
      <w:r w:rsidR="0033149F" w:rsidRPr="00D97888">
        <w:t xml:space="preserve">reduced illness-related parent stress. </w:t>
      </w:r>
      <w:r w:rsidR="00E81FC4">
        <w:t xml:space="preserve">Using e-health as </w:t>
      </w:r>
      <w:r w:rsidR="004F10DC">
        <w:t xml:space="preserve">a </w:t>
      </w:r>
      <w:r w:rsidR="00530863">
        <w:t>vehicle</w:t>
      </w:r>
      <w:r w:rsidR="00E81FC4">
        <w:t xml:space="preserve"> to support parents may be </w:t>
      </w:r>
      <w:r w:rsidR="00926525">
        <w:t>an effective</w:t>
      </w:r>
      <w:r w:rsidR="00530863">
        <w:t xml:space="preserve"> tool provid</w:t>
      </w:r>
      <w:r w:rsidR="00BA7115">
        <w:t>ing</w:t>
      </w:r>
      <w:r w:rsidR="00530863">
        <w:t xml:space="preserve"> easy access to support.  </w:t>
      </w:r>
      <w:r w:rsidR="00BC433D">
        <w:t xml:space="preserve">WebParC is a website developed for parents of children with recently diagnosed JIA to complement usual clinical care with the aim of helping parents cope with the stress of </w:t>
      </w:r>
      <w:r w:rsidR="00C5746C">
        <w:t>managing their child’s illness.</w:t>
      </w:r>
      <w:r w:rsidR="00337851">
        <w:t xml:space="preserve"> The </w:t>
      </w:r>
      <w:r w:rsidR="00F44452">
        <w:t xml:space="preserve">WebParC </w:t>
      </w:r>
      <w:r w:rsidR="00337851">
        <w:t>web-based tool was</w:t>
      </w:r>
      <w:r w:rsidR="00BC433D">
        <w:t xml:space="preserve"> specially designed </w:t>
      </w:r>
      <w:r w:rsidR="00337851">
        <w:t xml:space="preserve">to </w:t>
      </w:r>
      <w:r w:rsidR="00BC433D">
        <w:t>provid</w:t>
      </w:r>
      <w:r w:rsidR="00337851">
        <w:t xml:space="preserve">e </w:t>
      </w:r>
      <w:r w:rsidR="00BC433D">
        <w:t>information</w:t>
      </w:r>
      <w:r w:rsidR="00EB03D2">
        <w:t>, support</w:t>
      </w:r>
      <w:r w:rsidR="00BC433D">
        <w:t xml:space="preserve"> and practical skills in dealing with </w:t>
      </w:r>
      <w:r w:rsidR="00D20183">
        <w:t xml:space="preserve">carer </w:t>
      </w:r>
      <w:r w:rsidR="00EC6E94">
        <w:t>challenges.</w:t>
      </w:r>
      <w:r w:rsidR="00BC433D">
        <w:t xml:space="preserve"> </w:t>
      </w:r>
    </w:p>
    <w:p w14:paraId="48051596" w14:textId="77777777" w:rsidR="00704671" w:rsidRDefault="00704671" w:rsidP="00313256">
      <w:pPr>
        <w:jc w:val="both"/>
      </w:pPr>
    </w:p>
    <w:p w14:paraId="267C49A6" w14:textId="37CA30F9" w:rsidR="0051640A" w:rsidRDefault="0051640A" w:rsidP="00313256">
      <w:pPr>
        <w:jc w:val="both"/>
      </w:pPr>
      <w:r w:rsidRPr="0051640A">
        <w:t xml:space="preserve">The aim of this study </w:t>
      </w:r>
      <w:r w:rsidR="00AA225C">
        <w:t>was</w:t>
      </w:r>
      <w:r w:rsidRPr="0051640A">
        <w:t xml:space="preserve"> to determine </w:t>
      </w:r>
      <w:r w:rsidR="00C44180">
        <w:t xml:space="preserve">whether </w:t>
      </w:r>
      <w:r w:rsidR="004E2713">
        <w:t xml:space="preserve">the </w:t>
      </w:r>
      <w:r w:rsidR="00F44452">
        <w:t xml:space="preserve">WebParC </w:t>
      </w:r>
      <w:r w:rsidR="004E2713">
        <w:t>online tool</w:t>
      </w:r>
      <w:r w:rsidR="007A0F1F">
        <w:t xml:space="preserve"> </w:t>
      </w:r>
      <w:r w:rsidR="00FB5171">
        <w:t>is cost-effective</w:t>
      </w:r>
      <w:r w:rsidR="00C44180">
        <w:t xml:space="preserve"> </w:t>
      </w:r>
      <w:r w:rsidRPr="0051640A">
        <w:t xml:space="preserve">in comparison to </w:t>
      </w:r>
      <w:r w:rsidR="002F4B75">
        <w:t>standard management</w:t>
      </w:r>
      <w:r w:rsidRPr="0051640A">
        <w:t>.</w:t>
      </w:r>
    </w:p>
    <w:p w14:paraId="517805A2" w14:textId="77777777" w:rsidR="003A695E" w:rsidRPr="003A695E" w:rsidRDefault="003A695E" w:rsidP="00313256">
      <w:pPr>
        <w:jc w:val="both"/>
        <w:rPr>
          <w:b/>
          <w:bCs/>
        </w:rPr>
      </w:pPr>
    </w:p>
    <w:p w14:paraId="092223A6" w14:textId="055FE74E" w:rsidR="0051640A" w:rsidRPr="0051640A" w:rsidRDefault="0051640A" w:rsidP="00313256">
      <w:pPr>
        <w:pStyle w:val="Heading1"/>
        <w:jc w:val="both"/>
      </w:pPr>
      <w:r w:rsidRPr="0051640A">
        <w:t>M</w:t>
      </w:r>
      <w:r w:rsidR="00646337" w:rsidRPr="0051640A">
        <w:rPr>
          <w:caps w:val="0"/>
        </w:rPr>
        <w:t>ethods</w:t>
      </w:r>
    </w:p>
    <w:p w14:paraId="7DBE4F93" w14:textId="77777777" w:rsidR="0051640A" w:rsidRPr="0051640A" w:rsidRDefault="00444E22" w:rsidP="00313256">
      <w:pPr>
        <w:pStyle w:val="Heading2"/>
        <w:jc w:val="both"/>
      </w:pPr>
      <w:r>
        <w:t xml:space="preserve">Study </w:t>
      </w:r>
      <w:r w:rsidR="0051640A" w:rsidRPr="0051640A">
        <w:t>design</w:t>
      </w:r>
    </w:p>
    <w:p w14:paraId="17392F99" w14:textId="637A4B35" w:rsidR="00E658E7" w:rsidRPr="00950145" w:rsidRDefault="00444E22" w:rsidP="00950145">
      <w:pPr>
        <w:pStyle w:val="Heading2"/>
        <w:jc w:val="both"/>
        <w:rPr>
          <w:b w:val="0"/>
          <w:bCs/>
        </w:rPr>
      </w:pPr>
      <w:r w:rsidRPr="009B79D0">
        <w:rPr>
          <w:b w:val="0"/>
          <w:bCs/>
        </w:rPr>
        <w:t xml:space="preserve">An economic evaluation was undertaken alongside a </w:t>
      </w:r>
      <w:r w:rsidR="0051640A" w:rsidRPr="009B79D0">
        <w:rPr>
          <w:b w:val="0"/>
          <w:bCs/>
        </w:rPr>
        <w:t>two-arm</w:t>
      </w:r>
      <w:r w:rsidR="00B019A0" w:rsidRPr="009B79D0">
        <w:rPr>
          <w:b w:val="0"/>
          <w:bCs/>
        </w:rPr>
        <w:t xml:space="preserve"> multi-centre RCT in sixteen National Health Service tertiary paediatric rheumatology services in England</w:t>
      </w:r>
      <w:r w:rsidR="00CF26E5" w:rsidRPr="009B79D0">
        <w:rPr>
          <w:b w:val="0"/>
          <w:bCs/>
        </w:rPr>
        <w:t>. D</w:t>
      </w:r>
      <w:r w:rsidR="00B019A0" w:rsidRPr="009B79D0">
        <w:rPr>
          <w:b w:val="0"/>
          <w:bCs/>
        </w:rPr>
        <w:t xml:space="preserve">etails </w:t>
      </w:r>
      <w:r w:rsidR="00CF26E5" w:rsidRPr="009B79D0">
        <w:rPr>
          <w:b w:val="0"/>
          <w:bCs/>
        </w:rPr>
        <w:t xml:space="preserve">of the study </w:t>
      </w:r>
      <w:r w:rsidR="00274AED" w:rsidRPr="009B79D0">
        <w:rPr>
          <w:b w:val="0"/>
          <w:bCs/>
        </w:rPr>
        <w:t xml:space="preserve">are </w:t>
      </w:r>
      <w:r w:rsidR="00B019A0" w:rsidRPr="009B79D0">
        <w:rPr>
          <w:b w:val="0"/>
          <w:bCs/>
        </w:rPr>
        <w:t xml:space="preserve">available </w:t>
      </w:r>
      <w:r w:rsidR="00CF26E5" w:rsidRPr="009B79D0">
        <w:rPr>
          <w:b w:val="0"/>
          <w:bCs/>
        </w:rPr>
        <w:t xml:space="preserve">on the </w:t>
      </w:r>
      <w:r w:rsidR="00390873" w:rsidRPr="009B79D0">
        <w:rPr>
          <w:b w:val="0"/>
          <w:bCs/>
        </w:rPr>
        <w:t xml:space="preserve">ISRCTN registry </w:t>
      </w:r>
      <w:r w:rsidR="00B019A0" w:rsidRPr="009B79D0">
        <w:rPr>
          <w:b w:val="0"/>
          <w:bCs/>
        </w:rPr>
        <w:t xml:space="preserve">at </w:t>
      </w:r>
      <w:hyperlink r:id="rId11" w:history="1">
        <w:r w:rsidR="00274AED" w:rsidRPr="009B79D0">
          <w:rPr>
            <w:rStyle w:val="Hyperlink"/>
            <w:b w:val="0"/>
            <w:bCs/>
          </w:rPr>
          <w:t>http://www.isrctn.com/ISRCTN13159730</w:t>
        </w:r>
      </w:hyperlink>
      <w:r w:rsidR="008F16D7">
        <w:rPr>
          <w:rStyle w:val="Hyperlink"/>
          <w:b w:val="0"/>
          <w:bCs/>
        </w:rPr>
        <w:t>.</w:t>
      </w:r>
      <w:r w:rsidR="007E49A1" w:rsidRPr="009B79D0">
        <w:rPr>
          <w:b w:val="0"/>
          <w:bCs/>
        </w:rPr>
        <w:t xml:space="preserve"> </w:t>
      </w:r>
      <w:r w:rsidR="00D0023B" w:rsidRPr="009B79D0">
        <w:rPr>
          <w:b w:val="0"/>
          <w:bCs/>
        </w:rPr>
        <w:t>Ethical approval was obtained from the Health Research Authority London Bridge Research Ethics Committee, reference 13/LO/0288.</w:t>
      </w:r>
      <w:r w:rsidR="009B79D0" w:rsidRPr="009B79D0">
        <w:rPr>
          <w:b w:val="0"/>
          <w:bCs/>
        </w:rPr>
        <w:t xml:space="preserve"> </w:t>
      </w:r>
      <w:r w:rsidR="0084131E" w:rsidRPr="0084131E">
        <w:rPr>
          <w:b w:val="0"/>
          <w:bCs/>
        </w:rPr>
        <w:t xml:space="preserve">This paper reports the economic evaluation of WebParC with the clinical </w:t>
      </w:r>
      <w:r w:rsidR="00182A02">
        <w:rPr>
          <w:b w:val="0"/>
          <w:bCs/>
        </w:rPr>
        <w:t xml:space="preserve">study and </w:t>
      </w:r>
      <w:r w:rsidR="0084131E" w:rsidRPr="0084131E">
        <w:rPr>
          <w:b w:val="0"/>
          <w:bCs/>
        </w:rPr>
        <w:t xml:space="preserve">outcomes reported elsewhere </w:t>
      </w:r>
      <w:r w:rsidR="00AE5A3E">
        <w:rPr>
          <w:b w:val="0"/>
          <w:bCs/>
        </w:rPr>
        <w:t>[</w:t>
      </w:r>
      <w:r w:rsidR="00AD4DD0">
        <w:rPr>
          <w:b w:val="0"/>
          <w:bCs/>
        </w:rPr>
        <w:t>1</w:t>
      </w:r>
      <w:r w:rsidR="00AE5A3E">
        <w:rPr>
          <w:b w:val="0"/>
          <w:bCs/>
        </w:rPr>
        <w:t>]</w:t>
      </w:r>
      <w:r w:rsidR="0084131E" w:rsidRPr="0084131E">
        <w:rPr>
          <w:b w:val="0"/>
          <w:bCs/>
        </w:rPr>
        <w:t xml:space="preserve">. </w:t>
      </w:r>
      <w:r w:rsidR="00C77BD9" w:rsidRPr="00797849">
        <w:rPr>
          <w:b w:val="0"/>
          <w:bCs/>
        </w:rPr>
        <w:t>Participants were recruited at paediatric rheumatology outpatient clinics</w:t>
      </w:r>
      <w:r w:rsidR="00C77BD9" w:rsidRPr="00950145">
        <w:rPr>
          <w:b w:val="0"/>
          <w:bCs/>
        </w:rPr>
        <w:t>.</w:t>
      </w:r>
      <w:r w:rsidR="00950145" w:rsidRPr="00950145">
        <w:rPr>
          <w:b w:val="0"/>
          <w:bCs/>
        </w:rPr>
        <w:t xml:space="preserve"> </w:t>
      </w:r>
      <w:r w:rsidR="00176A69" w:rsidRPr="00950145">
        <w:rPr>
          <w:b w:val="0"/>
          <w:bCs/>
        </w:rPr>
        <w:t>Inclusion criteria for participants included p</w:t>
      </w:r>
      <w:r w:rsidR="0008745E" w:rsidRPr="00950145">
        <w:rPr>
          <w:rFonts w:hint="eastAsia"/>
          <w:b w:val="0"/>
          <w:bCs/>
        </w:rPr>
        <w:t>arent</w:t>
      </w:r>
      <w:r w:rsidR="00176A69" w:rsidRPr="00950145">
        <w:rPr>
          <w:b w:val="0"/>
          <w:bCs/>
        </w:rPr>
        <w:t>s that were</w:t>
      </w:r>
      <w:r w:rsidR="0008745E" w:rsidRPr="00950145">
        <w:rPr>
          <w:rFonts w:hint="eastAsia"/>
          <w:b w:val="0"/>
          <w:bCs/>
        </w:rPr>
        <w:t xml:space="preserve"> aged </w:t>
      </w:r>
      <w:r w:rsidR="0008745E" w:rsidRPr="00950145">
        <w:rPr>
          <w:rFonts w:hint="eastAsia"/>
          <w:b w:val="0"/>
          <w:bCs/>
        </w:rPr>
        <w:t>≥</w:t>
      </w:r>
      <w:r w:rsidR="0008745E" w:rsidRPr="00950145">
        <w:rPr>
          <w:rFonts w:hint="eastAsia"/>
          <w:b w:val="0"/>
          <w:bCs/>
        </w:rPr>
        <w:t xml:space="preserve">18 years, with a child aged </w:t>
      </w:r>
      <w:r w:rsidR="0008745E" w:rsidRPr="00950145">
        <w:rPr>
          <w:rFonts w:hint="eastAsia"/>
          <w:b w:val="0"/>
          <w:bCs/>
        </w:rPr>
        <w:t>≤</w:t>
      </w:r>
      <w:r w:rsidR="0008745E" w:rsidRPr="00950145">
        <w:rPr>
          <w:rFonts w:hint="eastAsia"/>
          <w:b w:val="0"/>
          <w:bCs/>
        </w:rPr>
        <w:t>12 years</w:t>
      </w:r>
      <w:r w:rsidR="00176A69" w:rsidRPr="00950145">
        <w:rPr>
          <w:b w:val="0"/>
          <w:bCs/>
        </w:rPr>
        <w:t xml:space="preserve"> </w:t>
      </w:r>
      <w:r w:rsidR="00C77BD9" w:rsidRPr="00950145">
        <w:rPr>
          <w:b w:val="0"/>
          <w:bCs/>
        </w:rPr>
        <w:t>who had been</w:t>
      </w:r>
      <w:r w:rsidR="0008745E" w:rsidRPr="00950145">
        <w:rPr>
          <w:rFonts w:hint="eastAsia"/>
          <w:b w:val="0"/>
          <w:bCs/>
        </w:rPr>
        <w:t xml:space="preserve"> diagnosed with JIA within </w:t>
      </w:r>
      <w:r w:rsidR="00C77BD9" w:rsidRPr="00950145">
        <w:rPr>
          <w:b w:val="0"/>
          <w:bCs/>
        </w:rPr>
        <w:t xml:space="preserve">the </w:t>
      </w:r>
      <w:r w:rsidR="0008745E" w:rsidRPr="00950145">
        <w:rPr>
          <w:rFonts w:hint="eastAsia"/>
          <w:b w:val="0"/>
          <w:bCs/>
        </w:rPr>
        <w:t>previous 6 months</w:t>
      </w:r>
      <w:r w:rsidR="00E658E7" w:rsidRPr="00950145">
        <w:rPr>
          <w:b w:val="0"/>
          <w:bCs/>
        </w:rPr>
        <w:t>.</w:t>
      </w:r>
      <w:r w:rsidR="00176A69" w:rsidRPr="00950145">
        <w:rPr>
          <w:b w:val="0"/>
          <w:bCs/>
        </w:rPr>
        <w:t xml:space="preserve"> Parents needed </w:t>
      </w:r>
      <w:r w:rsidR="008F2D32" w:rsidRPr="00950145">
        <w:rPr>
          <w:b w:val="0"/>
          <w:bCs/>
        </w:rPr>
        <w:t xml:space="preserve">to speak and read English. </w:t>
      </w:r>
      <w:r w:rsidR="00093576" w:rsidRPr="00950145">
        <w:rPr>
          <w:b w:val="0"/>
          <w:bCs/>
        </w:rPr>
        <w:t>Other e</w:t>
      </w:r>
      <w:r w:rsidR="008F2D32" w:rsidRPr="00950145">
        <w:rPr>
          <w:b w:val="0"/>
          <w:bCs/>
        </w:rPr>
        <w:t xml:space="preserve">xclusion </w:t>
      </w:r>
      <w:r w:rsidR="00176A69" w:rsidRPr="00950145">
        <w:rPr>
          <w:b w:val="0"/>
          <w:bCs/>
        </w:rPr>
        <w:t>c</w:t>
      </w:r>
      <w:r w:rsidR="008F2D32" w:rsidRPr="00950145">
        <w:rPr>
          <w:b w:val="0"/>
          <w:bCs/>
        </w:rPr>
        <w:t>riteria</w:t>
      </w:r>
      <w:r w:rsidR="00176A69" w:rsidRPr="00950145">
        <w:rPr>
          <w:b w:val="0"/>
          <w:bCs/>
        </w:rPr>
        <w:t xml:space="preserve"> included </w:t>
      </w:r>
      <w:r w:rsidR="00FE7E1B" w:rsidRPr="00950145">
        <w:rPr>
          <w:b w:val="0"/>
          <w:bCs/>
        </w:rPr>
        <w:t>the presence of a c</w:t>
      </w:r>
      <w:r w:rsidR="008F2D32" w:rsidRPr="00950145">
        <w:rPr>
          <w:b w:val="0"/>
          <w:bCs/>
        </w:rPr>
        <w:t>urrent severe mental illness such as identifiable psychosis in parents</w:t>
      </w:r>
      <w:r w:rsidR="00FE7E1B" w:rsidRPr="00950145">
        <w:rPr>
          <w:b w:val="0"/>
          <w:bCs/>
        </w:rPr>
        <w:t>, a m</w:t>
      </w:r>
      <w:r w:rsidR="008F2D32" w:rsidRPr="00950145">
        <w:rPr>
          <w:b w:val="0"/>
          <w:bCs/>
        </w:rPr>
        <w:t>ajor problem with literacy making the questionnaire completion impossible</w:t>
      </w:r>
      <w:r w:rsidR="004D61F9" w:rsidRPr="00950145">
        <w:rPr>
          <w:b w:val="0"/>
          <w:bCs/>
        </w:rPr>
        <w:t>, or l</w:t>
      </w:r>
      <w:r w:rsidR="008F2D32" w:rsidRPr="00950145">
        <w:rPr>
          <w:b w:val="0"/>
          <w:bCs/>
        </w:rPr>
        <w:t>ikely to be distressed by the study as judged by their child’s rheumatologist.</w:t>
      </w:r>
      <w:r w:rsidR="004D61F9" w:rsidRPr="00950145">
        <w:rPr>
          <w:b w:val="0"/>
          <w:bCs/>
        </w:rPr>
        <w:t xml:space="preserve"> Las</w:t>
      </w:r>
      <w:r w:rsidR="00B54D11" w:rsidRPr="00950145">
        <w:rPr>
          <w:b w:val="0"/>
          <w:bCs/>
        </w:rPr>
        <w:t>t</w:t>
      </w:r>
      <w:r w:rsidR="004D61F9" w:rsidRPr="00950145">
        <w:rPr>
          <w:b w:val="0"/>
          <w:bCs/>
        </w:rPr>
        <w:t xml:space="preserve">ly those without </w:t>
      </w:r>
      <w:r w:rsidR="00E658E7" w:rsidRPr="00950145">
        <w:rPr>
          <w:b w:val="0"/>
          <w:bCs/>
        </w:rPr>
        <w:t>internet access</w:t>
      </w:r>
      <w:r w:rsidR="004D61F9" w:rsidRPr="00950145">
        <w:rPr>
          <w:b w:val="0"/>
          <w:bCs/>
        </w:rPr>
        <w:t xml:space="preserve"> were also excluded.</w:t>
      </w:r>
      <w:r w:rsidR="00A75674">
        <w:rPr>
          <w:b w:val="0"/>
          <w:bCs/>
        </w:rPr>
        <w:t xml:space="preserve"> For contextual information table </w:t>
      </w:r>
      <w:r w:rsidR="009D2F83">
        <w:rPr>
          <w:b w:val="0"/>
          <w:bCs/>
        </w:rPr>
        <w:t xml:space="preserve">1 </w:t>
      </w:r>
      <w:r w:rsidR="00810B79">
        <w:rPr>
          <w:b w:val="0"/>
          <w:bCs/>
        </w:rPr>
        <w:t>details participant characteristics at baseline.</w:t>
      </w:r>
    </w:p>
    <w:p w14:paraId="458855C8" w14:textId="77777777" w:rsidR="0008745E" w:rsidRPr="00950145" w:rsidRDefault="0008745E" w:rsidP="00313256">
      <w:pPr>
        <w:jc w:val="both"/>
        <w:rPr>
          <w:bCs/>
        </w:rPr>
      </w:pPr>
    </w:p>
    <w:p w14:paraId="1D7FD517" w14:textId="77777777" w:rsidR="009A035B" w:rsidRDefault="00522F89" w:rsidP="0046231B">
      <w:pPr>
        <w:jc w:val="both"/>
      </w:pPr>
      <w:r>
        <w:t>For t</w:t>
      </w:r>
      <w:r w:rsidR="00973A51">
        <w:t xml:space="preserve">he control arm of the study child participants with JIA and their parents </w:t>
      </w:r>
      <w:r w:rsidR="00625703">
        <w:t>continued to receive standard clinical care</w:t>
      </w:r>
      <w:r w:rsidR="00285371">
        <w:t xml:space="preserve">, with no </w:t>
      </w:r>
      <w:r w:rsidR="009E03B5">
        <w:t>alternative educational intervention provided</w:t>
      </w:r>
      <w:r w:rsidR="00973A51">
        <w:t xml:space="preserve">.  </w:t>
      </w:r>
      <w:r w:rsidR="00765B37">
        <w:t>I</w:t>
      </w:r>
      <w:r w:rsidR="00973A51">
        <w:t>n</w:t>
      </w:r>
      <w:r w:rsidR="00625703">
        <w:t xml:space="preserve"> addition to standard care, </w:t>
      </w:r>
      <w:r w:rsidR="00765B37">
        <w:t xml:space="preserve">the intervention arm gave </w:t>
      </w:r>
      <w:r w:rsidR="00625703">
        <w:t xml:space="preserve">access to </w:t>
      </w:r>
      <w:r w:rsidR="00973A51">
        <w:t>a</w:t>
      </w:r>
      <w:r w:rsidR="00625703">
        <w:t xml:space="preserve"> </w:t>
      </w:r>
      <w:r w:rsidR="00BD2909">
        <w:t xml:space="preserve">specially designed </w:t>
      </w:r>
      <w:r w:rsidR="00625703">
        <w:t>website</w:t>
      </w:r>
      <w:r w:rsidR="00BD2909">
        <w:t xml:space="preserve"> for parents.</w:t>
      </w:r>
      <w:r w:rsidR="005D788D">
        <w:t xml:space="preserve"> </w:t>
      </w:r>
      <w:r w:rsidR="00FA0922" w:rsidRPr="00FA0922">
        <w:t>To avoid biasing clinical staff, randomisation was concealed from clinical teams.</w:t>
      </w:r>
      <w:r w:rsidR="00FA0922">
        <w:t xml:space="preserve"> </w:t>
      </w:r>
    </w:p>
    <w:p w14:paraId="231EAF1A" w14:textId="7D23EAC1" w:rsidR="009A035B" w:rsidRDefault="00EB33BA" w:rsidP="00AA3357">
      <w:pPr>
        <w:jc w:val="both"/>
      </w:pPr>
      <w:r>
        <w:t>A</w:t>
      </w:r>
      <w:r w:rsidR="00490396">
        <w:t xml:space="preserve"> b</w:t>
      </w:r>
      <w:r w:rsidR="009A035B" w:rsidRPr="009A035B">
        <w:t>locked randomization</w:t>
      </w:r>
      <w:r w:rsidR="00490396">
        <w:t xml:space="preserve"> procedure was performed </w:t>
      </w:r>
      <w:r w:rsidR="009A035B" w:rsidRPr="009A035B">
        <w:t>using computer-generated random</w:t>
      </w:r>
      <w:r w:rsidR="000004A7">
        <w:t xml:space="preserve"> allocation</w:t>
      </w:r>
      <w:r w:rsidR="009A035B" w:rsidRPr="009A035B">
        <w:t xml:space="preserve"> sequences</w:t>
      </w:r>
      <w:r w:rsidR="00103FE4">
        <w:t>.</w:t>
      </w:r>
      <w:r w:rsidR="009A035B" w:rsidRPr="009A035B">
        <w:t xml:space="preserve"> </w:t>
      </w:r>
      <w:r w:rsidR="0007767C">
        <w:t>B</w:t>
      </w:r>
      <w:r w:rsidR="00884872" w:rsidRPr="00884872">
        <w:t xml:space="preserve">lock sizes </w:t>
      </w:r>
      <w:r w:rsidR="0007767C">
        <w:t>were varied</w:t>
      </w:r>
      <w:r w:rsidR="00884872" w:rsidRPr="00884872">
        <w:t xml:space="preserve">, </w:t>
      </w:r>
      <w:r w:rsidR="00DE5F27">
        <w:t>so that</w:t>
      </w:r>
      <w:r w:rsidR="00884872" w:rsidRPr="00884872">
        <w:t xml:space="preserve"> </w:t>
      </w:r>
      <w:r w:rsidR="00C754B6">
        <w:t xml:space="preserve">study </w:t>
      </w:r>
      <w:r w:rsidR="00884872" w:rsidRPr="00884872">
        <w:t>site</w:t>
      </w:r>
      <w:r w:rsidR="00C754B6">
        <w:t xml:space="preserve"> </w:t>
      </w:r>
      <w:r w:rsidR="00884872" w:rsidRPr="00884872">
        <w:t>s</w:t>
      </w:r>
      <w:r w:rsidR="00C754B6">
        <w:t>taff</w:t>
      </w:r>
      <w:r w:rsidR="00884872" w:rsidRPr="00884872">
        <w:t xml:space="preserve"> could not guess which group a block </w:t>
      </w:r>
      <w:r w:rsidR="00AA3357">
        <w:t>had been</w:t>
      </w:r>
      <w:r w:rsidR="00884872" w:rsidRPr="00884872">
        <w:t xml:space="preserve"> randomized to.</w:t>
      </w:r>
    </w:p>
    <w:p w14:paraId="4E8036AC" w14:textId="26B25975" w:rsidR="007413C5" w:rsidRDefault="00BD2909" w:rsidP="0046231B">
      <w:pPr>
        <w:jc w:val="both"/>
      </w:pPr>
      <w:r>
        <w:t xml:space="preserve">Website content was written </w:t>
      </w:r>
      <w:r w:rsidR="005D788D">
        <w:t xml:space="preserve">by </w:t>
      </w:r>
      <w:r w:rsidR="0046231B">
        <w:t>a multidisciplinary team of</w:t>
      </w:r>
      <w:r w:rsidR="00625703">
        <w:t xml:space="preserve"> healthcare professionals</w:t>
      </w:r>
      <w:r w:rsidR="0046231B">
        <w:t>, comprising</w:t>
      </w:r>
      <w:r w:rsidR="00625703">
        <w:t xml:space="preserve"> </w:t>
      </w:r>
      <w:r>
        <w:t xml:space="preserve">13 </w:t>
      </w:r>
      <w:r w:rsidR="00625703">
        <w:t xml:space="preserve">rheumatologists, </w:t>
      </w:r>
      <w:r>
        <w:t xml:space="preserve">four </w:t>
      </w:r>
      <w:r w:rsidR="00625703">
        <w:t>rheumatology nurse specialists</w:t>
      </w:r>
      <w:r w:rsidR="0046231B">
        <w:t>,</w:t>
      </w:r>
      <w:r w:rsidR="005D788D">
        <w:t xml:space="preserve"> </w:t>
      </w:r>
      <w:r>
        <w:t xml:space="preserve">two </w:t>
      </w:r>
      <w:r w:rsidR="0046231B">
        <w:t>clinical</w:t>
      </w:r>
      <w:r>
        <w:t xml:space="preserve"> </w:t>
      </w:r>
      <w:r w:rsidR="0046231B">
        <w:t xml:space="preserve">psychologists, </w:t>
      </w:r>
      <w:r>
        <w:t xml:space="preserve">two </w:t>
      </w:r>
      <w:r w:rsidR="0046231B">
        <w:t xml:space="preserve">physiotherapists, </w:t>
      </w:r>
      <w:r w:rsidR="00211E3A">
        <w:t>a</w:t>
      </w:r>
      <w:r w:rsidR="00D3421D">
        <w:t xml:space="preserve"> </w:t>
      </w:r>
      <w:r w:rsidR="0046231B">
        <w:t>podiatrist, occupational therapist, ophthalmologist</w:t>
      </w:r>
      <w:r w:rsidR="00EA19B6">
        <w:t xml:space="preserve"> </w:t>
      </w:r>
      <w:r w:rsidR="0046231B">
        <w:t>and social worker</w:t>
      </w:r>
      <w:r>
        <w:t>, with research assistant support</w:t>
      </w:r>
      <w:r w:rsidR="005D788D">
        <w:t>. The w</w:t>
      </w:r>
      <w:r w:rsidR="00625703">
        <w:t xml:space="preserve">ebsite content </w:t>
      </w:r>
      <w:r w:rsidR="005D788D">
        <w:t xml:space="preserve">included </w:t>
      </w:r>
      <w:r w:rsidR="00973A51">
        <w:t>information about JIA</w:t>
      </w:r>
      <w:r w:rsidR="00765B37">
        <w:t xml:space="preserve">, </w:t>
      </w:r>
      <w:r w:rsidR="0030304F">
        <w:t>its treatment, a</w:t>
      </w:r>
      <w:r w:rsidR="005D788D">
        <w:t xml:space="preserve"> </w:t>
      </w:r>
      <w:r w:rsidR="00973A51">
        <w:t>JIA toolkit</w:t>
      </w:r>
      <w:r w:rsidR="00765B37">
        <w:t xml:space="preserve"> (</w:t>
      </w:r>
      <w:r w:rsidR="00973A51">
        <w:t xml:space="preserve">based on cognitive-behavioural therapy </w:t>
      </w:r>
      <w:r w:rsidR="009E76CF">
        <w:t>principles aimed to help</w:t>
      </w:r>
      <w:r w:rsidR="00973A51">
        <w:t xml:space="preserve"> promote coping</w:t>
      </w:r>
      <w:r w:rsidR="00765B37">
        <w:t>)</w:t>
      </w:r>
      <w:r w:rsidR="009E76CF">
        <w:t xml:space="preserve">, </w:t>
      </w:r>
      <w:r w:rsidR="00973A51">
        <w:t>problem-solving</w:t>
      </w:r>
      <w:r w:rsidR="00D36253">
        <w:t xml:space="preserve"> </w:t>
      </w:r>
      <w:r w:rsidR="00973A51">
        <w:t>communication with family members and pain management</w:t>
      </w:r>
      <w:r w:rsidR="00765B37" w:rsidRPr="00765B37">
        <w:t xml:space="preserve"> </w:t>
      </w:r>
      <w:r w:rsidR="00765B37">
        <w:t>support</w:t>
      </w:r>
      <w:r w:rsidR="00973A51">
        <w:t xml:space="preserve">. </w:t>
      </w:r>
    </w:p>
    <w:p w14:paraId="4BBCA18B" w14:textId="77777777" w:rsidR="007413C5" w:rsidRDefault="007413C5" w:rsidP="0046231B">
      <w:pPr>
        <w:jc w:val="both"/>
      </w:pPr>
    </w:p>
    <w:p w14:paraId="37A7B8A0" w14:textId="3B0BBCD2" w:rsidR="00780D5A" w:rsidRDefault="00973A51" w:rsidP="0046231B">
      <w:pPr>
        <w:jc w:val="both"/>
      </w:pPr>
      <w:r>
        <w:t>The primary outcome was parent</w:t>
      </w:r>
      <w:r w:rsidR="00137B73">
        <w:t>al</w:t>
      </w:r>
      <w:r>
        <w:t xml:space="preserve"> stress at 4</w:t>
      </w:r>
      <w:r w:rsidR="00332CBE">
        <w:t xml:space="preserve"> </w:t>
      </w:r>
      <w:r w:rsidR="0056222A">
        <w:t xml:space="preserve">and </w:t>
      </w:r>
      <w:r w:rsidR="0056222A" w:rsidRPr="00772502">
        <w:t>12</w:t>
      </w:r>
      <w:r w:rsidR="0056222A">
        <w:t xml:space="preserve"> months </w:t>
      </w:r>
      <w:r>
        <w:t>post randomisation, measured with the Pediatric Inventory for Parents (PIP)</w:t>
      </w:r>
      <w:r w:rsidR="001B3B13">
        <w:t xml:space="preserve"> </w:t>
      </w:r>
      <w:r w:rsidR="00384BC3">
        <w:rPr>
          <w:rFonts w:eastAsia="Calibri" w:cs="Times New Roman"/>
          <w:szCs w:val="22"/>
          <w:lang w:eastAsia="en-US"/>
        </w:rPr>
        <w:t>[2]</w:t>
      </w:r>
      <w:r>
        <w:t xml:space="preserve">, a validated measure to assess difficult events that parents may face. </w:t>
      </w:r>
    </w:p>
    <w:p w14:paraId="2141FA8F" w14:textId="77777777" w:rsidR="007A3271" w:rsidRDefault="007A3271" w:rsidP="00313256">
      <w:pPr>
        <w:pStyle w:val="Heading3"/>
        <w:jc w:val="both"/>
        <w:rPr>
          <w:b/>
          <w:bCs/>
        </w:rPr>
      </w:pPr>
    </w:p>
    <w:p w14:paraId="56DEF9A1" w14:textId="668BEE4D" w:rsidR="001306F0" w:rsidRDefault="00E86318" w:rsidP="00313256">
      <w:pPr>
        <w:pStyle w:val="Heading3"/>
        <w:jc w:val="both"/>
        <w:rPr>
          <w:b/>
          <w:bCs/>
        </w:rPr>
      </w:pPr>
      <w:r w:rsidRPr="09B69326">
        <w:rPr>
          <w:b/>
          <w:bCs/>
        </w:rPr>
        <w:t>Perspective taken.</w:t>
      </w:r>
    </w:p>
    <w:p w14:paraId="0D42752A" w14:textId="1FB47AC1" w:rsidR="004F723C" w:rsidRDefault="00AF7169" w:rsidP="00B84D5E">
      <w:pPr>
        <w:pStyle w:val="Heading3"/>
        <w:jc w:val="both"/>
        <w:rPr>
          <w:lang w:val="en"/>
        </w:rPr>
      </w:pPr>
      <w:r>
        <w:t xml:space="preserve">A UK </w:t>
      </w:r>
      <w:r w:rsidR="00E37956">
        <w:t>NHS</w:t>
      </w:r>
      <w:r w:rsidR="00E86318">
        <w:t xml:space="preserve"> economic </w:t>
      </w:r>
      <w:r>
        <w:t>perspective was adopted</w:t>
      </w:r>
      <w:r w:rsidR="00E86318">
        <w:t>,</w:t>
      </w:r>
      <w:r w:rsidR="000B666B" w:rsidRPr="000B666B">
        <w:t xml:space="preserve"> </w:t>
      </w:r>
      <w:r w:rsidR="0013698A">
        <w:t>with some consideration given to</w:t>
      </w:r>
      <w:r w:rsidR="000B666B">
        <w:t xml:space="preserve"> </w:t>
      </w:r>
      <w:r w:rsidR="00CD677D">
        <w:t xml:space="preserve">costs impacting on </w:t>
      </w:r>
      <w:r w:rsidR="000B38B7">
        <w:t>carers</w:t>
      </w:r>
      <w:r w:rsidR="00444F8F">
        <w:t>.</w:t>
      </w:r>
      <w:r>
        <w:t xml:space="preserve"> </w:t>
      </w:r>
      <w:r w:rsidR="006E7D5D">
        <w:rPr>
          <w:lang w:val="en"/>
        </w:rPr>
        <w:t>U</w:t>
      </w:r>
      <w:r w:rsidR="006E7D5D" w:rsidRPr="09B69326">
        <w:rPr>
          <w:lang w:val="en"/>
        </w:rPr>
        <w:t xml:space="preserve">ndiscounted </w:t>
      </w:r>
      <w:r w:rsidR="006E7D5D">
        <w:rPr>
          <w:lang w:val="en"/>
        </w:rPr>
        <w:t>c</w:t>
      </w:r>
      <w:r w:rsidR="004F723C" w:rsidRPr="09B69326">
        <w:rPr>
          <w:lang w:val="en"/>
        </w:rPr>
        <w:t xml:space="preserve">osts are reported given time frames did not exceed more than a year. Costs are reported </w:t>
      </w:r>
      <w:r w:rsidR="00B84D5E">
        <w:rPr>
          <w:lang w:val="en"/>
        </w:rPr>
        <w:t xml:space="preserve">in </w:t>
      </w:r>
      <w:r w:rsidR="004F723C" w:rsidRPr="09B69326">
        <w:rPr>
          <w:lang w:val="en"/>
        </w:rPr>
        <w:t>£s</w:t>
      </w:r>
      <w:r w:rsidR="00F4713D">
        <w:rPr>
          <w:lang w:val="en"/>
        </w:rPr>
        <w:t xml:space="preserve"> sterling</w:t>
      </w:r>
      <w:r w:rsidR="004F723C" w:rsidRPr="09B69326">
        <w:rPr>
          <w:lang w:val="en"/>
        </w:rPr>
        <w:t xml:space="preserve">. </w:t>
      </w:r>
    </w:p>
    <w:p w14:paraId="6E589319" w14:textId="49957984" w:rsidR="001306F0" w:rsidRPr="001306F0" w:rsidRDefault="001306F0" w:rsidP="00313256">
      <w:pPr>
        <w:jc w:val="both"/>
      </w:pPr>
    </w:p>
    <w:p w14:paraId="50D8B358" w14:textId="0241AAD2" w:rsidR="09B69326" w:rsidRDefault="09B69326" w:rsidP="00313256">
      <w:pPr>
        <w:jc w:val="both"/>
        <w:rPr>
          <w:b/>
          <w:bCs/>
          <w:lang w:val="en"/>
        </w:rPr>
      </w:pPr>
      <w:r w:rsidRPr="09B69326">
        <w:rPr>
          <w:b/>
          <w:bCs/>
          <w:lang w:val="en"/>
        </w:rPr>
        <w:t xml:space="preserve">Resource </w:t>
      </w:r>
      <w:r w:rsidR="00610103">
        <w:rPr>
          <w:b/>
          <w:bCs/>
          <w:lang w:val="en"/>
        </w:rPr>
        <w:t xml:space="preserve">use data collected </w:t>
      </w:r>
      <w:r w:rsidRPr="09B69326">
        <w:rPr>
          <w:b/>
          <w:bCs/>
          <w:lang w:val="en"/>
        </w:rPr>
        <w:t>and cost</w:t>
      </w:r>
      <w:r w:rsidR="000869C7">
        <w:rPr>
          <w:b/>
          <w:bCs/>
          <w:lang w:val="en"/>
        </w:rPr>
        <w:t>ing analysis</w:t>
      </w:r>
      <w:r w:rsidR="00BD2909">
        <w:rPr>
          <w:b/>
          <w:bCs/>
          <w:lang w:val="en"/>
        </w:rPr>
        <w:t xml:space="preserve"> methods</w:t>
      </w:r>
      <w:r w:rsidRPr="09B69326">
        <w:rPr>
          <w:b/>
          <w:bCs/>
          <w:lang w:val="en"/>
        </w:rPr>
        <w:t>.</w:t>
      </w:r>
    </w:p>
    <w:p w14:paraId="56010C83" w14:textId="77777777" w:rsidR="000471A0" w:rsidRDefault="000471A0" w:rsidP="00313256">
      <w:pPr>
        <w:jc w:val="both"/>
        <w:rPr>
          <w:b/>
          <w:bCs/>
          <w:lang w:val="en"/>
        </w:rPr>
      </w:pPr>
    </w:p>
    <w:p w14:paraId="3BFB042D" w14:textId="42283171" w:rsidR="008508E2" w:rsidRDefault="00BB3513" w:rsidP="00313256">
      <w:pPr>
        <w:jc w:val="both"/>
        <w:rPr>
          <w:lang w:val="en"/>
        </w:rPr>
      </w:pPr>
      <w:r w:rsidRPr="000937C8">
        <w:t>Resource use was collected using the Client Service Resource Inventory (CSRI)</w:t>
      </w:r>
      <w:r w:rsidR="00F34738">
        <w:t xml:space="preserve"> </w:t>
      </w:r>
      <w:r>
        <w:t>[3]</w:t>
      </w:r>
      <w:r w:rsidRPr="000937C8">
        <w:t xml:space="preserve"> </w:t>
      </w:r>
      <w:r>
        <w:t xml:space="preserve">(paper based and online) at 4 and </w:t>
      </w:r>
      <w:r w:rsidRPr="00772502">
        <w:t>12</w:t>
      </w:r>
      <w:r>
        <w:t xml:space="preserve"> months post intervention to understand the potential impact of the web-based support on different types of health care services used, and any expenditure incurred on families arising from having a child with JIA.</w:t>
      </w:r>
      <w:r w:rsidR="000471A0">
        <w:t xml:space="preserve"> </w:t>
      </w:r>
      <w:r w:rsidR="006539DE">
        <w:rPr>
          <w:lang w:val="en"/>
        </w:rPr>
        <w:t xml:space="preserve">Participants </w:t>
      </w:r>
      <w:r w:rsidR="00670E9E">
        <w:rPr>
          <w:lang w:val="en"/>
        </w:rPr>
        <w:t>provided</w:t>
      </w:r>
      <w:r w:rsidR="006539DE">
        <w:rPr>
          <w:lang w:val="en"/>
        </w:rPr>
        <w:t xml:space="preserve"> information about what services they had used in the prior 3 months at both the 4 and 12 month follow up</w:t>
      </w:r>
      <w:r w:rsidR="0081606D">
        <w:rPr>
          <w:lang w:val="en"/>
        </w:rPr>
        <w:t>s</w:t>
      </w:r>
      <w:r w:rsidR="006539DE">
        <w:rPr>
          <w:lang w:val="en"/>
        </w:rPr>
        <w:t xml:space="preserve">. </w:t>
      </w:r>
      <w:r w:rsidR="00564E85">
        <w:rPr>
          <w:lang w:val="en"/>
        </w:rPr>
        <w:t>Data was</w:t>
      </w:r>
      <w:r w:rsidR="09B69326" w:rsidRPr="09B69326">
        <w:rPr>
          <w:lang w:val="en"/>
        </w:rPr>
        <w:t xml:space="preserve"> collected</w:t>
      </w:r>
      <w:r w:rsidR="000F6B23">
        <w:rPr>
          <w:lang w:val="en"/>
        </w:rPr>
        <w:t xml:space="preserve"> for</w:t>
      </w:r>
      <w:r w:rsidR="000F6B23" w:rsidRPr="09B69326">
        <w:rPr>
          <w:lang w:val="en"/>
        </w:rPr>
        <w:t xml:space="preserve"> each </w:t>
      </w:r>
      <w:r w:rsidR="008F09B8" w:rsidRPr="09B69326">
        <w:rPr>
          <w:lang w:val="en"/>
        </w:rPr>
        <w:t xml:space="preserve">parent participant </w:t>
      </w:r>
      <w:r w:rsidR="008F09B8">
        <w:rPr>
          <w:lang w:val="en"/>
        </w:rPr>
        <w:t xml:space="preserve">for a child with </w:t>
      </w:r>
      <w:r w:rsidR="00F051F8">
        <w:rPr>
          <w:lang w:val="en"/>
        </w:rPr>
        <w:t>JIA</w:t>
      </w:r>
      <w:r w:rsidR="000F6B23">
        <w:rPr>
          <w:lang w:val="en"/>
        </w:rPr>
        <w:t xml:space="preserve">. </w:t>
      </w:r>
    </w:p>
    <w:p w14:paraId="289DFEEE" w14:textId="2034C294" w:rsidR="00250003" w:rsidRDefault="00F60E7A" w:rsidP="00313256">
      <w:pPr>
        <w:jc w:val="both"/>
        <w:rPr>
          <w:lang w:val="en"/>
        </w:rPr>
      </w:pPr>
      <w:r>
        <w:rPr>
          <w:lang w:val="en"/>
        </w:rPr>
        <w:t xml:space="preserve">Resource use </w:t>
      </w:r>
      <w:r w:rsidR="008243C0">
        <w:rPr>
          <w:lang w:val="en"/>
        </w:rPr>
        <w:t xml:space="preserve">collected included </w:t>
      </w:r>
      <w:r w:rsidR="008243C0" w:rsidRPr="09B69326">
        <w:rPr>
          <w:lang w:val="en"/>
        </w:rPr>
        <w:t xml:space="preserve">hospital outpatient </w:t>
      </w:r>
      <w:r w:rsidR="008243C0">
        <w:rPr>
          <w:lang w:val="en"/>
        </w:rPr>
        <w:t xml:space="preserve">appointments and/or admissions. </w:t>
      </w:r>
      <w:r w:rsidR="000713C7">
        <w:rPr>
          <w:lang w:val="en"/>
        </w:rPr>
        <w:t>Additional d</w:t>
      </w:r>
      <w:r w:rsidRPr="09B69326">
        <w:rPr>
          <w:lang w:val="en"/>
        </w:rPr>
        <w:t>ata</w:t>
      </w:r>
      <w:r w:rsidR="008243C0">
        <w:rPr>
          <w:lang w:val="en"/>
        </w:rPr>
        <w:t xml:space="preserve"> collected included</w:t>
      </w:r>
      <w:r w:rsidR="008243C0" w:rsidRPr="09B69326">
        <w:rPr>
          <w:lang w:val="en"/>
        </w:rPr>
        <w:t xml:space="preserve"> </w:t>
      </w:r>
      <w:r w:rsidR="008243C0">
        <w:rPr>
          <w:lang w:val="en"/>
        </w:rPr>
        <w:t>different types of health care services used by participants and where the resource-use would impact</w:t>
      </w:r>
      <w:r w:rsidR="00656B13">
        <w:rPr>
          <w:lang w:val="en"/>
        </w:rPr>
        <w:t xml:space="preserve">, </w:t>
      </w:r>
      <w:r w:rsidR="008243C0">
        <w:rPr>
          <w:lang w:val="en"/>
        </w:rPr>
        <w:t xml:space="preserve">for example </w:t>
      </w:r>
      <w:r w:rsidR="00C775CE" w:rsidRPr="006D1EE7">
        <w:rPr>
          <w:lang w:val="en"/>
        </w:rPr>
        <w:t>GP and practice nurse appointments</w:t>
      </w:r>
      <w:r w:rsidR="00C775CE">
        <w:rPr>
          <w:lang w:val="en"/>
        </w:rPr>
        <w:t xml:space="preserve"> </w:t>
      </w:r>
      <w:r w:rsidR="008243C0">
        <w:rPr>
          <w:lang w:val="en"/>
        </w:rPr>
        <w:t>within</w:t>
      </w:r>
      <w:r w:rsidR="008243C0" w:rsidRPr="006D1EE7">
        <w:rPr>
          <w:lang w:val="en"/>
        </w:rPr>
        <w:t xml:space="preserve"> primary care. </w:t>
      </w:r>
      <w:r w:rsidR="008243C0">
        <w:rPr>
          <w:lang w:val="en"/>
        </w:rPr>
        <w:t>For s</w:t>
      </w:r>
      <w:r w:rsidR="008243C0" w:rsidRPr="006D1EE7">
        <w:rPr>
          <w:lang w:val="en"/>
        </w:rPr>
        <w:t xml:space="preserve">econdary care </w:t>
      </w:r>
      <w:r w:rsidR="008243C0">
        <w:rPr>
          <w:lang w:val="en"/>
        </w:rPr>
        <w:t xml:space="preserve">resource </w:t>
      </w:r>
      <w:r w:rsidR="008243C0" w:rsidRPr="006D1EE7">
        <w:rPr>
          <w:lang w:val="en"/>
        </w:rPr>
        <w:t>use</w:t>
      </w:r>
      <w:r w:rsidR="008243C0">
        <w:rPr>
          <w:lang w:val="en"/>
        </w:rPr>
        <w:t>, data collected include</w:t>
      </w:r>
      <w:r w:rsidR="00BF1E2D">
        <w:rPr>
          <w:lang w:val="en"/>
        </w:rPr>
        <w:t>d</w:t>
      </w:r>
      <w:r w:rsidR="008243C0">
        <w:rPr>
          <w:lang w:val="en"/>
        </w:rPr>
        <w:t xml:space="preserve"> contact time with professions such as </w:t>
      </w:r>
      <w:r w:rsidR="008243C0" w:rsidRPr="006D1EE7">
        <w:rPr>
          <w:lang w:val="en"/>
        </w:rPr>
        <w:t>rheumatologist</w:t>
      </w:r>
      <w:r w:rsidR="008243C0">
        <w:rPr>
          <w:lang w:val="en"/>
        </w:rPr>
        <w:t>s</w:t>
      </w:r>
      <w:r w:rsidR="008243C0" w:rsidRPr="006D1EE7">
        <w:rPr>
          <w:lang w:val="en"/>
        </w:rPr>
        <w:t>, rheumatology nurse specialist</w:t>
      </w:r>
      <w:r w:rsidR="008243C0">
        <w:rPr>
          <w:lang w:val="en"/>
        </w:rPr>
        <w:t>s</w:t>
      </w:r>
      <w:r w:rsidR="008243C0" w:rsidRPr="006D1EE7">
        <w:rPr>
          <w:lang w:val="en"/>
        </w:rPr>
        <w:t>, ophthalmolog</w:t>
      </w:r>
      <w:r w:rsidR="008243C0">
        <w:rPr>
          <w:lang w:val="en"/>
        </w:rPr>
        <w:t>ists</w:t>
      </w:r>
      <w:r w:rsidR="008243C0" w:rsidRPr="006D1EE7">
        <w:rPr>
          <w:lang w:val="en"/>
        </w:rPr>
        <w:t>, physiotherap</w:t>
      </w:r>
      <w:r w:rsidR="008243C0">
        <w:rPr>
          <w:lang w:val="en"/>
        </w:rPr>
        <w:t>ists</w:t>
      </w:r>
      <w:r w:rsidR="008243C0" w:rsidRPr="006D1EE7">
        <w:rPr>
          <w:lang w:val="en"/>
        </w:rPr>
        <w:t>, occupational therap</w:t>
      </w:r>
      <w:r w:rsidR="008243C0">
        <w:rPr>
          <w:lang w:val="en"/>
        </w:rPr>
        <w:t>ists</w:t>
      </w:r>
      <w:r w:rsidR="008243C0" w:rsidRPr="006D1EE7">
        <w:rPr>
          <w:lang w:val="en"/>
        </w:rPr>
        <w:t xml:space="preserve"> and psychologist</w:t>
      </w:r>
      <w:r w:rsidR="008243C0">
        <w:rPr>
          <w:lang w:val="en"/>
        </w:rPr>
        <w:t>s</w:t>
      </w:r>
      <w:r w:rsidR="008243C0" w:rsidRPr="006D1EE7">
        <w:rPr>
          <w:lang w:val="en"/>
        </w:rPr>
        <w:t>.</w:t>
      </w:r>
      <w:r w:rsidR="008243C0">
        <w:rPr>
          <w:lang w:val="en"/>
        </w:rPr>
        <w:t xml:space="preserve"> Also collected were resources </w:t>
      </w:r>
      <w:r w:rsidR="008243C0" w:rsidRPr="006D1EE7">
        <w:rPr>
          <w:lang w:val="en"/>
        </w:rPr>
        <w:t xml:space="preserve">associated with specialist </w:t>
      </w:r>
      <w:r w:rsidR="00BD2909">
        <w:rPr>
          <w:lang w:val="en"/>
        </w:rPr>
        <w:t xml:space="preserve">joint </w:t>
      </w:r>
      <w:r w:rsidR="008243C0" w:rsidRPr="006D1EE7">
        <w:rPr>
          <w:lang w:val="en"/>
        </w:rPr>
        <w:t>injection</w:t>
      </w:r>
      <w:r w:rsidR="008243C0">
        <w:rPr>
          <w:lang w:val="en"/>
        </w:rPr>
        <w:t>s and</w:t>
      </w:r>
      <w:r w:rsidR="008243C0" w:rsidRPr="006D1EE7">
        <w:rPr>
          <w:lang w:val="en"/>
        </w:rPr>
        <w:t xml:space="preserve"> urgent care in the form of hospital </w:t>
      </w:r>
      <w:r w:rsidR="008243C0">
        <w:rPr>
          <w:lang w:val="en"/>
        </w:rPr>
        <w:t>visits to accident and emergency.</w:t>
      </w:r>
      <w:r w:rsidR="008243C0" w:rsidRPr="006D1EE7">
        <w:rPr>
          <w:lang w:val="en"/>
        </w:rPr>
        <w:t xml:space="preserve"> </w:t>
      </w:r>
      <w:r w:rsidR="00250003">
        <w:rPr>
          <w:lang w:val="en"/>
        </w:rPr>
        <w:t xml:space="preserve">The number of </w:t>
      </w:r>
      <w:r w:rsidR="00CB3224">
        <w:rPr>
          <w:lang w:val="en"/>
        </w:rPr>
        <w:t>appointments</w:t>
      </w:r>
      <w:r w:rsidR="00E31C2E">
        <w:rPr>
          <w:lang w:val="en"/>
        </w:rPr>
        <w:t>/</w:t>
      </w:r>
      <w:r w:rsidR="00CB3224">
        <w:rPr>
          <w:lang w:val="en"/>
        </w:rPr>
        <w:t>visits</w:t>
      </w:r>
      <w:r w:rsidR="00E31C2E">
        <w:rPr>
          <w:lang w:val="en"/>
        </w:rPr>
        <w:t xml:space="preserve">/or </w:t>
      </w:r>
      <w:r w:rsidR="00250003">
        <w:rPr>
          <w:lang w:val="en"/>
        </w:rPr>
        <w:t xml:space="preserve">occasions </w:t>
      </w:r>
      <w:r w:rsidR="00D8471B">
        <w:rPr>
          <w:lang w:val="en"/>
        </w:rPr>
        <w:t>participants had</w:t>
      </w:r>
      <w:r w:rsidR="00250003">
        <w:rPr>
          <w:lang w:val="en"/>
        </w:rPr>
        <w:t xml:space="preserve"> contact with each of the relevant professions was recorded </w:t>
      </w:r>
      <w:r w:rsidR="00BE1BBA">
        <w:rPr>
          <w:lang w:val="en"/>
        </w:rPr>
        <w:t>for</w:t>
      </w:r>
      <w:r w:rsidR="00D6157D">
        <w:rPr>
          <w:lang w:val="en"/>
        </w:rPr>
        <w:t xml:space="preserve"> </w:t>
      </w:r>
      <w:r w:rsidR="00250003">
        <w:rPr>
          <w:lang w:val="en"/>
        </w:rPr>
        <w:t xml:space="preserve">all resources used </w:t>
      </w:r>
      <w:r w:rsidR="00BE1BBA">
        <w:rPr>
          <w:lang w:val="en"/>
        </w:rPr>
        <w:t xml:space="preserve">and </w:t>
      </w:r>
      <w:r w:rsidR="00D6157D">
        <w:rPr>
          <w:lang w:val="en"/>
        </w:rPr>
        <w:t>these were</w:t>
      </w:r>
      <w:r w:rsidR="00AF7678">
        <w:rPr>
          <w:lang w:val="en"/>
        </w:rPr>
        <w:t xml:space="preserve"> </w:t>
      </w:r>
      <w:r w:rsidR="00BE1BBA">
        <w:rPr>
          <w:lang w:val="en"/>
        </w:rPr>
        <w:t xml:space="preserve">then </w:t>
      </w:r>
      <w:r w:rsidR="00AF7678">
        <w:rPr>
          <w:lang w:val="en"/>
        </w:rPr>
        <w:t>entered</w:t>
      </w:r>
      <w:r w:rsidR="00250003">
        <w:rPr>
          <w:lang w:val="en"/>
        </w:rPr>
        <w:t xml:space="preserve"> into an Excel spreadsheet</w:t>
      </w:r>
      <w:r w:rsidR="00AF7678">
        <w:rPr>
          <w:lang w:val="en"/>
        </w:rPr>
        <w:t xml:space="preserve">. </w:t>
      </w:r>
    </w:p>
    <w:p w14:paraId="0061019C" w14:textId="77777777" w:rsidR="00916537" w:rsidRDefault="00916537" w:rsidP="00313256">
      <w:pPr>
        <w:jc w:val="both"/>
        <w:rPr>
          <w:lang w:val="en"/>
        </w:rPr>
      </w:pPr>
    </w:p>
    <w:p w14:paraId="54E31D42" w14:textId="78F47C7A" w:rsidR="002646C9" w:rsidRDefault="009E59C4" w:rsidP="00313256">
      <w:pPr>
        <w:jc w:val="both"/>
        <w:rPr>
          <w:lang w:val="en"/>
        </w:rPr>
      </w:pPr>
      <w:r>
        <w:rPr>
          <w:lang w:val="en"/>
        </w:rPr>
        <w:t>I</w:t>
      </w:r>
      <w:r w:rsidR="009D4234">
        <w:rPr>
          <w:lang w:val="en"/>
        </w:rPr>
        <w:t xml:space="preserve">ndividual participant </w:t>
      </w:r>
      <w:r w:rsidR="00515024" w:rsidRPr="09B69326">
        <w:rPr>
          <w:lang w:val="en"/>
        </w:rPr>
        <w:t xml:space="preserve">admission costs were estimated by </w:t>
      </w:r>
      <w:r w:rsidR="001F5B22">
        <w:rPr>
          <w:lang w:val="en"/>
        </w:rPr>
        <w:t xml:space="preserve">collating </w:t>
      </w:r>
      <w:r w:rsidR="00FC0723">
        <w:rPr>
          <w:lang w:val="en"/>
        </w:rPr>
        <w:t>the number of admission</w:t>
      </w:r>
      <w:r w:rsidR="00F25F17">
        <w:rPr>
          <w:lang w:val="en"/>
        </w:rPr>
        <w:t>s</w:t>
      </w:r>
      <w:r w:rsidR="00FC0723">
        <w:rPr>
          <w:lang w:val="en"/>
        </w:rPr>
        <w:t xml:space="preserve"> </w:t>
      </w:r>
      <w:r w:rsidR="00C80526">
        <w:rPr>
          <w:lang w:val="en"/>
        </w:rPr>
        <w:t xml:space="preserve">for </w:t>
      </w:r>
      <w:r w:rsidR="00E34EED">
        <w:rPr>
          <w:lang w:val="en"/>
        </w:rPr>
        <w:t xml:space="preserve">an </w:t>
      </w:r>
      <w:r w:rsidR="00C80526">
        <w:rPr>
          <w:lang w:val="en"/>
        </w:rPr>
        <w:t xml:space="preserve">individual </w:t>
      </w:r>
      <w:r w:rsidR="00BD1669">
        <w:rPr>
          <w:lang w:val="en"/>
        </w:rPr>
        <w:t>along with</w:t>
      </w:r>
      <w:r w:rsidR="00FC0723">
        <w:rPr>
          <w:lang w:val="en"/>
        </w:rPr>
        <w:t xml:space="preserve"> each </w:t>
      </w:r>
      <w:r w:rsidR="00515024" w:rsidRPr="09B69326">
        <w:rPr>
          <w:lang w:val="en"/>
        </w:rPr>
        <w:t xml:space="preserve">recorded length of stay </w:t>
      </w:r>
      <w:r w:rsidR="0040241E">
        <w:rPr>
          <w:lang w:val="en"/>
        </w:rPr>
        <w:t>in days</w:t>
      </w:r>
      <w:r w:rsidR="00BD1669">
        <w:rPr>
          <w:lang w:val="en"/>
        </w:rPr>
        <w:t>. This total number of days was</w:t>
      </w:r>
      <w:r w:rsidR="0040241E">
        <w:rPr>
          <w:lang w:val="en"/>
        </w:rPr>
        <w:t xml:space="preserve"> then </w:t>
      </w:r>
      <w:r w:rsidR="00733A43">
        <w:rPr>
          <w:lang w:val="en"/>
        </w:rPr>
        <w:t>multiplied ag</w:t>
      </w:r>
      <w:r w:rsidR="0040241E">
        <w:rPr>
          <w:lang w:val="en"/>
        </w:rPr>
        <w:t xml:space="preserve">ainst </w:t>
      </w:r>
      <w:r w:rsidR="00515024" w:rsidRPr="09B69326">
        <w:rPr>
          <w:lang w:val="en"/>
        </w:rPr>
        <w:t xml:space="preserve">the relevant </w:t>
      </w:r>
      <w:r w:rsidR="0094753B">
        <w:rPr>
          <w:lang w:val="en"/>
        </w:rPr>
        <w:t>official</w:t>
      </w:r>
      <w:r w:rsidR="00B85308">
        <w:rPr>
          <w:lang w:val="en"/>
        </w:rPr>
        <w:t>ly</w:t>
      </w:r>
      <w:r w:rsidR="0094753B">
        <w:rPr>
          <w:lang w:val="en"/>
        </w:rPr>
        <w:t xml:space="preserve"> published</w:t>
      </w:r>
      <w:r w:rsidR="00515024" w:rsidRPr="09B69326">
        <w:rPr>
          <w:lang w:val="en"/>
        </w:rPr>
        <w:t xml:space="preserve"> reference </w:t>
      </w:r>
      <w:r w:rsidR="00A54D8E">
        <w:rPr>
          <w:lang w:val="en"/>
        </w:rPr>
        <w:t xml:space="preserve">or unit </w:t>
      </w:r>
      <w:r w:rsidR="00515024" w:rsidRPr="09B69326">
        <w:rPr>
          <w:lang w:val="en"/>
        </w:rPr>
        <w:t>cost</w:t>
      </w:r>
      <w:r w:rsidR="001F5B22">
        <w:rPr>
          <w:lang w:val="en"/>
        </w:rPr>
        <w:t xml:space="preserve"> </w:t>
      </w:r>
      <w:r w:rsidR="0040241E">
        <w:rPr>
          <w:lang w:val="en"/>
        </w:rPr>
        <w:t>for an admission day</w:t>
      </w:r>
      <w:r w:rsidR="00515024" w:rsidRPr="09B69326">
        <w:rPr>
          <w:lang w:val="en"/>
        </w:rPr>
        <w:t xml:space="preserve">. </w:t>
      </w:r>
      <w:r w:rsidR="00514EFD">
        <w:rPr>
          <w:lang w:val="en"/>
        </w:rPr>
        <w:t>The u</w:t>
      </w:r>
      <w:r w:rsidR="00466D4F">
        <w:rPr>
          <w:lang w:val="en"/>
        </w:rPr>
        <w:t>nit c</w:t>
      </w:r>
      <w:r w:rsidR="00466D4F" w:rsidRPr="09B69326">
        <w:rPr>
          <w:lang w:val="en"/>
        </w:rPr>
        <w:t>osts</w:t>
      </w:r>
      <w:r w:rsidR="00D25CA6">
        <w:rPr>
          <w:lang w:val="en"/>
        </w:rPr>
        <w:t xml:space="preserve"> </w:t>
      </w:r>
      <w:r w:rsidR="00466D4F">
        <w:rPr>
          <w:lang w:val="en"/>
        </w:rPr>
        <w:t xml:space="preserve">applied to the totals for resources used by participants </w:t>
      </w:r>
      <w:r w:rsidR="00514EFD">
        <w:rPr>
          <w:lang w:val="en"/>
        </w:rPr>
        <w:t>were</w:t>
      </w:r>
      <w:r w:rsidR="00466D4F">
        <w:rPr>
          <w:lang w:val="en"/>
        </w:rPr>
        <w:t xml:space="preserve"> </w:t>
      </w:r>
      <w:r w:rsidR="00466D4F" w:rsidRPr="09B69326">
        <w:rPr>
          <w:lang w:val="en"/>
        </w:rPr>
        <w:t xml:space="preserve">measured in UK pound sterling (£) for the </w:t>
      </w:r>
      <w:r w:rsidR="00466D4F">
        <w:rPr>
          <w:lang w:val="en"/>
        </w:rPr>
        <w:t>years 2</w:t>
      </w:r>
      <w:r w:rsidR="00466D4F" w:rsidRPr="0083559E">
        <w:rPr>
          <w:lang w:val="en"/>
        </w:rPr>
        <w:t>017-2018</w:t>
      </w:r>
      <w:r w:rsidR="00F8680F">
        <w:rPr>
          <w:lang w:val="en"/>
        </w:rPr>
        <w:t>.</w:t>
      </w:r>
      <w:r w:rsidR="00D25CA6">
        <w:rPr>
          <w:lang w:val="en"/>
        </w:rPr>
        <w:t xml:space="preserve"> </w:t>
      </w:r>
      <w:r w:rsidR="00514EFD">
        <w:rPr>
          <w:lang w:val="en"/>
        </w:rPr>
        <w:t>U</w:t>
      </w:r>
      <w:r w:rsidR="00466D4F">
        <w:rPr>
          <w:lang w:val="en"/>
        </w:rPr>
        <w:t>nit costs were derived f</w:t>
      </w:r>
      <w:r w:rsidR="00466D4F" w:rsidRPr="0083559E">
        <w:rPr>
          <w:lang w:val="en"/>
        </w:rPr>
        <w:t xml:space="preserve">rom </w:t>
      </w:r>
      <w:r w:rsidR="00514EFD">
        <w:rPr>
          <w:lang w:val="en"/>
        </w:rPr>
        <w:t xml:space="preserve">the </w:t>
      </w:r>
      <w:r w:rsidR="00466D4F" w:rsidRPr="0083559E">
        <w:rPr>
          <w:lang w:val="en"/>
        </w:rPr>
        <w:t>National Schedule of Reference costs</w:t>
      </w:r>
      <w:r w:rsidR="002646C9">
        <w:rPr>
          <w:lang w:val="en"/>
        </w:rPr>
        <w:t xml:space="preserve"> </w:t>
      </w:r>
      <w:r w:rsidR="001117C1">
        <w:rPr>
          <w:lang w:val="en"/>
        </w:rPr>
        <w:t>(2017/2018)</w:t>
      </w:r>
      <w:r w:rsidR="009E0390">
        <w:rPr>
          <w:lang w:val="en"/>
        </w:rPr>
        <w:t xml:space="preserve"> [4]</w:t>
      </w:r>
      <w:r w:rsidR="00D25CA6">
        <w:rPr>
          <w:lang w:val="en"/>
        </w:rPr>
        <w:t>,</w:t>
      </w:r>
      <w:r w:rsidR="004778DC">
        <w:rPr>
          <w:lang w:val="en"/>
        </w:rPr>
        <w:t xml:space="preserve"> </w:t>
      </w:r>
      <w:r w:rsidR="00514EFD">
        <w:rPr>
          <w:lang w:val="en"/>
        </w:rPr>
        <w:t>or from</w:t>
      </w:r>
      <w:r w:rsidR="00515024" w:rsidRPr="09B69326">
        <w:rPr>
          <w:lang w:val="en"/>
        </w:rPr>
        <w:t xml:space="preserve"> </w:t>
      </w:r>
      <w:r w:rsidR="002A260F">
        <w:rPr>
          <w:lang w:val="en"/>
        </w:rPr>
        <w:t xml:space="preserve">2017 </w:t>
      </w:r>
      <w:r w:rsidR="00515024" w:rsidRPr="09B69326">
        <w:rPr>
          <w:lang w:val="en"/>
        </w:rPr>
        <w:t xml:space="preserve">Unit </w:t>
      </w:r>
      <w:r w:rsidR="001117C1">
        <w:rPr>
          <w:lang w:val="en"/>
        </w:rPr>
        <w:t>C</w:t>
      </w:r>
      <w:r w:rsidR="00515024" w:rsidRPr="09B69326">
        <w:rPr>
          <w:lang w:val="en"/>
        </w:rPr>
        <w:t xml:space="preserve">osts of </w:t>
      </w:r>
      <w:r w:rsidR="001117C1">
        <w:rPr>
          <w:lang w:val="en"/>
        </w:rPr>
        <w:t>H</w:t>
      </w:r>
      <w:r w:rsidR="00515024" w:rsidRPr="09B69326">
        <w:rPr>
          <w:lang w:val="en"/>
        </w:rPr>
        <w:t xml:space="preserve">ealth and </w:t>
      </w:r>
      <w:r w:rsidR="001117C1">
        <w:rPr>
          <w:lang w:val="en"/>
        </w:rPr>
        <w:t>S</w:t>
      </w:r>
      <w:r w:rsidR="00515024" w:rsidRPr="09B69326">
        <w:rPr>
          <w:lang w:val="en"/>
        </w:rPr>
        <w:t xml:space="preserve">ocial </w:t>
      </w:r>
      <w:r w:rsidR="001117C1">
        <w:rPr>
          <w:lang w:val="en"/>
        </w:rPr>
        <w:t>C</w:t>
      </w:r>
      <w:r w:rsidR="00515024" w:rsidRPr="09B69326">
        <w:rPr>
          <w:lang w:val="en"/>
        </w:rPr>
        <w:t>are</w:t>
      </w:r>
      <w:r w:rsidR="001C0C55">
        <w:rPr>
          <w:lang w:val="en"/>
        </w:rPr>
        <w:t xml:space="preserve"> </w:t>
      </w:r>
      <w:r w:rsidR="002A260F">
        <w:rPr>
          <w:lang w:val="en"/>
        </w:rPr>
        <w:t>[5]</w:t>
      </w:r>
      <w:r w:rsidR="00515024" w:rsidRPr="09B69326">
        <w:rPr>
          <w:lang w:val="en"/>
        </w:rPr>
        <w:t xml:space="preserve">. </w:t>
      </w:r>
    </w:p>
    <w:p w14:paraId="293CFAF4" w14:textId="77777777" w:rsidR="000D3588" w:rsidRDefault="000D3588" w:rsidP="00313256">
      <w:pPr>
        <w:jc w:val="both"/>
        <w:rPr>
          <w:lang w:val="en"/>
        </w:rPr>
      </w:pPr>
    </w:p>
    <w:p w14:paraId="5A1E68DE" w14:textId="0BE08FF1" w:rsidR="00FD200B" w:rsidRDefault="009744EB" w:rsidP="00313256">
      <w:pPr>
        <w:jc w:val="both"/>
        <w:rPr>
          <w:lang w:val="en"/>
        </w:rPr>
      </w:pPr>
      <w:r w:rsidRPr="005D5857">
        <w:rPr>
          <w:lang w:val="en"/>
        </w:rPr>
        <w:t>Unit costs were applied to each resource use variable to calculate the individual total participant costs or total cost per case, across both the control and intervention arms. A total average cost per trial arm could thereafter be calculated.</w:t>
      </w:r>
      <w:r w:rsidR="007D249B" w:rsidRPr="005D5857">
        <w:rPr>
          <w:lang w:val="en"/>
        </w:rPr>
        <w:t xml:space="preserve"> </w:t>
      </w:r>
      <w:r w:rsidR="00CA34B2" w:rsidRPr="005D5857">
        <w:rPr>
          <w:lang w:val="en"/>
        </w:rPr>
        <w:t>O</w:t>
      </w:r>
      <w:r w:rsidR="00EF0314" w:rsidRPr="005D5857">
        <w:rPr>
          <w:lang w:val="en"/>
        </w:rPr>
        <w:t>verall</w:t>
      </w:r>
      <w:r w:rsidR="003604DB" w:rsidRPr="005D5857">
        <w:rPr>
          <w:lang w:val="en"/>
        </w:rPr>
        <w:t xml:space="preserve"> cost</w:t>
      </w:r>
      <w:r w:rsidR="00BB5628" w:rsidRPr="005D5857">
        <w:rPr>
          <w:lang w:val="en"/>
        </w:rPr>
        <w:t>s</w:t>
      </w:r>
      <w:r w:rsidR="003604DB" w:rsidRPr="005D5857">
        <w:rPr>
          <w:lang w:val="en"/>
        </w:rPr>
        <w:t xml:space="preserve"> </w:t>
      </w:r>
      <w:r w:rsidR="00584B46">
        <w:rPr>
          <w:lang w:val="en"/>
        </w:rPr>
        <w:t>and</w:t>
      </w:r>
      <w:r w:rsidR="00584B46" w:rsidRPr="09B69326">
        <w:rPr>
          <w:lang w:val="en"/>
        </w:rPr>
        <w:t xml:space="preserve"> </w:t>
      </w:r>
      <w:r w:rsidR="00584B46">
        <w:rPr>
          <w:lang w:val="en"/>
        </w:rPr>
        <w:t xml:space="preserve">averaged costs </w:t>
      </w:r>
      <w:r w:rsidR="00F9504E" w:rsidRPr="005D5857">
        <w:rPr>
          <w:lang w:val="en"/>
        </w:rPr>
        <w:t xml:space="preserve">for each of </w:t>
      </w:r>
      <w:r w:rsidR="003604DB" w:rsidRPr="005D5857">
        <w:rPr>
          <w:lang w:val="en"/>
        </w:rPr>
        <w:t>the</w:t>
      </w:r>
      <w:r w:rsidR="003D6D1D" w:rsidRPr="005D5857">
        <w:rPr>
          <w:lang w:val="en"/>
        </w:rPr>
        <w:t xml:space="preserve"> </w:t>
      </w:r>
      <w:r w:rsidR="00F9504E" w:rsidRPr="005D5857">
        <w:rPr>
          <w:lang w:val="en"/>
        </w:rPr>
        <w:t xml:space="preserve">health care </w:t>
      </w:r>
      <w:r w:rsidR="003D6D1D" w:rsidRPr="005D5857">
        <w:rPr>
          <w:lang w:val="en"/>
        </w:rPr>
        <w:t>resource</w:t>
      </w:r>
      <w:r w:rsidR="003604DB" w:rsidRPr="005D5857">
        <w:rPr>
          <w:lang w:val="en"/>
        </w:rPr>
        <w:t>s</w:t>
      </w:r>
      <w:r w:rsidR="00AD0606" w:rsidRPr="005D5857">
        <w:rPr>
          <w:lang w:val="en"/>
        </w:rPr>
        <w:t xml:space="preserve"> used</w:t>
      </w:r>
      <w:r w:rsidR="0002407E" w:rsidRPr="005D5857">
        <w:rPr>
          <w:lang w:val="en"/>
        </w:rPr>
        <w:t xml:space="preserve"> </w:t>
      </w:r>
      <w:r w:rsidR="00BB5628" w:rsidRPr="005D5857">
        <w:rPr>
          <w:lang w:val="en"/>
        </w:rPr>
        <w:t>were calculated</w:t>
      </w:r>
      <w:r w:rsidR="00CB5008">
        <w:rPr>
          <w:lang w:val="en"/>
        </w:rPr>
        <w:t xml:space="preserve"> a</w:t>
      </w:r>
      <w:r w:rsidR="00EA5021">
        <w:rPr>
          <w:lang w:val="en"/>
        </w:rPr>
        <w:t xml:space="preserve">long with standard deviations and the percentage of </w:t>
      </w:r>
      <w:r w:rsidR="007D730F">
        <w:rPr>
          <w:lang w:val="en"/>
        </w:rPr>
        <w:t xml:space="preserve">the </w:t>
      </w:r>
      <w:r w:rsidR="00EA5021">
        <w:rPr>
          <w:lang w:val="en"/>
        </w:rPr>
        <w:t xml:space="preserve">total </w:t>
      </w:r>
      <w:r w:rsidR="007D730F">
        <w:rPr>
          <w:lang w:val="en"/>
        </w:rPr>
        <w:t xml:space="preserve">overall </w:t>
      </w:r>
      <w:r w:rsidR="00EA5021">
        <w:rPr>
          <w:lang w:val="en"/>
        </w:rPr>
        <w:t>cos</w:t>
      </w:r>
      <w:r w:rsidR="007D730F">
        <w:rPr>
          <w:lang w:val="en"/>
        </w:rPr>
        <w:t>t for each</w:t>
      </w:r>
      <w:r w:rsidR="00FD200B">
        <w:rPr>
          <w:lang w:val="en"/>
        </w:rPr>
        <w:t xml:space="preserve">. </w:t>
      </w:r>
      <w:r w:rsidR="001B77EF">
        <w:rPr>
          <w:lang w:val="en"/>
        </w:rPr>
        <w:t>T</w:t>
      </w:r>
      <w:r w:rsidR="00FD200B">
        <w:rPr>
          <w:lang w:val="en"/>
        </w:rPr>
        <w:t xml:space="preserve">he </w:t>
      </w:r>
      <w:r w:rsidR="006C0CD7">
        <w:rPr>
          <w:lang w:val="en"/>
        </w:rPr>
        <w:t>m</w:t>
      </w:r>
      <w:r w:rsidR="00FD200B">
        <w:rPr>
          <w:lang w:val="en"/>
        </w:rPr>
        <w:t xml:space="preserve">ean difference </w:t>
      </w:r>
      <w:r w:rsidR="001B77EF">
        <w:rPr>
          <w:lang w:val="en"/>
        </w:rPr>
        <w:t xml:space="preserve">in costs </w:t>
      </w:r>
      <w:r w:rsidR="00FD200B">
        <w:rPr>
          <w:lang w:val="en"/>
        </w:rPr>
        <w:t xml:space="preserve">between trial arms </w:t>
      </w:r>
      <w:r w:rsidR="005F6620">
        <w:rPr>
          <w:lang w:val="en"/>
        </w:rPr>
        <w:t xml:space="preserve">were </w:t>
      </w:r>
      <w:r w:rsidR="00FD200B">
        <w:rPr>
          <w:lang w:val="en"/>
        </w:rPr>
        <w:t xml:space="preserve">reported with </w:t>
      </w:r>
      <w:r w:rsidR="007D730F">
        <w:rPr>
          <w:lang w:val="en"/>
        </w:rPr>
        <w:t xml:space="preserve">95% confidence intervals and </w:t>
      </w:r>
      <w:r w:rsidR="00FD200B" w:rsidRPr="007D730F">
        <w:rPr>
          <w:i/>
          <w:iCs/>
          <w:lang w:val="en"/>
        </w:rPr>
        <w:t>p</w:t>
      </w:r>
      <w:r w:rsidR="00FD200B">
        <w:rPr>
          <w:lang w:val="en"/>
        </w:rPr>
        <w:t xml:space="preserve"> values showing statistically significant difference</w:t>
      </w:r>
      <w:r w:rsidR="00481499">
        <w:rPr>
          <w:lang w:val="en"/>
        </w:rPr>
        <w:t>s in costs</w:t>
      </w:r>
      <w:r w:rsidR="00FD200B">
        <w:rPr>
          <w:lang w:val="en"/>
        </w:rPr>
        <w:t xml:space="preserve"> where they occur</w:t>
      </w:r>
      <w:r w:rsidR="0081050C">
        <w:rPr>
          <w:lang w:val="en"/>
        </w:rPr>
        <w:t>red</w:t>
      </w:r>
      <w:r w:rsidR="00FD200B">
        <w:rPr>
          <w:lang w:val="en"/>
        </w:rPr>
        <w:t xml:space="preserve">. </w:t>
      </w:r>
    </w:p>
    <w:p w14:paraId="3DCD9AFD" w14:textId="77777777" w:rsidR="00C73E0C" w:rsidRDefault="00C73E0C" w:rsidP="00313256">
      <w:pPr>
        <w:jc w:val="both"/>
        <w:rPr>
          <w:lang w:val="en"/>
        </w:rPr>
      </w:pPr>
    </w:p>
    <w:p w14:paraId="393B6206" w14:textId="46CBD635" w:rsidR="00650616" w:rsidRPr="002E7A24" w:rsidRDefault="007E189B" w:rsidP="00650616">
      <w:pPr>
        <w:jc w:val="both"/>
        <w:rPr>
          <w:lang w:val="en"/>
        </w:rPr>
      </w:pPr>
      <w:r w:rsidRPr="002E7A24">
        <w:rPr>
          <w:lang w:val="en"/>
        </w:rPr>
        <w:t>A</w:t>
      </w:r>
      <w:r w:rsidR="005317AC" w:rsidRPr="002E7A24">
        <w:rPr>
          <w:lang w:val="en"/>
        </w:rPr>
        <w:t xml:space="preserve">s part of detailing the intervention </w:t>
      </w:r>
      <w:r w:rsidR="00720380" w:rsidRPr="002E7A24">
        <w:rPr>
          <w:lang w:val="en"/>
        </w:rPr>
        <w:t>costs</w:t>
      </w:r>
      <w:r w:rsidR="003E5C3F">
        <w:rPr>
          <w:lang w:val="en"/>
        </w:rPr>
        <w:t xml:space="preserve">, </w:t>
      </w:r>
      <w:r w:rsidR="00720380" w:rsidRPr="002E7A24">
        <w:rPr>
          <w:lang w:val="en"/>
        </w:rPr>
        <w:t>specialist</w:t>
      </w:r>
      <w:r w:rsidR="00BF1E2D">
        <w:rPr>
          <w:lang w:val="en"/>
        </w:rPr>
        <w:t xml:space="preserve"> intra-articular</w:t>
      </w:r>
      <w:r w:rsidR="00720380" w:rsidRPr="002E7A24">
        <w:rPr>
          <w:lang w:val="en"/>
        </w:rPr>
        <w:t xml:space="preserve"> </w:t>
      </w:r>
      <w:r w:rsidR="00F42AAD">
        <w:rPr>
          <w:lang w:val="en"/>
        </w:rPr>
        <w:t xml:space="preserve">joint </w:t>
      </w:r>
      <w:r w:rsidR="00720380" w:rsidRPr="002E7A24">
        <w:rPr>
          <w:lang w:val="en"/>
        </w:rPr>
        <w:t xml:space="preserve">injections </w:t>
      </w:r>
      <w:r w:rsidR="00BF1E2D">
        <w:rPr>
          <w:lang w:val="en"/>
        </w:rPr>
        <w:t xml:space="preserve">of </w:t>
      </w:r>
      <w:r w:rsidR="00720380" w:rsidRPr="002E7A24">
        <w:rPr>
          <w:lang w:val="en"/>
        </w:rPr>
        <w:t>Triamcinolone Hexacetonide, a key therapy used to treat JIA</w:t>
      </w:r>
      <w:r w:rsidR="006B5264">
        <w:rPr>
          <w:lang w:val="en"/>
        </w:rPr>
        <w:t>, were also reported</w:t>
      </w:r>
      <w:r w:rsidR="003C40DA" w:rsidRPr="002E7A24">
        <w:rPr>
          <w:lang w:val="en"/>
        </w:rPr>
        <w:t xml:space="preserve">. </w:t>
      </w:r>
      <w:r w:rsidR="009260B3" w:rsidRPr="002E7A24">
        <w:rPr>
          <w:lang w:val="en"/>
        </w:rPr>
        <w:t xml:space="preserve">Typically the dose of this drug </w:t>
      </w:r>
      <w:r w:rsidR="000F1D9A">
        <w:rPr>
          <w:lang w:val="en"/>
        </w:rPr>
        <w:t>varies</w:t>
      </w:r>
      <w:r w:rsidR="009260B3" w:rsidRPr="002E7A24">
        <w:rPr>
          <w:lang w:val="en"/>
        </w:rPr>
        <w:t xml:space="preserve"> from anything from 10 mg for one small joint to 100 mg for up to 4 joints.</w:t>
      </w:r>
      <w:r w:rsidR="004002F1" w:rsidRPr="002E7A24">
        <w:rPr>
          <w:lang w:val="en"/>
        </w:rPr>
        <w:t xml:space="preserve"> </w:t>
      </w:r>
      <w:r w:rsidR="00152F03">
        <w:rPr>
          <w:lang w:val="en"/>
        </w:rPr>
        <w:t>Unit c</w:t>
      </w:r>
      <w:r w:rsidR="006B39B0" w:rsidRPr="002E7A24">
        <w:rPr>
          <w:lang w:val="en"/>
        </w:rPr>
        <w:t>ost</w:t>
      </w:r>
      <w:r w:rsidR="00575007" w:rsidRPr="002E7A24">
        <w:rPr>
          <w:lang w:val="en"/>
        </w:rPr>
        <w:t xml:space="preserve">s </w:t>
      </w:r>
      <w:r w:rsidR="00152F03">
        <w:rPr>
          <w:lang w:val="en"/>
        </w:rPr>
        <w:t xml:space="preserve">of </w:t>
      </w:r>
      <w:r w:rsidR="00152F03" w:rsidRPr="002E7A24">
        <w:rPr>
          <w:lang w:val="en"/>
        </w:rPr>
        <w:t xml:space="preserve">£120 per ampoule </w:t>
      </w:r>
      <w:r w:rsidR="00575007" w:rsidRPr="002E7A24">
        <w:rPr>
          <w:lang w:val="en"/>
        </w:rPr>
        <w:t xml:space="preserve">were </w:t>
      </w:r>
      <w:r w:rsidR="00B22FB8">
        <w:rPr>
          <w:lang w:val="en"/>
        </w:rPr>
        <w:t>provided by</w:t>
      </w:r>
      <w:r w:rsidR="00575007" w:rsidRPr="002E7A24">
        <w:rPr>
          <w:lang w:val="en"/>
        </w:rPr>
        <w:t xml:space="preserve"> the</w:t>
      </w:r>
      <w:r w:rsidR="00B22FB8">
        <w:rPr>
          <w:lang w:val="en"/>
        </w:rPr>
        <w:t xml:space="preserve"> Great Ormond Street Hospital </w:t>
      </w:r>
      <w:r w:rsidR="00575007" w:rsidRPr="002E7A24">
        <w:rPr>
          <w:lang w:val="en"/>
        </w:rPr>
        <w:t xml:space="preserve">finance team and verified on </w:t>
      </w:r>
      <w:r w:rsidR="00C87BDF" w:rsidRPr="002E7A24">
        <w:rPr>
          <w:lang w:val="en"/>
        </w:rPr>
        <w:t xml:space="preserve">the </w:t>
      </w:r>
      <w:r w:rsidR="004002F1" w:rsidRPr="002E7A24">
        <w:rPr>
          <w:lang w:val="en"/>
        </w:rPr>
        <w:t>National Institute for Health and Care Excellence/</w:t>
      </w:r>
      <w:r w:rsidR="00C87BDF" w:rsidRPr="002E7A24">
        <w:rPr>
          <w:lang w:val="en"/>
        </w:rPr>
        <w:t xml:space="preserve">British National Formulary </w:t>
      </w:r>
      <w:r w:rsidRPr="002E7A24">
        <w:rPr>
          <w:lang w:val="en"/>
        </w:rPr>
        <w:t>medicinal forms webpages</w:t>
      </w:r>
      <w:r w:rsidR="00FC09CB">
        <w:rPr>
          <w:lang w:val="en"/>
        </w:rPr>
        <w:t xml:space="preserve"> [6]</w:t>
      </w:r>
      <w:r w:rsidR="005536B7" w:rsidRPr="002E7A24">
        <w:rPr>
          <w:lang w:val="en"/>
        </w:rPr>
        <w:t>.</w:t>
      </w:r>
      <w:r w:rsidR="00515024" w:rsidRPr="002E7A24">
        <w:rPr>
          <w:lang w:val="en"/>
        </w:rPr>
        <w:t xml:space="preserve"> </w:t>
      </w:r>
      <w:r w:rsidR="00650616" w:rsidRPr="002E7A24">
        <w:rPr>
          <w:lang w:val="en"/>
        </w:rPr>
        <w:t xml:space="preserve">According to advice from the finance team in the </w:t>
      </w:r>
      <w:r w:rsidR="00F42AAD">
        <w:rPr>
          <w:lang w:val="en"/>
        </w:rPr>
        <w:t xml:space="preserve">lead </w:t>
      </w:r>
      <w:r w:rsidR="00650616" w:rsidRPr="002E7A24">
        <w:rPr>
          <w:lang w:val="en"/>
        </w:rPr>
        <w:t>Trust</w:t>
      </w:r>
      <w:r w:rsidR="005536B7" w:rsidRPr="002E7A24">
        <w:rPr>
          <w:lang w:val="en"/>
        </w:rPr>
        <w:t>,</w:t>
      </w:r>
      <w:r w:rsidR="00650616" w:rsidRPr="002E7A24">
        <w:rPr>
          <w:lang w:val="en"/>
        </w:rPr>
        <w:t xml:space="preserve"> </w:t>
      </w:r>
      <w:r w:rsidR="003A1AD5" w:rsidRPr="002E7A24">
        <w:rPr>
          <w:lang w:val="en"/>
        </w:rPr>
        <w:t>these administration</w:t>
      </w:r>
      <w:r w:rsidR="00066F1C" w:rsidRPr="002E7A24">
        <w:rPr>
          <w:lang w:val="en"/>
        </w:rPr>
        <w:t xml:space="preserve"> costs </w:t>
      </w:r>
      <w:r w:rsidR="00B924F8" w:rsidRPr="002E7A24">
        <w:rPr>
          <w:lang w:val="en"/>
        </w:rPr>
        <w:t>included the</w:t>
      </w:r>
      <w:r w:rsidR="00066F1C" w:rsidRPr="002E7A24">
        <w:rPr>
          <w:lang w:val="en"/>
        </w:rPr>
        <w:t xml:space="preserve"> </w:t>
      </w:r>
      <w:r w:rsidR="00650616" w:rsidRPr="002E7A24">
        <w:rPr>
          <w:lang w:val="en"/>
        </w:rPr>
        <w:t>cost of</w:t>
      </w:r>
      <w:r w:rsidR="00544C7F">
        <w:rPr>
          <w:lang w:val="en"/>
        </w:rPr>
        <w:t>;</w:t>
      </w:r>
      <w:r w:rsidR="00650616" w:rsidRPr="002E7A24">
        <w:rPr>
          <w:lang w:val="en"/>
        </w:rPr>
        <w:t xml:space="preserve"> pathology tests; pharmacy</w:t>
      </w:r>
      <w:r w:rsidR="00D43C41" w:rsidRPr="002E7A24">
        <w:rPr>
          <w:lang w:val="en"/>
        </w:rPr>
        <w:t xml:space="preserve"> staff i</w:t>
      </w:r>
      <w:r w:rsidR="00650616" w:rsidRPr="002E7A24">
        <w:rPr>
          <w:lang w:val="en"/>
        </w:rPr>
        <w:t>n the clinical units; pharmacy department staff in the dispensing team; radiology tests; theatre use; specialty overheads and the costs</w:t>
      </w:r>
      <w:r w:rsidR="00E7799F" w:rsidRPr="002E7A24">
        <w:rPr>
          <w:lang w:val="en"/>
        </w:rPr>
        <w:t xml:space="preserve"> for</w:t>
      </w:r>
      <w:r w:rsidR="00650616" w:rsidRPr="002E7A24">
        <w:rPr>
          <w:lang w:val="en"/>
        </w:rPr>
        <w:t xml:space="preserve"> occupied bed days.</w:t>
      </w:r>
      <w:r w:rsidR="00650616" w:rsidRPr="002E7A24">
        <w:t xml:space="preserve"> </w:t>
      </w:r>
      <w:r w:rsidR="00650616" w:rsidRPr="002E7A24">
        <w:rPr>
          <w:lang w:val="en"/>
        </w:rPr>
        <w:t>The procedure for administering the injections was described as taking on average about 15-20 min</w:t>
      </w:r>
      <w:r w:rsidR="00E31615" w:rsidRPr="002E7A24">
        <w:rPr>
          <w:lang w:val="en"/>
        </w:rPr>
        <w:t>ute</w:t>
      </w:r>
      <w:r w:rsidR="00650616" w:rsidRPr="002E7A24">
        <w:rPr>
          <w:lang w:val="en"/>
        </w:rPr>
        <w:t>s in total and this was factored into the resources use</w:t>
      </w:r>
      <w:r w:rsidR="00E31615" w:rsidRPr="002E7A24">
        <w:rPr>
          <w:lang w:val="en"/>
        </w:rPr>
        <w:t>d</w:t>
      </w:r>
      <w:r w:rsidR="00650616" w:rsidRPr="002E7A24">
        <w:rPr>
          <w:lang w:val="en"/>
        </w:rPr>
        <w:t xml:space="preserve"> </w:t>
      </w:r>
      <w:r w:rsidR="00463A0D">
        <w:rPr>
          <w:lang w:val="en"/>
        </w:rPr>
        <w:t>and the final</w:t>
      </w:r>
      <w:r w:rsidR="00650616" w:rsidRPr="002E7A24">
        <w:rPr>
          <w:lang w:val="en"/>
        </w:rPr>
        <w:t xml:space="preserve"> cost calculation.</w:t>
      </w:r>
      <w:r w:rsidR="00650616" w:rsidRPr="002E7A24">
        <w:t xml:space="preserve"> </w:t>
      </w:r>
      <w:r w:rsidR="00E31615" w:rsidRPr="002E7A24">
        <w:rPr>
          <w:lang w:val="en"/>
        </w:rPr>
        <w:t xml:space="preserve">The </w:t>
      </w:r>
      <w:r w:rsidR="003A1AD5" w:rsidRPr="002E7A24">
        <w:rPr>
          <w:lang w:val="en"/>
        </w:rPr>
        <w:t xml:space="preserve">average cost for the injections based on </w:t>
      </w:r>
      <w:r w:rsidR="00E31615" w:rsidRPr="002E7A24">
        <w:rPr>
          <w:lang w:val="en"/>
        </w:rPr>
        <w:t xml:space="preserve">these </w:t>
      </w:r>
      <w:r w:rsidR="003A1AD5" w:rsidRPr="002E7A24">
        <w:rPr>
          <w:lang w:val="en"/>
        </w:rPr>
        <w:t>procedure</w:t>
      </w:r>
      <w:r w:rsidR="00E31615" w:rsidRPr="002E7A24">
        <w:rPr>
          <w:lang w:val="en"/>
        </w:rPr>
        <w:t>s</w:t>
      </w:r>
      <w:r w:rsidR="003A1AD5" w:rsidRPr="002E7A24">
        <w:rPr>
          <w:lang w:val="en"/>
        </w:rPr>
        <w:t xml:space="preserve"> and </w:t>
      </w:r>
      <w:r w:rsidR="00E31615" w:rsidRPr="002E7A24">
        <w:rPr>
          <w:lang w:val="en"/>
        </w:rPr>
        <w:t>staff involved was calculated to be</w:t>
      </w:r>
      <w:r w:rsidR="003A1AD5" w:rsidRPr="002E7A24">
        <w:rPr>
          <w:lang w:val="en"/>
        </w:rPr>
        <w:t xml:space="preserve"> £1,060</w:t>
      </w:r>
      <w:r w:rsidR="00E31615" w:rsidRPr="002E7A24">
        <w:rPr>
          <w:lang w:val="en"/>
        </w:rPr>
        <w:t>.</w:t>
      </w:r>
    </w:p>
    <w:p w14:paraId="470DC3E7" w14:textId="77777777" w:rsidR="006D4E7F" w:rsidRPr="002E7A24" w:rsidRDefault="006D4E7F" w:rsidP="00650616">
      <w:pPr>
        <w:jc w:val="both"/>
        <w:rPr>
          <w:lang w:val="en"/>
        </w:rPr>
      </w:pPr>
    </w:p>
    <w:p w14:paraId="26AC1839" w14:textId="4EDD4863" w:rsidR="00515024" w:rsidRPr="002E7A24" w:rsidRDefault="00E40F1E" w:rsidP="00313256">
      <w:pPr>
        <w:jc w:val="both"/>
        <w:rPr>
          <w:lang w:val="en"/>
        </w:rPr>
      </w:pPr>
      <w:r>
        <w:rPr>
          <w:lang w:val="en"/>
        </w:rPr>
        <w:t>C</w:t>
      </w:r>
      <w:r w:rsidR="002E7A24" w:rsidRPr="002E7A24">
        <w:rPr>
          <w:lang w:val="en"/>
        </w:rPr>
        <w:t xml:space="preserve">osts associated with </w:t>
      </w:r>
      <w:r w:rsidR="006C2FE1">
        <w:rPr>
          <w:lang w:val="en"/>
        </w:rPr>
        <w:t xml:space="preserve">the </w:t>
      </w:r>
      <w:r w:rsidR="002E7A24" w:rsidRPr="002E7A24">
        <w:rPr>
          <w:lang w:val="en"/>
        </w:rPr>
        <w:t xml:space="preserve">setup of </w:t>
      </w:r>
      <w:r w:rsidR="00FD2F66" w:rsidRPr="002E7A24">
        <w:rPr>
          <w:lang w:val="en"/>
        </w:rPr>
        <w:t>the WebPar</w:t>
      </w:r>
      <w:r w:rsidR="00162FFD">
        <w:rPr>
          <w:lang w:val="en"/>
        </w:rPr>
        <w:t>C</w:t>
      </w:r>
      <w:r w:rsidR="00FD2F66" w:rsidRPr="002E7A24">
        <w:rPr>
          <w:lang w:val="en"/>
        </w:rPr>
        <w:t xml:space="preserve"> website</w:t>
      </w:r>
      <w:r>
        <w:rPr>
          <w:lang w:val="en"/>
        </w:rPr>
        <w:t xml:space="preserve"> i</w:t>
      </w:r>
      <w:r w:rsidR="006934BF" w:rsidRPr="002E7A24">
        <w:rPr>
          <w:lang w:val="en"/>
        </w:rPr>
        <w:t xml:space="preserve">ncluded IT consultant </w:t>
      </w:r>
      <w:r w:rsidR="009D6E25" w:rsidRPr="002E7A24">
        <w:rPr>
          <w:lang w:val="en"/>
        </w:rPr>
        <w:t xml:space="preserve">time and </w:t>
      </w:r>
      <w:r w:rsidR="006934BF" w:rsidRPr="002E7A24">
        <w:rPr>
          <w:lang w:val="en"/>
        </w:rPr>
        <w:t>advice, annual website support, user testing sessions, continued ongoing hosting</w:t>
      </w:r>
      <w:r w:rsidR="009D6E25" w:rsidRPr="002E7A24">
        <w:rPr>
          <w:lang w:val="en"/>
        </w:rPr>
        <w:t xml:space="preserve"> of</w:t>
      </w:r>
      <w:r w:rsidR="006934BF" w:rsidRPr="002E7A24">
        <w:rPr>
          <w:lang w:val="en"/>
        </w:rPr>
        <w:t xml:space="preserve"> the website and data back-ups</w:t>
      </w:r>
      <w:r w:rsidR="009D6E25" w:rsidRPr="002E7A24">
        <w:rPr>
          <w:lang w:val="en"/>
        </w:rPr>
        <w:t xml:space="preserve"> costs</w:t>
      </w:r>
      <w:r w:rsidR="006934BF" w:rsidRPr="002E7A24">
        <w:rPr>
          <w:lang w:val="en"/>
        </w:rPr>
        <w:t>.</w:t>
      </w:r>
      <w:r w:rsidR="00515024" w:rsidRPr="002E7A24">
        <w:rPr>
          <w:lang w:val="en"/>
        </w:rPr>
        <w:t xml:space="preserve"> </w:t>
      </w:r>
      <w:r w:rsidR="00650616" w:rsidRPr="002E7A24">
        <w:rPr>
          <w:lang w:val="en"/>
        </w:rPr>
        <w:t>T</w:t>
      </w:r>
      <w:r w:rsidR="00C833B9" w:rsidRPr="002E7A24">
        <w:rPr>
          <w:lang w:val="en"/>
        </w:rPr>
        <w:t xml:space="preserve">hese costs were only applied to the </w:t>
      </w:r>
      <w:r w:rsidR="002E7A24" w:rsidRPr="002E7A24">
        <w:rPr>
          <w:lang w:val="en"/>
        </w:rPr>
        <w:t>intervention arm</w:t>
      </w:r>
      <w:r w:rsidR="00C833B9" w:rsidRPr="002E7A24">
        <w:rPr>
          <w:lang w:val="en"/>
        </w:rPr>
        <w:t xml:space="preserve">. </w:t>
      </w:r>
    </w:p>
    <w:p w14:paraId="3329FFA0" w14:textId="77777777" w:rsidR="00515024" w:rsidRDefault="00515024" w:rsidP="00313256">
      <w:pPr>
        <w:jc w:val="both"/>
        <w:rPr>
          <w:lang w:val="en"/>
        </w:rPr>
      </w:pPr>
    </w:p>
    <w:p w14:paraId="6BDFCEDD" w14:textId="40FEB903" w:rsidR="003B70DE" w:rsidRDefault="00F95397" w:rsidP="009916EB">
      <w:pPr>
        <w:jc w:val="both"/>
        <w:rPr>
          <w:lang w:val="en"/>
        </w:rPr>
      </w:pPr>
      <w:r w:rsidRPr="001D2496">
        <w:rPr>
          <w:lang w:val="en"/>
        </w:rPr>
        <w:t>T</w:t>
      </w:r>
      <w:r w:rsidR="00CD287C">
        <w:rPr>
          <w:lang w:val="en"/>
        </w:rPr>
        <w:t>o assess the</w:t>
      </w:r>
      <w:r w:rsidR="00CD287C" w:rsidRPr="00742BF8">
        <w:rPr>
          <w:lang w:val="en"/>
        </w:rPr>
        <w:t xml:space="preserve"> impact of caring for a child with Juvenile Idiopathic Arthritis </w:t>
      </w:r>
      <w:r w:rsidR="00CD287C">
        <w:rPr>
          <w:lang w:val="en"/>
        </w:rPr>
        <w:t>on</w:t>
      </w:r>
      <w:r w:rsidR="00CD287C" w:rsidRPr="00742BF8">
        <w:rPr>
          <w:lang w:val="en"/>
        </w:rPr>
        <w:t xml:space="preserve"> </w:t>
      </w:r>
      <w:r w:rsidR="00CD287C">
        <w:rPr>
          <w:lang w:val="en"/>
        </w:rPr>
        <w:t>carers,</w:t>
      </w:r>
      <w:r w:rsidR="00CD287C" w:rsidRPr="001D2496">
        <w:rPr>
          <w:lang w:val="en"/>
        </w:rPr>
        <w:t xml:space="preserve"> </w:t>
      </w:r>
      <w:r w:rsidR="00367885" w:rsidRPr="001D2496">
        <w:rPr>
          <w:lang w:val="en"/>
        </w:rPr>
        <w:t>out-of-pocket</w:t>
      </w:r>
      <w:r w:rsidRPr="001D2496">
        <w:rPr>
          <w:lang w:val="en"/>
        </w:rPr>
        <w:t xml:space="preserve"> costs borne by </w:t>
      </w:r>
      <w:r w:rsidR="006D4063">
        <w:rPr>
          <w:lang w:val="en"/>
        </w:rPr>
        <w:t>parents and carers</w:t>
      </w:r>
      <w:r w:rsidRPr="001D2496">
        <w:rPr>
          <w:lang w:val="en"/>
        </w:rPr>
        <w:t xml:space="preserve"> </w:t>
      </w:r>
      <w:r w:rsidR="006C655D">
        <w:rPr>
          <w:lang w:val="en"/>
        </w:rPr>
        <w:t>across</w:t>
      </w:r>
      <w:r w:rsidRPr="001D2496">
        <w:rPr>
          <w:lang w:val="en"/>
        </w:rPr>
        <w:t xml:space="preserve"> trial arm</w:t>
      </w:r>
      <w:r w:rsidR="007D564A">
        <w:rPr>
          <w:lang w:val="en"/>
        </w:rPr>
        <w:t>s</w:t>
      </w:r>
      <w:r w:rsidR="00184F93">
        <w:rPr>
          <w:lang w:val="en"/>
        </w:rPr>
        <w:t xml:space="preserve"> were </w:t>
      </w:r>
      <w:r w:rsidR="00A53833">
        <w:rPr>
          <w:lang w:val="en"/>
        </w:rPr>
        <w:t>also calculated</w:t>
      </w:r>
      <w:r w:rsidR="00216D48">
        <w:rPr>
          <w:lang w:val="en"/>
        </w:rPr>
        <w:t>.</w:t>
      </w:r>
      <w:r w:rsidR="00184F93" w:rsidRPr="00184F93">
        <w:t xml:space="preserve"> </w:t>
      </w:r>
      <w:r w:rsidR="006C655D">
        <w:rPr>
          <w:lang w:val="en"/>
        </w:rPr>
        <w:t>Using the CSRI questionnaire p</w:t>
      </w:r>
      <w:r w:rsidR="00184F93" w:rsidRPr="00184F93">
        <w:rPr>
          <w:lang w:val="en"/>
        </w:rPr>
        <w:t xml:space="preserve">arents were asked to </w:t>
      </w:r>
      <w:r w:rsidR="00237BB7">
        <w:rPr>
          <w:lang w:val="en"/>
        </w:rPr>
        <w:t>report</w:t>
      </w:r>
      <w:r w:rsidR="00184F93" w:rsidRPr="00184F93">
        <w:rPr>
          <w:lang w:val="en"/>
        </w:rPr>
        <w:t xml:space="preserve"> </w:t>
      </w:r>
      <w:r w:rsidR="001E4594">
        <w:rPr>
          <w:lang w:val="en"/>
        </w:rPr>
        <w:t>their</w:t>
      </w:r>
      <w:r w:rsidR="00DB40CF">
        <w:rPr>
          <w:lang w:val="en"/>
        </w:rPr>
        <w:t xml:space="preserve"> </w:t>
      </w:r>
      <w:r w:rsidR="00DB40CF" w:rsidRPr="00742BF8">
        <w:rPr>
          <w:lang w:val="en"/>
        </w:rPr>
        <w:t>ability to work</w:t>
      </w:r>
      <w:r w:rsidR="00DB40CF" w:rsidRPr="00184F93">
        <w:rPr>
          <w:lang w:val="en"/>
        </w:rPr>
        <w:t xml:space="preserve"> </w:t>
      </w:r>
      <w:r w:rsidR="001E4594">
        <w:rPr>
          <w:lang w:val="en"/>
        </w:rPr>
        <w:t xml:space="preserve">and </w:t>
      </w:r>
      <w:r w:rsidR="00184F93" w:rsidRPr="00184F93">
        <w:rPr>
          <w:lang w:val="en"/>
        </w:rPr>
        <w:t xml:space="preserve">whether they were receiving any benefits </w:t>
      </w:r>
      <w:r w:rsidR="002E076A">
        <w:rPr>
          <w:lang w:val="en"/>
        </w:rPr>
        <w:t>or allowances</w:t>
      </w:r>
      <w:r w:rsidR="00D77D68">
        <w:rPr>
          <w:lang w:val="en"/>
        </w:rPr>
        <w:t xml:space="preserve">. </w:t>
      </w:r>
      <w:r w:rsidR="00184F93" w:rsidRPr="00184F93">
        <w:rPr>
          <w:lang w:val="en"/>
        </w:rPr>
        <w:t>Respondent</w:t>
      </w:r>
      <w:r w:rsidR="00AE08BA">
        <w:rPr>
          <w:lang w:val="en"/>
        </w:rPr>
        <w:t>s</w:t>
      </w:r>
      <w:r w:rsidR="00184F93" w:rsidRPr="00184F93">
        <w:rPr>
          <w:lang w:val="en"/>
        </w:rPr>
        <w:t xml:space="preserve"> were asked to record what typically these amounts might total in a month. </w:t>
      </w:r>
    </w:p>
    <w:p w14:paraId="0D1D0712" w14:textId="77777777" w:rsidR="005A4EB5" w:rsidRDefault="005A4EB5" w:rsidP="009916EB">
      <w:pPr>
        <w:jc w:val="both"/>
        <w:rPr>
          <w:lang w:val="en"/>
        </w:rPr>
      </w:pPr>
    </w:p>
    <w:p w14:paraId="7ADCBF83" w14:textId="2CF6A4CD" w:rsidR="000464BC" w:rsidRPr="0030359D" w:rsidRDefault="00091905" w:rsidP="009916EB">
      <w:pPr>
        <w:jc w:val="both"/>
        <w:rPr>
          <w:lang w:val="en"/>
        </w:rPr>
      </w:pPr>
      <w:r>
        <w:rPr>
          <w:lang w:val="en"/>
        </w:rPr>
        <w:t>M</w:t>
      </w:r>
      <w:r w:rsidRPr="000464BC">
        <w:rPr>
          <w:lang w:val="en"/>
        </w:rPr>
        <w:t>issing data are very common in cost-ef</w:t>
      </w:r>
      <w:r>
        <w:rPr>
          <w:lang w:val="en"/>
        </w:rPr>
        <w:t>f</w:t>
      </w:r>
      <w:r w:rsidRPr="000464BC">
        <w:rPr>
          <w:lang w:val="en"/>
        </w:rPr>
        <w:t>ectiveness analyses</w:t>
      </w:r>
      <w:r>
        <w:rPr>
          <w:lang w:val="en"/>
        </w:rPr>
        <w:t xml:space="preserve"> where health outcome data</w:t>
      </w:r>
      <w:r w:rsidRPr="000464BC">
        <w:rPr>
          <w:lang w:val="en"/>
        </w:rPr>
        <w:t xml:space="preserve"> and costs, </w:t>
      </w:r>
      <w:r>
        <w:rPr>
          <w:lang w:val="en"/>
        </w:rPr>
        <w:t xml:space="preserve">involve using </w:t>
      </w:r>
      <w:r w:rsidRPr="000464BC">
        <w:rPr>
          <w:lang w:val="en"/>
        </w:rPr>
        <w:t>multiple variables</w:t>
      </w:r>
      <w:r>
        <w:rPr>
          <w:lang w:val="en"/>
        </w:rPr>
        <w:t>.</w:t>
      </w:r>
      <w:r w:rsidRPr="000464BC">
        <w:rPr>
          <w:lang w:val="en"/>
        </w:rPr>
        <w:t xml:space="preserve"> </w:t>
      </w:r>
      <w:r w:rsidR="004424D0" w:rsidRPr="00A45C7D">
        <w:rPr>
          <w:lang w:val="en"/>
        </w:rPr>
        <w:t xml:space="preserve">Multiple imputation was used to impute </w:t>
      </w:r>
      <w:r w:rsidR="00CF761B">
        <w:rPr>
          <w:lang w:val="en"/>
        </w:rPr>
        <w:t xml:space="preserve">any </w:t>
      </w:r>
      <w:r w:rsidR="004424D0" w:rsidRPr="00A45C7D">
        <w:rPr>
          <w:lang w:val="en"/>
        </w:rPr>
        <w:t>missing data</w:t>
      </w:r>
      <w:r w:rsidR="000F14A4">
        <w:rPr>
          <w:lang w:val="en"/>
        </w:rPr>
        <w:t xml:space="preserve"> </w:t>
      </w:r>
      <w:r w:rsidR="000464BC" w:rsidRPr="000464BC">
        <w:rPr>
          <w:lang w:val="en"/>
        </w:rPr>
        <w:t>using the multiple imputation function in SPSS</w:t>
      </w:r>
      <w:r w:rsidR="00CF761B">
        <w:rPr>
          <w:lang w:val="en"/>
        </w:rPr>
        <w:t xml:space="preserve"> </w:t>
      </w:r>
      <w:r w:rsidR="00CB5A3C">
        <w:rPr>
          <w:lang w:val="en"/>
        </w:rPr>
        <w:t>(2020)</w:t>
      </w:r>
      <w:r w:rsidR="00093D21">
        <w:rPr>
          <w:lang w:val="en"/>
        </w:rPr>
        <w:t xml:space="preserve"> [7]</w:t>
      </w:r>
      <w:r w:rsidR="00CB5A3C">
        <w:rPr>
          <w:lang w:val="en"/>
        </w:rPr>
        <w:t xml:space="preserve"> </w:t>
      </w:r>
      <w:r w:rsidR="00CF761B">
        <w:rPr>
          <w:lang w:val="en"/>
        </w:rPr>
        <w:t>and were</w:t>
      </w:r>
      <w:r w:rsidR="000464BC" w:rsidRPr="000464BC">
        <w:rPr>
          <w:lang w:val="en"/>
        </w:rPr>
        <w:t xml:space="preserve"> based on variable data that was available. </w:t>
      </w:r>
      <w:r w:rsidR="00C31608">
        <w:rPr>
          <w:lang w:val="en"/>
        </w:rPr>
        <w:t>Item level variable d</w:t>
      </w:r>
      <w:r w:rsidR="006B125F">
        <w:rPr>
          <w:lang w:val="en"/>
        </w:rPr>
        <w:t>a</w:t>
      </w:r>
      <w:r w:rsidR="000464BC" w:rsidRPr="000464BC">
        <w:rPr>
          <w:lang w:val="en"/>
        </w:rPr>
        <w:t xml:space="preserve">ta </w:t>
      </w:r>
      <w:r w:rsidR="00C31608">
        <w:rPr>
          <w:lang w:val="en"/>
        </w:rPr>
        <w:t xml:space="preserve">(as opposed to aggregated data at the participant level) </w:t>
      </w:r>
      <w:r w:rsidR="000464BC" w:rsidRPr="000464BC">
        <w:rPr>
          <w:lang w:val="en"/>
        </w:rPr>
        <w:t>for both the 4 month and 12month time points w</w:t>
      </w:r>
      <w:r w:rsidR="00C31608">
        <w:rPr>
          <w:lang w:val="en"/>
        </w:rPr>
        <w:t>ere</w:t>
      </w:r>
      <w:r w:rsidR="000464BC" w:rsidRPr="000464BC">
        <w:rPr>
          <w:lang w:val="en"/>
        </w:rPr>
        <w:t xml:space="preserve"> impute</w:t>
      </w:r>
      <w:r w:rsidR="000464BC" w:rsidRPr="00E23CB5">
        <w:rPr>
          <w:lang w:val="en"/>
        </w:rPr>
        <w:t>d</w:t>
      </w:r>
      <w:r w:rsidR="009916EB" w:rsidRPr="00E23CB5">
        <w:rPr>
          <w:lang w:val="en"/>
        </w:rPr>
        <w:t>.</w:t>
      </w:r>
      <w:r w:rsidR="007E3E87">
        <w:rPr>
          <w:lang w:val="en"/>
        </w:rPr>
        <w:t xml:space="preserve"> </w:t>
      </w:r>
      <w:r w:rsidR="00C31608">
        <w:rPr>
          <w:lang w:val="en"/>
        </w:rPr>
        <w:t>This entailed</w:t>
      </w:r>
      <w:r w:rsidR="000464BC" w:rsidRPr="000464BC">
        <w:rPr>
          <w:lang w:val="en"/>
        </w:rPr>
        <w:t xml:space="preserve"> </w:t>
      </w:r>
      <w:r w:rsidR="00BD352F">
        <w:rPr>
          <w:lang w:val="en"/>
        </w:rPr>
        <w:t xml:space="preserve">creating multiple </w:t>
      </w:r>
      <w:r w:rsidR="000464BC" w:rsidRPr="000464BC">
        <w:rPr>
          <w:lang w:val="en"/>
        </w:rPr>
        <w:t>data set</w:t>
      </w:r>
      <w:r w:rsidR="00B83D91">
        <w:rPr>
          <w:lang w:val="en"/>
        </w:rPr>
        <w:t>s</w:t>
      </w:r>
      <w:r w:rsidR="00BD352F">
        <w:rPr>
          <w:lang w:val="en"/>
        </w:rPr>
        <w:t xml:space="preserve"> </w:t>
      </w:r>
      <w:r w:rsidR="00406C18">
        <w:rPr>
          <w:lang w:val="en"/>
        </w:rPr>
        <w:t>(10)</w:t>
      </w:r>
      <w:r w:rsidR="00406C18" w:rsidRPr="000464BC">
        <w:rPr>
          <w:lang w:val="en"/>
        </w:rPr>
        <w:t xml:space="preserve"> for each variable</w:t>
      </w:r>
      <w:r w:rsidR="00773612">
        <w:rPr>
          <w:lang w:val="en"/>
        </w:rPr>
        <w:t xml:space="preserve"> </w:t>
      </w:r>
      <w:r w:rsidR="00C27E05">
        <w:rPr>
          <w:lang w:val="en"/>
        </w:rPr>
        <w:t>[</w:t>
      </w:r>
      <w:r w:rsidR="0056314F">
        <w:rPr>
          <w:lang w:val="en"/>
        </w:rPr>
        <w:t>8</w:t>
      </w:r>
      <w:r w:rsidR="00C27E05">
        <w:rPr>
          <w:lang w:val="en"/>
        </w:rPr>
        <w:t>]</w:t>
      </w:r>
      <w:r w:rsidR="00773612">
        <w:rPr>
          <w:lang w:val="en"/>
        </w:rPr>
        <w:t>,</w:t>
      </w:r>
      <w:r w:rsidR="00C27E05">
        <w:rPr>
          <w:lang w:val="en"/>
        </w:rPr>
        <w:t xml:space="preserve"> [</w:t>
      </w:r>
      <w:r w:rsidR="0056314F">
        <w:rPr>
          <w:lang w:val="en"/>
        </w:rPr>
        <w:t>9</w:t>
      </w:r>
      <w:r w:rsidR="00C27E05">
        <w:rPr>
          <w:lang w:val="en"/>
        </w:rPr>
        <w:t>]</w:t>
      </w:r>
      <w:r w:rsidR="00CF3614">
        <w:rPr>
          <w:lang w:val="en"/>
        </w:rPr>
        <w:t xml:space="preserve">. Data values </w:t>
      </w:r>
      <w:r w:rsidR="00057453" w:rsidRPr="000464BC">
        <w:rPr>
          <w:lang w:val="en"/>
        </w:rPr>
        <w:t>generate</w:t>
      </w:r>
      <w:r w:rsidR="00057453">
        <w:rPr>
          <w:lang w:val="en"/>
        </w:rPr>
        <w:t>d</w:t>
      </w:r>
      <w:r w:rsidR="00057453" w:rsidRPr="000464BC">
        <w:rPr>
          <w:lang w:val="en"/>
        </w:rPr>
        <w:t xml:space="preserve"> </w:t>
      </w:r>
      <w:r w:rsidR="00057453">
        <w:rPr>
          <w:lang w:val="en"/>
        </w:rPr>
        <w:t xml:space="preserve">from </w:t>
      </w:r>
      <w:r w:rsidR="003E7146">
        <w:rPr>
          <w:lang w:val="en"/>
        </w:rPr>
        <w:t>the multiple data sets were</w:t>
      </w:r>
      <w:r w:rsidR="00057453">
        <w:rPr>
          <w:lang w:val="en"/>
        </w:rPr>
        <w:t xml:space="preserve"> </w:t>
      </w:r>
      <w:r w:rsidR="00057453" w:rsidRPr="000464BC">
        <w:rPr>
          <w:lang w:val="en"/>
        </w:rPr>
        <w:t xml:space="preserve">pooled </w:t>
      </w:r>
      <w:r w:rsidR="003E7146">
        <w:rPr>
          <w:lang w:val="en"/>
        </w:rPr>
        <w:t>and</w:t>
      </w:r>
      <w:r w:rsidR="00D71CD1" w:rsidRPr="00C457E7">
        <w:rPr>
          <w:lang w:val="en"/>
        </w:rPr>
        <w:t xml:space="preserve"> </w:t>
      </w:r>
      <w:r w:rsidR="00E2345B" w:rsidRPr="000464BC">
        <w:rPr>
          <w:lang w:val="en"/>
        </w:rPr>
        <w:t>combin</w:t>
      </w:r>
      <w:r w:rsidR="00CF3614">
        <w:rPr>
          <w:lang w:val="en"/>
        </w:rPr>
        <w:t>ed</w:t>
      </w:r>
      <w:r w:rsidR="00E2345B">
        <w:rPr>
          <w:lang w:val="en"/>
        </w:rPr>
        <w:t xml:space="preserve"> </w:t>
      </w:r>
      <w:r w:rsidR="00057453">
        <w:rPr>
          <w:lang w:val="en"/>
        </w:rPr>
        <w:t>to</w:t>
      </w:r>
      <w:r w:rsidR="005F452D">
        <w:rPr>
          <w:lang w:val="en"/>
        </w:rPr>
        <w:t xml:space="preserve"> produc</w:t>
      </w:r>
      <w:r w:rsidR="00057453">
        <w:rPr>
          <w:lang w:val="en"/>
        </w:rPr>
        <w:t xml:space="preserve">e overall </w:t>
      </w:r>
      <w:r w:rsidR="005F452D">
        <w:rPr>
          <w:lang w:val="en"/>
        </w:rPr>
        <w:t>a</w:t>
      </w:r>
      <w:r w:rsidR="000464BC" w:rsidRPr="000464BC">
        <w:rPr>
          <w:lang w:val="en"/>
        </w:rPr>
        <w:t>verage value</w:t>
      </w:r>
      <w:r w:rsidR="00B83D91">
        <w:rPr>
          <w:lang w:val="en"/>
        </w:rPr>
        <w:t>s</w:t>
      </w:r>
      <w:r w:rsidR="000464BC" w:rsidRPr="000464BC">
        <w:rPr>
          <w:lang w:val="en"/>
        </w:rPr>
        <w:t xml:space="preserve"> </w:t>
      </w:r>
      <w:r w:rsidR="00FA0D05">
        <w:rPr>
          <w:lang w:val="en"/>
        </w:rPr>
        <w:t xml:space="preserve">to </w:t>
      </w:r>
      <w:r w:rsidR="000464BC" w:rsidRPr="000464BC">
        <w:rPr>
          <w:lang w:val="en"/>
        </w:rPr>
        <w:t xml:space="preserve">use as the imputation values for </w:t>
      </w:r>
      <w:r w:rsidR="00B74AC7">
        <w:rPr>
          <w:lang w:val="en"/>
        </w:rPr>
        <w:t>any of the missing values associated with</w:t>
      </w:r>
      <w:r w:rsidR="000464BC" w:rsidRPr="000464BC">
        <w:rPr>
          <w:lang w:val="en"/>
        </w:rPr>
        <w:t xml:space="preserve"> PIP</w:t>
      </w:r>
      <w:r w:rsidR="00B74AC7">
        <w:rPr>
          <w:lang w:val="en"/>
        </w:rPr>
        <w:t xml:space="preserve"> </w:t>
      </w:r>
      <w:r w:rsidR="000464BC" w:rsidRPr="000464BC">
        <w:rPr>
          <w:lang w:val="en"/>
        </w:rPr>
        <w:t>and resource use data</w:t>
      </w:r>
      <w:r w:rsidR="00B83D91">
        <w:rPr>
          <w:lang w:val="en"/>
        </w:rPr>
        <w:t xml:space="preserve"> variables</w:t>
      </w:r>
      <w:r w:rsidR="000464BC" w:rsidRPr="000464BC">
        <w:rPr>
          <w:lang w:val="en"/>
        </w:rPr>
        <w:t xml:space="preserve">. </w:t>
      </w:r>
    </w:p>
    <w:p w14:paraId="2482D75B" w14:textId="77777777" w:rsidR="00C31608" w:rsidRDefault="00C31608" w:rsidP="00313256">
      <w:pPr>
        <w:pStyle w:val="Heading2"/>
        <w:jc w:val="both"/>
        <w:rPr>
          <w:lang w:val="en"/>
        </w:rPr>
      </w:pPr>
    </w:p>
    <w:p w14:paraId="611719C5" w14:textId="545A3A7E" w:rsidR="00AB4FE0" w:rsidRPr="00F11ECF" w:rsidRDefault="002C62C9" w:rsidP="00313256">
      <w:pPr>
        <w:pStyle w:val="Heading2"/>
        <w:jc w:val="both"/>
      </w:pPr>
      <w:r>
        <w:t>C</w:t>
      </w:r>
      <w:r w:rsidRPr="002C62C9">
        <w:t>ost effectiveness analyses</w:t>
      </w:r>
      <w:r w:rsidR="005D1582" w:rsidRPr="00F11ECF">
        <w:rPr>
          <w:bCs/>
          <w:lang w:val="en"/>
        </w:rPr>
        <w:t xml:space="preserve"> </w:t>
      </w:r>
    </w:p>
    <w:p w14:paraId="02B025A0" w14:textId="77777777" w:rsidR="003221D8" w:rsidRPr="00F11ECF" w:rsidRDefault="003221D8" w:rsidP="00313256">
      <w:pPr>
        <w:jc w:val="both"/>
        <w:rPr>
          <w:lang w:val="en"/>
        </w:rPr>
      </w:pPr>
    </w:p>
    <w:p w14:paraId="00DF9D63" w14:textId="359EE578" w:rsidR="00926FC6" w:rsidRPr="00F11ECF" w:rsidRDefault="008E7595" w:rsidP="00313256">
      <w:pPr>
        <w:jc w:val="both"/>
        <w:rPr>
          <w:lang w:eastAsia="en-US"/>
        </w:rPr>
      </w:pPr>
      <w:r>
        <w:rPr>
          <w:lang w:val="en"/>
        </w:rPr>
        <w:t>F</w:t>
      </w:r>
      <w:r w:rsidR="00645869" w:rsidRPr="00F11ECF">
        <w:rPr>
          <w:lang w:val="en"/>
        </w:rPr>
        <w:t>urther cost effectiveness analyses were performed whereby clinical outcome data was combined with the cost analyses</w:t>
      </w:r>
      <w:r w:rsidR="00246EBA">
        <w:rPr>
          <w:lang w:val="en"/>
        </w:rPr>
        <w:t>. T</w:t>
      </w:r>
      <w:r w:rsidR="00645869" w:rsidRPr="00F11ECF">
        <w:rPr>
          <w:lang w:val="en"/>
        </w:rPr>
        <w:t xml:space="preserve">he previously described </w:t>
      </w:r>
      <w:r w:rsidR="003B7A46" w:rsidRPr="00F11ECF">
        <w:rPr>
          <w:lang w:eastAsia="en-US"/>
        </w:rPr>
        <w:t xml:space="preserve">PIP </w:t>
      </w:r>
      <w:r w:rsidR="00CD14A6" w:rsidRPr="00F11ECF">
        <w:rPr>
          <w:lang w:eastAsia="en-US"/>
        </w:rPr>
        <w:t xml:space="preserve">measure was used </w:t>
      </w:r>
      <w:r w:rsidR="005E5254" w:rsidRPr="00F11ECF">
        <w:rPr>
          <w:lang w:eastAsia="en-US"/>
        </w:rPr>
        <w:t>for the effectiveness</w:t>
      </w:r>
      <w:r w:rsidR="00B33CF6">
        <w:rPr>
          <w:lang w:eastAsia="en-US"/>
        </w:rPr>
        <w:t xml:space="preserve"> </w:t>
      </w:r>
      <w:r w:rsidR="00497012">
        <w:rPr>
          <w:lang w:eastAsia="en-US"/>
        </w:rPr>
        <w:t>part</w:t>
      </w:r>
      <w:r w:rsidR="00497012" w:rsidRPr="00F11ECF">
        <w:rPr>
          <w:lang w:eastAsia="en-US"/>
        </w:rPr>
        <w:t xml:space="preserve"> </w:t>
      </w:r>
      <w:r w:rsidR="005E5254" w:rsidRPr="00F11ECF">
        <w:rPr>
          <w:lang w:eastAsia="en-US"/>
        </w:rPr>
        <w:t>of the cost effectiveness calculations. The PIP</w:t>
      </w:r>
      <w:r w:rsidR="001C7192" w:rsidRPr="00F11ECF">
        <w:rPr>
          <w:lang w:eastAsia="en-US"/>
        </w:rPr>
        <w:t xml:space="preserve"> measure</w:t>
      </w:r>
      <w:r w:rsidR="00880C33" w:rsidRPr="00F11ECF">
        <w:rPr>
          <w:lang w:eastAsia="en-US"/>
        </w:rPr>
        <w:t xml:space="preserve"> with its</w:t>
      </w:r>
      <w:r w:rsidR="00CD14A6" w:rsidRPr="00F11ECF">
        <w:rPr>
          <w:lang w:eastAsia="en-US"/>
        </w:rPr>
        <w:t xml:space="preserve"> </w:t>
      </w:r>
      <w:r w:rsidR="00880C33" w:rsidRPr="00F11ECF">
        <w:rPr>
          <w:lang w:eastAsia="en-US"/>
        </w:rPr>
        <w:t>two dimensions of difficulty and frequency</w:t>
      </w:r>
      <w:r w:rsidR="001C7192" w:rsidRPr="00F11ECF">
        <w:rPr>
          <w:lang w:eastAsia="en-US"/>
        </w:rPr>
        <w:t>, when combined with the cost data provided two</w:t>
      </w:r>
      <w:r w:rsidR="00880C33" w:rsidRPr="00F11ECF">
        <w:rPr>
          <w:lang w:eastAsia="en-US"/>
        </w:rPr>
        <w:t xml:space="preserve"> </w:t>
      </w:r>
      <w:r w:rsidR="001C7192" w:rsidRPr="00F11ECF">
        <w:rPr>
          <w:lang w:eastAsia="en-US"/>
        </w:rPr>
        <w:t xml:space="preserve">cost </w:t>
      </w:r>
      <w:r w:rsidR="00CD14A6" w:rsidRPr="00F11ECF">
        <w:rPr>
          <w:lang w:eastAsia="en-US"/>
        </w:rPr>
        <w:t xml:space="preserve">effectiveness </w:t>
      </w:r>
      <w:r w:rsidR="001C7192" w:rsidRPr="00F11ECF">
        <w:rPr>
          <w:lang w:eastAsia="en-US"/>
        </w:rPr>
        <w:t xml:space="preserve">outputs; namely cost per </w:t>
      </w:r>
      <w:r w:rsidR="00FE4A12" w:rsidRPr="00F11ECF">
        <w:rPr>
          <w:lang w:eastAsia="en-US"/>
        </w:rPr>
        <w:t>unit</w:t>
      </w:r>
      <w:r w:rsidR="001C7192" w:rsidRPr="00F11ECF">
        <w:rPr>
          <w:lang w:eastAsia="en-US"/>
        </w:rPr>
        <w:t xml:space="preserve"> change in</w:t>
      </w:r>
      <w:r w:rsidR="00FE4A12" w:rsidRPr="00F11ECF">
        <w:rPr>
          <w:lang w:eastAsia="en-US"/>
        </w:rPr>
        <w:t xml:space="preserve"> difficulty </w:t>
      </w:r>
      <w:r w:rsidR="0025036E" w:rsidRPr="00F11ECF">
        <w:rPr>
          <w:lang w:eastAsia="en-US"/>
        </w:rPr>
        <w:t xml:space="preserve">associated with dealing with </w:t>
      </w:r>
      <w:r w:rsidR="006E4876" w:rsidRPr="00F11ECF">
        <w:rPr>
          <w:lang w:eastAsia="en-US"/>
        </w:rPr>
        <w:t xml:space="preserve">stressful events </w:t>
      </w:r>
      <w:r w:rsidR="00FE4A12" w:rsidRPr="00F11ECF">
        <w:rPr>
          <w:lang w:eastAsia="en-US"/>
        </w:rPr>
        <w:t xml:space="preserve">and cost per unit change </w:t>
      </w:r>
      <w:r w:rsidR="00632937" w:rsidRPr="00F11ECF">
        <w:rPr>
          <w:lang w:eastAsia="en-US"/>
        </w:rPr>
        <w:t xml:space="preserve">in frequency </w:t>
      </w:r>
      <w:r w:rsidR="006E4876" w:rsidRPr="00F11ECF">
        <w:rPr>
          <w:lang w:eastAsia="en-US"/>
        </w:rPr>
        <w:t xml:space="preserve">associated </w:t>
      </w:r>
      <w:r w:rsidR="00632937" w:rsidRPr="00F11ECF">
        <w:rPr>
          <w:lang w:eastAsia="en-US"/>
        </w:rPr>
        <w:t>with stressful</w:t>
      </w:r>
      <w:r w:rsidR="00AA68C5" w:rsidRPr="00F11ECF">
        <w:rPr>
          <w:lang w:eastAsia="en-US"/>
        </w:rPr>
        <w:t xml:space="preserve"> </w:t>
      </w:r>
      <w:r w:rsidR="004D565C" w:rsidRPr="00F11ECF">
        <w:rPr>
          <w:lang w:eastAsia="en-US"/>
        </w:rPr>
        <w:t>events</w:t>
      </w:r>
      <w:r w:rsidR="006F5769" w:rsidRPr="00F11ECF">
        <w:rPr>
          <w:lang w:eastAsia="en-US"/>
        </w:rPr>
        <w:t xml:space="preserve">. </w:t>
      </w:r>
    </w:p>
    <w:p w14:paraId="73C1CCCA" w14:textId="77777777" w:rsidR="00926FC6" w:rsidRPr="00F11ECF" w:rsidRDefault="00926FC6" w:rsidP="00313256">
      <w:pPr>
        <w:jc w:val="both"/>
        <w:rPr>
          <w:lang w:eastAsia="en-US"/>
        </w:rPr>
      </w:pPr>
    </w:p>
    <w:p w14:paraId="3DBE6418" w14:textId="76D64078" w:rsidR="00956669" w:rsidRDefault="00AA68C5" w:rsidP="00956669">
      <w:pPr>
        <w:jc w:val="both"/>
        <w:rPr>
          <w:lang w:val="en"/>
        </w:rPr>
      </w:pPr>
      <w:r w:rsidRPr="00F11ECF">
        <w:rPr>
          <w:lang w:eastAsia="en-US"/>
        </w:rPr>
        <w:t>To calculate</w:t>
      </w:r>
      <w:r w:rsidR="00E964DB" w:rsidRPr="00F11ECF">
        <w:rPr>
          <w:lang w:eastAsia="en-US"/>
        </w:rPr>
        <w:t xml:space="preserve"> </w:t>
      </w:r>
      <w:r w:rsidR="00D676B9" w:rsidRPr="00F11ECF">
        <w:rPr>
          <w:lang w:eastAsia="en-US"/>
        </w:rPr>
        <w:t>the two PIP scores for experienced difficulty and frequency,</w:t>
      </w:r>
      <w:r w:rsidR="00E964DB" w:rsidRPr="00F11ECF">
        <w:rPr>
          <w:lang w:eastAsia="en-US"/>
        </w:rPr>
        <w:t xml:space="preserve"> </w:t>
      </w:r>
      <w:r w:rsidR="00D676B9" w:rsidRPr="00F11ECF">
        <w:rPr>
          <w:lang w:eastAsia="en-US"/>
        </w:rPr>
        <w:t xml:space="preserve">a </w:t>
      </w:r>
      <w:r w:rsidR="00E964DB" w:rsidRPr="00F11ECF">
        <w:t xml:space="preserve">change </w:t>
      </w:r>
      <w:r w:rsidR="00D676B9" w:rsidRPr="00F11ECF">
        <w:t xml:space="preserve">in score </w:t>
      </w:r>
      <w:r w:rsidR="00E964DB" w:rsidRPr="00F11ECF">
        <w:t xml:space="preserve">from baseline to </w:t>
      </w:r>
      <w:r w:rsidR="00033280" w:rsidRPr="00F11ECF">
        <w:t xml:space="preserve">the first </w:t>
      </w:r>
      <w:r w:rsidR="00E964DB" w:rsidRPr="00F11ECF">
        <w:t>follow-up</w:t>
      </w:r>
      <w:r w:rsidR="00D676B9" w:rsidRPr="00F11ECF">
        <w:t xml:space="preserve"> </w:t>
      </w:r>
      <w:r w:rsidR="00033280" w:rsidRPr="00F11ECF">
        <w:t xml:space="preserve">period and </w:t>
      </w:r>
      <w:r w:rsidR="00D676B9" w:rsidRPr="00F11ECF">
        <w:t>a change in score from</w:t>
      </w:r>
      <w:r w:rsidR="00E964DB" w:rsidRPr="00F11ECF">
        <w:t xml:space="preserve"> </w:t>
      </w:r>
      <w:r w:rsidR="00033280" w:rsidRPr="00F11ECF">
        <w:t xml:space="preserve">the first </w:t>
      </w:r>
      <w:r w:rsidR="00E964DB" w:rsidRPr="00F11ECF">
        <w:t xml:space="preserve">follow up to </w:t>
      </w:r>
      <w:r w:rsidR="00033280" w:rsidRPr="00F11ECF">
        <w:t xml:space="preserve">the second </w:t>
      </w:r>
      <w:r w:rsidR="00E964DB" w:rsidRPr="00F11ECF">
        <w:t>follow time point</w:t>
      </w:r>
      <w:r w:rsidR="00033280" w:rsidRPr="00F11ECF">
        <w:t xml:space="preserve"> were conducted</w:t>
      </w:r>
      <w:r w:rsidR="00A019C9">
        <w:t>.</w:t>
      </w:r>
      <w:r w:rsidR="006D3895" w:rsidRPr="00F11ECF">
        <w:rPr>
          <w:lang w:val="en"/>
        </w:rPr>
        <w:t xml:space="preserve"> </w:t>
      </w:r>
    </w:p>
    <w:p w14:paraId="7275341B" w14:textId="77777777" w:rsidR="003342B1" w:rsidRDefault="003342B1" w:rsidP="00956669">
      <w:pPr>
        <w:jc w:val="both"/>
      </w:pPr>
    </w:p>
    <w:p w14:paraId="660C70FD" w14:textId="7BE9343D" w:rsidR="003342B1" w:rsidRDefault="00913639" w:rsidP="003342B1">
      <w:pPr>
        <w:jc w:val="both"/>
        <w:rPr>
          <w:lang w:val="en"/>
        </w:rPr>
      </w:pPr>
      <w:r>
        <w:t>Scores from the</w:t>
      </w:r>
      <w:r w:rsidR="00F437B7">
        <w:t xml:space="preserve"> two sub scale parts of the scale were used in combination with the resource and cost use data to determine Incremental Cost Effectiveness Ratios (ICER</w:t>
      </w:r>
      <w:r w:rsidR="00CB0406">
        <w:t>s</w:t>
      </w:r>
      <w:r w:rsidR="00F437B7">
        <w:t>).</w:t>
      </w:r>
      <w:r w:rsidR="003342B1" w:rsidRPr="003342B1">
        <w:rPr>
          <w:lang w:val="en"/>
        </w:rPr>
        <w:t xml:space="preserve"> </w:t>
      </w:r>
      <w:r w:rsidR="003342B1">
        <w:rPr>
          <w:lang w:val="en"/>
        </w:rPr>
        <w:t>An ICER</w:t>
      </w:r>
      <w:r w:rsidR="003342B1" w:rsidRPr="00F11ECF">
        <w:rPr>
          <w:lang w:val="en"/>
        </w:rPr>
        <w:t xml:space="preserve"> </w:t>
      </w:r>
      <w:r w:rsidR="003342B1">
        <w:rPr>
          <w:lang w:val="en"/>
        </w:rPr>
        <w:t xml:space="preserve">essentially </w:t>
      </w:r>
      <w:r w:rsidR="003342B1" w:rsidRPr="00F11ECF">
        <w:rPr>
          <w:lang w:val="en"/>
        </w:rPr>
        <w:t>measure</w:t>
      </w:r>
      <w:r w:rsidR="003342B1">
        <w:rPr>
          <w:lang w:val="en"/>
        </w:rPr>
        <w:t>s</w:t>
      </w:r>
      <w:r w:rsidR="003342B1" w:rsidRPr="00F11ECF">
        <w:rPr>
          <w:lang w:val="en"/>
        </w:rPr>
        <w:t xml:space="preserve"> the difference in average costs between the trial arms divided by the differences in average effects and create a point estimate for helping to understand overall cost-effectiveness.</w:t>
      </w:r>
      <w:r w:rsidR="003342B1">
        <w:rPr>
          <w:lang w:val="en"/>
        </w:rPr>
        <w:t xml:space="preserve"> The ICER is therefore </w:t>
      </w:r>
      <w:r w:rsidR="003342B1" w:rsidRPr="00F11ECF">
        <w:rPr>
          <w:lang w:val="en"/>
        </w:rPr>
        <w:t xml:space="preserve">the cost </w:t>
      </w:r>
      <w:r w:rsidR="003342B1">
        <w:rPr>
          <w:lang w:val="en"/>
        </w:rPr>
        <w:t>of providing an</w:t>
      </w:r>
      <w:r w:rsidR="003342B1" w:rsidRPr="00F11ECF">
        <w:rPr>
          <w:lang w:val="en"/>
        </w:rPr>
        <w:t xml:space="preserve"> </w:t>
      </w:r>
      <w:r w:rsidR="003342B1">
        <w:rPr>
          <w:lang w:val="en"/>
        </w:rPr>
        <w:t xml:space="preserve">extra </w:t>
      </w:r>
      <w:r w:rsidR="003342B1" w:rsidRPr="00F11ECF">
        <w:rPr>
          <w:lang w:val="en"/>
        </w:rPr>
        <w:t xml:space="preserve">unit of health outcome improvement and </w:t>
      </w:r>
      <w:r w:rsidR="003342B1">
        <w:rPr>
          <w:lang w:val="en"/>
        </w:rPr>
        <w:t>help</w:t>
      </w:r>
      <w:r w:rsidR="003342B1" w:rsidRPr="00F11ECF">
        <w:rPr>
          <w:lang w:val="en"/>
        </w:rPr>
        <w:t xml:space="preserve">s decision makers </w:t>
      </w:r>
      <w:r w:rsidR="003342B1">
        <w:rPr>
          <w:lang w:val="en"/>
        </w:rPr>
        <w:t>weigh up</w:t>
      </w:r>
      <w:r w:rsidR="003342B1" w:rsidRPr="00F11ECF">
        <w:rPr>
          <w:lang w:val="en"/>
        </w:rPr>
        <w:t xml:space="preserve"> if the extra cost at which the new intervention </w:t>
      </w:r>
      <w:r w:rsidR="003342B1">
        <w:rPr>
          <w:lang w:val="en"/>
        </w:rPr>
        <w:t xml:space="preserve">(potentially) </w:t>
      </w:r>
      <w:r w:rsidR="003342B1" w:rsidRPr="00F11ECF">
        <w:rPr>
          <w:lang w:val="en"/>
        </w:rPr>
        <w:t xml:space="preserve">buys an extra unit of health outcome is deemed acceptable. In such circumstances a new intervention </w:t>
      </w:r>
      <w:r w:rsidR="003342B1">
        <w:rPr>
          <w:lang w:val="en"/>
        </w:rPr>
        <w:t>may be</w:t>
      </w:r>
      <w:r w:rsidR="003342B1" w:rsidRPr="00F11ECF">
        <w:rPr>
          <w:lang w:val="en"/>
        </w:rPr>
        <w:t xml:space="preserve"> recommended.</w:t>
      </w:r>
      <w:r w:rsidR="003342B1" w:rsidRPr="00F11ECF">
        <w:t xml:space="preserve"> In contrast</w:t>
      </w:r>
      <w:r w:rsidR="003342B1">
        <w:t>,</w:t>
      </w:r>
      <w:r w:rsidR="003342B1" w:rsidRPr="00F11ECF">
        <w:t xml:space="preserve"> circumstances may also arise where a </w:t>
      </w:r>
      <w:r w:rsidR="003342B1" w:rsidRPr="00F11ECF">
        <w:rPr>
          <w:lang w:val="en"/>
        </w:rPr>
        <w:t xml:space="preserve">new model of care could be ‘dominated’ by existing services if it costs more and provides less </w:t>
      </w:r>
      <w:r w:rsidR="005F3BE2">
        <w:rPr>
          <w:lang w:val="en"/>
        </w:rPr>
        <w:t>‘</w:t>
      </w:r>
      <w:r w:rsidR="003342B1" w:rsidRPr="00F11ECF">
        <w:rPr>
          <w:lang w:val="en"/>
        </w:rPr>
        <w:t>quality of life</w:t>
      </w:r>
      <w:r w:rsidR="005F3BE2">
        <w:rPr>
          <w:lang w:val="en"/>
        </w:rPr>
        <w:t>’,</w:t>
      </w:r>
      <w:r w:rsidR="003342B1" w:rsidRPr="00F11ECF">
        <w:rPr>
          <w:lang w:val="en"/>
        </w:rPr>
        <w:t xml:space="preserve"> ‘gain’ </w:t>
      </w:r>
      <w:r w:rsidR="00372B35">
        <w:rPr>
          <w:lang w:val="en"/>
        </w:rPr>
        <w:t>or</w:t>
      </w:r>
      <w:r w:rsidR="003342B1" w:rsidRPr="00F11ECF">
        <w:rPr>
          <w:lang w:val="en"/>
        </w:rPr>
        <w:t xml:space="preserve"> </w:t>
      </w:r>
      <w:r w:rsidR="009F58E0">
        <w:rPr>
          <w:lang w:val="en"/>
        </w:rPr>
        <w:t>‘</w:t>
      </w:r>
      <w:r w:rsidR="003342B1" w:rsidRPr="00F11ECF">
        <w:rPr>
          <w:lang w:val="en"/>
        </w:rPr>
        <w:t>improvement.</w:t>
      </w:r>
      <w:r w:rsidR="009F58E0">
        <w:rPr>
          <w:lang w:val="en"/>
        </w:rPr>
        <w:t>’</w:t>
      </w:r>
    </w:p>
    <w:p w14:paraId="307AC7D5" w14:textId="77777777" w:rsidR="008E0AD7" w:rsidRDefault="008E0AD7" w:rsidP="00956669">
      <w:pPr>
        <w:jc w:val="both"/>
        <w:rPr>
          <w:lang w:val="en"/>
        </w:rPr>
      </w:pPr>
    </w:p>
    <w:p w14:paraId="192E604F" w14:textId="57AC9817" w:rsidR="001945C9" w:rsidRDefault="00B0180E" w:rsidP="00956669">
      <w:pPr>
        <w:jc w:val="both"/>
        <w:rPr>
          <w:lang w:val="en"/>
        </w:rPr>
      </w:pPr>
      <w:r>
        <w:rPr>
          <w:lang w:val="en"/>
        </w:rPr>
        <w:t>The</w:t>
      </w:r>
      <w:r w:rsidR="001945C9">
        <w:rPr>
          <w:lang w:val="en"/>
        </w:rPr>
        <w:t xml:space="preserve"> </w:t>
      </w:r>
      <w:r w:rsidR="00DD0676">
        <w:rPr>
          <w:lang w:val="en"/>
        </w:rPr>
        <w:t xml:space="preserve">combined </w:t>
      </w:r>
      <w:r w:rsidR="001945C9">
        <w:rPr>
          <w:lang w:val="en"/>
        </w:rPr>
        <w:t xml:space="preserve">distribution of costs and effects </w:t>
      </w:r>
      <w:r w:rsidR="002253C7">
        <w:rPr>
          <w:lang w:val="en"/>
        </w:rPr>
        <w:t xml:space="preserve">once analysed, </w:t>
      </w:r>
      <w:r w:rsidR="00D206B3">
        <w:rPr>
          <w:lang w:val="en"/>
        </w:rPr>
        <w:t>are</w:t>
      </w:r>
      <w:r w:rsidR="001945C9">
        <w:rPr>
          <w:lang w:val="en"/>
        </w:rPr>
        <w:t xml:space="preserve"> plotted on a cost effectiveness plane</w:t>
      </w:r>
      <w:r w:rsidR="00094A89">
        <w:rPr>
          <w:lang w:val="en"/>
        </w:rPr>
        <w:t xml:space="preserve">. This </w:t>
      </w:r>
      <w:r w:rsidR="001945C9" w:rsidRPr="001945C9">
        <w:rPr>
          <w:lang w:val="en"/>
        </w:rPr>
        <w:t>plane</w:t>
      </w:r>
      <w:r w:rsidR="001945C9">
        <w:rPr>
          <w:lang w:val="en"/>
        </w:rPr>
        <w:t xml:space="preserve"> </w:t>
      </w:r>
      <w:r w:rsidR="001945C9" w:rsidRPr="001945C9">
        <w:rPr>
          <w:lang w:val="en"/>
        </w:rPr>
        <w:t>is divided into four quadrants with each quadrant having a different implication for economic evalu</w:t>
      </w:r>
      <w:r w:rsidR="001945C9">
        <w:rPr>
          <w:lang w:val="en"/>
        </w:rPr>
        <w:t>a</w:t>
      </w:r>
      <w:r w:rsidR="001945C9" w:rsidRPr="001945C9">
        <w:rPr>
          <w:lang w:val="en"/>
        </w:rPr>
        <w:t>tion</w:t>
      </w:r>
      <w:r w:rsidR="001945C9">
        <w:rPr>
          <w:lang w:val="en"/>
        </w:rPr>
        <w:t xml:space="preserve"> decision making</w:t>
      </w:r>
      <w:r w:rsidR="001945C9" w:rsidRPr="001945C9">
        <w:rPr>
          <w:lang w:val="en"/>
        </w:rPr>
        <w:t>.</w:t>
      </w:r>
      <w:r w:rsidR="00956669">
        <w:rPr>
          <w:lang w:val="en"/>
        </w:rPr>
        <w:t xml:space="preserve"> </w:t>
      </w:r>
      <w:r w:rsidR="001945C9">
        <w:rPr>
          <w:lang w:val="en"/>
        </w:rPr>
        <w:t xml:space="preserve">For </w:t>
      </w:r>
      <w:r w:rsidR="00A74270">
        <w:rPr>
          <w:lang w:val="en"/>
        </w:rPr>
        <w:t>example,</w:t>
      </w:r>
      <w:r w:rsidR="001945C9">
        <w:rPr>
          <w:lang w:val="en"/>
        </w:rPr>
        <w:t xml:space="preserve"> </w:t>
      </w:r>
      <w:r w:rsidR="00094A89">
        <w:rPr>
          <w:lang w:val="en"/>
        </w:rPr>
        <w:t xml:space="preserve">if </w:t>
      </w:r>
      <w:r w:rsidR="00DD0676">
        <w:rPr>
          <w:lang w:val="en"/>
        </w:rPr>
        <w:t>all the combined data fall</w:t>
      </w:r>
      <w:r w:rsidR="00094A89">
        <w:rPr>
          <w:lang w:val="en"/>
        </w:rPr>
        <w:t>s</w:t>
      </w:r>
      <w:r w:rsidR="00DD0676">
        <w:rPr>
          <w:lang w:val="en"/>
        </w:rPr>
        <w:t xml:space="preserve"> into </w:t>
      </w:r>
      <w:r w:rsidR="001945C9">
        <w:rPr>
          <w:lang w:val="en"/>
        </w:rPr>
        <w:t>t</w:t>
      </w:r>
      <w:r w:rsidR="001945C9" w:rsidRPr="001945C9">
        <w:rPr>
          <w:lang w:val="en"/>
        </w:rPr>
        <w:t xml:space="preserve">he </w:t>
      </w:r>
      <w:r w:rsidR="001945C9">
        <w:rPr>
          <w:lang w:val="en"/>
        </w:rPr>
        <w:t>south east</w:t>
      </w:r>
      <w:r w:rsidR="001945C9" w:rsidRPr="001945C9">
        <w:rPr>
          <w:lang w:val="en"/>
        </w:rPr>
        <w:t xml:space="preserve"> quadrant, </w:t>
      </w:r>
      <w:r w:rsidR="00094A89">
        <w:rPr>
          <w:lang w:val="en"/>
        </w:rPr>
        <w:t xml:space="preserve">this </w:t>
      </w:r>
      <w:r w:rsidR="001945C9">
        <w:rPr>
          <w:lang w:val="en"/>
        </w:rPr>
        <w:t>would reflect</w:t>
      </w:r>
      <w:r w:rsidR="001945C9" w:rsidRPr="001945C9">
        <w:rPr>
          <w:lang w:val="en"/>
        </w:rPr>
        <w:t xml:space="preserve"> negative costs and</w:t>
      </w:r>
      <w:r w:rsidR="00DD0676">
        <w:rPr>
          <w:lang w:val="en"/>
        </w:rPr>
        <w:t xml:space="preserve"> </w:t>
      </w:r>
      <w:r w:rsidR="001945C9" w:rsidRPr="001945C9">
        <w:rPr>
          <w:lang w:val="en"/>
        </w:rPr>
        <w:t>positive effects</w:t>
      </w:r>
      <w:r w:rsidR="001945C9">
        <w:rPr>
          <w:lang w:val="en"/>
        </w:rPr>
        <w:t xml:space="preserve"> and therefore </w:t>
      </w:r>
      <w:r w:rsidR="001945C9" w:rsidRPr="001945C9">
        <w:rPr>
          <w:lang w:val="en"/>
        </w:rPr>
        <w:t xml:space="preserve">represent </w:t>
      </w:r>
      <w:r w:rsidR="001945C9">
        <w:rPr>
          <w:lang w:val="en"/>
        </w:rPr>
        <w:t xml:space="preserve">an </w:t>
      </w:r>
      <w:r w:rsidR="001945C9" w:rsidRPr="001945C9">
        <w:rPr>
          <w:lang w:val="en"/>
        </w:rPr>
        <w:t>intervention</w:t>
      </w:r>
      <w:r w:rsidR="001945C9">
        <w:rPr>
          <w:lang w:val="en"/>
        </w:rPr>
        <w:t xml:space="preserve"> which</w:t>
      </w:r>
      <w:r w:rsidR="001945C9" w:rsidRPr="001945C9">
        <w:rPr>
          <w:lang w:val="en"/>
        </w:rPr>
        <w:t xml:space="preserve"> is more effective</w:t>
      </w:r>
      <w:r w:rsidR="00956669">
        <w:rPr>
          <w:lang w:val="en"/>
        </w:rPr>
        <w:t xml:space="preserve"> </w:t>
      </w:r>
      <w:r w:rsidR="001945C9" w:rsidRPr="001945C9">
        <w:rPr>
          <w:lang w:val="en"/>
        </w:rPr>
        <w:t xml:space="preserve">and less costly than the </w:t>
      </w:r>
      <w:r w:rsidR="001945C9">
        <w:rPr>
          <w:lang w:val="en"/>
        </w:rPr>
        <w:t>control group</w:t>
      </w:r>
      <w:r w:rsidR="00094A89">
        <w:rPr>
          <w:lang w:val="en"/>
        </w:rPr>
        <w:t xml:space="preserve">. In these circumstances the intervention </w:t>
      </w:r>
      <w:r w:rsidR="00133ABB">
        <w:rPr>
          <w:lang w:val="en"/>
        </w:rPr>
        <w:t>would be</w:t>
      </w:r>
      <w:r w:rsidR="001945C9">
        <w:rPr>
          <w:lang w:val="en"/>
        </w:rPr>
        <w:t xml:space="preserve"> </w:t>
      </w:r>
      <w:r w:rsidR="001945C9" w:rsidRPr="001945C9">
        <w:rPr>
          <w:lang w:val="en"/>
        </w:rPr>
        <w:t>considered cost</w:t>
      </w:r>
      <w:r w:rsidR="00DD0676">
        <w:rPr>
          <w:lang w:val="en"/>
        </w:rPr>
        <w:t xml:space="preserve"> </w:t>
      </w:r>
      <w:r w:rsidR="001945C9" w:rsidRPr="001945C9">
        <w:rPr>
          <w:lang w:val="en"/>
        </w:rPr>
        <w:t>effective</w:t>
      </w:r>
      <w:r w:rsidR="00DD0676">
        <w:rPr>
          <w:lang w:val="en"/>
        </w:rPr>
        <w:t>.</w:t>
      </w:r>
      <w:r w:rsidR="001945C9" w:rsidRPr="001945C9">
        <w:rPr>
          <w:lang w:val="en"/>
        </w:rPr>
        <w:t xml:space="preserve"> </w:t>
      </w:r>
      <w:r w:rsidR="00DD0676">
        <w:rPr>
          <w:lang w:val="en"/>
        </w:rPr>
        <w:t xml:space="preserve">In reality the combined data </w:t>
      </w:r>
      <w:r w:rsidR="00094A89">
        <w:rPr>
          <w:lang w:val="en"/>
        </w:rPr>
        <w:t>can fall across</w:t>
      </w:r>
      <w:r w:rsidR="00DD0676">
        <w:rPr>
          <w:lang w:val="en"/>
        </w:rPr>
        <w:t xml:space="preserve"> </w:t>
      </w:r>
      <w:r w:rsidR="005B7F5C">
        <w:rPr>
          <w:lang w:val="en"/>
        </w:rPr>
        <w:t xml:space="preserve">any or all of </w:t>
      </w:r>
      <w:r w:rsidR="00094A89">
        <w:rPr>
          <w:lang w:val="en"/>
        </w:rPr>
        <w:t>the</w:t>
      </w:r>
      <w:r w:rsidR="001945C9" w:rsidRPr="001945C9">
        <w:rPr>
          <w:lang w:val="en"/>
        </w:rPr>
        <w:t xml:space="preserve"> quadrants</w:t>
      </w:r>
      <w:r w:rsidR="00094A89" w:rsidRPr="00094A89">
        <w:rPr>
          <w:lang w:val="en"/>
        </w:rPr>
        <w:t xml:space="preserve"> </w:t>
      </w:r>
      <w:r w:rsidR="00094A89">
        <w:rPr>
          <w:lang w:val="en"/>
        </w:rPr>
        <w:t>on</w:t>
      </w:r>
      <w:r w:rsidR="00094A89" w:rsidRPr="001945C9">
        <w:rPr>
          <w:lang w:val="en"/>
        </w:rPr>
        <w:t xml:space="preserve"> the scatter plot</w:t>
      </w:r>
      <w:r w:rsidR="001945C9" w:rsidRPr="001945C9">
        <w:rPr>
          <w:lang w:val="en"/>
        </w:rPr>
        <w:t>,</w:t>
      </w:r>
      <w:r w:rsidR="008E0AD7">
        <w:rPr>
          <w:lang w:val="en"/>
        </w:rPr>
        <w:t xml:space="preserve"> creating</w:t>
      </w:r>
      <w:r w:rsidR="001945C9" w:rsidRPr="001945C9">
        <w:rPr>
          <w:lang w:val="en"/>
        </w:rPr>
        <w:t xml:space="preserve"> uncertainty about whether or</w:t>
      </w:r>
      <w:r w:rsidR="00956669">
        <w:rPr>
          <w:lang w:val="en"/>
        </w:rPr>
        <w:t xml:space="preserve"> </w:t>
      </w:r>
      <w:r w:rsidR="001945C9" w:rsidRPr="001945C9">
        <w:rPr>
          <w:lang w:val="en"/>
        </w:rPr>
        <w:t>not the intervention is cost-effective</w:t>
      </w:r>
      <w:r w:rsidR="00133ABB">
        <w:rPr>
          <w:lang w:val="en"/>
        </w:rPr>
        <w:t xml:space="preserve"> or not.</w:t>
      </w:r>
      <w:r w:rsidR="001945C9" w:rsidRPr="001945C9">
        <w:rPr>
          <w:lang w:val="en"/>
        </w:rPr>
        <w:t xml:space="preserve"> </w:t>
      </w:r>
    </w:p>
    <w:p w14:paraId="36891003" w14:textId="77777777" w:rsidR="0071668F" w:rsidRDefault="0071668F" w:rsidP="00313256">
      <w:pPr>
        <w:jc w:val="both"/>
        <w:rPr>
          <w:lang w:val="en"/>
        </w:rPr>
      </w:pPr>
    </w:p>
    <w:p w14:paraId="556B30B0" w14:textId="29E2BE93" w:rsidR="00023610" w:rsidRDefault="00D72B4E" w:rsidP="00313256">
      <w:pPr>
        <w:jc w:val="both"/>
        <w:rPr>
          <w:lang w:val="en"/>
        </w:rPr>
      </w:pPr>
      <w:r>
        <w:rPr>
          <w:lang w:val="en"/>
        </w:rPr>
        <w:t>W</w:t>
      </w:r>
      <w:r w:rsidR="00023610" w:rsidRPr="00F11ECF">
        <w:rPr>
          <w:lang w:val="en"/>
        </w:rPr>
        <w:t xml:space="preserve">hilst </w:t>
      </w:r>
      <w:r w:rsidR="00EA137C">
        <w:rPr>
          <w:lang w:val="en"/>
        </w:rPr>
        <w:t>i</w:t>
      </w:r>
      <w:r w:rsidR="00EC4607" w:rsidRPr="00F11ECF">
        <w:rPr>
          <w:lang w:val="en"/>
        </w:rPr>
        <w:t xml:space="preserve">t is correct to refer to </w:t>
      </w:r>
      <w:r w:rsidR="0024253F">
        <w:rPr>
          <w:lang w:val="en"/>
        </w:rPr>
        <w:t xml:space="preserve">cost effectiveness planes and </w:t>
      </w:r>
      <w:r w:rsidR="00EC4607">
        <w:rPr>
          <w:lang w:val="en"/>
        </w:rPr>
        <w:t>ICERs</w:t>
      </w:r>
      <w:r w:rsidR="00FA333A">
        <w:rPr>
          <w:lang w:val="en"/>
        </w:rPr>
        <w:t xml:space="preserve"> </w:t>
      </w:r>
      <w:r w:rsidR="00EC4607" w:rsidRPr="00F11ECF">
        <w:rPr>
          <w:lang w:val="en"/>
        </w:rPr>
        <w:t xml:space="preserve">in </w:t>
      </w:r>
      <w:r w:rsidR="001352FF">
        <w:rPr>
          <w:lang w:val="en"/>
        </w:rPr>
        <w:t>a</w:t>
      </w:r>
      <w:r w:rsidR="0024253F">
        <w:rPr>
          <w:lang w:val="en"/>
        </w:rPr>
        <w:t xml:space="preserve">ny </w:t>
      </w:r>
      <w:r w:rsidR="00EC4607" w:rsidRPr="00F11ECF">
        <w:rPr>
          <w:lang w:val="en"/>
        </w:rPr>
        <w:t>primary analysis,</w:t>
      </w:r>
      <w:r w:rsidR="00EC4607">
        <w:rPr>
          <w:lang w:val="en"/>
        </w:rPr>
        <w:t xml:space="preserve"> </w:t>
      </w:r>
      <w:r w:rsidR="00F3722A">
        <w:rPr>
          <w:lang w:val="en"/>
        </w:rPr>
        <w:t xml:space="preserve">(with </w:t>
      </w:r>
      <w:r w:rsidR="00B74166" w:rsidRPr="00F11ECF">
        <w:rPr>
          <w:lang w:val="en"/>
        </w:rPr>
        <w:t>th</w:t>
      </w:r>
      <w:r w:rsidR="00B63C9A" w:rsidRPr="00F11ECF">
        <w:rPr>
          <w:lang w:val="en"/>
        </w:rPr>
        <w:t>e</w:t>
      </w:r>
      <w:r w:rsidR="00EC4607">
        <w:rPr>
          <w:lang w:val="en"/>
        </w:rPr>
        <w:t>ir</w:t>
      </w:r>
      <w:r w:rsidR="00B63C9A" w:rsidRPr="00F11ECF">
        <w:rPr>
          <w:lang w:val="en"/>
        </w:rPr>
        <w:t xml:space="preserve"> calculation </w:t>
      </w:r>
      <w:r w:rsidR="00F3722A">
        <w:rPr>
          <w:lang w:val="en"/>
        </w:rPr>
        <w:t>being</w:t>
      </w:r>
      <w:r w:rsidR="00B74166" w:rsidRPr="00F11ECF">
        <w:rPr>
          <w:lang w:val="en"/>
        </w:rPr>
        <w:t xml:space="preserve"> </w:t>
      </w:r>
      <w:r w:rsidR="00023610" w:rsidRPr="00F11ECF">
        <w:rPr>
          <w:lang w:val="en"/>
        </w:rPr>
        <w:t xml:space="preserve">useful for establishing </w:t>
      </w:r>
      <w:r w:rsidR="00505799" w:rsidRPr="00F11ECF">
        <w:rPr>
          <w:lang w:val="en"/>
        </w:rPr>
        <w:t>an initial sense of the data</w:t>
      </w:r>
      <w:r w:rsidR="00505799">
        <w:rPr>
          <w:lang w:val="en"/>
        </w:rPr>
        <w:t xml:space="preserve"> and </w:t>
      </w:r>
      <w:r w:rsidR="00023610" w:rsidRPr="00F11ECF">
        <w:rPr>
          <w:lang w:val="en"/>
        </w:rPr>
        <w:t>point estimate</w:t>
      </w:r>
      <w:r w:rsidR="008D5D30">
        <w:rPr>
          <w:lang w:val="en"/>
        </w:rPr>
        <w:t>s</w:t>
      </w:r>
      <w:r w:rsidR="00505799">
        <w:rPr>
          <w:lang w:val="en"/>
        </w:rPr>
        <w:t>)</w:t>
      </w:r>
      <w:r w:rsidR="00B63C9A" w:rsidRPr="00F11ECF">
        <w:rPr>
          <w:lang w:val="en"/>
        </w:rPr>
        <w:t>,</w:t>
      </w:r>
      <w:r w:rsidR="00023610" w:rsidRPr="00F11ECF">
        <w:rPr>
          <w:lang w:val="en"/>
        </w:rPr>
        <w:t xml:space="preserve"> </w:t>
      </w:r>
      <w:r w:rsidR="0024253F">
        <w:rPr>
          <w:lang w:val="en"/>
        </w:rPr>
        <w:t>data presented in this way</w:t>
      </w:r>
      <w:r w:rsidR="0024253F" w:rsidRPr="00F11ECF">
        <w:rPr>
          <w:lang w:val="en"/>
        </w:rPr>
        <w:t xml:space="preserve"> </w:t>
      </w:r>
      <w:r w:rsidR="00023610" w:rsidRPr="00F11ECF">
        <w:rPr>
          <w:lang w:val="en"/>
        </w:rPr>
        <w:t>can be easily misinterpreted. For example, an intervention that is less expensive and more effective will generate a negative ICER, but so will an intervention that is more expensive and less effective</w:t>
      </w:r>
      <w:r w:rsidR="00297D24">
        <w:rPr>
          <w:lang w:val="en"/>
        </w:rPr>
        <w:t xml:space="preserve">. </w:t>
      </w:r>
      <w:r w:rsidR="005F021F" w:rsidRPr="00F11ECF">
        <w:rPr>
          <w:lang w:val="en"/>
        </w:rPr>
        <w:t>Furthermore,</w:t>
      </w:r>
      <w:r w:rsidR="00DF2A39" w:rsidRPr="00F11ECF">
        <w:rPr>
          <w:lang w:val="en"/>
        </w:rPr>
        <w:t xml:space="preserve"> the</w:t>
      </w:r>
      <w:r w:rsidR="001B6EAA" w:rsidRPr="00F11ECF">
        <w:rPr>
          <w:lang w:val="en"/>
        </w:rPr>
        <w:t>re</w:t>
      </w:r>
      <w:r w:rsidR="00DF2A39" w:rsidRPr="00F11ECF">
        <w:rPr>
          <w:lang w:val="en"/>
        </w:rPr>
        <w:t xml:space="preserve"> can </w:t>
      </w:r>
      <w:r w:rsidR="001B6EAA" w:rsidRPr="00F11ECF">
        <w:rPr>
          <w:lang w:val="en"/>
        </w:rPr>
        <w:t>be additional difficulties due</w:t>
      </w:r>
      <w:r w:rsidR="00023610" w:rsidRPr="00F11ECF">
        <w:rPr>
          <w:lang w:val="en"/>
        </w:rPr>
        <w:t xml:space="preserve"> to the ratio statistic nature of </w:t>
      </w:r>
      <w:r w:rsidR="00297D24">
        <w:rPr>
          <w:lang w:val="en"/>
        </w:rPr>
        <w:t xml:space="preserve">an </w:t>
      </w:r>
      <w:r w:rsidR="00023610" w:rsidRPr="00F11ECF">
        <w:rPr>
          <w:lang w:val="en"/>
        </w:rPr>
        <w:t xml:space="preserve">ICER </w:t>
      </w:r>
      <w:r w:rsidR="00094D33" w:rsidRPr="00F11ECF">
        <w:rPr>
          <w:lang w:val="en"/>
        </w:rPr>
        <w:t xml:space="preserve">and </w:t>
      </w:r>
      <w:r w:rsidR="00023610" w:rsidRPr="00F11ECF">
        <w:rPr>
          <w:lang w:val="en"/>
        </w:rPr>
        <w:t xml:space="preserve">the </w:t>
      </w:r>
      <w:r w:rsidR="00094D33" w:rsidRPr="00F11ECF">
        <w:rPr>
          <w:lang w:val="en"/>
        </w:rPr>
        <w:t>ne</w:t>
      </w:r>
      <w:r w:rsidR="001B6EAA" w:rsidRPr="00F11ECF">
        <w:rPr>
          <w:lang w:val="en"/>
        </w:rPr>
        <w:t>ed</w:t>
      </w:r>
      <w:r w:rsidR="00094D33" w:rsidRPr="00F11ECF">
        <w:rPr>
          <w:lang w:val="en"/>
        </w:rPr>
        <w:t xml:space="preserve"> to </w:t>
      </w:r>
      <w:r w:rsidR="00023610" w:rsidRPr="00F11ECF">
        <w:rPr>
          <w:lang w:val="en"/>
        </w:rPr>
        <w:t>produc</w:t>
      </w:r>
      <w:r w:rsidR="00094D33" w:rsidRPr="00F11ECF">
        <w:rPr>
          <w:lang w:val="en"/>
        </w:rPr>
        <w:t>e</w:t>
      </w:r>
      <w:r w:rsidR="00023610" w:rsidRPr="00F11ECF">
        <w:rPr>
          <w:lang w:val="en"/>
        </w:rPr>
        <w:t xml:space="preserve"> </w:t>
      </w:r>
      <w:r w:rsidR="001B6EAA" w:rsidRPr="00F11ECF">
        <w:rPr>
          <w:lang w:val="en"/>
        </w:rPr>
        <w:t>c</w:t>
      </w:r>
      <w:r w:rsidR="00023610" w:rsidRPr="00F11ECF">
        <w:rPr>
          <w:lang w:val="en"/>
        </w:rPr>
        <w:t>onfidence intervals</w:t>
      </w:r>
      <w:r w:rsidR="00B33919">
        <w:rPr>
          <w:lang w:val="en"/>
        </w:rPr>
        <w:t xml:space="preserve"> </w:t>
      </w:r>
      <w:r w:rsidR="00C27E05">
        <w:rPr>
          <w:lang w:val="en"/>
        </w:rPr>
        <w:t>[10]</w:t>
      </w:r>
      <w:r w:rsidR="00B33919">
        <w:rPr>
          <w:lang w:val="en"/>
        </w:rPr>
        <w:t>.</w:t>
      </w:r>
      <w:r w:rsidR="00023610" w:rsidRPr="00F11ECF">
        <w:rPr>
          <w:lang w:val="en"/>
        </w:rPr>
        <w:t xml:space="preserve"> </w:t>
      </w:r>
      <w:r w:rsidR="001B6EAA" w:rsidRPr="00F11ECF">
        <w:rPr>
          <w:lang w:val="en"/>
        </w:rPr>
        <w:t>A</w:t>
      </w:r>
      <w:r w:rsidR="00023610" w:rsidRPr="00F11ECF">
        <w:rPr>
          <w:lang w:val="en"/>
        </w:rPr>
        <w:t xml:space="preserve"> </w:t>
      </w:r>
      <w:r w:rsidR="00984F26" w:rsidRPr="00F11ECF">
        <w:rPr>
          <w:lang w:val="en"/>
        </w:rPr>
        <w:t>well-established</w:t>
      </w:r>
      <w:r w:rsidR="001B6EAA" w:rsidRPr="00F11ECF">
        <w:rPr>
          <w:lang w:val="en"/>
        </w:rPr>
        <w:t xml:space="preserve"> statistical</w:t>
      </w:r>
      <w:r w:rsidR="00023610" w:rsidRPr="00F11ECF">
        <w:rPr>
          <w:lang w:val="en"/>
        </w:rPr>
        <w:t xml:space="preserve"> solution to the problem of estimating confidence limits for ICER</w:t>
      </w:r>
      <w:r w:rsidR="009657C8">
        <w:rPr>
          <w:lang w:val="en"/>
        </w:rPr>
        <w:t>s</w:t>
      </w:r>
      <w:r w:rsidR="00023610" w:rsidRPr="00F11ECF">
        <w:rPr>
          <w:lang w:val="en"/>
        </w:rPr>
        <w:t xml:space="preserve"> is the use of nonparametric bootstrapping</w:t>
      </w:r>
      <w:r w:rsidR="00B33919">
        <w:rPr>
          <w:lang w:val="en"/>
        </w:rPr>
        <w:t>.</w:t>
      </w:r>
      <w:r w:rsidR="007960AC">
        <w:rPr>
          <w:lang w:val="en"/>
        </w:rPr>
        <w:t xml:space="preserve"> </w:t>
      </w:r>
      <w:r w:rsidR="004E4EA1" w:rsidRPr="00F11ECF">
        <w:rPr>
          <w:lang w:val="en"/>
        </w:rPr>
        <w:t>This</w:t>
      </w:r>
      <w:r w:rsidR="00023610" w:rsidRPr="00F11ECF">
        <w:rPr>
          <w:lang w:val="en"/>
        </w:rPr>
        <w:t xml:space="preserve"> technique produce</w:t>
      </w:r>
      <w:r w:rsidR="004E4EA1" w:rsidRPr="00F11ECF">
        <w:rPr>
          <w:lang w:val="en"/>
        </w:rPr>
        <w:t xml:space="preserve">s </w:t>
      </w:r>
      <w:r w:rsidR="00A463A5">
        <w:rPr>
          <w:lang w:val="en"/>
        </w:rPr>
        <w:t xml:space="preserve">the </w:t>
      </w:r>
      <w:r w:rsidR="00023610" w:rsidRPr="00F11ECF">
        <w:rPr>
          <w:lang w:val="en"/>
        </w:rPr>
        <w:t xml:space="preserve">cost effectiveness acceptability curve (CEAC), which </w:t>
      </w:r>
      <w:r w:rsidR="00253701" w:rsidRPr="00253701">
        <w:rPr>
          <w:lang w:val="en"/>
        </w:rPr>
        <w:t xml:space="preserve">has become a mainstream part of economic evaluations </w:t>
      </w:r>
      <w:r w:rsidR="006542A7">
        <w:rPr>
          <w:lang w:val="en"/>
        </w:rPr>
        <w:t>that support</w:t>
      </w:r>
      <w:r w:rsidR="006542A7" w:rsidRPr="00253701">
        <w:rPr>
          <w:lang w:val="en"/>
        </w:rPr>
        <w:t xml:space="preserve"> </w:t>
      </w:r>
      <w:r w:rsidR="00253701" w:rsidRPr="00253701">
        <w:rPr>
          <w:lang w:val="en"/>
        </w:rPr>
        <w:t>decision-</w:t>
      </w:r>
      <w:r w:rsidR="006542A7" w:rsidRPr="00253701">
        <w:rPr>
          <w:lang w:val="en"/>
        </w:rPr>
        <w:t>mak</w:t>
      </w:r>
      <w:r w:rsidR="006542A7">
        <w:rPr>
          <w:lang w:val="en"/>
        </w:rPr>
        <w:t xml:space="preserve">ers facing </w:t>
      </w:r>
      <w:r w:rsidR="00253701" w:rsidRPr="00253701">
        <w:rPr>
          <w:lang w:val="en"/>
        </w:rPr>
        <w:t>uncertainty about the efficacy of new healthcare treatments.</w:t>
      </w:r>
      <w:r w:rsidR="00C27E05">
        <w:rPr>
          <w:lang w:val="en"/>
        </w:rPr>
        <w:t>[11]</w:t>
      </w:r>
      <w:r w:rsidR="00253701">
        <w:rPr>
          <w:lang w:val="en"/>
        </w:rPr>
        <w:t xml:space="preserve">. </w:t>
      </w:r>
    </w:p>
    <w:p w14:paraId="5CC88C88" w14:textId="77777777" w:rsidR="00253701" w:rsidRPr="00F11ECF" w:rsidRDefault="00253701" w:rsidP="00313256">
      <w:pPr>
        <w:jc w:val="both"/>
        <w:rPr>
          <w:lang w:val="en"/>
        </w:rPr>
      </w:pPr>
    </w:p>
    <w:p w14:paraId="0056B60D" w14:textId="1A2EEA8A" w:rsidR="00604888" w:rsidRDefault="00023610" w:rsidP="00EB274D">
      <w:pPr>
        <w:jc w:val="both"/>
        <w:rPr>
          <w:lang w:val="en"/>
        </w:rPr>
      </w:pPr>
      <w:r w:rsidRPr="00F11ECF">
        <w:rPr>
          <w:lang w:val="en"/>
        </w:rPr>
        <w:t>In th</w:t>
      </w:r>
      <w:r w:rsidR="006D3857" w:rsidRPr="00F11ECF">
        <w:rPr>
          <w:lang w:val="en"/>
        </w:rPr>
        <w:t>e WebPar</w:t>
      </w:r>
      <w:r w:rsidR="00D02A96">
        <w:rPr>
          <w:lang w:val="en"/>
        </w:rPr>
        <w:t>C</w:t>
      </w:r>
      <w:r w:rsidRPr="00F11ECF">
        <w:rPr>
          <w:lang w:val="en"/>
        </w:rPr>
        <w:t xml:space="preserve"> study, we used repeat re-sampling from the costs and effectiveness data using non-parametric bootstrapping to generate a distribution of mean costs and effects for the two </w:t>
      </w:r>
      <w:r w:rsidR="00A00865" w:rsidRPr="00F11ECF">
        <w:rPr>
          <w:lang w:val="en"/>
        </w:rPr>
        <w:t>trial</w:t>
      </w:r>
      <w:r w:rsidRPr="00F11ECF">
        <w:rPr>
          <w:lang w:val="en"/>
        </w:rPr>
        <w:t xml:space="preserve"> arms. Statistical sensitivity analysis was conducted by estimation of confidence intervals for mean difference in costs and effects per participant, and by plotting </w:t>
      </w:r>
      <w:r w:rsidR="004315DB">
        <w:rPr>
          <w:lang w:val="en"/>
        </w:rPr>
        <w:t>c</w:t>
      </w:r>
      <w:r w:rsidR="00F2112F" w:rsidRPr="00F11ECF">
        <w:rPr>
          <w:lang w:val="en"/>
        </w:rPr>
        <w:t>ost-effectiveness acceptability curves</w:t>
      </w:r>
      <w:r w:rsidRPr="00F11ECF">
        <w:rPr>
          <w:lang w:val="en"/>
        </w:rPr>
        <w:t>. Cost-effectiveness acceptability curves allow decision makers to assess the overall probability of</w:t>
      </w:r>
      <w:r w:rsidR="00B71E08" w:rsidRPr="00F11ECF">
        <w:rPr>
          <w:lang w:val="en"/>
        </w:rPr>
        <w:t xml:space="preserve"> an intervention being</w:t>
      </w:r>
      <w:r w:rsidRPr="00F11ECF">
        <w:rPr>
          <w:lang w:val="en"/>
        </w:rPr>
        <w:t xml:space="preserve"> cost-effectiveness given particular thresholds</w:t>
      </w:r>
      <w:r w:rsidR="004667E3">
        <w:rPr>
          <w:lang w:val="en"/>
        </w:rPr>
        <w:t>.</w:t>
      </w:r>
      <w:r w:rsidR="00B71E08" w:rsidRPr="00F11ECF">
        <w:rPr>
          <w:lang w:val="en"/>
        </w:rPr>
        <w:t xml:space="preserve"> </w:t>
      </w:r>
      <w:r w:rsidR="0097788F">
        <w:rPr>
          <w:lang w:eastAsia="en-US"/>
        </w:rPr>
        <w:t>Typically,</w:t>
      </w:r>
      <w:r w:rsidR="004667E3">
        <w:rPr>
          <w:lang w:eastAsia="en-US"/>
        </w:rPr>
        <w:t xml:space="preserve"> NICE uses a threshold of between £20 to £30 K per QALY with some </w:t>
      </w:r>
      <w:r w:rsidR="00514DE9">
        <w:rPr>
          <w:lang w:val="en"/>
        </w:rPr>
        <w:t>[12]</w:t>
      </w:r>
      <w:r w:rsidR="004667E3">
        <w:rPr>
          <w:lang w:val="en"/>
        </w:rPr>
        <w:t xml:space="preserve"> </w:t>
      </w:r>
      <w:r w:rsidR="004667E3">
        <w:rPr>
          <w:lang w:eastAsia="en-US"/>
        </w:rPr>
        <w:t>proposing that such a threshold should increase to</w:t>
      </w:r>
      <w:r w:rsidR="003D5484">
        <w:rPr>
          <w:lang w:eastAsia="en-US"/>
        </w:rPr>
        <w:t xml:space="preserve"> </w:t>
      </w:r>
      <w:r w:rsidR="004667E3">
        <w:rPr>
          <w:lang w:eastAsia="en-US"/>
        </w:rPr>
        <w:t>£100k for rare conditions.</w:t>
      </w:r>
      <w:r w:rsidR="004667E3" w:rsidRPr="00F11ECF">
        <w:rPr>
          <w:lang w:val="en"/>
        </w:rPr>
        <w:t xml:space="preserve"> </w:t>
      </w:r>
    </w:p>
    <w:p w14:paraId="5A0947B7" w14:textId="0B6E1944" w:rsidR="00F645E8" w:rsidRDefault="00C76882" w:rsidP="00313256">
      <w:pPr>
        <w:jc w:val="both"/>
        <w:rPr>
          <w:lang w:val="en"/>
        </w:rPr>
      </w:pPr>
      <w:r w:rsidRPr="00C76882">
        <w:rPr>
          <w:lang w:val="en"/>
        </w:rPr>
        <w:t>All costing and cost effectiveness analyses with their produced tables and figures were generated using Excel</w:t>
      </w:r>
      <w:r w:rsidR="009212D7">
        <w:rPr>
          <w:lang w:val="en"/>
        </w:rPr>
        <w:t xml:space="preserve"> (2018)</w:t>
      </w:r>
      <w:r w:rsidR="00514DE9">
        <w:rPr>
          <w:lang w:val="en"/>
        </w:rPr>
        <w:t xml:space="preserve"> [13]</w:t>
      </w:r>
      <w:r w:rsidR="009212D7">
        <w:rPr>
          <w:lang w:val="en"/>
        </w:rPr>
        <w:t xml:space="preserve"> </w:t>
      </w:r>
      <w:r w:rsidRPr="00C76882">
        <w:rPr>
          <w:lang w:val="en"/>
        </w:rPr>
        <w:t>with the exception of the multiple imputation calculations which used SPSS software</w:t>
      </w:r>
      <w:r w:rsidR="0083382D">
        <w:rPr>
          <w:lang w:val="en"/>
        </w:rPr>
        <w:t xml:space="preserve"> (2020, version 27)</w:t>
      </w:r>
      <w:r w:rsidR="00514DE9">
        <w:rPr>
          <w:lang w:val="en"/>
        </w:rPr>
        <w:t xml:space="preserve"> </w:t>
      </w:r>
      <w:r w:rsidR="00CD63D4">
        <w:rPr>
          <w:lang w:val="en"/>
        </w:rPr>
        <w:t>[7]</w:t>
      </w:r>
      <w:r w:rsidRPr="00C76882">
        <w:rPr>
          <w:lang w:val="en"/>
        </w:rPr>
        <w:t xml:space="preserve"> to replace missing values.</w:t>
      </w:r>
    </w:p>
    <w:p w14:paraId="3DF3B087" w14:textId="77777777" w:rsidR="005B1F27" w:rsidRDefault="005B1F27" w:rsidP="00313256">
      <w:pPr>
        <w:jc w:val="both"/>
        <w:rPr>
          <w:lang w:val="en"/>
        </w:rPr>
      </w:pPr>
    </w:p>
    <w:p w14:paraId="13ADBB9C" w14:textId="5FD478C0" w:rsidR="00A907DC" w:rsidRDefault="00A907DC" w:rsidP="00313256">
      <w:pPr>
        <w:pStyle w:val="Heading1"/>
        <w:jc w:val="both"/>
        <w:rPr>
          <w:caps w:val="0"/>
        </w:rPr>
      </w:pPr>
      <w:r>
        <w:t>R</w:t>
      </w:r>
      <w:r w:rsidR="00646337">
        <w:rPr>
          <w:caps w:val="0"/>
        </w:rPr>
        <w:t>esults</w:t>
      </w:r>
    </w:p>
    <w:p w14:paraId="38005F53" w14:textId="35988B70" w:rsidR="004B796F" w:rsidRPr="007735B8" w:rsidRDefault="004B796F" w:rsidP="00313256">
      <w:pPr>
        <w:spacing w:line="240" w:lineRule="auto"/>
        <w:jc w:val="both"/>
      </w:pPr>
    </w:p>
    <w:p w14:paraId="3A305266" w14:textId="31F79485" w:rsidR="00E802C4" w:rsidRDefault="00E802C4" w:rsidP="00313256">
      <w:pPr>
        <w:pStyle w:val="Heading2"/>
        <w:jc w:val="both"/>
      </w:pPr>
      <w:r>
        <w:t>Resources use and cost outcomes</w:t>
      </w:r>
    </w:p>
    <w:p w14:paraId="5822EB6E" w14:textId="637431BF" w:rsidR="00295BC8" w:rsidRDefault="00EC479A" w:rsidP="00295BC8">
      <w:pPr>
        <w:jc w:val="both"/>
      </w:pPr>
      <w:r>
        <w:t>Baseline data</w:t>
      </w:r>
      <w:r w:rsidR="00F74F52">
        <w:t xml:space="preserve"> collected and analysed showed no statistically significant differences in costs between the trial arms </w:t>
      </w:r>
      <w:r w:rsidR="00A71AA5">
        <w:t>or for any of the individual service use variables</w:t>
      </w:r>
      <w:r w:rsidR="00BF7874">
        <w:t xml:space="preserve"> used to establish costs</w:t>
      </w:r>
      <w:r w:rsidR="00A71AA5">
        <w:t xml:space="preserve">. </w:t>
      </w:r>
      <w:r w:rsidR="00295BC8">
        <w:t xml:space="preserve">At 4 months and 12 months </w:t>
      </w:r>
      <w:r w:rsidR="00BF7874">
        <w:t xml:space="preserve">the same </w:t>
      </w:r>
      <w:r w:rsidR="00295BC8">
        <w:t xml:space="preserve">health services resource </w:t>
      </w:r>
      <w:r w:rsidR="00BF7874">
        <w:t xml:space="preserve">variables were again </w:t>
      </w:r>
      <w:r w:rsidR="00295BC8">
        <w:t xml:space="preserve">converted into cost data </w:t>
      </w:r>
      <w:r w:rsidR="00912E6D">
        <w:t xml:space="preserve">and </w:t>
      </w:r>
      <w:r w:rsidR="00295BC8">
        <w:t xml:space="preserve">are presented in tables </w:t>
      </w:r>
      <w:r w:rsidR="005B5A11">
        <w:t xml:space="preserve">2 </w:t>
      </w:r>
      <w:r w:rsidR="00295BC8">
        <w:t xml:space="preserve">and </w:t>
      </w:r>
      <w:r w:rsidR="005B5A11">
        <w:t>3</w:t>
      </w:r>
      <w:r w:rsidR="00295BC8">
        <w:t>. These tables show the differences respectively between trial arms in terms of average costs per participant for health service costs. In the 4 month and 12 month follow up tables, costs associated with health service use are further divided into primary care costs and secondary care costs associated with the types of resources used. For example, GP and practice nurse appointments represent the primary care costs and secondary care costs are associated with appointments and sessions related to other staff, including rheumatologist, rheumatology nurse specialist, ophthalmologist, physiotherapy, occupational therapy and psychologist time. Urgent care in the form of Accident and Emergency attendance and the intervention costs are reported separately within the tables.</w:t>
      </w:r>
    </w:p>
    <w:p w14:paraId="37A9A8CB" w14:textId="77777777" w:rsidR="00912E6D" w:rsidRDefault="00912E6D" w:rsidP="00295BC8">
      <w:pPr>
        <w:jc w:val="both"/>
      </w:pPr>
    </w:p>
    <w:p w14:paraId="3B3BED16" w14:textId="520D8E9B" w:rsidR="00ED702D" w:rsidRPr="000E06B7" w:rsidRDefault="0057084F" w:rsidP="00ED702D">
      <w:pPr>
        <w:jc w:val="both"/>
        <w:rPr>
          <w:lang w:eastAsia="en-US"/>
        </w:rPr>
      </w:pPr>
      <w:r>
        <w:rPr>
          <w:lang w:eastAsia="en-US"/>
        </w:rPr>
        <w:t xml:space="preserve">Rather than rely on a </w:t>
      </w:r>
      <w:r w:rsidR="009B002D">
        <w:rPr>
          <w:lang w:eastAsia="en-US"/>
        </w:rPr>
        <w:t xml:space="preserve">complete case </w:t>
      </w:r>
      <w:r w:rsidR="00682500">
        <w:rPr>
          <w:lang w:eastAsia="en-US"/>
        </w:rPr>
        <w:t>analysis</w:t>
      </w:r>
      <w:r w:rsidR="00682500" w:rsidRPr="00682500">
        <w:rPr>
          <w:lang w:eastAsia="en-US"/>
        </w:rPr>
        <w:t xml:space="preserve"> </w:t>
      </w:r>
      <w:r w:rsidR="009B002D">
        <w:rPr>
          <w:lang w:eastAsia="en-US"/>
        </w:rPr>
        <w:t>approach</w:t>
      </w:r>
      <w:r w:rsidR="00682500">
        <w:rPr>
          <w:lang w:eastAsia="en-US"/>
        </w:rPr>
        <w:t xml:space="preserve">, where data gaps were </w:t>
      </w:r>
      <w:r w:rsidR="009B002D">
        <w:rPr>
          <w:lang w:eastAsia="en-US"/>
        </w:rPr>
        <w:t>found</w:t>
      </w:r>
      <w:r w:rsidR="00E85746">
        <w:rPr>
          <w:lang w:eastAsia="en-US"/>
        </w:rPr>
        <w:t>,</w:t>
      </w:r>
      <w:r w:rsidR="009B002D">
        <w:rPr>
          <w:lang w:eastAsia="en-US"/>
        </w:rPr>
        <w:t xml:space="preserve"> </w:t>
      </w:r>
      <w:r w:rsidR="0035001B">
        <w:rPr>
          <w:lang w:eastAsia="en-US"/>
        </w:rPr>
        <w:t>or the</w:t>
      </w:r>
      <w:r w:rsidR="009B002D">
        <w:rPr>
          <w:lang w:eastAsia="en-US"/>
        </w:rPr>
        <w:t xml:space="preserve"> assuming</w:t>
      </w:r>
      <w:r w:rsidR="0035001B">
        <w:rPr>
          <w:lang w:eastAsia="en-US"/>
        </w:rPr>
        <w:t xml:space="preserve"> of</w:t>
      </w:r>
      <w:r w:rsidR="009B002D">
        <w:rPr>
          <w:lang w:eastAsia="en-US"/>
        </w:rPr>
        <w:t xml:space="preserve"> zero costs, </w:t>
      </w:r>
      <w:r w:rsidR="00360F80">
        <w:rPr>
          <w:lang w:eastAsia="en-US"/>
        </w:rPr>
        <w:t>multiple i</w:t>
      </w:r>
      <w:r w:rsidR="009B002D">
        <w:rPr>
          <w:lang w:eastAsia="en-US"/>
        </w:rPr>
        <w:t>m</w:t>
      </w:r>
      <w:r w:rsidR="00360F80">
        <w:rPr>
          <w:lang w:eastAsia="en-US"/>
        </w:rPr>
        <w:t>putation</w:t>
      </w:r>
      <w:r w:rsidR="00570FED">
        <w:rPr>
          <w:lang w:eastAsia="en-US"/>
        </w:rPr>
        <w:t xml:space="preserve"> </w:t>
      </w:r>
      <w:r w:rsidR="009B002D">
        <w:rPr>
          <w:lang w:eastAsia="en-US"/>
        </w:rPr>
        <w:t xml:space="preserve">methods were used </w:t>
      </w:r>
      <w:r w:rsidR="00DB4616">
        <w:rPr>
          <w:lang w:eastAsia="en-US"/>
        </w:rPr>
        <w:t>[8,9]</w:t>
      </w:r>
      <w:r w:rsidR="0067094B">
        <w:rPr>
          <w:lang w:eastAsia="en-US"/>
        </w:rPr>
        <w:t xml:space="preserve"> </w:t>
      </w:r>
      <w:r w:rsidR="009B002D">
        <w:rPr>
          <w:lang w:eastAsia="en-US"/>
        </w:rPr>
        <w:t>to achieve a full data set</w:t>
      </w:r>
      <w:r w:rsidR="00570FED">
        <w:rPr>
          <w:lang w:eastAsia="en-US"/>
        </w:rPr>
        <w:t>.</w:t>
      </w:r>
      <w:r w:rsidR="0067094B" w:rsidRPr="0067094B">
        <w:t xml:space="preserve"> </w:t>
      </w:r>
      <w:r w:rsidR="006560E0">
        <w:rPr>
          <w:lang w:eastAsia="en-US"/>
        </w:rPr>
        <w:t>Prior to multiple imputation methods being used</w:t>
      </w:r>
      <w:r w:rsidR="002E7BF8">
        <w:rPr>
          <w:lang w:eastAsia="en-US"/>
        </w:rPr>
        <w:t xml:space="preserve">, </w:t>
      </w:r>
      <w:r w:rsidR="006560E0">
        <w:rPr>
          <w:lang w:eastAsia="en-US"/>
        </w:rPr>
        <w:t xml:space="preserve">64.5% of </w:t>
      </w:r>
      <w:r w:rsidR="00402165">
        <w:rPr>
          <w:lang w:eastAsia="en-US"/>
        </w:rPr>
        <w:t xml:space="preserve">participants showed some data gaps and </w:t>
      </w:r>
      <w:r w:rsidR="00243E3C">
        <w:rPr>
          <w:lang w:eastAsia="en-US"/>
        </w:rPr>
        <w:t xml:space="preserve">44.5% </w:t>
      </w:r>
      <w:r w:rsidR="006560E0">
        <w:rPr>
          <w:lang w:eastAsia="en-US"/>
        </w:rPr>
        <w:t xml:space="preserve">of data </w:t>
      </w:r>
      <w:r w:rsidR="00243E3C">
        <w:rPr>
          <w:lang w:eastAsia="en-US"/>
        </w:rPr>
        <w:t xml:space="preserve">on average was </w:t>
      </w:r>
      <w:r w:rsidR="002E7BF8">
        <w:rPr>
          <w:lang w:eastAsia="en-US"/>
        </w:rPr>
        <w:t xml:space="preserve">recorded as not having had data returned </w:t>
      </w:r>
      <w:r w:rsidR="002E7BF8" w:rsidRPr="000E06B7">
        <w:rPr>
          <w:lang w:eastAsia="en-US"/>
        </w:rPr>
        <w:t>completed</w:t>
      </w:r>
      <w:r w:rsidR="00243E3C" w:rsidRPr="000E06B7">
        <w:rPr>
          <w:lang w:eastAsia="en-US"/>
        </w:rPr>
        <w:t xml:space="preserve">. </w:t>
      </w:r>
    </w:p>
    <w:p w14:paraId="670ECC89" w14:textId="77777777" w:rsidR="00173424" w:rsidRPr="000E06B7" w:rsidRDefault="00173424" w:rsidP="00313256">
      <w:pPr>
        <w:jc w:val="both"/>
      </w:pPr>
    </w:p>
    <w:p w14:paraId="252DF46A" w14:textId="7ED2338B" w:rsidR="00A60DE2" w:rsidRDefault="00E529DE" w:rsidP="00313256">
      <w:pPr>
        <w:jc w:val="both"/>
      </w:pPr>
      <w:r w:rsidRPr="000E06B7">
        <w:t>Data</w:t>
      </w:r>
      <w:r>
        <w:t xml:space="preserve"> analysed</w:t>
      </w:r>
      <w:r w:rsidR="00A60DE2">
        <w:t xml:space="preserve"> </w:t>
      </w:r>
      <w:r w:rsidR="008179AC">
        <w:t>at 4 months showed</w:t>
      </w:r>
      <w:r w:rsidR="00A60DE2">
        <w:t xml:space="preserve"> statistically significan</w:t>
      </w:r>
      <w:r w:rsidR="002569D5">
        <w:t>t differences</w:t>
      </w:r>
      <w:r w:rsidR="008179AC">
        <w:t xml:space="preserve"> </w:t>
      </w:r>
      <w:r w:rsidR="00A60DE2">
        <w:t>(</w:t>
      </w:r>
      <w:r w:rsidR="00A60DE2" w:rsidRPr="008179AC">
        <w:rPr>
          <w:i/>
          <w:iCs/>
        </w:rPr>
        <w:t>p</w:t>
      </w:r>
      <w:r w:rsidR="00A60DE2">
        <w:t xml:space="preserve">= 0.03) </w:t>
      </w:r>
      <w:r w:rsidR="00061A95">
        <w:t>between the total mean costs between the intervention and the control group. T</w:t>
      </w:r>
      <w:r w:rsidR="00A60DE2">
        <w:t>he total cost per case was higher in the control compared to</w:t>
      </w:r>
      <w:r w:rsidR="002569D5">
        <w:t xml:space="preserve"> the</w:t>
      </w:r>
      <w:r w:rsidR="00A60DE2">
        <w:t xml:space="preserve"> intervention arm by £360 (95% CI £</w:t>
      </w:r>
      <w:r w:rsidR="007424C0">
        <w:t>29.6</w:t>
      </w:r>
      <w:r w:rsidR="00A60DE2">
        <w:t xml:space="preserve"> to £691). </w:t>
      </w:r>
      <w:r w:rsidR="007470BF">
        <w:t>S</w:t>
      </w:r>
      <w:r w:rsidR="00A60DE2">
        <w:t>econdary care costs represented the majority of the overall costs in both arms (8</w:t>
      </w:r>
      <w:r w:rsidR="00620B07">
        <w:t>4</w:t>
      </w:r>
      <w:r w:rsidR="00A60DE2">
        <w:t>% for the intervention and 9</w:t>
      </w:r>
      <w:r w:rsidR="00620B07">
        <w:t>4</w:t>
      </w:r>
      <w:r w:rsidR="00A60DE2">
        <w:t>% for the control</w:t>
      </w:r>
      <w:r w:rsidR="00612A6B">
        <w:t xml:space="preserve"> allowing for rounding of figures</w:t>
      </w:r>
      <w:r w:rsidR="00A60DE2">
        <w:t xml:space="preserve">). </w:t>
      </w:r>
    </w:p>
    <w:p w14:paraId="39ED7303" w14:textId="77777777" w:rsidR="00A60DE2" w:rsidRDefault="00A60DE2" w:rsidP="00313256">
      <w:pPr>
        <w:jc w:val="both"/>
      </w:pPr>
    </w:p>
    <w:p w14:paraId="6F064239" w14:textId="14E86B2E" w:rsidR="00A60DE2" w:rsidRDefault="003E4AA8" w:rsidP="00313256">
      <w:pPr>
        <w:jc w:val="both"/>
      </w:pPr>
      <w:r>
        <w:t>This</w:t>
      </w:r>
      <w:r w:rsidR="00A60DE2">
        <w:t xml:space="preserve"> analysis indicated that there were statistically significant cost differences between standard care and the </w:t>
      </w:r>
      <w:r w:rsidR="006F5D36">
        <w:t xml:space="preserve">WebParC </w:t>
      </w:r>
      <w:r w:rsidR="00A60DE2">
        <w:t>intervention at 4 months related to the specialist consultations with the rheumatologist consultant, rheumatologist nurse specialist appointments, physiotherapy, occupational therapy and visits to accident and emergency. Overall</w:t>
      </w:r>
      <w:r w:rsidR="00900B27">
        <w:t xml:space="preserve"> the other</w:t>
      </w:r>
      <w:r w:rsidR="00A60DE2">
        <w:t xml:space="preserve"> costs borne by primary and secondary care service were all lower </w:t>
      </w:r>
      <w:r w:rsidR="00900B27">
        <w:t xml:space="preserve">(though not statistically significantly so) </w:t>
      </w:r>
      <w:r w:rsidR="00A60DE2">
        <w:t>for the intervention arm compared to control conditions, (with the exception of ophthalmology and psychology</w:t>
      </w:r>
      <w:r w:rsidR="006D5CBA">
        <w:t xml:space="preserve"> wh</w:t>
      </w:r>
      <w:r w:rsidR="00C04C47">
        <w:t>ere mean differences in costs</w:t>
      </w:r>
      <w:r w:rsidR="006D5CBA">
        <w:t xml:space="preserve"> were marginally higher in the </w:t>
      </w:r>
      <w:r w:rsidR="00C04C47">
        <w:t>intervention arm by £</w:t>
      </w:r>
      <w:r w:rsidR="007C4EFC">
        <w:t>1</w:t>
      </w:r>
      <w:r w:rsidR="00C04C47">
        <w:t xml:space="preserve"> </w:t>
      </w:r>
      <w:r w:rsidR="003E7686">
        <w:t>and £4 respectively</w:t>
      </w:r>
      <w:r w:rsidR="00A60DE2">
        <w:t xml:space="preserve">). </w:t>
      </w:r>
    </w:p>
    <w:p w14:paraId="6417B3D3" w14:textId="77777777" w:rsidR="00A60DE2" w:rsidRDefault="00A60DE2" w:rsidP="00313256">
      <w:pPr>
        <w:jc w:val="both"/>
      </w:pPr>
    </w:p>
    <w:p w14:paraId="5FDBD9D5" w14:textId="33647C48" w:rsidR="00617F8B" w:rsidRDefault="003E4AA8" w:rsidP="00313256">
      <w:pPr>
        <w:jc w:val="both"/>
      </w:pPr>
      <w:r>
        <w:t>A</w:t>
      </w:r>
      <w:r w:rsidR="00A60DE2">
        <w:t>t 1</w:t>
      </w:r>
      <w:r w:rsidR="007D7A8A">
        <w:t>2</w:t>
      </w:r>
      <w:r w:rsidR="00A60DE2">
        <w:t xml:space="preserve"> months </w:t>
      </w:r>
      <w:r>
        <w:t xml:space="preserve">the analysis </w:t>
      </w:r>
      <w:r w:rsidR="00CC56D1">
        <w:t xml:space="preserve">showed </w:t>
      </w:r>
      <w:r w:rsidR="00A60DE2">
        <w:t xml:space="preserve">statistically significant cost differences between the two trial arms </w:t>
      </w:r>
      <w:r w:rsidR="008253E3">
        <w:t xml:space="preserve">with </w:t>
      </w:r>
      <w:r w:rsidR="00A60DE2">
        <w:t>mean difference</w:t>
      </w:r>
      <w:r w:rsidR="008253E3">
        <w:t>s</w:t>
      </w:r>
      <w:r w:rsidR="00A60DE2">
        <w:t xml:space="preserve"> in costs of £203, 95% CI</w:t>
      </w:r>
      <w:r w:rsidR="001E264C">
        <w:t xml:space="preserve"> </w:t>
      </w:r>
      <w:r w:rsidR="00A60DE2">
        <w:t>£</w:t>
      </w:r>
      <w:r w:rsidR="001E264C">
        <w:t>16</w:t>
      </w:r>
      <w:r w:rsidR="00A60DE2">
        <w:t xml:space="preserve"> to</w:t>
      </w:r>
      <w:r w:rsidR="006238E5">
        <w:t xml:space="preserve"> </w:t>
      </w:r>
      <w:r w:rsidR="00A60DE2">
        <w:t>£390,</w:t>
      </w:r>
      <w:r w:rsidR="00A60DE2" w:rsidRPr="008253E3">
        <w:rPr>
          <w:i/>
          <w:iCs/>
        </w:rPr>
        <w:t xml:space="preserve"> p</w:t>
      </w:r>
      <w:r w:rsidR="00A60DE2">
        <w:t>=0.0</w:t>
      </w:r>
      <w:r w:rsidR="00CA1758">
        <w:t>4</w:t>
      </w:r>
      <w:r w:rsidR="00A60DE2">
        <w:t>)</w:t>
      </w:r>
      <w:r w:rsidR="008253E3">
        <w:t xml:space="preserve">. </w:t>
      </w:r>
      <w:r w:rsidR="00A60DE2">
        <w:t xml:space="preserve"> </w:t>
      </w:r>
      <w:r w:rsidR="008253E3">
        <w:t>C</w:t>
      </w:r>
      <w:r w:rsidR="00A60DE2">
        <w:t xml:space="preserve">onsultations with the consultant rheumatologist, the nurse specialist appointments and </w:t>
      </w:r>
      <w:r w:rsidR="009D3EF1">
        <w:t xml:space="preserve">appointments with a </w:t>
      </w:r>
      <w:r w:rsidR="00A60DE2">
        <w:t xml:space="preserve">psychologist </w:t>
      </w:r>
      <w:r w:rsidR="00153672">
        <w:t xml:space="preserve">still showed </w:t>
      </w:r>
      <w:r w:rsidR="00A60DE2">
        <w:t xml:space="preserve">cost differences </w:t>
      </w:r>
      <w:r w:rsidR="00153672">
        <w:t>that were</w:t>
      </w:r>
      <w:r w:rsidR="00A60DE2">
        <w:t xml:space="preserve"> statistically significant</w:t>
      </w:r>
      <w:r w:rsidR="00DA4356">
        <w:t>ly</w:t>
      </w:r>
      <w:r w:rsidR="001C5FE3">
        <w:t xml:space="preserve"> lower</w:t>
      </w:r>
      <w:r w:rsidR="0056430D">
        <w:t xml:space="preserve"> for the intervention arm of the study</w:t>
      </w:r>
      <w:r w:rsidR="0075414C">
        <w:t>.</w:t>
      </w:r>
      <w:r w:rsidR="00A60DE2">
        <w:t xml:space="preserve"> With the exception of resource use and cost</w:t>
      </w:r>
      <w:r w:rsidR="00611302">
        <w:t>s</w:t>
      </w:r>
      <w:r w:rsidR="00A60DE2">
        <w:t xml:space="preserve"> associated with GP visits, (which were</w:t>
      </w:r>
      <w:r w:rsidR="00EC4B6E">
        <w:t xml:space="preserve"> more or less equal across trial</w:t>
      </w:r>
      <w:r w:rsidR="00A60DE2">
        <w:t xml:space="preserve"> arm</w:t>
      </w:r>
      <w:r w:rsidR="00EC4B6E">
        <w:t xml:space="preserve">s; </w:t>
      </w:r>
      <w:r w:rsidR="00A60DE2">
        <w:t>mean cost per participant £2</w:t>
      </w:r>
      <w:r w:rsidR="0066395B">
        <w:t>7</w:t>
      </w:r>
      <w:r w:rsidR="00A60DE2">
        <w:t xml:space="preserve"> as compared to £26 for the control arm of the study)</w:t>
      </w:r>
      <w:r w:rsidR="00124506">
        <w:t>, a</w:t>
      </w:r>
      <w:r w:rsidR="00A60DE2">
        <w:t xml:space="preserve">ll other primary and secondary care resource variables had lower costs for the </w:t>
      </w:r>
      <w:r w:rsidR="006F5D36">
        <w:t xml:space="preserve">WebParC </w:t>
      </w:r>
      <w:r w:rsidR="00A60DE2">
        <w:t xml:space="preserve">intervention arm. </w:t>
      </w:r>
      <w:r w:rsidR="00A60DE2" w:rsidRPr="00124506">
        <w:t>Differences in these variables were not statistically significant.</w:t>
      </w:r>
      <w:r w:rsidR="00A60DE2">
        <w:t xml:space="preserve"> </w:t>
      </w:r>
      <w:r w:rsidR="008924C3">
        <w:t>A</w:t>
      </w:r>
      <w:r w:rsidR="00A60DE2">
        <w:t>s with the 4 month follow up, the majority of costs associated with resources used at 1</w:t>
      </w:r>
      <w:r w:rsidR="00E71C3B">
        <w:t xml:space="preserve">2 </w:t>
      </w:r>
      <w:r w:rsidR="00A60DE2">
        <w:t>months were found to belong to secondary care for both arms (</w:t>
      </w:r>
      <w:r w:rsidR="00B41E0E">
        <w:t>76</w:t>
      </w:r>
      <w:r w:rsidR="00A60DE2">
        <w:t>% for the intervention and 9</w:t>
      </w:r>
      <w:r w:rsidR="00B41E0E">
        <w:t>2</w:t>
      </w:r>
      <w:r w:rsidR="00A60DE2">
        <w:t>% for the control) of the study.</w:t>
      </w:r>
    </w:p>
    <w:p w14:paraId="6D21A147" w14:textId="3E351E13" w:rsidR="005509EA" w:rsidRDefault="005509EA" w:rsidP="00313256">
      <w:pPr>
        <w:jc w:val="both"/>
      </w:pPr>
    </w:p>
    <w:p w14:paraId="16CF8D5B" w14:textId="16846B04" w:rsidR="005509EA" w:rsidRDefault="005509EA" w:rsidP="00313256">
      <w:pPr>
        <w:jc w:val="both"/>
      </w:pPr>
      <w:r>
        <w:t xml:space="preserve">In terms of any economic impact on carers, data showed </w:t>
      </w:r>
      <w:r w:rsidRPr="00223BDA">
        <w:t xml:space="preserve">a reduction in absence from work due to less Juvenile Idiopathic Arthritis related illness episodes (on average 3 days less and 2.5 days less for the intervention arm at 4  and 12 months respectively), as well as a reduction, although not statistically significant, in the use of state benefits (£273 per month on average and £164 per month on average) associated with the control group and the intervention group </w:t>
      </w:r>
      <w:r w:rsidR="00861375">
        <w:t xml:space="preserve">respectively </w:t>
      </w:r>
      <w:r w:rsidRPr="00223BDA">
        <w:t>at the 12 month follow up.</w:t>
      </w:r>
    </w:p>
    <w:p w14:paraId="2B513219" w14:textId="77777777" w:rsidR="0052506D" w:rsidRPr="0052506D" w:rsidRDefault="0052506D" w:rsidP="00313256">
      <w:pPr>
        <w:jc w:val="both"/>
      </w:pPr>
    </w:p>
    <w:p w14:paraId="07741D90" w14:textId="73C538EB" w:rsidR="00E27282" w:rsidRDefault="00E27282" w:rsidP="00313256">
      <w:pPr>
        <w:pStyle w:val="Heading2"/>
        <w:jc w:val="both"/>
      </w:pPr>
      <w:r>
        <w:t xml:space="preserve">Cost effectiveness analysis </w:t>
      </w:r>
      <w:r w:rsidR="000D31EA">
        <w:t>results</w:t>
      </w:r>
    </w:p>
    <w:p w14:paraId="41444382" w14:textId="7BA56731" w:rsidR="00E27282" w:rsidRDefault="00E27282" w:rsidP="00313256">
      <w:pPr>
        <w:jc w:val="both"/>
      </w:pPr>
      <w:r>
        <w:t>The cost-effectiveness plane</w:t>
      </w:r>
      <w:r w:rsidR="00A10AEC">
        <w:t>s</w:t>
      </w:r>
      <w:r>
        <w:t xml:space="preserve"> in </w:t>
      </w:r>
      <w:r w:rsidR="00A4409D">
        <w:t xml:space="preserve">Figures </w:t>
      </w:r>
      <w:r w:rsidR="00714560">
        <w:t>1</w:t>
      </w:r>
      <w:r w:rsidR="00BF1C48">
        <w:t xml:space="preserve"> and </w:t>
      </w:r>
      <w:r w:rsidR="00C35354">
        <w:t xml:space="preserve">2 </w:t>
      </w:r>
      <w:r>
        <w:t>show</w:t>
      </w:r>
      <w:r w:rsidR="00BF1C48">
        <w:t xml:space="preserve"> the</w:t>
      </w:r>
      <w:r>
        <w:t xml:space="preserve"> distribution of 1000 replicates of cost and effects for the WebParC intervention versus care as usual </w:t>
      </w:r>
      <w:r w:rsidR="000E6F26">
        <w:t xml:space="preserve">at 4 </w:t>
      </w:r>
      <w:r w:rsidR="00BF1C48">
        <w:t>and 1</w:t>
      </w:r>
      <w:r w:rsidR="0017611D">
        <w:t>2</w:t>
      </w:r>
      <w:r w:rsidR="00BF1C48">
        <w:t xml:space="preserve"> </w:t>
      </w:r>
      <w:r w:rsidR="000E6F26">
        <w:t xml:space="preserve">months follow up. The data </w:t>
      </w:r>
      <w:r>
        <w:t>us</w:t>
      </w:r>
      <w:r w:rsidR="000E6F26">
        <w:t>es</w:t>
      </w:r>
      <w:r>
        <w:t xml:space="preserve"> a change in </w:t>
      </w:r>
      <w:r w:rsidR="00585AFD">
        <w:t xml:space="preserve">both the </w:t>
      </w:r>
      <w:r>
        <w:t xml:space="preserve">PIP </w:t>
      </w:r>
      <w:r w:rsidR="00272624">
        <w:t>sub scales score for</w:t>
      </w:r>
      <w:r w:rsidR="00585AFD" w:rsidRPr="00585AFD">
        <w:t xml:space="preserve"> stress </w:t>
      </w:r>
      <w:r w:rsidR="00C45EC3">
        <w:t xml:space="preserve">frequency </w:t>
      </w:r>
      <w:r w:rsidR="00585AFD" w:rsidRPr="00585AFD">
        <w:t xml:space="preserve">and associated difficulties </w:t>
      </w:r>
      <w:r>
        <w:t xml:space="preserve">alongside a change in costs to determine </w:t>
      </w:r>
      <w:r w:rsidR="00E64179">
        <w:t xml:space="preserve">(cost) </w:t>
      </w:r>
      <w:r>
        <w:t xml:space="preserve">utility scores.  As can be seen replicates </w:t>
      </w:r>
      <w:r w:rsidR="0083211D">
        <w:t xml:space="preserve">are </w:t>
      </w:r>
      <w:r>
        <w:t>distributed across all four quadrants</w:t>
      </w:r>
      <w:r w:rsidR="0083211D">
        <w:t xml:space="preserve"> on</w:t>
      </w:r>
      <w:r w:rsidR="00C75B24">
        <w:t xml:space="preserve"> both</w:t>
      </w:r>
      <w:r w:rsidR="0083211D">
        <w:t xml:space="preserve"> the cost-effectiveness plane</w:t>
      </w:r>
      <w:r w:rsidR="00BF1C48">
        <w:t>s</w:t>
      </w:r>
      <w:r w:rsidR="0054007D">
        <w:t>, with t</w:t>
      </w:r>
      <w:r w:rsidR="000E6F26">
        <w:t xml:space="preserve">he </w:t>
      </w:r>
      <w:r w:rsidR="0054007D">
        <w:t>brown</w:t>
      </w:r>
      <w:r w:rsidR="00600763">
        <w:t xml:space="preserve"> squares representing the </w:t>
      </w:r>
      <w:r w:rsidR="006571F4" w:rsidRPr="00826616">
        <w:t>frequency scores combined with cost data</w:t>
      </w:r>
      <w:r w:rsidR="00600763" w:rsidRPr="00826616">
        <w:t xml:space="preserve"> whilst the </w:t>
      </w:r>
      <w:r w:rsidR="00935A07" w:rsidRPr="00826616">
        <w:t xml:space="preserve">blue circled </w:t>
      </w:r>
      <w:r w:rsidR="006571F4" w:rsidRPr="00826616">
        <w:t xml:space="preserve">data </w:t>
      </w:r>
      <w:r w:rsidR="00935A07" w:rsidRPr="00826616">
        <w:t xml:space="preserve">points represent data from </w:t>
      </w:r>
      <w:r w:rsidR="006571F4" w:rsidRPr="00826616">
        <w:t>the d</w:t>
      </w:r>
      <w:r w:rsidR="003C485A" w:rsidRPr="00826616">
        <w:t>ifficulty scores</w:t>
      </w:r>
      <w:r w:rsidR="003C485A">
        <w:t xml:space="preserve"> combined with cost data</w:t>
      </w:r>
      <w:r w:rsidR="0082569E">
        <w:t>.</w:t>
      </w:r>
      <w:r w:rsidR="00935A07">
        <w:t xml:space="preserve"> </w:t>
      </w:r>
    </w:p>
    <w:p w14:paraId="614E32EF" w14:textId="25F98FC0" w:rsidR="00E27282" w:rsidRDefault="00E27282" w:rsidP="00313256">
      <w:pPr>
        <w:spacing w:line="240" w:lineRule="auto"/>
        <w:jc w:val="both"/>
      </w:pPr>
    </w:p>
    <w:p w14:paraId="3DB7E19A" w14:textId="3CDE3D59" w:rsidR="0062100E" w:rsidRDefault="001B19E4" w:rsidP="00DB16A0">
      <w:pPr>
        <w:jc w:val="both"/>
      </w:pPr>
      <w:bookmarkStart w:id="0" w:name="_Hlk106791824"/>
      <w:r w:rsidRPr="00603844">
        <w:t>At 4 months, the</w:t>
      </w:r>
      <w:r w:rsidR="00E81972" w:rsidRPr="00603844">
        <w:t xml:space="preserve"> mean </w:t>
      </w:r>
      <w:r w:rsidR="00556D65" w:rsidRPr="00603844">
        <w:t xml:space="preserve">difference between trial arms </w:t>
      </w:r>
      <w:r w:rsidR="00E81972" w:rsidRPr="00603844">
        <w:t xml:space="preserve">in </w:t>
      </w:r>
      <w:r w:rsidR="00B05C7B" w:rsidRPr="00603844">
        <w:t xml:space="preserve">their </w:t>
      </w:r>
      <w:r w:rsidR="00E81972" w:rsidRPr="00603844">
        <w:t xml:space="preserve">frequency and difficulty scores </w:t>
      </w:r>
      <w:r w:rsidR="004D7159" w:rsidRPr="00603844">
        <w:t>were</w:t>
      </w:r>
      <w:r w:rsidR="00E81972" w:rsidRPr="00603844">
        <w:t xml:space="preserve"> 1.5 and 3.6 respectively</w:t>
      </w:r>
      <w:r w:rsidR="00113666">
        <w:t xml:space="preserve">, </w:t>
      </w:r>
      <w:bookmarkStart w:id="1" w:name="_Hlk136507702"/>
      <w:r w:rsidR="00113666">
        <w:t>representing improved</w:t>
      </w:r>
      <w:r w:rsidR="00F60BCA">
        <w:t xml:space="preserve"> PIP</w:t>
      </w:r>
      <w:r w:rsidR="00113666">
        <w:t xml:space="preserve"> scores</w:t>
      </w:r>
      <w:r w:rsidR="00F60BCA">
        <w:t xml:space="preserve"> for the intervention arm</w:t>
      </w:r>
      <w:bookmarkEnd w:id="1"/>
      <w:r w:rsidR="00E76C68" w:rsidRPr="00603844">
        <w:t xml:space="preserve">. </w:t>
      </w:r>
      <w:r w:rsidR="002E6CDD" w:rsidRPr="00603844">
        <w:t>These scores a</w:t>
      </w:r>
      <w:r w:rsidR="00E76C68" w:rsidRPr="00603844">
        <w:t xml:space="preserve">long with </w:t>
      </w:r>
      <w:r w:rsidR="009E4C0E" w:rsidRPr="00603844">
        <w:t>mean difference</w:t>
      </w:r>
      <w:r w:rsidR="00670ED0" w:rsidRPr="00603844">
        <w:t>s</w:t>
      </w:r>
      <w:r w:rsidR="009E4C0E" w:rsidRPr="00603844">
        <w:t xml:space="preserve"> in costs between </w:t>
      </w:r>
      <w:r w:rsidR="00670ED0" w:rsidRPr="00603844">
        <w:t xml:space="preserve">trial </w:t>
      </w:r>
      <w:r w:rsidR="009E4C0E" w:rsidRPr="00603844">
        <w:t>arms of -£36</w:t>
      </w:r>
      <w:r w:rsidR="004A3F09" w:rsidRPr="00603844">
        <w:t xml:space="preserve">0, </w:t>
      </w:r>
      <w:bookmarkStart w:id="2" w:name="_Hlk136507708"/>
      <w:r w:rsidR="00FB6485">
        <w:t>re</w:t>
      </w:r>
      <w:r w:rsidR="00003DBF">
        <w:t xml:space="preserve">flecting lower </w:t>
      </w:r>
      <w:r w:rsidR="00FB6485">
        <w:t>cost</w:t>
      </w:r>
      <w:r w:rsidR="00003DBF">
        <w:t>s</w:t>
      </w:r>
      <w:r w:rsidR="00FB6485">
        <w:t xml:space="preserve"> in the intervention arm </w:t>
      </w:r>
      <w:bookmarkEnd w:id="2"/>
      <w:r w:rsidR="00FA223A" w:rsidRPr="00603844">
        <w:t>lead to an</w:t>
      </w:r>
      <w:r w:rsidR="00546D37" w:rsidRPr="00603844">
        <w:t xml:space="preserve"> </w:t>
      </w:r>
      <w:r w:rsidR="007415D7" w:rsidRPr="00603844">
        <w:t xml:space="preserve">ICER point estimate </w:t>
      </w:r>
      <w:r w:rsidR="00FA223A" w:rsidRPr="00603844">
        <w:t>of</w:t>
      </w:r>
      <w:r w:rsidR="007415D7" w:rsidRPr="00603844">
        <w:t xml:space="preserve"> -£</w:t>
      </w:r>
      <w:r w:rsidR="000E733C" w:rsidRPr="00603844">
        <w:t>241</w:t>
      </w:r>
      <w:r w:rsidR="00FE0AE0" w:rsidRPr="00603844">
        <w:t xml:space="preserve"> </w:t>
      </w:r>
      <w:r w:rsidR="00E76C68" w:rsidRPr="00603844">
        <w:t xml:space="preserve">for frequency </w:t>
      </w:r>
      <w:r w:rsidR="00FE0AE0" w:rsidRPr="00603844">
        <w:t xml:space="preserve">and -£99 </w:t>
      </w:r>
      <w:r w:rsidR="00A1533D" w:rsidRPr="00603844">
        <w:t xml:space="preserve">for </w:t>
      </w:r>
      <w:r w:rsidRPr="00603844">
        <w:t>difficulty.</w:t>
      </w:r>
      <w:r>
        <w:t xml:space="preserve"> </w:t>
      </w:r>
    </w:p>
    <w:p w14:paraId="62C2E89A" w14:textId="77777777" w:rsidR="0062100E" w:rsidRDefault="0062100E" w:rsidP="00DB16A0">
      <w:pPr>
        <w:jc w:val="both"/>
      </w:pPr>
    </w:p>
    <w:p w14:paraId="6BB42420" w14:textId="6F9E06E9" w:rsidR="00DB16A0" w:rsidRPr="003335DA" w:rsidRDefault="002737FB" w:rsidP="00DB16A0">
      <w:pPr>
        <w:jc w:val="both"/>
      </w:pPr>
      <w:r w:rsidRPr="00603844">
        <w:t xml:space="preserve">At 12 months, the mean </w:t>
      </w:r>
      <w:r w:rsidR="00556D65" w:rsidRPr="00603844">
        <w:t>difference between trial arms</w:t>
      </w:r>
      <w:r w:rsidRPr="00603844">
        <w:t xml:space="preserve"> in </w:t>
      </w:r>
      <w:r w:rsidR="00B05C7B" w:rsidRPr="00603844">
        <w:t xml:space="preserve">their </w:t>
      </w:r>
      <w:r w:rsidRPr="00603844">
        <w:t>frequency and difficulty scores were</w:t>
      </w:r>
      <w:r w:rsidR="00C95E9B" w:rsidRPr="00603844">
        <w:t xml:space="preserve"> 0.35 and 0.39 respectively</w:t>
      </w:r>
      <w:r w:rsidR="00213FBB">
        <w:t xml:space="preserve">, </w:t>
      </w:r>
      <w:r w:rsidR="000B5F16">
        <w:t xml:space="preserve">again </w:t>
      </w:r>
      <w:r w:rsidR="00213FBB">
        <w:t>representing improved PIP scores for the intervention arm</w:t>
      </w:r>
      <w:r w:rsidR="00C95E9B" w:rsidRPr="00603844">
        <w:t>.</w:t>
      </w:r>
      <w:r w:rsidR="004E7048" w:rsidRPr="00603844">
        <w:t xml:space="preserve"> </w:t>
      </w:r>
      <w:r w:rsidR="002E6CDD" w:rsidRPr="00603844">
        <w:t>These scores a</w:t>
      </w:r>
      <w:r w:rsidR="00FC695D" w:rsidRPr="00603844">
        <w:t>long with mean difference</w:t>
      </w:r>
      <w:r w:rsidR="00670ED0" w:rsidRPr="00603844">
        <w:t>s</w:t>
      </w:r>
      <w:r w:rsidR="00FC695D" w:rsidRPr="00603844">
        <w:t xml:space="preserve"> in costs between arms of -£203, </w:t>
      </w:r>
      <w:r w:rsidR="00003DBF">
        <w:t xml:space="preserve">again </w:t>
      </w:r>
      <w:r w:rsidR="00003DBF" w:rsidRPr="00003DBF">
        <w:t xml:space="preserve">reflecting lower costs in the intervention arm </w:t>
      </w:r>
      <w:r w:rsidR="00A61E13" w:rsidRPr="00603844">
        <w:t xml:space="preserve">provide an </w:t>
      </w:r>
      <w:r w:rsidR="00DB16A0" w:rsidRPr="00603844">
        <w:t xml:space="preserve">ICER point estimate </w:t>
      </w:r>
      <w:r w:rsidR="00A61E13" w:rsidRPr="00603844">
        <w:t>of</w:t>
      </w:r>
      <w:r w:rsidR="00DB16A0" w:rsidRPr="00603844">
        <w:t xml:space="preserve"> -£587 </w:t>
      </w:r>
      <w:r w:rsidR="00A1533D" w:rsidRPr="00603844">
        <w:t xml:space="preserve">for frequency </w:t>
      </w:r>
      <w:r w:rsidR="00A60EB9" w:rsidRPr="00603844">
        <w:t xml:space="preserve">and -£525 </w:t>
      </w:r>
      <w:r w:rsidR="00A1533D" w:rsidRPr="00603844">
        <w:t>for difficulty.</w:t>
      </w:r>
    </w:p>
    <w:p w14:paraId="1DFFC532" w14:textId="77777777" w:rsidR="00AA2792" w:rsidRDefault="00AA2792" w:rsidP="00313256">
      <w:pPr>
        <w:jc w:val="both"/>
      </w:pPr>
    </w:p>
    <w:p w14:paraId="7A7B07F0" w14:textId="7FBD8273" w:rsidR="00E27282" w:rsidRDefault="00E27282" w:rsidP="00313256">
      <w:pPr>
        <w:jc w:val="both"/>
        <w:rPr>
          <w:lang w:eastAsia="en-US"/>
        </w:rPr>
      </w:pPr>
      <w:r w:rsidRPr="004761D7">
        <w:t>Cost-effectiveness acceptabi</w:t>
      </w:r>
      <w:r>
        <w:t>lity curves are shown in Figure</w:t>
      </w:r>
      <w:r w:rsidR="00640242">
        <w:t>s</w:t>
      </w:r>
      <w:r w:rsidRPr="004761D7">
        <w:t xml:space="preserve"> </w:t>
      </w:r>
      <w:r w:rsidR="00C35354">
        <w:t xml:space="preserve">3 </w:t>
      </w:r>
      <w:r w:rsidR="00640242">
        <w:t xml:space="preserve">and 4 </w:t>
      </w:r>
      <w:r w:rsidR="00E60E74">
        <w:t>based on the analysis at 4 months</w:t>
      </w:r>
      <w:r w:rsidR="00640242">
        <w:t xml:space="preserve"> and 12 months</w:t>
      </w:r>
      <w:r w:rsidR="007616DD">
        <w:t xml:space="preserve"> using both the PIP subscale score</w:t>
      </w:r>
      <w:r w:rsidR="008D30D5">
        <w:t>s</w:t>
      </w:r>
      <w:r w:rsidR="007616DD">
        <w:t xml:space="preserve"> for stress and associated difficulties</w:t>
      </w:r>
      <w:r>
        <w:t xml:space="preserve">. </w:t>
      </w:r>
      <w:r w:rsidR="0075334A">
        <w:t>Again b</w:t>
      </w:r>
      <w:r w:rsidR="0075334A" w:rsidRPr="0075334A">
        <w:t>rown</w:t>
      </w:r>
      <w:r w:rsidR="0075334A">
        <w:t xml:space="preserve"> (lines) </w:t>
      </w:r>
      <w:r w:rsidR="0075334A" w:rsidRPr="0075334A">
        <w:t xml:space="preserve">represent the frequency scores combined with cost data whilst the blue </w:t>
      </w:r>
      <w:r w:rsidR="0075334A">
        <w:t xml:space="preserve">lines </w:t>
      </w:r>
      <w:r w:rsidR="0075334A" w:rsidRPr="0075334A">
        <w:t>represent data points from the difficulty scores combined with cost data</w:t>
      </w:r>
      <w:r w:rsidR="0075334A">
        <w:t xml:space="preserve">. </w:t>
      </w:r>
      <w:r w:rsidRPr="004761D7">
        <w:rPr>
          <w:lang w:eastAsia="en-US"/>
        </w:rPr>
        <w:t>The</w:t>
      </w:r>
      <w:r w:rsidR="0075334A">
        <w:rPr>
          <w:lang w:eastAsia="en-US"/>
        </w:rPr>
        <w:t>se</w:t>
      </w:r>
      <w:r w:rsidRPr="004761D7">
        <w:rPr>
          <w:lang w:eastAsia="en-US"/>
        </w:rPr>
        <w:t xml:space="preserve"> analys</w:t>
      </w:r>
      <w:r w:rsidR="00A527DA">
        <w:rPr>
          <w:lang w:eastAsia="en-US"/>
        </w:rPr>
        <w:t>es</w:t>
      </w:r>
      <w:r w:rsidRPr="004761D7">
        <w:rPr>
          <w:lang w:eastAsia="en-US"/>
        </w:rPr>
        <w:t xml:space="preserve"> </w:t>
      </w:r>
      <w:r>
        <w:rPr>
          <w:lang w:eastAsia="en-US"/>
        </w:rPr>
        <w:t>indicate that</w:t>
      </w:r>
      <w:r w:rsidRPr="004761D7">
        <w:rPr>
          <w:lang w:eastAsia="en-US"/>
        </w:rPr>
        <w:t xml:space="preserve"> the probability o</w:t>
      </w:r>
      <w:r>
        <w:rPr>
          <w:lang w:eastAsia="en-US"/>
        </w:rPr>
        <w:t xml:space="preserve">f </w:t>
      </w:r>
      <w:r w:rsidR="00140999">
        <w:rPr>
          <w:lang w:eastAsia="en-US"/>
        </w:rPr>
        <w:t>the WebPar</w:t>
      </w:r>
      <w:r w:rsidR="00D02A96">
        <w:rPr>
          <w:lang w:eastAsia="en-US"/>
        </w:rPr>
        <w:t>C</w:t>
      </w:r>
      <w:r w:rsidR="00140999">
        <w:rPr>
          <w:lang w:eastAsia="en-US"/>
        </w:rPr>
        <w:t xml:space="preserve"> intervention being</w:t>
      </w:r>
      <w:r>
        <w:rPr>
          <w:lang w:eastAsia="en-US"/>
        </w:rPr>
        <w:t xml:space="preserve"> cost-effectiveness</w:t>
      </w:r>
      <w:r w:rsidRPr="004761D7">
        <w:rPr>
          <w:lang w:eastAsia="en-US"/>
        </w:rPr>
        <w:t xml:space="preserve"> </w:t>
      </w:r>
      <w:r>
        <w:rPr>
          <w:lang w:eastAsia="en-US"/>
        </w:rPr>
        <w:t xml:space="preserve">was </w:t>
      </w:r>
      <w:r w:rsidR="00F4630B">
        <w:rPr>
          <w:lang w:eastAsia="en-US"/>
        </w:rPr>
        <w:t>between</w:t>
      </w:r>
      <w:r>
        <w:rPr>
          <w:lang w:eastAsia="en-US"/>
        </w:rPr>
        <w:t xml:space="preserve"> </w:t>
      </w:r>
      <w:r w:rsidR="00EE7D68">
        <w:rPr>
          <w:lang w:eastAsia="en-US"/>
        </w:rPr>
        <w:t>49</w:t>
      </w:r>
      <w:r w:rsidRPr="004761D7">
        <w:rPr>
          <w:lang w:eastAsia="en-US"/>
        </w:rPr>
        <w:t>%</w:t>
      </w:r>
      <w:r>
        <w:rPr>
          <w:lang w:eastAsia="en-US"/>
        </w:rPr>
        <w:t xml:space="preserve"> </w:t>
      </w:r>
      <w:r w:rsidR="00F4630B">
        <w:rPr>
          <w:lang w:eastAsia="en-US"/>
        </w:rPr>
        <w:t xml:space="preserve">to 54% </w:t>
      </w:r>
      <w:r>
        <w:rPr>
          <w:lang w:eastAsia="en-US"/>
        </w:rPr>
        <w:t xml:space="preserve">at different thresholds of expenditure </w:t>
      </w:r>
      <w:r w:rsidRPr="0075334A">
        <w:rPr>
          <w:lang w:eastAsia="en-US"/>
        </w:rPr>
        <w:t>up to £50,000.</w:t>
      </w:r>
      <w:r>
        <w:rPr>
          <w:lang w:eastAsia="en-US"/>
        </w:rPr>
        <w:t xml:space="preserve"> </w:t>
      </w:r>
      <w:r w:rsidR="0075334A">
        <w:rPr>
          <w:lang w:eastAsia="en-US"/>
        </w:rPr>
        <w:t xml:space="preserve"> </w:t>
      </w:r>
    </w:p>
    <w:bookmarkEnd w:id="0"/>
    <w:p w14:paraId="747512C6" w14:textId="1C089B24" w:rsidR="00563A40" w:rsidRPr="00563A40" w:rsidRDefault="00563A40" w:rsidP="00313256">
      <w:pPr>
        <w:jc w:val="both"/>
        <w:sectPr w:rsidR="00563A40" w:rsidRPr="00563A40" w:rsidSect="001C4FFD">
          <w:pgSz w:w="11906" w:h="16838"/>
          <w:pgMar w:top="1440" w:right="1440" w:bottom="1440" w:left="1440" w:header="708" w:footer="708" w:gutter="0"/>
          <w:cols w:space="708"/>
          <w:docGrid w:linePitch="360"/>
        </w:sectPr>
      </w:pPr>
    </w:p>
    <w:p w14:paraId="6A011FC2" w14:textId="3DA4E15D" w:rsidR="0051640A" w:rsidRPr="00D04C02" w:rsidRDefault="00D04C02" w:rsidP="00313256">
      <w:pPr>
        <w:pStyle w:val="Heading1"/>
        <w:jc w:val="both"/>
        <w:rPr>
          <w:sz w:val="22"/>
          <w:szCs w:val="28"/>
        </w:rPr>
      </w:pPr>
      <w:r>
        <w:rPr>
          <w:caps w:val="0"/>
        </w:rPr>
        <w:t>Discussion</w:t>
      </w:r>
    </w:p>
    <w:p w14:paraId="49C74807" w14:textId="2CAA9F20" w:rsidR="00052B58" w:rsidRDefault="002411C3" w:rsidP="00313256">
      <w:pPr>
        <w:jc w:val="both"/>
      </w:pPr>
      <w:r>
        <w:t>P</w:t>
      </w:r>
      <w:r w:rsidR="00DE6A28" w:rsidRPr="00DE6A28">
        <w:t xml:space="preserve">revious </w:t>
      </w:r>
      <w:r>
        <w:t xml:space="preserve">research has called for </w:t>
      </w:r>
      <w:r w:rsidR="00877BE1">
        <w:t xml:space="preserve">economic evaluations of </w:t>
      </w:r>
      <w:r w:rsidR="00DE6A28" w:rsidRPr="00DE6A28">
        <w:t>digital approaches</w:t>
      </w:r>
      <w:r w:rsidR="00877BE1">
        <w:t xml:space="preserve"> and</w:t>
      </w:r>
      <w:r w:rsidR="00DE6A28" w:rsidRPr="00DE6A28">
        <w:t xml:space="preserve"> </w:t>
      </w:r>
      <w:r w:rsidR="00877BE1" w:rsidRPr="00DE6A28">
        <w:t xml:space="preserve">telemedicine </w:t>
      </w:r>
      <w:r w:rsidR="00DE6A28" w:rsidRPr="00DE6A28">
        <w:t>in paediatric health care</w:t>
      </w:r>
      <w:r w:rsidR="00877BE1">
        <w:t xml:space="preserve"> </w:t>
      </w:r>
      <w:r w:rsidR="006B0C03">
        <w:t>[14]</w:t>
      </w:r>
      <w:r w:rsidR="008D7D73">
        <w:t xml:space="preserve">. </w:t>
      </w:r>
      <w:r w:rsidR="00846E21">
        <w:t>T</w:t>
      </w:r>
      <w:r w:rsidR="001C7C16">
        <w:t xml:space="preserve">o the </w:t>
      </w:r>
      <w:r w:rsidR="00846E21">
        <w:t>author</w:t>
      </w:r>
      <w:r w:rsidR="00AC07EB">
        <w:t>s’</w:t>
      </w:r>
      <w:r w:rsidR="001C7C16">
        <w:t xml:space="preserve"> </w:t>
      </w:r>
      <w:r w:rsidR="00556D9B">
        <w:t xml:space="preserve">best </w:t>
      </w:r>
      <w:r w:rsidR="001C7C16">
        <w:t>knowledge</w:t>
      </w:r>
      <w:r w:rsidR="00AC07EB">
        <w:t xml:space="preserve"> this is</w:t>
      </w:r>
      <w:r w:rsidR="00001EF5">
        <w:t xml:space="preserve"> t</w:t>
      </w:r>
      <w:r w:rsidR="001C7C16">
        <w:t xml:space="preserve">he first </w:t>
      </w:r>
      <w:r w:rsidR="00C63032">
        <w:t>cost-effectiveness analysis</w:t>
      </w:r>
      <w:r w:rsidR="00C63032" w:rsidRPr="00C63032">
        <w:t xml:space="preserve"> </w:t>
      </w:r>
      <w:r w:rsidR="008B40F7">
        <w:t xml:space="preserve">of </w:t>
      </w:r>
      <w:r w:rsidR="00591C0F">
        <w:t xml:space="preserve">an </w:t>
      </w:r>
      <w:r w:rsidR="00AC07EB">
        <w:t>internet</w:t>
      </w:r>
      <w:r w:rsidR="00EC3ED5">
        <w:t>-</w:t>
      </w:r>
      <w:r w:rsidR="00AC07EB">
        <w:t xml:space="preserve">based support </w:t>
      </w:r>
      <w:r w:rsidR="00877BE1">
        <w:t>program</w:t>
      </w:r>
      <w:r w:rsidR="00AC07EB">
        <w:t xml:space="preserve"> for parents of children with JIA</w:t>
      </w:r>
      <w:r w:rsidR="00D971FF">
        <w:t xml:space="preserve">. </w:t>
      </w:r>
      <w:r w:rsidR="00AA43F5">
        <w:t>This</w:t>
      </w:r>
      <w:r w:rsidR="00E61703">
        <w:t xml:space="preserve"> </w:t>
      </w:r>
      <w:r w:rsidR="00172CA4">
        <w:t xml:space="preserve">economic evaluation </w:t>
      </w:r>
      <w:r w:rsidR="00DA7B9A">
        <w:t xml:space="preserve">contributes to </w:t>
      </w:r>
      <w:r w:rsidR="00E61703">
        <w:t xml:space="preserve">a </w:t>
      </w:r>
      <w:r w:rsidR="00DA7B9A">
        <w:t xml:space="preserve">relatively limited </w:t>
      </w:r>
      <w:r w:rsidR="00731E15">
        <w:t xml:space="preserve">research </w:t>
      </w:r>
      <w:r w:rsidR="00DA7B9A">
        <w:t>literature using online support for parents</w:t>
      </w:r>
      <w:r w:rsidR="00267C94">
        <w:t xml:space="preserve"> with children with long term conditions, particularly those</w:t>
      </w:r>
      <w:r w:rsidR="00DA7B9A">
        <w:t xml:space="preserve"> with arthritis. </w:t>
      </w:r>
      <w:r w:rsidR="00A215CF" w:rsidRPr="0051640A">
        <w:t xml:space="preserve">The findings </w:t>
      </w:r>
      <w:r w:rsidR="001B35F4">
        <w:t xml:space="preserve">reported </w:t>
      </w:r>
      <w:r w:rsidR="00A215CF" w:rsidRPr="0051640A">
        <w:t xml:space="preserve">indicate that </w:t>
      </w:r>
      <w:r w:rsidR="009366AB">
        <w:t>a</w:t>
      </w:r>
      <w:r w:rsidR="00A215CF">
        <w:t xml:space="preserve"> w</w:t>
      </w:r>
      <w:r w:rsidR="00A215CF" w:rsidRPr="0018511B">
        <w:t xml:space="preserve">eb-based </w:t>
      </w:r>
      <w:r w:rsidR="00A215CF">
        <w:t>t</w:t>
      </w:r>
      <w:r w:rsidR="00A215CF" w:rsidRPr="0018511B">
        <w:t>ool</w:t>
      </w:r>
      <w:r w:rsidR="00A215CF">
        <w:t>, used for supporting</w:t>
      </w:r>
      <w:r w:rsidR="00A215CF" w:rsidRPr="0018511B">
        <w:t xml:space="preserve"> </w:t>
      </w:r>
      <w:r w:rsidR="00A215CF">
        <w:t>p</w:t>
      </w:r>
      <w:r w:rsidR="00A215CF" w:rsidRPr="0018511B">
        <w:t xml:space="preserve">arents of </w:t>
      </w:r>
      <w:r w:rsidR="00A215CF">
        <w:t>c</w:t>
      </w:r>
      <w:r w:rsidR="00A215CF" w:rsidRPr="0018511B">
        <w:t>hildren with Juvenile Idiopathic Arthritis</w:t>
      </w:r>
      <w:r w:rsidR="00A215CF" w:rsidRPr="0051640A">
        <w:t xml:space="preserve"> led to </w:t>
      </w:r>
      <w:r w:rsidR="00A215CF" w:rsidRPr="00C009E6">
        <w:t>reductions</w:t>
      </w:r>
      <w:r w:rsidR="00C05600" w:rsidRPr="00C009E6">
        <w:t xml:space="preserve"> overall</w:t>
      </w:r>
      <w:r w:rsidR="00A215CF" w:rsidRPr="00C009E6">
        <w:t xml:space="preserve"> in the use of primary and secondary care services at </w:t>
      </w:r>
      <w:r w:rsidR="00A26991">
        <w:t>4 and 12 months</w:t>
      </w:r>
      <w:r w:rsidR="00A215CF" w:rsidRPr="00C009E6">
        <w:t>.</w:t>
      </w:r>
      <w:r w:rsidR="00A215CF" w:rsidRPr="0051640A">
        <w:t xml:space="preserve"> </w:t>
      </w:r>
    </w:p>
    <w:p w14:paraId="634986F8" w14:textId="77777777" w:rsidR="00F374F4" w:rsidRDefault="00F374F4" w:rsidP="00313256">
      <w:pPr>
        <w:jc w:val="both"/>
      </w:pPr>
    </w:p>
    <w:p w14:paraId="0D236864" w14:textId="77777777" w:rsidR="00F374F4" w:rsidRDefault="00F374F4" w:rsidP="00F374F4">
      <w:pPr>
        <w:jc w:val="both"/>
      </w:pPr>
      <w:r w:rsidRPr="007A52D2">
        <w:t>Juvenile arthritic disorders are costly to treat.</w:t>
      </w:r>
      <w:r w:rsidRPr="00650FC8">
        <w:rPr>
          <w:i/>
          <w:iCs/>
        </w:rPr>
        <w:t xml:space="preserve"> </w:t>
      </w:r>
      <w:r w:rsidRPr="004A4BBA">
        <w:t xml:space="preserve">Treatment </w:t>
      </w:r>
      <w:r>
        <w:t>often</w:t>
      </w:r>
      <w:r w:rsidRPr="004A4BBA">
        <w:t xml:space="preserve"> involve</w:t>
      </w:r>
      <w:r>
        <w:t>s</w:t>
      </w:r>
      <w:r w:rsidRPr="004A4BBA">
        <w:t xml:space="preserve"> numerous health care professional</w:t>
      </w:r>
      <w:r>
        <w:t>s’</w:t>
      </w:r>
      <w:r w:rsidRPr="004A4BBA">
        <w:t xml:space="preserve"> time and services, </w:t>
      </w:r>
      <w:r>
        <w:t xml:space="preserve">medication costs and </w:t>
      </w:r>
      <w:r w:rsidRPr="004A4BBA">
        <w:t>frequent outpatient visits. There are periods of hospitalization, possibly the need for surgery, medical equipment costs and in particular costs associated with aids and appliances</w:t>
      </w:r>
      <w:r>
        <w:t>. All of</w:t>
      </w:r>
      <w:r w:rsidRPr="004A4BBA">
        <w:t xml:space="preserve"> which can contribute to high financial costs for health care systems</w:t>
      </w:r>
      <w:r>
        <w:t xml:space="preserve"> e</w:t>
      </w:r>
      <w:r w:rsidRPr="004A4BBA">
        <w:t xml:space="preserve">specially when there are children with </w:t>
      </w:r>
      <w:r>
        <w:t>particularly complex care requirements</w:t>
      </w:r>
      <w:r w:rsidRPr="004A4BBA">
        <w:t xml:space="preserve">. </w:t>
      </w:r>
    </w:p>
    <w:p w14:paraId="22687748" w14:textId="77777777" w:rsidR="00F374F4" w:rsidRPr="008514E2" w:rsidRDefault="00F374F4" w:rsidP="00F374F4">
      <w:pPr>
        <w:pStyle w:val="ListParagraph"/>
        <w:tabs>
          <w:tab w:val="left" w:pos="3408"/>
        </w:tabs>
        <w:jc w:val="both"/>
        <w:rPr>
          <w:i/>
          <w:iCs/>
        </w:rPr>
      </w:pPr>
      <w:r>
        <w:rPr>
          <w:i/>
          <w:iCs/>
          <w:noProof/>
        </w:rPr>
        <mc:AlternateContent>
          <mc:Choice Requires="wpi">
            <w:drawing>
              <wp:anchor distT="0" distB="0" distL="114300" distR="114300" simplePos="0" relativeHeight="251658752" behindDoc="0" locked="0" layoutInCell="1" allowOverlap="1" wp14:anchorId="1CB4CC6A" wp14:editId="5F12CE61">
                <wp:simplePos x="0" y="0"/>
                <wp:positionH relativeFrom="column">
                  <wp:posOffset>4870840</wp:posOffset>
                </wp:positionH>
                <wp:positionV relativeFrom="paragraph">
                  <wp:posOffset>352580</wp:posOffset>
                </wp:positionV>
                <wp:extent cx="360" cy="360"/>
                <wp:effectExtent l="38100" t="38100" r="19050" b="19050"/>
                <wp:wrapNone/>
                <wp:docPr id="794577270" name="Ink 794577270"/>
                <wp:cNvGraphicFramePr>
                  <a:graphicFrameLocks xmlns:a="http://schemas.openxmlformats.org/drawingml/2006/main"/>
                </wp:cNvGraphicFramePr>
                <a:graphic xmlns:a="http://schemas.openxmlformats.org/drawingml/2006/main">
                  <a:graphicData uri="http://schemas.microsoft.com/office/word/2010/wordprocessingInk">
                    <w14:contentPart bwMode="auto" r:id="rId12">
                      <w14:nvContentPartPr>
                        <w14:cNvContentPartPr>
                          <a14:cpLocks xmlns:a14="http://schemas.microsoft.com/office/drawing/2010/main" noRot="1"/>
                        </w14:cNvContentPartPr>
                      </w14:nvContentPartPr>
                      <w14:xfrm>
                        <a:off x="0" y="0"/>
                        <a:ext cx="360" cy="360"/>
                      </w14:xfrm>
                    </w14:contentPart>
                  </a:graphicData>
                </a:graphic>
              </wp:anchor>
            </w:drawing>
          </mc:Choice>
          <mc:Fallback>
            <w:pict>
              <v:shape w14:anchorId="4C9A0E7B" id="Ink 794577270" o:spid="_x0000_s1026" type="#_x0000_t75" style="position:absolute;margin-left:383.2pt;margin-top:27.4pt;width:.75pt;height:.75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sDRXKOAQAAdgMAAA4AAABkcnMvZTJvRG9jLnhtbJxT22rCQBB9L/Qf&#10;ln2vMSpSgtGHSkHoRUr7AdvNrlnM7oTZ1ejfd5KYarWl4EuYzJAz5zKZzHa2YFuF3oBLedzrc6ac&#10;hMy4Vco/3h/v7jnzQbhMFOBUyvfK89n09mZSlYkaQA5FppARiPNJVaY8D6FMosjLXFnhe1AqR0MN&#10;aEWgV1xFGYqK0G0RDfr9cVQBZiWCVN5Td94O+bTB11rJ8Kq1V4EVKR8NB0QvdAVSMb6nzuehiKYT&#10;kaxQlLmRB0riCkZWGEcEvqHmIgi2QXMBZY1E8KBDT4KNQGsjVaOHlMX9M2ULt65VxSO5wUSCC8qF&#10;pcDQedcMrllhC3KgeoaM0hGbAPyASPb8H0ZLeg5yY4lPmwiqQgQ6B5+b0nOGiclSjossPvJ324ej&#10;giUedb2cD0Q8SmT5BHLtu0ji0QWzX508HEprZhMKc/AGlH/MKeqo8/JiZzf5i+VOo63zJfFsl3K6&#10;oH39bM5H7QKT1ByOqS2pXxcn29pvuw0nORKhHxdz+l6TPfldpl8AAAD//wMAUEsDBBQABgAIAAAA&#10;IQCUlRwJxAEAAGYEAAAQAAAAZHJzL2luay9pbmsxLnhtbLSTUW/bIBDH3yftOyD2sJfFxo4zt1ad&#10;Pi3SpE2a2k7aHl37GqMaiADHybffGRPiqumeNlmy4OD+3P34c3N7EB3ZgzZcyZImEaMEZK0aLrcl&#10;/fmwWVxRYmwlm6pTEkp6BENv1+/f3XD5LLoC/wQVpBlHoitpa+2uiONhGKJhGSm9jVPGlvFX+fz9&#10;G137rAaeuOQWjzSnUK2khYMdxQrelLS2Bxb2o/a96nUNYXmM6Pq8w+qqho3SorJBsa2khI7ISmDd&#10;vyixxx0OOJ6zBU2J4NjwIo2SLM+uvlxjoDqUdDbvsUSDlQgaX9b8/R80N681x7KWaf45p8SX1MB+&#10;rCl2zIu3e/+h1Q605XDGPEHxC0dST3PHZwKlwaiuH++Gkn3V9YgsYQxt4c9O4gtAXushm3+qh1ze&#10;1JsX9xKNb2/OwUMLljpdreUC0OhiFzxmDQqP4Xur3XNIWbpcsHyRsIckK7LrIkuinGWzq/AuPmk+&#10;6t60Qe9Rn/3qVgK1qbOBN7YN0FnE0lWgPmd+KbcFvm3tX5N94y47eOfCS3R2Ir6TO3gq6Qf3GInL&#10;nAKuFUYSkmarfPXpIxu/F34MJyDo9R8AAAD//wMAUEsDBBQABgAIAAAAIQADjBHs4AAAAAkBAAAP&#10;AAAAZHJzL2Rvd25yZXYueG1sTI/BSsNAEIbvgu+wjOCl2I1aNyZmU6wgCEXQtuh1mx2TYHY2ZDdt&#10;+vaOJz3OzMc/318sJ9eJAw6h9aThep6AQKq8banWsNs+X92DCNGQNZ0n1HDCAMvy/KwwufVHesfD&#10;JtaCQyjkRkMTY59LGaoGnQlz3yPx7csPzkQeh1rawRw53HXyJkmUdKYl/tCYHp8arL43o9Mw69X6&#10;41Rlny/ZW2pW4+pVrmdW68uL6fEBRMQp/sHwq8/qULLT3o9kg+g0pEotGNVwt+AKDKQqzUDseaFu&#10;QZaF/N+g/AE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Db&#10;A0VyjgEAAHYDAAAOAAAAAAAAAAAAAAAAADwCAABkcnMvZTJvRG9jLnhtbFBLAQItABQABgAIAAAA&#10;IQCUlRwJxAEAAGYEAAAQAAAAAAAAAAAAAAAAAPYDAABkcnMvaW5rL2luazEueG1sUEsBAi0AFAAG&#10;AAgAAAAhAAOMEezgAAAACQEAAA8AAAAAAAAAAAAAAAAA6AUAAGRycy9kb3ducmV2LnhtbFBLAQIt&#10;ABQABgAIAAAAIQB5GLydvwAAACEBAAAZAAAAAAAAAAAAAAAAAPUGAABkcnMvX3JlbHMvZTJvRG9j&#10;LnhtbC5yZWxzUEsFBgAAAAAGAAYAeAEAAOsHAAAAAA==&#10;">
                <v:imagedata r:id="rId17" o:title=""/>
                <o:lock v:ext="edit" rotation="t" aspectratio="f"/>
              </v:shape>
            </w:pict>
          </mc:Fallback>
        </mc:AlternateContent>
      </w:r>
    </w:p>
    <w:p w14:paraId="70940B9C" w14:textId="108E5D86" w:rsidR="00962414" w:rsidRDefault="00C809E9" w:rsidP="00313256">
      <w:pPr>
        <w:jc w:val="both"/>
      </w:pPr>
      <w:r>
        <w:t>T</w:t>
      </w:r>
      <w:r w:rsidR="00052B58">
        <w:t>h</w:t>
      </w:r>
      <w:r w:rsidR="000734A6">
        <w:t xml:space="preserve">e results </w:t>
      </w:r>
      <w:r w:rsidR="006C0E84">
        <w:t xml:space="preserve">of this study </w:t>
      </w:r>
      <w:r w:rsidR="000734A6">
        <w:t xml:space="preserve">show </w:t>
      </w:r>
      <w:r w:rsidR="00CF3F7A">
        <w:t>the</w:t>
      </w:r>
      <w:r w:rsidR="00052B58">
        <w:t xml:space="preserve"> potential </w:t>
      </w:r>
      <w:r w:rsidR="00980B7D">
        <w:t xml:space="preserve">for relatively </w:t>
      </w:r>
      <w:r w:rsidR="001855EC">
        <w:t>low-cost</w:t>
      </w:r>
      <w:r w:rsidR="00980B7D">
        <w:t xml:space="preserve"> s</w:t>
      </w:r>
      <w:r w:rsidR="00052B58">
        <w:t xml:space="preserve">upport services </w:t>
      </w:r>
      <w:r w:rsidR="00980B7D">
        <w:t xml:space="preserve">to be </w:t>
      </w:r>
      <w:r w:rsidR="00052B58">
        <w:t>delivered online</w:t>
      </w:r>
      <w:r w:rsidR="00C02803">
        <w:t xml:space="preserve">. </w:t>
      </w:r>
      <w:r w:rsidR="002F508A">
        <w:t xml:space="preserve">Whilst costs would be associated with maintaining and updating webpage support and online materials </w:t>
      </w:r>
      <w:r w:rsidR="00E571C0">
        <w:t>to</w:t>
      </w:r>
      <w:r w:rsidR="002F508A">
        <w:t xml:space="preserve"> support families</w:t>
      </w:r>
      <w:r w:rsidR="00EC0958">
        <w:t xml:space="preserve">, </w:t>
      </w:r>
      <w:r w:rsidR="002F508A">
        <w:t>f</w:t>
      </w:r>
      <w:r w:rsidR="002411C3">
        <w:t>uture</w:t>
      </w:r>
      <w:r w:rsidR="00FE0193">
        <w:t xml:space="preserve"> </w:t>
      </w:r>
      <w:r w:rsidR="00D33B63">
        <w:t>e</w:t>
      </w:r>
      <w:r w:rsidR="002723F4">
        <w:t xml:space="preserve">conomies of scale </w:t>
      </w:r>
      <w:r w:rsidR="002411C3">
        <w:t>could be achieved</w:t>
      </w:r>
      <w:r w:rsidR="00A056A9">
        <w:t xml:space="preserve">, </w:t>
      </w:r>
      <w:r w:rsidR="002411C3">
        <w:t xml:space="preserve">across greater numbers of </w:t>
      </w:r>
      <w:r w:rsidR="00A056A9">
        <w:t xml:space="preserve">health care organisations </w:t>
      </w:r>
      <w:r w:rsidR="00C44593">
        <w:t>choosing</w:t>
      </w:r>
      <w:r w:rsidR="00E571C0">
        <w:t xml:space="preserve"> to share costs. </w:t>
      </w:r>
      <w:r w:rsidR="003500DC">
        <w:t xml:space="preserve">Cost benefits may accrue with </w:t>
      </w:r>
      <w:r w:rsidR="003500DC" w:rsidRPr="00366B73">
        <w:t>longer t</w:t>
      </w:r>
      <w:r w:rsidR="003500DC">
        <w:t>ime frames, where reductions in hospital admissions and overall disability</w:t>
      </w:r>
      <w:r w:rsidR="003500DC" w:rsidDel="007B362C">
        <w:t xml:space="preserve"> </w:t>
      </w:r>
      <w:r w:rsidR="003500DC">
        <w:t xml:space="preserve">especially for younger patients and their families </w:t>
      </w:r>
      <w:r w:rsidR="002C14BA">
        <w:t>are</w:t>
      </w:r>
      <w:r w:rsidR="003500DC">
        <w:t xml:space="preserve"> realised. </w:t>
      </w:r>
    </w:p>
    <w:p w14:paraId="3F0D13A5" w14:textId="77777777" w:rsidR="00962414" w:rsidRDefault="00962414" w:rsidP="00313256">
      <w:pPr>
        <w:jc w:val="both"/>
      </w:pPr>
    </w:p>
    <w:p w14:paraId="6EDFEEE5" w14:textId="5EB0961E" w:rsidR="002C0458" w:rsidRDefault="002C0458" w:rsidP="002C0458">
      <w:pPr>
        <w:jc w:val="both"/>
      </w:pPr>
      <w:r>
        <w:t>W</w:t>
      </w:r>
      <w:r w:rsidR="00F866F2" w:rsidRPr="00F866F2">
        <w:t>eb</w:t>
      </w:r>
      <w:r w:rsidR="0027707F">
        <w:t xml:space="preserve"> based health</w:t>
      </w:r>
      <w:r w:rsidR="007956CD">
        <w:t xml:space="preserve"> tech</w:t>
      </w:r>
      <w:r w:rsidR="00731E15">
        <w:t>nology</w:t>
      </w:r>
      <w:r w:rsidR="0027707F">
        <w:t xml:space="preserve"> interventions </w:t>
      </w:r>
      <w:r w:rsidR="003C4343">
        <w:t xml:space="preserve">have a </w:t>
      </w:r>
      <w:r w:rsidR="0067662B">
        <w:t xml:space="preserve">potential </w:t>
      </w:r>
      <w:r w:rsidR="00F866F2" w:rsidRPr="00F866F2">
        <w:t xml:space="preserve">to reduce </w:t>
      </w:r>
      <w:r w:rsidR="00C948F1">
        <w:t>social and economic</w:t>
      </w:r>
      <w:r w:rsidR="00F866F2" w:rsidRPr="00F866F2">
        <w:t xml:space="preserve"> burden</w:t>
      </w:r>
      <w:r w:rsidR="00C948F1">
        <w:t xml:space="preserve"> on </w:t>
      </w:r>
      <w:r w:rsidR="0067662B">
        <w:t xml:space="preserve">parents and </w:t>
      </w:r>
      <w:r w:rsidR="00C948F1">
        <w:t>carers</w:t>
      </w:r>
      <w:r w:rsidR="00353AE7">
        <w:t xml:space="preserve"> allowing</w:t>
      </w:r>
      <w:r w:rsidR="00EB5B2B">
        <w:t xml:space="preserve"> </w:t>
      </w:r>
      <w:r w:rsidR="0067662B">
        <w:t>them</w:t>
      </w:r>
      <w:r w:rsidR="00EB5B2B">
        <w:t xml:space="preserve"> to better ma</w:t>
      </w:r>
      <w:r w:rsidR="00196402">
        <w:t>nage their work and caring responsibilities</w:t>
      </w:r>
      <w:r w:rsidR="00F866F2" w:rsidRPr="00F866F2">
        <w:t xml:space="preserve">. </w:t>
      </w:r>
      <w:r>
        <w:t xml:space="preserve">Technology developed in this way may </w:t>
      </w:r>
      <w:r w:rsidR="00EF206A">
        <w:t xml:space="preserve">also </w:t>
      </w:r>
      <w:r>
        <w:t xml:space="preserve">not </w:t>
      </w:r>
      <w:r w:rsidR="00EF206A">
        <w:t xml:space="preserve">be so susceptible to </w:t>
      </w:r>
      <w:r>
        <w:t>the same constraints of availability</w:t>
      </w:r>
      <w:r w:rsidR="00C22085">
        <w:t xml:space="preserve"> of staff and these factors overall</w:t>
      </w:r>
      <w:r w:rsidR="00514268">
        <w:t xml:space="preserve"> may i</w:t>
      </w:r>
      <w:r>
        <w:t>ncrease equity of access</w:t>
      </w:r>
      <w:r w:rsidR="00514268">
        <w:t xml:space="preserve">. </w:t>
      </w:r>
    </w:p>
    <w:p w14:paraId="0D92EB39" w14:textId="77777777" w:rsidR="00477FA1" w:rsidRDefault="00477FA1" w:rsidP="002C0458">
      <w:pPr>
        <w:jc w:val="both"/>
      </w:pPr>
    </w:p>
    <w:p w14:paraId="6016A8B0" w14:textId="100C1CD0" w:rsidR="00FF07E8" w:rsidRDefault="00FF07E8" w:rsidP="00313256">
      <w:pPr>
        <w:jc w:val="both"/>
        <w:rPr>
          <w:highlight w:val="yellow"/>
        </w:rPr>
      </w:pPr>
      <w:r>
        <w:rPr>
          <w:b/>
          <w:bCs/>
        </w:rPr>
        <w:t>Strengths and l</w:t>
      </w:r>
      <w:r w:rsidR="00D27E65" w:rsidRPr="003F4D8A">
        <w:rPr>
          <w:b/>
          <w:bCs/>
        </w:rPr>
        <w:t xml:space="preserve">imitations </w:t>
      </w:r>
      <w:r w:rsidR="00D27E65">
        <w:rPr>
          <w:b/>
          <w:bCs/>
        </w:rPr>
        <w:t>of this study</w:t>
      </w:r>
      <w:r w:rsidRPr="00FF07E8">
        <w:rPr>
          <w:highlight w:val="yellow"/>
        </w:rPr>
        <w:t xml:space="preserve"> </w:t>
      </w:r>
    </w:p>
    <w:p w14:paraId="00413C4E" w14:textId="5B7337C7" w:rsidR="00FF07E8" w:rsidRDefault="00327826" w:rsidP="00313256">
      <w:pPr>
        <w:jc w:val="both"/>
      </w:pPr>
      <w:r>
        <w:t>T</w:t>
      </w:r>
      <w:r w:rsidR="00FF07E8" w:rsidRPr="00962414">
        <w:t>h</w:t>
      </w:r>
      <w:r w:rsidR="00962414">
        <w:t>is</w:t>
      </w:r>
      <w:r w:rsidR="00FF07E8" w:rsidRPr="00962414">
        <w:t xml:space="preserve"> </w:t>
      </w:r>
      <w:r w:rsidR="00962414">
        <w:t xml:space="preserve">economic evaluation </w:t>
      </w:r>
      <w:r>
        <w:t>was part of a</w:t>
      </w:r>
      <w:r w:rsidR="00962414">
        <w:t xml:space="preserve"> </w:t>
      </w:r>
      <w:r w:rsidR="00FF07E8" w:rsidRPr="00962414">
        <w:t>multi</w:t>
      </w:r>
      <w:r w:rsidR="005A75E3">
        <w:t>-</w:t>
      </w:r>
      <w:r w:rsidR="00FF07E8" w:rsidRPr="00962414">
        <w:t xml:space="preserve">centre </w:t>
      </w:r>
      <w:r w:rsidR="00962414">
        <w:t xml:space="preserve">trial </w:t>
      </w:r>
      <w:r>
        <w:t>which</w:t>
      </w:r>
      <w:r w:rsidR="00962414">
        <w:t xml:space="preserve"> </w:t>
      </w:r>
      <w:r w:rsidR="00A45A50">
        <w:t>increas</w:t>
      </w:r>
      <w:r>
        <w:t>es</w:t>
      </w:r>
      <w:r w:rsidR="00A45A50">
        <w:t xml:space="preserve"> the </w:t>
      </w:r>
      <w:r w:rsidR="00FF07E8" w:rsidRPr="00962414">
        <w:t xml:space="preserve">external validity </w:t>
      </w:r>
      <w:r w:rsidR="00D06E34">
        <w:t xml:space="preserve">for </w:t>
      </w:r>
      <w:r w:rsidR="00A45A50">
        <w:t>the study</w:t>
      </w:r>
      <w:r w:rsidR="00A45A50" w:rsidRPr="00962414">
        <w:t xml:space="preserve"> </w:t>
      </w:r>
      <w:r w:rsidR="00FF07E8" w:rsidRPr="00962414">
        <w:t>findings</w:t>
      </w:r>
      <w:r w:rsidR="00D06E34">
        <w:t xml:space="preserve"> </w:t>
      </w:r>
      <w:r w:rsidR="007F206F">
        <w:t>[15]</w:t>
      </w:r>
      <w:r w:rsidR="00D06E34">
        <w:t>.</w:t>
      </w:r>
      <w:r w:rsidR="00FF07E8" w:rsidRPr="0051640A">
        <w:t xml:space="preserve"> </w:t>
      </w:r>
      <w:r w:rsidR="00D06E34">
        <w:t>With the exception of the inclusion of the EQ-5D</w:t>
      </w:r>
      <w:r w:rsidR="00CC4839">
        <w:t>,</w:t>
      </w:r>
      <w:r w:rsidR="00D06E34">
        <w:t xml:space="preserve"> t</w:t>
      </w:r>
      <w:r w:rsidR="00FF07E8">
        <w:t xml:space="preserve">his </w:t>
      </w:r>
      <w:r w:rsidR="000E045F">
        <w:t>study</w:t>
      </w:r>
      <w:r w:rsidR="00FF07E8">
        <w:t xml:space="preserve"> adhere</w:t>
      </w:r>
      <w:r w:rsidR="00D06E34">
        <w:t>d</w:t>
      </w:r>
      <w:r w:rsidR="00FF07E8">
        <w:t xml:space="preserve"> to</w:t>
      </w:r>
      <w:r w:rsidR="00D06E34">
        <w:t xml:space="preserve"> </w:t>
      </w:r>
      <w:r w:rsidR="002133D5">
        <w:t>the</w:t>
      </w:r>
      <w:r w:rsidR="00D06E34">
        <w:t xml:space="preserve"> </w:t>
      </w:r>
      <w:r w:rsidR="006E6366" w:rsidRPr="00AA6B87">
        <w:t xml:space="preserve">NICE </w:t>
      </w:r>
      <w:r w:rsidR="009907B9">
        <w:t xml:space="preserve">recommendations </w:t>
      </w:r>
      <w:r w:rsidR="007F206F">
        <w:t>[16]</w:t>
      </w:r>
      <w:r w:rsidR="006E6366">
        <w:t xml:space="preserve"> for economic evaluations </w:t>
      </w:r>
      <w:r w:rsidR="009907B9">
        <w:t xml:space="preserve">in </w:t>
      </w:r>
      <w:r w:rsidR="00D06E34">
        <w:t>health technology assessment</w:t>
      </w:r>
      <w:r w:rsidR="001E4D27">
        <w:t>s</w:t>
      </w:r>
      <w:r w:rsidR="009907B9">
        <w:t>.</w:t>
      </w:r>
    </w:p>
    <w:p w14:paraId="40D1DCE0" w14:textId="3AE3278B" w:rsidR="006C744D" w:rsidRDefault="0043241E" w:rsidP="001971AC">
      <w:pPr>
        <w:jc w:val="both"/>
      </w:pPr>
      <w:r w:rsidRPr="0043241E">
        <w:t>A limitation of this study includes</w:t>
      </w:r>
      <w:r w:rsidR="008634B9">
        <w:t xml:space="preserve"> </w:t>
      </w:r>
      <w:r w:rsidRPr="0043241E">
        <w:t xml:space="preserve">recruitment criteria that excluded </w:t>
      </w:r>
      <w:r w:rsidR="00A74A8E">
        <w:t xml:space="preserve">certain </w:t>
      </w:r>
      <w:r w:rsidRPr="0043241E">
        <w:t>participants</w:t>
      </w:r>
      <w:r w:rsidR="00376491">
        <w:t xml:space="preserve"> o</w:t>
      </w:r>
      <w:r w:rsidR="0047433B">
        <w:t>n the basis of</w:t>
      </w:r>
      <w:r w:rsidR="00376491">
        <w:t>;</w:t>
      </w:r>
      <w:r w:rsidRPr="0043241E">
        <w:t xml:space="preserve"> language</w:t>
      </w:r>
      <w:r w:rsidR="00BA64C4">
        <w:t xml:space="preserve"> </w:t>
      </w:r>
      <w:r w:rsidR="00483DA1">
        <w:t>(</w:t>
      </w:r>
      <w:r w:rsidR="00BA64C4">
        <w:t>non</w:t>
      </w:r>
      <w:r w:rsidR="00F96747">
        <w:t>-</w:t>
      </w:r>
      <w:r w:rsidR="00BA64C4">
        <w:t>English speakers)</w:t>
      </w:r>
      <w:r w:rsidRPr="0043241E">
        <w:t xml:space="preserve">, a mental health or learning disability or not </w:t>
      </w:r>
      <w:r w:rsidR="0047433B">
        <w:t>having</w:t>
      </w:r>
      <w:r w:rsidR="009533E3">
        <w:t xml:space="preserve"> access to </w:t>
      </w:r>
      <w:r w:rsidRPr="0043241E">
        <w:t>an internet connection.</w:t>
      </w:r>
      <w:r w:rsidR="00150DCA">
        <w:t xml:space="preserve"> </w:t>
      </w:r>
      <w:r w:rsidR="00E7061C">
        <w:t>A</w:t>
      </w:r>
      <w:r w:rsidR="008B3BE9">
        <w:t xml:space="preserve">ccess to </w:t>
      </w:r>
      <w:r w:rsidR="00150DCA">
        <w:t>the WebPar</w:t>
      </w:r>
      <w:r w:rsidR="008B3BE9">
        <w:t xml:space="preserve">C website </w:t>
      </w:r>
      <w:r w:rsidR="000C5896">
        <w:t>was avai</w:t>
      </w:r>
      <w:r w:rsidR="00592575">
        <w:t>la</w:t>
      </w:r>
      <w:r w:rsidR="004349FD">
        <w:t>ble via smartphone</w:t>
      </w:r>
      <w:r w:rsidR="00BF0E42">
        <w:t>s</w:t>
      </w:r>
      <w:r w:rsidR="00157D9D">
        <w:t xml:space="preserve">, </w:t>
      </w:r>
      <w:r w:rsidR="00E7061C">
        <w:t xml:space="preserve">although </w:t>
      </w:r>
      <w:r w:rsidR="00157D9D">
        <w:t xml:space="preserve">often </w:t>
      </w:r>
      <w:r w:rsidR="00E93F4A">
        <w:t>those from lower income</w:t>
      </w:r>
      <w:r w:rsidR="001971AC">
        <w:t xml:space="preserve"> households</w:t>
      </w:r>
      <w:r w:rsidR="00E93F4A">
        <w:t xml:space="preserve"> are </w:t>
      </w:r>
      <w:r w:rsidR="007539E9">
        <w:t xml:space="preserve">also </w:t>
      </w:r>
      <w:r w:rsidR="00E93F4A">
        <w:t>less likely to have access to smartphones</w:t>
      </w:r>
      <w:r w:rsidR="000B7C65">
        <w:t xml:space="preserve">, </w:t>
      </w:r>
      <w:r w:rsidR="00BF0E42">
        <w:t xml:space="preserve">whilst </w:t>
      </w:r>
      <w:r w:rsidR="00C9023F">
        <w:t>having more</w:t>
      </w:r>
      <w:r w:rsidR="001971AC">
        <w:t xml:space="preserve"> expensive mobile phone </w:t>
      </w:r>
      <w:r w:rsidR="00E93F4A">
        <w:t>contracts and data plans</w:t>
      </w:r>
      <w:r w:rsidR="002D4593">
        <w:t xml:space="preserve"> [17]</w:t>
      </w:r>
      <w:r w:rsidR="00432F17">
        <w:t>,</w:t>
      </w:r>
      <w:r w:rsidR="007539E9">
        <w:t xml:space="preserve"> adding another potential barrier to accessing information online</w:t>
      </w:r>
      <w:r w:rsidR="00E93F4A">
        <w:t>.</w:t>
      </w:r>
      <w:r w:rsidR="005829BB">
        <w:t xml:space="preserve"> </w:t>
      </w:r>
    </w:p>
    <w:p w14:paraId="234CEC2E" w14:textId="77777777" w:rsidR="006C744D" w:rsidRDefault="006C744D" w:rsidP="00A54F12">
      <w:pPr>
        <w:jc w:val="both"/>
      </w:pPr>
    </w:p>
    <w:p w14:paraId="321A4B6B" w14:textId="007BAA9D" w:rsidR="00A54F12" w:rsidRDefault="00A54F12" w:rsidP="00A54F12">
      <w:pPr>
        <w:jc w:val="both"/>
        <w:rPr>
          <w:b/>
          <w:bCs/>
        </w:rPr>
      </w:pPr>
      <w:r w:rsidRPr="00284F52">
        <w:rPr>
          <w:b/>
          <w:bCs/>
        </w:rPr>
        <w:t>Future research</w:t>
      </w:r>
    </w:p>
    <w:p w14:paraId="69F6A3A9" w14:textId="797CE2A9" w:rsidR="00535391" w:rsidRPr="005B3272" w:rsidRDefault="004538C1" w:rsidP="00A54F12">
      <w:pPr>
        <w:jc w:val="both"/>
      </w:pPr>
      <w:r>
        <w:t>R</w:t>
      </w:r>
      <w:r w:rsidR="00CA1B94">
        <w:t>educed access to digital technologies and widening inequalities</w:t>
      </w:r>
      <w:r w:rsidR="000E2614">
        <w:t xml:space="preserve"> </w:t>
      </w:r>
      <w:r>
        <w:t>is already of concern [18]</w:t>
      </w:r>
      <w:r w:rsidR="000E2614">
        <w:t xml:space="preserve">. </w:t>
      </w:r>
      <w:r w:rsidR="004B7972">
        <w:t xml:space="preserve"> </w:t>
      </w:r>
      <w:r w:rsidR="007C3010">
        <w:t xml:space="preserve">Future study designs </w:t>
      </w:r>
      <w:r w:rsidR="00AE36F9">
        <w:t>exploring the cost effectiveness of web-based support,</w:t>
      </w:r>
      <w:r w:rsidR="009D493B">
        <w:t xml:space="preserve"> </w:t>
      </w:r>
      <w:r w:rsidR="0031388B">
        <w:t>should</w:t>
      </w:r>
      <w:r w:rsidR="007C3010">
        <w:t xml:space="preserve"> </w:t>
      </w:r>
      <w:r w:rsidR="00017D25">
        <w:t xml:space="preserve">aim to </w:t>
      </w:r>
      <w:r w:rsidR="007C3010">
        <w:t>maximise the most inclusive study participation</w:t>
      </w:r>
      <w:r w:rsidR="00FA170D">
        <w:t xml:space="preserve"> </w:t>
      </w:r>
      <w:r w:rsidR="00AE36F9">
        <w:t xml:space="preserve">possible </w:t>
      </w:r>
      <w:r w:rsidR="00FA170D">
        <w:t xml:space="preserve">to </w:t>
      </w:r>
      <w:r w:rsidR="00AC77BA">
        <w:t xml:space="preserve">improve the generalisability </w:t>
      </w:r>
      <w:r w:rsidR="00187DB0">
        <w:t xml:space="preserve">of </w:t>
      </w:r>
      <w:r w:rsidR="00AE36F9">
        <w:t xml:space="preserve">findings. </w:t>
      </w:r>
      <w:r w:rsidR="0053506C">
        <w:t>Thereafter f</w:t>
      </w:r>
      <w:r w:rsidR="00474D90">
        <w:t>uture economic evaluation designs will be well</w:t>
      </w:r>
      <w:r w:rsidR="00326FC9">
        <w:t>-</w:t>
      </w:r>
      <w:r w:rsidR="005F57F3">
        <w:t>positioned</w:t>
      </w:r>
      <w:r w:rsidR="00474D90">
        <w:t xml:space="preserve"> to explore any</w:t>
      </w:r>
      <w:r w:rsidR="00A83EB7">
        <w:t xml:space="preserve"> extra </w:t>
      </w:r>
      <w:r w:rsidR="00705AD3">
        <w:t>cost associated</w:t>
      </w:r>
      <w:r w:rsidR="00A83EB7">
        <w:t xml:space="preserve"> with </w:t>
      </w:r>
      <w:r w:rsidR="00705AD3">
        <w:t>additional</w:t>
      </w:r>
      <w:r w:rsidR="00A83EB7">
        <w:t xml:space="preserve"> support, including the</w:t>
      </w:r>
      <w:r w:rsidR="007F2E24">
        <w:t xml:space="preserve"> </w:t>
      </w:r>
      <w:r w:rsidR="006A094B">
        <w:t xml:space="preserve">translation </w:t>
      </w:r>
      <w:r w:rsidR="00A83EB7">
        <w:t xml:space="preserve">of instruments for data collection and </w:t>
      </w:r>
      <w:r w:rsidR="00C0286C">
        <w:t>on</w:t>
      </w:r>
      <w:r w:rsidR="00A83EB7">
        <w:t>line materials</w:t>
      </w:r>
      <w:r w:rsidR="0020236A">
        <w:t xml:space="preserve">. </w:t>
      </w:r>
    </w:p>
    <w:p w14:paraId="7B616E08" w14:textId="79B3C4EF" w:rsidR="00F124D2" w:rsidRDefault="00F124D2" w:rsidP="00BD6EDC">
      <w:pPr>
        <w:jc w:val="both"/>
      </w:pPr>
    </w:p>
    <w:p w14:paraId="265B908A" w14:textId="796F144A" w:rsidR="00BD6EDC" w:rsidRDefault="00BD6EDC" w:rsidP="00BD6EDC">
      <w:pPr>
        <w:jc w:val="both"/>
        <w:rPr>
          <w:rFonts w:eastAsiaTheme="minorHAnsi" w:cs="Calibri"/>
          <w:color w:val="000000"/>
          <w:lang w:eastAsia="en-US"/>
        </w:rPr>
      </w:pPr>
      <w:r>
        <w:t xml:space="preserve">Recent literature </w:t>
      </w:r>
      <w:r w:rsidR="00F124D2">
        <w:t xml:space="preserve">also </w:t>
      </w:r>
      <w:r>
        <w:t xml:space="preserve">points to the limited use </w:t>
      </w:r>
      <w:r w:rsidRPr="00F04902">
        <w:t xml:space="preserve">of methods used to generate utility values in NICE appraisals </w:t>
      </w:r>
      <w:r>
        <w:t>from</w:t>
      </w:r>
      <w:r w:rsidRPr="00F04902">
        <w:t xml:space="preserve"> the child and adolescent population </w:t>
      </w:r>
      <w:r>
        <w:t>[19,20]</w:t>
      </w:r>
      <w:r w:rsidRPr="00004720">
        <w:t>.</w:t>
      </w:r>
      <w:r>
        <w:t xml:space="preserve"> </w:t>
      </w:r>
      <w:r>
        <w:rPr>
          <w:i/>
          <w:iCs/>
        </w:rPr>
        <w:t xml:space="preserve"> </w:t>
      </w:r>
      <w:r>
        <w:t xml:space="preserve">Future research could consider measuring quality of life directly from children and adolescents with JIA using the </w:t>
      </w:r>
      <w:r w:rsidRPr="00004720">
        <w:t>EQ-5D-Y</w:t>
      </w:r>
      <w:r>
        <w:t xml:space="preserve"> [20]. This would not be without its challenges as younger populations have considerable additional life years available for the most part, increasing estimates of quality-of-life gains in any economic evaluation, possibly limiting comparison for any QALY gains to studies with other younger populations. </w:t>
      </w:r>
      <w:r w:rsidRPr="00865B7B">
        <w:t>Future economic evaluation</w:t>
      </w:r>
      <w:r>
        <w:t>s</w:t>
      </w:r>
      <w:r w:rsidRPr="00865B7B">
        <w:t xml:space="preserve"> </w:t>
      </w:r>
      <w:r>
        <w:t>of JIA c</w:t>
      </w:r>
      <w:r w:rsidRPr="00865B7B">
        <w:t>ould</w:t>
      </w:r>
      <w:r>
        <w:t xml:space="preserve"> also</w:t>
      </w:r>
      <w:r w:rsidRPr="00865B7B">
        <w:t xml:space="preserve"> consider using the EQ-5D </w:t>
      </w:r>
      <w:r>
        <w:t>to measure</w:t>
      </w:r>
      <w:r w:rsidRPr="00865B7B">
        <w:t xml:space="preserve"> carer</w:t>
      </w:r>
      <w:r>
        <w:t xml:space="preserve"> quality of life. </w:t>
      </w:r>
    </w:p>
    <w:p w14:paraId="21C4B8E1" w14:textId="77777777" w:rsidR="00BD6EDC" w:rsidRDefault="00BD6EDC" w:rsidP="00BD6EDC">
      <w:pPr>
        <w:jc w:val="both"/>
        <w:rPr>
          <w:rFonts w:eastAsiaTheme="minorHAnsi" w:cs="Calibri"/>
          <w:color w:val="000000"/>
          <w:lang w:eastAsia="en-US"/>
        </w:rPr>
      </w:pPr>
    </w:p>
    <w:p w14:paraId="5F23D9B7" w14:textId="14BC75AD" w:rsidR="009906FB" w:rsidRDefault="009906FB" w:rsidP="002F5325">
      <w:pPr>
        <w:jc w:val="both"/>
        <w:rPr>
          <w:rFonts w:eastAsiaTheme="minorHAnsi" w:cs="Calibri"/>
          <w:b/>
          <w:bCs/>
          <w:color w:val="000000"/>
          <w:lang w:eastAsia="en-US"/>
        </w:rPr>
      </w:pPr>
      <w:r w:rsidRPr="009906FB">
        <w:rPr>
          <w:rFonts w:eastAsiaTheme="minorHAnsi" w:cs="Calibri"/>
          <w:b/>
          <w:bCs/>
          <w:color w:val="000000"/>
          <w:lang w:eastAsia="en-US"/>
        </w:rPr>
        <w:t>Conclusion</w:t>
      </w:r>
    </w:p>
    <w:p w14:paraId="1CFB22F9" w14:textId="77777777" w:rsidR="00F01D91" w:rsidRPr="009906FB" w:rsidRDefault="00F01D91" w:rsidP="002F5325">
      <w:pPr>
        <w:jc w:val="both"/>
        <w:rPr>
          <w:rFonts w:eastAsiaTheme="minorHAnsi" w:cs="Calibri"/>
          <w:b/>
          <w:bCs/>
          <w:color w:val="000000"/>
          <w:lang w:eastAsia="en-US"/>
        </w:rPr>
      </w:pPr>
    </w:p>
    <w:p w14:paraId="54ECBAD9" w14:textId="0096FB4A" w:rsidR="00646337" w:rsidRDefault="00FE1F12" w:rsidP="00046250">
      <w:pPr>
        <w:jc w:val="both"/>
        <w:rPr>
          <w:rFonts w:eastAsiaTheme="minorHAnsi" w:cs="Calibri"/>
          <w:color w:val="000000"/>
          <w:lang w:eastAsia="en-US"/>
        </w:rPr>
      </w:pPr>
      <w:r>
        <w:t>At</w:t>
      </w:r>
      <w:r w:rsidR="00F01D91" w:rsidRPr="00792671">
        <w:t xml:space="preserve"> 4 and 12months </w:t>
      </w:r>
      <w:r w:rsidR="00A52AB6">
        <w:t>cost differences between trial arms were</w:t>
      </w:r>
      <w:r w:rsidR="00A52AB6" w:rsidRPr="00792671">
        <w:t xml:space="preserve"> </w:t>
      </w:r>
      <w:r w:rsidR="00A02794" w:rsidRPr="00792671">
        <w:t xml:space="preserve">particularly </w:t>
      </w:r>
      <w:r w:rsidR="00F01D91" w:rsidRPr="00792671">
        <w:t>notable for the rheumatology service</w:t>
      </w:r>
      <w:r w:rsidR="00A7344C">
        <w:t>s. These cost savings</w:t>
      </w:r>
      <w:r w:rsidR="00F01D91" w:rsidRPr="00792671">
        <w:t xml:space="preserve"> show</w:t>
      </w:r>
      <w:r w:rsidR="00A7344C">
        <w:t xml:space="preserve"> the</w:t>
      </w:r>
      <w:r w:rsidR="00F01D91" w:rsidRPr="00792671">
        <w:t xml:space="preserve"> potential to provide supportive online care whilst releasing opportunity costs to develop service provision elsewhere within the </w:t>
      </w:r>
      <w:r w:rsidR="00F01D91" w:rsidRPr="0091151A">
        <w:t>specialty</w:t>
      </w:r>
      <w:r w:rsidR="00F01D91" w:rsidRPr="0091151A">
        <w:rPr>
          <w:rFonts w:eastAsiaTheme="minorHAnsi" w:cs="Calibri"/>
          <w:color w:val="000000"/>
          <w:lang w:eastAsia="en-US"/>
        </w:rPr>
        <w:t>.</w:t>
      </w:r>
      <w:r w:rsidR="00F01D91">
        <w:rPr>
          <w:rFonts w:eastAsiaTheme="minorHAnsi" w:cs="Calibri"/>
          <w:color w:val="000000"/>
          <w:lang w:eastAsia="en-US"/>
        </w:rPr>
        <w:t xml:space="preserve"> W</w:t>
      </w:r>
      <w:r w:rsidR="00FF07E8" w:rsidRPr="00792671">
        <w:t>hen costs and effects were combined</w:t>
      </w:r>
      <w:r w:rsidR="00B062DA">
        <w:t xml:space="preserve"> and </w:t>
      </w:r>
      <w:r w:rsidR="00A7344C">
        <w:t>analysed jointly</w:t>
      </w:r>
      <w:r w:rsidR="00B671B8" w:rsidRPr="00792671">
        <w:t>,</w:t>
      </w:r>
      <w:r w:rsidR="002A15BD" w:rsidRPr="00792671">
        <w:t xml:space="preserve"> they</w:t>
      </w:r>
      <w:r w:rsidR="00FF07E8" w:rsidRPr="00792671">
        <w:t xml:space="preserve"> did not show the WebPar</w:t>
      </w:r>
      <w:r w:rsidR="00D02A96">
        <w:t>C</w:t>
      </w:r>
      <w:r w:rsidR="00FF07E8" w:rsidRPr="00792671">
        <w:t xml:space="preserve"> </w:t>
      </w:r>
      <w:r w:rsidR="00E07877">
        <w:t>intervention</w:t>
      </w:r>
      <w:r w:rsidR="002E3498">
        <w:t xml:space="preserve"> </w:t>
      </w:r>
      <w:r w:rsidR="00FF07E8" w:rsidRPr="00792671">
        <w:t xml:space="preserve">to be </w:t>
      </w:r>
      <w:r w:rsidR="002A15BD" w:rsidRPr="00792671">
        <w:t xml:space="preserve">conclusively </w:t>
      </w:r>
      <w:r w:rsidR="00FF07E8" w:rsidRPr="00792671">
        <w:t>cost-effective.</w:t>
      </w:r>
      <w:r w:rsidR="00AD783C" w:rsidRPr="00792671">
        <w:t xml:space="preserve"> </w:t>
      </w:r>
      <w:r w:rsidR="00FF07E8" w:rsidRPr="00792671">
        <w:t>Nonetheless it would be wrong to simply interpret the</w:t>
      </w:r>
      <w:r w:rsidR="00AD783C" w:rsidRPr="00792671">
        <w:t>se</w:t>
      </w:r>
      <w:r w:rsidR="00FF07E8" w:rsidRPr="00792671">
        <w:t xml:space="preserve"> findings</w:t>
      </w:r>
      <w:r w:rsidR="003C06D2" w:rsidRPr="00792671">
        <w:t xml:space="preserve"> as a </w:t>
      </w:r>
      <w:r w:rsidR="00FF07E8" w:rsidRPr="00792671">
        <w:t>negativ</w:t>
      </w:r>
      <w:r w:rsidR="00FF07E8" w:rsidRPr="00FC53E6">
        <w:t>e. The probability of the service being cost-effective</w:t>
      </w:r>
      <w:r w:rsidR="002A15BD" w:rsidRPr="00FC53E6">
        <w:t xml:space="preserve"> overall </w:t>
      </w:r>
      <w:r w:rsidR="00FF07E8" w:rsidRPr="00FC53E6">
        <w:t xml:space="preserve">ranged from </w:t>
      </w:r>
      <w:r w:rsidR="00C344C3">
        <w:t>49%</w:t>
      </w:r>
      <w:r w:rsidR="00C344C3" w:rsidRPr="00FC53E6">
        <w:t xml:space="preserve"> </w:t>
      </w:r>
      <w:r w:rsidR="00FF07E8" w:rsidRPr="00FC53E6">
        <w:t>to 5</w:t>
      </w:r>
      <w:r w:rsidR="003C06D2" w:rsidRPr="00FC53E6">
        <w:t>4</w:t>
      </w:r>
      <w:r w:rsidR="00FF07E8" w:rsidRPr="00FC53E6">
        <w:t>%</w:t>
      </w:r>
      <w:r w:rsidR="00D206B3">
        <w:t xml:space="preserve"> with </w:t>
      </w:r>
      <w:r w:rsidR="00A335B6">
        <w:t>future cost-effective</w:t>
      </w:r>
      <w:r w:rsidR="0079179A">
        <w:t>ness</w:t>
      </w:r>
      <w:r w:rsidR="00A335B6">
        <w:t xml:space="preserve"> </w:t>
      </w:r>
      <w:r w:rsidR="00D206B3">
        <w:t xml:space="preserve">potentially being </w:t>
      </w:r>
      <w:r w:rsidR="00A335B6">
        <w:t xml:space="preserve">driven by further reductions in parental stress </w:t>
      </w:r>
      <w:r w:rsidR="008B4B35">
        <w:t>and operating costs</w:t>
      </w:r>
      <w:r w:rsidR="00A335B6">
        <w:t xml:space="preserve">. </w:t>
      </w:r>
    </w:p>
    <w:p w14:paraId="62B59CF7" w14:textId="77777777" w:rsidR="00C83364" w:rsidRDefault="00C83364" w:rsidP="00046250">
      <w:pPr>
        <w:jc w:val="both"/>
        <w:rPr>
          <w:b/>
          <w:bCs/>
        </w:rPr>
      </w:pPr>
    </w:p>
    <w:p w14:paraId="296E2C0E" w14:textId="77777777" w:rsidR="009F0D3B" w:rsidRDefault="009F0D3B" w:rsidP="00046250">
      <w:pPr>
        <w:jc w:val="both"/>
        <w:rPr>
          <w:b/>
          <w:bCs/>
        </w:rPr>
      </w:pPr>
    </w:p>
    <w:p w14:paraId="41710F1F" w14:textId="65CC1E5C" w:rsidR="003D7FF3" w:rsidRDefault="00C83364" w:rsidP="00046250">
      <w:pPr>
        <w:jc w:val="both"/>
        <w:rPr>
          <w:b/>
          <w:bCs/>
        </w:rPr>
      </w:pPr>
      <w:r w:rsidRPr="00C83364">
        <w:rPr>
          <w:b/>
          <w:bCs/>
        </w:rPr>
        <w:t xml:space="preserve">Supplementary material </w:t>
      </w:r>
    </w:p>
    <w:p w14:paraId="7A67FFBC" w14:textId="77777777" w:rsidR="00C83364" w:rsidRDefault="00C83364" w:rsidP="00046250">
      <w:pPr>
        <w:jc w:val="both"/>
        <w:rPr>
          <w:b/>
          <w:bCs/>
        </w:rPr>
      </w:pPr>
    </w:p>
    <w:p w14:paraId="4094A73D" w14:textId="696B24F7" w:rsidR="00C83364" w:rsidRPr="005956DF" w:rsidRDefault="00C83364" w:rsidP="00C83364">
      <w:pPr>
        <w:jc w:val="both"/>
      </w:pPr>
      <w:r>
        <w:t>Supplementary information to support the main paper</w:t>
      </w:r>
      <w:r w:rsidR="00D51BE9">
        <w:t xml:space="preserve"> is available at </w:t>
      </w:r>
      <w:r w:rsidR="00D51BE9" w:rsidRPr="00D51BE9">
        <w:rPr>
          <w:i/>
          <w:iCs/>
          <w:highlight w:val="yellow"/>
        </w:rPr>
        <w:t>x</w:t>
      </w:r>
      <w:r w:rsidR="00D51BE9">
        <w:rPr>
          <w:i/>
          <w:iCs/>
          <w:highlight w:val="yellow"/>
        </w:rPr>
        <w:t xml:space="preserve"> (advised by journal editors) </w:t>
      </w:r>
      <w:r w:rsidR="00D51BE9" w:rsidRPr="00D51BE9">
        <w:t>and</w:t>
      </w:r>
      <w:r w:rsidR="00D51BE9">
        <w:t xml:space="preserve"> </w:t>
      </w:r>
      <w:r w:rsidRPr="00D51BE9">
        <w:t>provides</w:t>
      </w:r>
      <w:r>
        <w:t xml:space="preserve"> more detailed explanation around the study design, measures and analysis and some background context to economic decision making in health care. </w:t>
      </w:r>
    </w:p>
    <w:p w14:paraId="5F0792B9" w14:textId="77777777" w:rsidR="00C83364" w:rsidRPr="00C83364" w:rsidRDefault="00C83364" w:rsidP="00046250">
      <w:pPr>
        <w:jc w:val="both"/>
      </w:pPr>
    </w:p>
    <w:p w14:paraId="5366B798" w14:textId="192C8DDB" w:rsidR="005117F5" w:rsidRDefault="005117F5" w:rsidP="005117F5">
      <w:pPr>
        <w:rPr>
          <w:b/>
        </w:rPr>
      </w:pPr>
      <w:r w:rsidRPr="005117F5">
        <w:rPr>
          <w:b/>
        </w:rPr>
        <w:t>Acknowledgements</w:t>
      </w:r>
    </w:p>
    <w:p w14:paraId="5D4AC873" w14:textId="77777777" w:rsidR="00365301" w:rsidRPr="005117F5" w:rsidRDefault="00365301" w:rsidP="005117F5">
      <w:pPr>
        <w:rPr>
          <w:b/>
        </w:rPr>
      </w:pPr>
    </w:p>
    <w:p w14:paraId="269E25F3" w14:textId="01BBBEB3" w:rsidR="005117F5" w:rsidRPr="00A10B73" w:rsidRDefault="005117F5" w:rsidP="005117F5">
      <w:pPr>
        <w:rPr>
          <w:bCs/>
        </w:rPr>
      </w:pPr>
      <w:r w:rsidRPr="00A10B73">
        <w:rPr>
          <w:bCs/>
        </w:rPr>
        <w:t>We would like to thank the parents and health care professionals who helped to develop the website content. We would also like to thank all the parents who took part in the trial, the study sites, teams and colleagues who recruited participants and collected clinical data, and the Trial Steering Committee who provided invaluable advice.</w:t>
      </w:r>
      <w:r w:rsidR="00F24A2F">
        <w:rPr>
          <w:bCs/>
        </w:rPr>
        <w:t xml:space="preserve"> </w:t>
      </w:r>
    </w:p>
    <w:p w14:paraId="1C22AC0D" w14:textId="77777777" w:rsidR="005117F5" w:rsidRPr="00A10B73" w:rsidRDefault="005117F5" w:rsidP="005117F5">
      <w:pPr>
        <w:rPr>
          <w:bCs/>
        </w:rPr>
      </w:pPr>
      <w:r w:rsidRPr="00A10B73">
        <w:rPr>
          <w:bCs/>
        </w:rPr>
        <w:t>Health care professionals from Great Ormond Street Hospital and University College London Hospital involved in developing website content were:</w:t>
      </w:r>
    </w:p>
    <w:p w14:paraId="00248D10" w14:textId="77777777" w:rsidR="005776A2" w:rsidRDefault="005117F5" w:rsidP="005117F5">
      <w:pPr>
        <w:rPr>
          <w:bCs/>
        </w:rPr>
      </w:pPr>
      <w:r w:rsidRPr="00A10B73">
        <w:rPr>
          <w:bCs/>
        </w:rPr>
        <w:t>Muthana Al Obaidi, Katie Austin, Emily Boulter, Clive Edelsten, Despina Eleftheriou, Jill Ferrari, Sarah Francis, Yvonne Glackin, Ellie Haggart, Gillian Hardman, Sally Harris, Abdul Hassan, Rengasamy Janarthanan, Alison Kelly, Sandrine Lacassagne, Netali Levi, Polly Livermore, Sue Maillard, Neil Martin, Ruth McGowan, Elena Moraitis, Kiran Nistala, Charris Papadopoulou, Reshma Pattani, Clarissa Pilkington, Chris Rawcliff, Debajit Sen, Lucy R Wedderburn, Karen Wynne</w:t>
      </w:r>
      <w:r w:rsidR="005776A2">
        <w:rPr>
          <w:bCs/>
        </w:rPr>
        <w:t>.</w:t>
      </w:r>
    </w:p>
    <w:p w14:paraId="70003E50" w14:textId="77777777" w:rsidR="00AC4096" w:rsidRDefault="00AC4096" w:rsidP="005117F5">
      <w:pPr>
        <w:rPr>
          <w:bCs/>
        </w:rPr>
      </w:pPr>
    </w:p>
    <w:p w14:paraId="57DA7F0A" w14:textId="77777777" w:rsidR="009F0D3B" w:rsidRDefault="009F0D3B" w:rsidP="005117F5">
      <w:pPr>
        <w:rPr>
          <w:bCs/>
        </w:rPr>
      </w:pPr>
    </w:p>
    <w:p w14:paraId="1BD37706" w14:textId="77777777" w:rsidR="009F0D3B" w:rsidRDefault="009F0D3B" w:rsidP="005117F5">
      <w:pPr>
        <w:rPr>
          <w:bCs/>
        </w:rPr>
      </w:pPr>
    </w:p>
    <w:p w14:paraId="3522FD88" w14:textId="77777777" w:rsidR="009F0D3B" w:rsidRDefault="009F0D3B" w:rsidP="005117F5">
      <w:pPr>
        <w:rPr>
          <w:bCs/>
        </w:rPr>
      </w:pPr>
    </w:p>
    <w:p w14:paraId="60E99B9F" w14:textId="5B99E11D" w:rsidR="00120123" w:rsidRPr="003D5484" w:rsidRDefault="00AC4096" w:rsidP="005117F5">
      <w:pPr>
        <w:rPr>
          <w:b/>
        </w:rPr>
      </w:pPr>
      <w:r w:rsidRPr="003D5484">
        <w:rPr>
          <w:b/>
        </w:rPr>
        <w:t>WebParC Investigator group</w:t>
      </w:r>
      <w:r>
        <w:rPr>
          <w:b/>
        </w:rPr>
        <w:t>;</w:t>
      </w:r>
    </w:p>
    <w:p w14:paraId="5235E917" w14:textId="56C037FC" w:rsidR="0016124C" w:rsidRPr="003A10B6" w:rsidRDefault="0016124C" w:rsidP="0016124C">
      <w:pPr>
        <w:rPr>
          <w:rStyle w:val="authors-list-item"/>
          <w:rFonts w:asciiTheme="minorHAnsi" w:hAnsiTheme="minorHAnsi" w:cstheme="minorHAnsi"/>
          <w:color w:val="212121"/>
        </w:rPr>
      </w:pPr>
      <w:r w:rsidRPr="003A10B6">
        <w:rPr>
          <w:rStyle w:val="authors-list-item"/>
          <w:rFonts w:asciiTheme="minorHAnsi" w:hAnsiTheme="minorHAnsi" w:cstheme="minorHAnsi"/>
          <w:color w:val="212121"/>
        </w:rPr>
        <w:t>The members of the WebParC Investigator Group are Dr Eslam Al-Abadi, Birmingham Children's Hospital; Dr Muthana Al-Obaidi, Department of Paediatric Rheumatology, Great Ormond Street Hospital NHS Foundation Trust, Infection, Inflammation and</w:t>
      </w:r>
    </w:p>
    <w:p w14:paraId="0DBA64A8" w14:textId="0D056EA4" w:rsidR="0016124C" w:rsidRPr="003A10B6" w:rsidRDefault="0016124C" w:rsidP="0016124C">
      <w:pPr>
        <w:rPr>
          <w:rStyle w:val="authors-list-item"/>
          <w:rFonts w:asciiTheme="minorHAnsi" w:hAnsiTheme="minorHAnsi" w:cstheme="minorHAnsi"/>
          <w:color w:val="212121"/>
        </w:rPr>
      </w:pPr>
      <w:r w:rsidRPr="003A10B6">
        <w:rPr>
          <w:rStyle w:val="authors-list-item"/>
          <w:rFonts w:asciiTheme="minorHAnsi" w:hAnsiTheme="minorHAnsi" w:cstheme="minorHAnsi"/>
          <w:color w:val="212121"/>
        </w:rPr>
        <w:t>Rheumatology Section; NIHR Biomedical Research Centre, UCL Great Ormond Street Institute of Child Health; Dr Kate Armon, Addenbrooke’s Hospital, Cambridge and Norfolk &amp; Norwich University Hospital; Dr Kathy Bailey, Oxford University Hospitals;</w:t>
      </w:r>
    </w:p>
    <w:p w14:paraId="5F757452" w14:textId="055F70B2" w:rsidR="0016124C" w:rsidRPr="003A10B6" w:rsidRDefault="0016124C" w:rsidP="0016124C">
      <w:pPr>
        <w:rPr>
          <w:rStyle w:val="authors-list-item"/>
          <w:rFonts w:asciiTheme="minorHAnsi" w:hAnsiTheme="minorHAnsi" w:cstheme="minorHAnsi"/>
          <w:color w:val="212121"/>
        </w:rPr>
      </w:pPr>
      <w:r w:rsidRPr="003A10B6">
        <w:rPr>
          <w:rStyle w:val="authors-list-item"/>
          <w:rFonts w:asciiTheme="minorHAnsi" w:hAnsiTheme="minorHAnsi" w:cstheme="minorHAnsi"/>
          <w:color w:val="212121"/>
        </w:rPr>
        <w:t>Lyndsey Bibb, New Cross Hospital, Wolverhampton; Dr Richard Brough, Shrewsbury &amp; Telford Hospital NHS Trust; Katrin Buerkle, City, University of London; Jo Bytham, Addenbrooke’s Hospital, Cambridge; Asyah Chhibda, Leeds Teaching Hospitals NHS Trust; Dr Alice Chieng, Royal Manchester Children's Hospital; Heather Chisem, Sheffield Children's NHS Foundation Trust; Louise Coke, Norfolk &amp; Norwich University Hospital; Dr Karen Davies, The Robert Jones and Agnes Hunt Orthopaedic</w:t>
      </w:r>
      <w:r w:rsidR="00894B23">
        <w:rPr>
          <w:rStyle w:val="authors-list-item"/>
          <w:rFonts w:asciiTheme="minorHAnsi" w:hAnsiTheme="minorHAnsi" w:cstheme="minorHAnsi"/>
          <w:color w:val="212121"/>
        </w:rPr>
        <w:t xml:space="preserve"> </w:t>
      </w:r>
      <w:r w:rsidRPr="003A10B6">
        <w:rPr>
          <w:rStyle w:val="authors-list-item"/>
          <w:rFonts w:asciiTheme="minorHAnsi" w:hAnsiTheme="minorHAnsi" w:cstheme="minorHAnsi"/>
          <w:color w:val="212121"/>
        </w:rPr>
        <w:t>Hospital; Dr Hans de Graaf, Southampton Children's Hospital; Rebecca Denyer, New Cross Hospital, Wolverhampton; Kirsty Devine, Great North Children's Hospital, Newcastle; Annette Duggan, Royal Manchester Children's Hospital; Andrea Edwards,</w:t>
      </w:r>
      <w:r w:rsidR="00894B23">
        <w:rPr>
          <w:rStyle w:val="authors-list-item"/>
          <w:rFonts w:asciiTheme="minorHAnsi" w:hAnsiTheme="minorHAnsi" w:cstheme="minorHAnsi"/>
          <w:color w:val="212121"/>
        </w:rPr>
        <w:t xml:space="preserve"> </w:t>
      </w:r>
      <w:r w:rsidRPr="003A10B6">
        <w:rPr>
          <w:rStyle w:val="authors-list-item"/>
          <w:rFonts w:asciiTheme="minorHAnsi" w:hAnsiTheme="minorHAnsi" w:cstheme="minorHAnsi"/>
          <w:color w:val="212121"/>
        </w:rPr>
        <w:t xml:space="preserve">Addenbrooke’s Hospital, Cambridge; Louisa Fear, Norfolk &amp; Norwich University Hospital; Ruth Finch, Oxford University Hospitals; </w:t>
      </w:r>
      <w:r w:rsidR="00F15153">
        <w:rPr>
          <w:rStyle w:val="authors-list-item"/>
          <w:rFonts w:asciiTheme="minorHAnsi" w:hAnsiTheme="minorHAnsi" w:cstheme="minorHAnsi"/>
          <w:color w:val="212121"/>
        </w:rPr>
        <w:t>Professor</w:t>
      </w:r>
      <w:r w:rsidRPr="003A10B6">
        <w:rPr>
          <w:rStyle w:val="authors-list-item"/>
          <w:rFonts w:asciiTheme="minorHAnsi" w:hAnsiTheme="minorHAnsi" w:cstheme="minorHAnsi"/>
          <w:color w:val="212121"/>
        </w:rPr>
        <w:t xml:space="preserve"> Chris Flood, London South Bank University; Elizabeth Fofana, Southampton Children’s Hospital; Sara Foster,</w:t>
      </w:r>
    </w:p>
    <w:p w14:paraId="67B0367D" w14:textId="71F6CA97" w:rsidR="0016124C" w:rsidRPr="003A10B6" w:rsidRDefault="0016124C" w:rsidP="0016124C">
      <w:pPr>
        <w:rPr>
          <w:rStyle w:val="authors-list-item"/>
          <w:rFonts w:asciiTheme="minorHAnsi" w:hAnsiTheme="minorHAnsi" w:cstheme="minorHAnsi"/>
          <w:color w:val="212121"/>
        </w:rPr>
      </w:pPr>
      <w:r w:rsidRPr="003A10B6">
        <w:rPr>
          <w:rStyle w:val="authors-list-item"/>
          <w:rFonts w:asciiTheme="minorHAnsi" w:hAnsiTheme="minorHAnsi" w:cstheme="minorHAnsi"/>
          <w:color w:val="212121"/>
        </w:rPr>
        <w:t>Addenbrooke’s Hospital, Cambridge; Sarah Hanson, Leeds Teaching Hospitals NHS Trust; Dr Sally Harris, Brighton and Sussex University Hospitals NHS Trust; Dr Kathryn Harrison, Birmingham Children's Hospital and University Hospital Coventry &amp;</w:t>
      </w:r>
    </w:p>
    <w:p w14:paraId="288B22EB" w14:textId="47F1A202" w:rsidR="0016124C" w:rsidRPr="003A10B6" w:rsidRDefault="0016124C" w:rsidP="0016124C">
      <w:pPr>
        <w:rPr>
          <w:rStyle w:val="authors-list-item"/>
          <w:rFonts w:asciiTheme="minorHAnsi" w:hAnsiTheme="minorHAnsi" w:cstheme="minorHAnsi"/>
          <w:color w:val="212121"/>
        </w:rPr>
      </w:pPr>
      <w:r w:rsidRPr="003A10B6">
        <w:rPr>
          <w:rStyle w:val="authors-list-item"/>
          <w:rFonts w:asciiTheme="minorHAnsi" w:hAnsiTheme="minorHAnsi" w:cstheme="minorHAnsi"/>
          <w:color w:val="212121"/>
        </w:rPr>
        <w:t>Warwickshire; Dr Daniel P Hawley, Sheffield Children's NHS Foundation Trust; Eleanor Heaf, Royal Manchester Children's Hospital; Dr Shashivadan Hirani, City, University of London; Ruth Howman, Birmingham Children’s Hospital; James Jones, Shrewsbury and Telford Hospital NHS Trust; Ruth Jones, Royal Stoke University Hospital; Dr Alice Leahy, Southampton Children's Hospital; Dr Valentina Leone, Leeds Teaching Hospitals NHS Trust; Gail Lindsay, Addenbrooke’s Hospital, Cambridge; Carol Lydon, Alder Hey Children’s Hospital; Ian MacDonald, Great Ormond Street Hospital; Emma MacLeod, Southampton Children’s Hospital; Dr Liza J McCann, Alder Hey Children's Hospital, Liverpool; Dr Flora McErlane, Great North Children's Hospital, Newcastle; Ann McGovern, Royal Manchester Children's Hospital; Diane Miller, Oxford University Hospitals; Dr Kathleen Mulligan, City, University of London; Maxine Mutten, Sheffield Children's NHS Foundation Trust; Professor Stanton P Newman, City, University of London; Tracy Oliver, Norfolk &amp; Norwich University Hospital; Dr Jonathan Packham, Royal Stoke University Hospital; Helen Parker, Royal Stoke University Hospital; Sarrah Peerbux, City, University of London; Dr Clive Ryder, University Hospital Coventry &amp; Warwickshire; Hilary Shepley, The Robert Jones and Agnes Hunt Orthopaedic Hospital; Dr Brian Shields, University Hospital Coventry &amp; Warwickshire; Dr Taunton Southwood, Birmingham Children’s Hospital; Rebecca Steele, University Hospital Coventry &amp; Warwickshire; Dr Alexandra Tabor, Royal Stoke University Hospital; Jo Taylor, City, University of London; Lowri Thomas, Sheffield Children's NHS Foundation Trust; Fiona Thompson, University Hospital Coventry &amp; Warwickshire; Louise Turner, Leeds Teaching Hospitals NHS Trust; Sarah Turner, The Robert Jones and Agnes Hunt Orthopaedic Hospital; Susan Wadeson, Alder Hey Children’s Hospital; Diane Walia, Great North Children's Hospital, Newcastle; Joanna Watts, Norfolk &amp; Norwich University Hospital; Nicola Watts, University Hospital Coventry &amp; Warwickshire; Professor Lucy R Wedderburn, Great Ormond Street Hospital; Pauline Whitelaw, City, University of London.</w:t>
      </w:r>
    </w:p>
    <w:p w14:paraId="4987B342" w14:textId="77777777" w:rsidR="005F40D0" w:rsidRDefault="005F40D0" w:rsidP="005117F5">
      <w:pPr>
        <w:rPr>
          <w:bCs/>
        </w:rPr>
      </w:pPr>
    </w:p>
    <w:p w14:paraId="792F4137" w14:textId="416E7911" w:rsidR="005117F5" w:rsidRDefault="005776A2" w:rsidP="005117F5">
      <w:pPr>
        <w:rPr>
          <w:bCs/>
        </w:rPr>
      </w:pPr>
      <w:r>
        <w:rPr>
          <w:bCs/>
        </w:rPr>
        <w:t xml:space="preserve">Thank you also </w:t>
      </w:r>
      <w:r w:rsidRPr="00766F1C">
        <w:rPr>
          <w:bCs/>
        </w:rPr>
        <w:t>to</w:t>
      </w:r>
      <w:r w:rsidR="00C10160" w:rsidRPr="00766F1C">
        <w:rPr>
          <w:bCs/>
        </w:rPr>
        <w:t xml:space="preserve"> Sonal Parmar Amin</w:t>
      </w:r>
      <w:r>
        <w:rPr>
          <w:bCs/>
        </w:rPr>
        <w:t xml:space="preserve"> for support with provision of finance data.</w:t>
      </w:r>
    </w:p>
    <w:p w14:paraId="22E315BD" w14:textId="77777777" w:rsidR="00203802" w:rsidRPr="00A10B73" w:rsidRDefault="00203802" w:rsidP="005117F5">
      <w:pPr>
        <w:rPr>
          <w:bCs/>
        </w:rPr>
      </w:pPr>
    </w:p>
    <w:p w14:paraId="24E5DAA9" w14:textId="77777777" w:rsidR="005117F5" w:rsidRPr="005117F5" w:rsidRDefault="005117F5" w:rsidP="005117F5">
      <w:pPr>
        <w:rPr>
          <w:b/>
        </w:rPr>
      </w:pPr>
      <w:r w:rsidRPr="005117F5">
        <w:rPr>
          <w:b/>
        </w:rPr>
        <w:t>Funding</w:t>
      </w:r>
    </w:p>
    <w:p w14:paraId="303C4156" w14:textId="5D72AC94" w:rsidR="00A10B73" w:rsidRPr="00203802" w:rsidRDefault="005117F5" w:rsidP="005117F5">
      <w:pPr>
        <w:rPr>
          <w:bCs/>
        </w:rPr>
      </w:pPr>
      <w:r w:rsidRPr="00A10B73">
        <w:rPr>
          <w:bCs/>
        </w:rPr>
        <w:t>This paper presents independent research funded by the National Institute for Health Research (NIHR) under its Research for Patient Benefit (RfPB) Programme (Grant Reference Number PB-PG-1013-32005) and the UCLH Charity, Shipley/Rudge Fund. The views expressed are those of the author(s) and not necessarily those of the NIHR or the Department of Health and Social Care. LRW is additionally supported by grants from NIHR (to the NIHR Biomedical Research Centre at GOSH), Versus Arthritis (20164, 21593) and UKRI Medical Research Council (MR/R013926/1).</w:t>
      </w:r>
    </w:p>
    <w:p w14:paraId="06E9966B" w14:textId="77777777" w:rsidR="00F303B1" w:rsidRDefault="00F303B1" w:rsidP="005117F5">
      <w:pPr>
        <w:rPr>
          <w:b/>
        </w:rPr>
      </w:pPr>
    </w:p>
    <w:p w14:paraId="7043728A" w14:textId="539A56A7" w:rsidR="005117F5" w:rsidRPr="005117F5" w:rsidRDefault="005117F5" w:rsidP="005117F5">
      <w:pPr>
        <w:rPr>
          <w:b/>
        </w:rPr>
      </w:pPr>
      <w:r w:rsidRPr="005117F5">
        <w:rPr>
          <w:b/>
        </w:rPr>
        <w:t>Author contributions</w:t>
      </w:r>
    </w:p>
    <w:p w14:paraId="668E0A19" w14:textId="1A98C5C2" w:rsidR="005117F5" w:rsidRPr="00A10B73" w:rsidRDefault="005117F5" w:rsidP="005117F5">
      <w:pPr>
        <w:rPr>
          <w:bCs/>
        </w:rPr>
      </w:pPr>
      <w:r w:rsidRPr="00A10B73">
        <w:rPr>
          <w:bCs/>
        </w:rPr>
        <w:t xml:space="preserve">All authors were involved in drafting or revising this article and all approved the final version. Dr </w:t>
      </w:r>
      <w:r w:rsidR="00CD0FB7" w:rsidRPr="00A10B73">
        <w:rPr>
          <w:bCs/>
        </w:rPr>
        <w:t xml:space="preserve">Chris Flood led on the economic evaluation </w:t>
      </w:r>
      <w:r w:rsidR="00A10B73" w:rsidRPr="00A10B73">
        <w:rPr>
          <w:bCs/>
        </w:rPr>
        <w:t xml:space="preserve">data design and data analysis and first drafting of the paper. </w:t>
      </w:r>
    </w:p>
    <w:p w14:paraId="42AFE29B" w14:textId="77777777" w:rsidR="00CD0FB7" w:rsidRDefault="00CD0FB7" w:rsidP="005117F5">
      <w:pPr>
        <w:rPr>
          <w:b/>
        </w:rPr>
      </w:pPr>
    </w:p>
    <w:p w14:paraId="7226458F" w14:textId="78E34A8C" w:rsidR="005117F5" w:rsidRPr="005117F5" w:rsidRDefault="005117F5" w:rsidP="005117F5">
      <w:pPr>
        <w:rPr>
          <w:b/>
        </w:rPr>
      </w:pPr>
      <w:r w:rsidRPr="005117F5">
        <w:rPr>
          <w:b/>
        </w:rPr>
        <w:t>Study conception and design</w:t>
      </w:r>
    </w:p>
    <w:p w14:paraId="236DA4C5" w14:textId="399B074E" w:rsidR="0034437C" w:rsidRDefault="005117F5" w:rsidP="005117F5">
      <w:pPr>
        <w:rPr>
          <w:bCs/>
        </w:rPr>
      </w:pPr>
      <w:r w:rsidRPr="00CD0FB7">
        <w:rPr>
          <w:bCs/>
        </w:rPr>
        <w:t>Stanton Newman, Kathleen Mulligan, Shashi</w:t>
      </w:r>
      <w:r w:rsidR="00423C64">
        <w:rPr>
          <w:bCs/>
        </w:rPr>
        <w:t>vadan</w:t>
      </w:r>
      <w:r w:rsidRPr="00CD0FB7">
        <w:rPr>
          <w:bCs/>
        </w:rPr>
        <w:t xml:space="preserve"> Hirani, Lucy Wedderburn, Sally Harris</w:t>
      </w:r>
      <w:r w:rsidR="00CD0FB7" w:rsidRPr="00CD0FB7">
        <w:rPr>
          <w:bCs/>
        </w:rPr>
        <w:t xml:space="preserve">, </w:t>
      </w:r>
    </w:p>
    <w:p w14:paraId="2596A227" w14:textId="66AA75EC" w:rsidR="0034437C" w:rsidRPr="0034437C" w:rsidRDefault="0034437C" w:rsidP="005117F5">
      <w:pPr>
        <w:rPr>
          <w:b/>
        </w:rPr>
      </w:pPr>
      <w:r w:rsidRPr="0034437C">
        <w:rPr>
          <w:b/>
        </w:rPr>
        <w:t xml:space="preserve">Economic </w:t>
      </w:r>
      <w:r w:rsidR="00F93728">
        <w:rPr>
          <w:b/>
        </w:rPr>
        <w:t xml:space="preserve">evaluation </w:t>
      </w:r>
      <w:r w:rsidRPr="0034437C">
        <w:rPr>
          <w:b/>
        </w:rPr>
        <w:t>design</w:t>
      </w:r>
    </w:p>
    <w:p w14:paraId="41476F0B" w14:textId="68E7F45E" w:rsidR="005117F5" w:rsidRPr="00CD0FB7" w:rsidRDefault="00CD0FB7" w:rsidP="005117F5">
      <w:pPr>
        <w:rPr>
          <w:bCs/>
        </w:rPr>
      </w:pPr>
      <w:r w:rsidRPr="00CD0FB7">
        <w:rPr>
          <w:bCs/>
        </w:rPr>
        <w:t>Chris Flood</w:t>
      </w:r>
      <w:r w:rsidR="00887BDF">
        <w:rPr>
          <w:bCs/>
        </w:rPr>
        <w:t>.</w:t>
      </w:r>
    </w:p>
    <w:p w14:paraId="2DAC8060" w14:textId="77777777" w:rsidR="00CD0FB7" w:rsidRDefault="00CD0FB7" w:rsidP="005117F5">
      <w:pPr>
        <w:rPr>
          <w:b/>
        </w:rPr>
      </w:pPr>
    </w:p>
    <w:p w14:paraId="6C7BC8A4" w14:textId="63AAE1FD" w:rsidR="005117F5" w:rsidRPr="005117F5" w:rsidRDefault="005117F5" w:rsidP="005117F5">
      <w:pPr>
        <w:rPr>
          <w:b/>
        </w:rPr>
      </w:pPr>
      <w:r w:rsidRPr="005117F5">
        <w:rPr>
          <w:b/>
        </w:rPr>
        <w:t>Acquisition of data</w:t>
      </w:r>
    </w:p>
    <w:p w14:paraId="63CD3F00" w14:textId="6E48503F" w:rsidR="005117F5" w:rsidRPr="00CD0FB7" w:rsidRDefault="005117F5" w:rsidP="005117F5">
      <w:pPr>
        <w:rPr>
          <w:bCs/>
        </w:rPr>
      </w:pPr>
      <w:r w:rsidRPr="00CD0FB7">
        <w:rPr>
          <w:bCs/>
        </w:rPr>
        <w:t>Jo Taylor, Kathleen Mulligan</w:t>
      </w:r>
      <w:r w:rsidR="00887BDF">
        <w:rPr>
          <w:bCs/>
        </w:rPr>
        <w:t>.</w:t>
      </w:r>
    </w:p>
    <w:p w14:paraId="30B67B74" w14:textId="77777777" w:rsidR="00CD0FB7" w:rsidRDefault="00CD0FB7" w:rsidP="005117F5">
      <w:pPr>
        <w:rPr>
          <w:b/>
        </w:rPr>
      </w:pPr>
    </w:p>
    <w:p w14:paraId="53F6D3EB" w14:textId="1B0BD9FD" w:rsidR="005117F5" w:rsidRPr="005117F5" w:rsidRDefault="005117F5" w:rsidP="005117F5">
      <w:pPr>
        <w:rPr>
          <w:b/>
        </w:rPr>
      </w:pPr>
      <w:r w:rsidRPr="005117F5">
        <w:rPr>
          <w:b/>
        </w:rPr>
        <w:t>Analysis and interpretation of data</w:t>
      </w:r>
    </w:p>
    <w:p w14:paraId="3F2CADF2" w14:textId="1C43903E" w:rsidR="005117F5" w:rsidRPr="00CD0FB7" w:rsidRDefault="00CD0FB7" w:rsidP="005117F5">
      <w:pPr>
        <w:rPr>
          <w:bCs/>
        </w:rPr>
      </w:pPr>
      <w:r w:rsidRPr="00CD0FB7">
        <w:rPr>
          <w:bCs/>
        </w:rPr>
        <w:t xml:space="preserve">Chris Flood, </w:t>
      </w:r>
      <w:r w:rsidR="005117F5" w:rsidRPr="00CD0FB7">
        <w:rPr>
          <w:bCs/>
        </w:rPr>
        <w:t>Shashi</w:t>
      </w:r>
      <w:r w:rsidR="00B43264">
        <w:rPr>
          <w:bCs/>
        </w:rPr>
        <w:t>vadan</w:t>
      </w:r>
      <w:r w:rsidR="005117F5" w:rsidRPr="00CD0FB7">
        <w:rPr>
          <w:bCs/>
        </w:rPr>
        <w:t xml:space="preserve"> Hirani, Kathleen Mulligan, Stanton Newman</w:t>
      </w:r>
      <w:r w:rsidR="00887BDF">
        <w:rPr>
          <w:bCs/>
        </w:rPr>
        <w:t>.</w:t>
      </w:r>
      <w:r w:rsidR="005117F5" w:rsidRPr="00CD0FB7">
        <w:rPr>
          <w:bCs/>
        </w:rPr>
        <w:t xml:space="preserve"> </w:t>
      </w:r>
    </w:p>
    <w:p w14:paraId="3019F302" w14:textId="77777777" w:rsidR="005117F5" w:rsidRPr="005117F5" w:rsidRDefault="005117F5" w:rsidP="005117F5">
      <w:pPr>
        <w:rPr>
          <w:b/>
        </w:rPr>
      </w:pPr>
    </w:p>
    <w:p w14:paraId="6E8C6240" w14:textId="77777777" w:rsidR="005117F5" w:rsidRPr="005117F5" w:rsidRDefault="005117F5" w:rsidP="005117F5">
      <w:pPr>
        <w:rPr>
          <w:b/>
        </w:rPr>
      </w:pPr>
      <w:r w:rsidRPr="005117F5">
        <w:rPr>
          <w:b/>
        </w:rPr>
        <w:t>Conflicts of Interest</w:t>
      </w:r>
    </w:p>
    <w:p w14:paraId="52E3C7DC" w14:textId="3B322376" w:rsidR="00F01232" w:rsidRDefault="005117F5" w:rsidP="006F635D">
      <w:pPr>
        <w:rPr>
          <w:bCs/>
        </w:rPr>
      </w:pPr>
      <w:r w:rsidRPr="00CD0FB7">
        <w:rPr>
          <w:bCs/>
        </w:rPr>
        <w:t>None declared</w:t>
      </w:r>
    </w:p>
    <w:p w14:paraId="14138617" w14:textId="77777777" w:rsidR="00B565EB" w:rsidRDefault="00B565EB" w:rsidP="006F635D">
      <w:pPr>
        <w:rPr>
          <w:bCs/>
        </w:rPr>
      </w:pPr>
    </w:p>
    <w:p w14:paraId="6250FFDE" w14:textId="14AEAF2F" w:rsidR="00B565EB" w:rsidRPr="007F7F9C" w:rsidRDefault="00B565EB" w:rsidP="00B565EB">
      <w:pPr>
        <w:rPr>
          <w:b/>
        </w:rPr>
      </w:pPr>
      <w:r w:rsidRPr="00B565EB">
        <w:rPr>
          <w:b/>
        </w:rPr>
        <w:t xml:space="preserve">Data Availability Statement </w:t>
      </w:r>
    </w:p>
    <w:p w14:paraId="67C19457" w14:textId="23CEE138" w:rsidR="00E50E7F" w:rsidRPr="00AB4DDB" w:rsidRDefault="00134C74" w:rsidP="00E50E7F">
      <w:pPr>
        <w:rPr>
          <w:bCs/>
        </w:rPr>
      </w:pPr>
      <w:r>
        <w:rPr>
          <w:bCs/>
        </w:rPr>
        <w:t>D</w:t>
      </w:r>
      <w:r w:rsidR="00E50E7F" w:rsidRPr="00B565EB">
        <w:rPr>
          <w:bCs/>
        </w:rPr>
        <w:t xml:space="preserve">ata </w:t>
      </w:r>
      <w:r w:rsidR="00AB4DDB" w:rsidRPr="00AB4DDB">
        <w:rPr>
          <w:bCs/>
        </w:rPr>
        <w:t xml:space="preserve">underlying this article were provided by </w:t>
      </w:r>
      <w:r w:rsidR="00AB4DDB">
        <w:rPr>
          <w:bCs/>
        </w:rPr>
        <w:t>City</w:t>
      </w:r>
      <w:r w:rsidR="000D2DBA">
        <w:rPr>
          <w:bCs/>
        </w:rPr>
        <w:t>,</w:t>
      </w:r>
      <w:r w:rsidR="004E3E47">
        <w:rPr>
          <w:bCs/>
        </w:rPr>
        <w:t xml:space="preserve"> </w:t>
      </w:r>
      <w:r w:rsidR="00AB4DDB">
        <w:rPr>
          <w:bCs/>
        </w:rPr>
        <w:t>University of London</w:t>
      </w:r>
      <w:r w:rsidR="000D2DBA">
        <w:rPr>
          <w:bCs/>
        </w:rPr>
        <w:t xml:space="preserve"> </w:t>
      </w:r>
      <w:r w:rsidR="004E3E47">
        <w:rPr>
          <w:bCs/>
        </w:rPr>
        <w:t xml:space="preserve">and the National Health Service </w:t>
      </w:r>
      <w:r w:rsidR="00AB4DDB" w:rsidRPr="00AB4DDB">
        <w:rPr>
          <w:bCs/>
        </w:rPr>
        <w:t xml:space="preserve">under licence / by permission </w:t>
      </w:r>
      <w:r w:rsidR="00B565EB" w:rsidRPr="00AB4DDB">
        <w:rPr>
          <w:bCs/>
        </w:rPr>
        <w:t xml:space="preserve">and </w:t>
      </w:r>
      <w:r w:rsidR="00B57B76">
        <w:rPr>
          <w:bCs/>
        </w:rPr>
        <w:t xml:space="preserve">may not </w:t>
      </w:r>
      <w:r w:rsidR="00B565EB" w:rsidRPr="00AB4DDB">
        <w:rPr>
          <w:bCs/>
        </w:rPr>
        <w:t>be shared</w:t>
      </w:r>
      <w:r w:rsidR="00B57B76">
        <w:rPr>
          <w:bCs/>
        </w:rPr>
        <w:t xml:space="preserve"> publicly </w:t>
      </w:r>
      <w:r w:rsidR="00B565EB" w:rsidRPr="00AB4DDB">
        <w:rPr>
          <w:bCs/>
        </w:rPr>
        <w:t>for ethical/privacy reasons.</w:t>
      </w:r>
      <w:r w:rsidR="00B57B76" w:rsidRPr="00B57B76">
        <w:rPr>
          <w:bCs/>
        </w:rPr>
        <w:t xml:space="preserve"> </w:t>
      </w:r>
      <w:r w:rsidR="00B57B76">
        <w:rPr>
          <w:bCs/>
        </w:rPr>
        <w:t>(</w:t>
      </w:r>
      <w:r w:rsidR="00B57B76" w:rsidRPr="00AB4DDB">
        <w:rPr>
          <w:bCs/>
        </w:rPr>
        <w:t>e.g. for the privacy of individuals that participated in the study</w:t>
      </w:r>
      <w:r w:rsidR="000D2DBA">
        <w:rPr>
          <w:bCs/>
        </w:rPr>
        <w:t xml:space="preserve"> and gave consent to use their data </w:t>
      </w:r>
      <w:r w:rsidR="00C076FA">
        <w:rPr>
          <w:bCs/>
        </w:rPr>
        <w:t xml:space="preserve">only in </w:t>
      </w:r>
      <w:r w:rsidR="001B311A">
        <w:rPr>
          <w:bCs/>
        </w:rPr>
        <w:t>specified</w:t>
      </w:r>
      <w:r w:rsidR="00C076FA">
        <w:rPr>
          <w:bCs/>
        </w:rPr>
        <w:t xml:space="preserve"> ways</w:t>
      </w:r>
      <w:r w:rsidR="000D2DBA">
        <w:rPr>
          <w:bCs/>
        </w:rPr>
        <w:t>).</w:t>
      </w:r>
      <w:r w:rsidR="00C076FA">
        <w:rPr>
          <w:bCs/>
        </w:rPr>
        <w:t xml:space="preserve"> </w:t>
      </w:r>
      <w:r w:rsidR="00B57B76">
        <w:rPr>
          <w:bCs/>
        </w:rPr>
        <w:t>Summary d</w:t>
      </w:r>
      <w:r w:rsidR="00E50E7F" w:rsidRPr="00AB4DDB">
        <w:rPr>
          <w:bCs/>
        </w:rPr>
        <w:t xml:space="preserve">ata </w:t>
      </w:r>
      <w:r w:rsidR="00B57B76">
        <w:rPr>
          <w:bCs/>
        </w:rPr>
        <w:t>may</w:t>
      </w:r>
      <w:r w:rsidR="00FC05E7">
        <w:rPr>
          <w:bCs/>
        </w:rPr>
        <w:t xml:space="preserve"> </w:t>
      </w:r>
      <w:r w:rsidR="00E50E7F" w:rsidRPr="00AB4DDB">
        <w:rPr>
          <w:bCs/>
        </w:rPr>
        <w:t>be shared on</w:t>
      </w:r>
      <w:r w:rsidR="000D2DBA">
        <w:rPr>
          <w:bCs/>
        </w:rPr>
        <w:t xml:space="preserve"> reasonable</w:t>
      </w:r>
      <w:r w:rsidR="00E50E7F" w:rsidRPr="00AB4DDB">
        <w:rPr>
          <w:bCs/>
        </w:rPr>
        <w:t xml:space="preserve"> request to the corresponding author with permission of </w:t>
      </w:r>
      <w:r w:rsidR="00B57B76">
        <w:rPr>
          <w:bCs/>
        </w:rPr>
        <w:t xml:space="preserve">these </w:t>
      </w:r>
      <w:r w:rsidR="00E50E7F" w:rsidRPr="00AB4DDB">
        <w:rPr>
          <w:bCs/>
        </w:rPr>
        <w:t>third part</w:t>
      </w:r>
      <w:r w:rsidR="00B57B76">
        <w:rPr>
          <w:bCs/>
        </w:rPr>
        <w:t>ies</w:t>
      </w:r>
      <w:r w:rsidR="00E50E7F" w:rsidRPr="00AB4DDB">
        <w:rPr>
          <w:bCs/>
        </w:rPr>
        <w:t>.</w:t>
      </w:r>
    </w:p>
    <w:p w14:paraId="5B3A2038" w14:textId="77777777" w:rsidR="007F7F9C" w:rsidRPr="00AB4DDB" w:rsidRDefault="007F7F9C" w:rsidP="00E50E7F">
      <w:pPr>
        <w:rPr>
          <w:bCs/>
        </w:rPr>
      </w:pPr>
    </w:p>
    <w:p w14:paraId="52163A9C" w14:textId="77777777" w:rsidR="007F7F9C" w:rsidRPr="00AB4DDB" w:rsidRDefault="007F7F9C" w:rsidP="007F7F9C">
      <w:pPr>
        <w:rPr>
          <w:bCs/>
        </w:rPr>
      </w:pPr>
    </w:p>
    <w:p w14:paraId="43E8C328" w14:textId="77777777" w:rsidR="00F01232" w:rsidRPr="00AB4DDB" w:rsidRDefault="00F01232" w:rsidP="006F635D">
      <w:pPr>
        <w:rPr>
          <w:bCs/>
        </w:rPr>
      </w:pPr>
    </w:p>
    <w:p w14:paraId="318C4D8F" w14:textId="77777777" w:rsidR="008B0D28" w:rsidRDefault="008B0D28" w:rsidP="006F635D">
      <w:pPr>
        <w:rPr>
          <w:b/>
        </w:rPr>
      </w:pPr>
    </w:p>
    <w:p w14:paraId="5ABB58FD" w14:textId="77777777" w:rsidR="008B0D28" w:rsidRDefault="008B0D28" w:rsidP="006F635D">
      <w:pPr>
        <w:rPr>
          <w:b/>
        </w:rPr>
      </w:pPr>
    </w:p>
    <w:p w14:paraId="37C96B90" w14:textId="77777777" w:rsidR="008B0D28" w:rsidRDefault="008B0D28" w:rsidP="006F635D">
      <w:pPr>
        <w:rPr>
          <w:b/>
        </w:rPr>
      </w:pPr>
    </w:p>
    <w:p w14:paraId="3966644B" w14:textId="77777777" w:rsidR="008B0D28" w:rsidRDefault="008B0D28" w:rsidP="006F635D">
      <w:pPr>
        <w:rPr>
          <w:b/>
        </w:rPr>
      </w:pPr>
    </w:p>
    <w:p w14:paraId="7F61D614" w14:textId="77777777" w:rsidR="00340BDF" w:rsidRDefault="00340BDF" w:rsidP="006F635D">
      <w:pPr>
        <w:rPr>
          <w:b/>
        </w:rPr>
      </w:pPr>
    </w:p>
    <w:p w14:paraId="3707E83E" w14:textId="77777777" w:rsidR="00340BDF" w:rsidRDefault="00340BDF" w:rsidP="006F635D">
      <w:pPr>
        <w:rPr>
          <w:b/>
        </w:rPr>
      </w:pPr>
    </w:p>
    <w:p w14:paraId="06573BDB" w14:textId="77777777" w:rsidR="009F0D3B" w:rsidRDefault="009F0D3B" w:rsidP="006F635D">
      <w:pPr>
        <w:rPr>
          <w:b/>
        </w:rPr>
      </w:pPr>
    </w:p>
    <w:p w14:paraId="23D77E22" w14:textId="77777777" w:rsidR="009F0D3B" w:rsidRDefault="009F0D3B" w:rsidP="006F635D">
      <w:pPr>
        <w:rPr>
          <w:b/>
        </w:rPr>
      </w:pPr>
    </w:p>
    <w:p w14:paraId="5E8522C2" w14:textId="77777777" w:rsidR="00340BDF" w:rsidRDefault="00340BDF" w:rsidP="006F635D">
      <w:pPr>
        <w:rPr>
          <w:b/>
        </w:rPr>
      </w:pPr>
    </w:p>
    <w:p w14:paraId="160F5FB4" w14:textId="32AD5ED6" w:rsidR="00E83CE0" w:rsidRDefault="006F635D" w:rsidP="00E83CE0">
      <w:pPr>
        <w:ind w:left="720"/>
        <w:contextualSpacing/>
        <w:rPr>
          <w:b/>
        </w:rPr>
      </w:pPr>
      <w:r w:rsidRPr="00E83CE0">
        <w:rPr>
          <w:b/>
        </w:rPr>
        <w:t>R</w:t>
      </w:r>
      <w:r w:rsidR="00A533EF" w:rsidRPr="00E83CE0">
        <w:rPr>
          <w:b/>
        </w:rPr>
        <w:t xml:space="preserve">eferences </w:t>
      </w:r>
    </w:p>
    <w:p w14:paraId="6B5223AC" w14:textId="77777777" w:rsidR="00384BC3" w:rsidRDefault="00384BC3" w:rsidP="00E83CE0">
      <w:pPr>
        <w:ind w:left="720"/>
        <w:contextualSpacing/>
        <w:rPr>
          <w:b/>
        </w:rPr>
      </w:pPr>
    </w:p>
    <w:p w14:paraId="217AA204" w14:textId="77777777" w:rsidR="00384BC3" w:rsidRPr="00F06991" w:rsidRDefault="00384BC3" w:rsidP="00384BC3">
      <w:pPr>
        <w:pStyle w:val="ListParagraph"/>
        <w:numPr>
          <w:ilvl w:val="0"/>
          <w:numId w:val="26"/>
        </w:numPr>
        <w:jc w:val="both"/>
        <w:rPr>
          <w:rFonts w:eastAsia="Calibri" w:cs="Calibri"/>
          <w:lang w:eastAsia="en-US"/>
        </w:rPr>
      </w:pPr>
      <w:r w:rsidRPr="00F06991">
        <w:rPr>
          <w:rFonts w:eastAsia="Calibri" w:cs="Calibri"/>
          <w:lang w:eastAsia="en-US"/>
        </w:rPr>
        <w:t>Mulligan K, Hirani SP, Harris S, Taylor J, Wedderburn LR, Newman S, WebParC Investigator group. The Effects of a Web-Based Tool for Parents of Children With Juvenile Idiopathic Arthritis: Randomized Controlled Trial. Journal of Medical Internet Research. 2022 May 12;24(5):e29787.</w:t>
      </w:r>
    </w:p>
    <w:p w14:paraId="507CDA2D" w14:textId="77777777" w:rsidR="008B0D28" w:rsidRDefault="008B0D28" w:rsidP="008B0D28">
      <w:pPr>
        <w:ind w:left="567"/>
        <w:contextualSpacing/>
        <w:rPr>
          <w:rFonts w:eastAsia="Calibri" w:cs="Times New Roman"/>
          <w:szCs w:val="22"/>
          <w:lang w:eastAsia="en-US"/>
        </w:rPr>
      </w:pPr>
    </w:p>
    <w:p w14:paraId="19059402" w14:textId="77777777" w:rsidR="008B0D28" w:rsidRPr="00F06991" w:rsidRDefault="00DF6EDB" w:rsidP="00F06991">
      <w:pPr>
        <w:pStyle w:val="ListParagraph"/>
        <w:numPr>
          <w:ilvl w:val="0"/>
          <w:numId w:val="26"/>
        </w:numPr>
        <w:jc w:val="both"/>
        <w:rPr>
          <w:rFonts w:eastAsia="Calibri" w:cs="Calibri"/>
          <w:lang w:eastAsia="en-US"/>
        </w:rPr>
      </w:pPr>
      <w:r w:rsidRPr="00F06991">
        <w:rPr>
          <w:rFonts w:eastAsia="Calibri" w:cs="Calibri"/>
          <w:lang w:eastAsia="en-US"/>
        </w:rPr>
        <w:t>Streisand R, Braniecki S, Tercyak KP, Kazak AE. Childhood illness-related parenting stress: the pediatric inventory for parents. J Pediatr Psychol. 2001 Apr-May;26(3):155-62. PMID: 11259517. doi: 10.1093/jpepsy/26.3.155.</w:t>
      </w:r>
    </w:p>
    <w:p w14:paraId="2B6655ED" w14:textId="77777777" w:rsidR="008B0D28" w:rsidRPr="00BE68D8" w:rsidRDefault="008B0D28" w:rsidP="00D239F0">
      <w:pPr>
        <w:contextualSpacing/>
        <w:jc w:val="both"/>
        <w:rPr>
          <w:rFonts w:eastAsia="Calibri" w:cs="Calibri"/>
          <w:lang w:eastAsia="en-US"/>
        </w:rPr>
      </w:pPr>
    </w:p>
    <w:p w14:paraId="2B2473E2" w14:textId="7F45A5BB" w:rsidR="008B0D28" w:rsidRDefault="00085BF6" w:rsidP="00D239F0">
      <w:pPr>
        <w:pStyle w:val="ListParagraph"/>
        <w:numPr>
          <w:ilvl w:val="0"/>
          <w:numId w:val="26"/>
        </w:numPr>
        <w:jc w:val="both"/>
        <w:rPr>
          <w:rFonts w:eastAsia="Calibri" w:cs="Calibri"/>
          <w:lang w:eastAsia="en-US"/>
        </w:rPr>
      </w:pPr>
      <w:r w:rsidRPr="00F06991">
        <w:rPr>
          <w:rFonts w:eastAsia="Calibri" w:cs="Calibri"/>
          <w:lang w:eastAsia="en-US"/>
        </w:rPr>
        <w:t>Beecham J, Knapp M. Costing psychiatric interventions. Measuring mental health needs. 2001;2:200-24.</w:t>
      </w:r>
    </w:p>
    <w:p w14:paraId="41757CC9" w14:textId="77777777" w:rsidR="009E0390" w:rsidRPr="009E0390" w:rsidRDefault="009E0390" w:rsidP="009E0390">
      <w:pPr>
        <w:jc w:val="both"/>
        <w:rPr>
          <w:rFonts w:eastAsia="Calibri" w:cs="Calibri"/>
          <w:lang w:eastAsia="en-US"/>
        </w:rPr>
      </w:pPr>
    </w:p>
    <w:p w14:paraId="71819740" w14:textId="77777777" w:rsidR="009E0390" w:rsidRPr="00F06991" w:rsidRDefault="009E0390" w:rsidP="009E0390">
      <w:pPr>
        <w:pStyle w:val="ListParagraph"/>
        <w:numPr>
          <w:ilvl w:val="0"/>
          <w:numId w:val="26"/>
        </w:numPr>
        <w:jc w:val="both"/>
        <w:rPr>
          <w:rFonts w:eastAsia="Calibri" w:cs="Calibri"/>
          <w:lang w:eastAsia="en-US"/>
        </w:rPr>
      </w:pPr>
      <w:r w:rsidRPr="00F06991">
        <w:rPr>
          <w:rFonts w:eastAsia="Calibri" w:cs="Calibri"/>
          <w:lang w:eastAsia="en-US"/>
        </w:rPr>
        <w:t>NHS Improvement. National Schedule of Reference costs 2017/2018. [Internet].  Published on 13</w:t>
      </w:r>
      <w:r w:rsidRPr="00F06991">
        <w:rPr>
          <w:rFonts w:eastAsia="Calibri" w:cs="Calibri"/>
          <w:vertAlign w:val="superscript"/>
          <w:lang w:eastAsia="en-US"/>
        </w:rPr>
        <w:t>th</w:t>
      </w:r>
      <w:r w:rsidRPr="00F06991">
        <w:rPr>
          <w:rFonts w:eastAsia="Calibri" w:cs="Calibri"/>
          <w:lang w:eastAsia="en-US"/>
        </w:rPr>
        <w:t xml:space="preserve"> February 2020.  [Cited June 2023]. </w:t>
      </w:r>
      <w:r w:rsidRPr="00F06991">
        <w:rPr>
          <w:rFonts w:cs="Calibri"/>
        </w:rPr>
        <w:t xml:space="preserve">Available from: </w:t>
      </w:r>
    </w:p>
    <w:p w14:paraId="13946A10" w14:textId="77777777" w:rsidR="009E0390" w:rsidRDefault="00000000" w:rsidP="009E0390">
      <w:pPr>
        <w:pStyle w:val="ListParagraph"/>
        <w:ind w:left="1440"/>
        <w:jc w:val="both"/>
        <w:rPr>
          <w:rFonts w:eastAsia="Calibri" w:cs="Calibri"/>
          <w:lang w:eastAsia="en-US"/>
        </w:rPr>
      </w:pPr>
      <w:hyperlink r:id="rId18" w:history="1">
        <w:r w:rsidR="009E0390" w:rsidRPr="00C7731B">
          <w:rPr>
            <w:rStyle w:val="Hyperlink"/>
            <w:rFonts w:eastAsia="Calibri" w:cs="Calibri"/>
            <w:lang w:eastAsia="en-US"/>
          </w:rPr>
          <w:t>https://webarchive.nationalarchives.gov.uk/ukgwa/20200501111106/https://improvement.nhs.uk/resources/reference-costs/</w:t>
        </w:r>
      </w:hyperlink>
      <w:r w:rsidR="009E0390" w:rsidRPr="00F06991">
        <w:rPr>
          <w:rFonts w:eastAsia="Calibri" w:cs="Calibri"/>
          <w:lang w:eastAsia="en-US"/>
        </w:rPr>
        <w:t xml:space="preserve"> </w:t>
      </w:r>
    </w:p>
    <w:p w14:paraId="77B7C2F1" w14:textId="77777777" w:rsidR="009E0390" w:rsidRPr="00F06991" w:rsidRDefault="009E0390" w:rsidP="009E0390">
      <w:pPr>
        <w:pStyle w:val="ListParagraph"/>
        <w:ind w:left="1440"/>
        <w:jc w:val="both"/>
        <w:rPr>
          <w:rFonts w:eastAsia="Calibri" w:cs="Calibri"/>
          <w:lang w:eastAsia="en-US"/>
        </w:rPr>
      </w:pPr>
    </w:p>
    <w:p w14:paraId="468FF398" w14:textId="7F3CFFDE" w:rsidR="006F635D" w:rsidRPr="000E4AA0" w:rsidRDefault="00137DC5" w:rsidP="000E4AA0">
      <w:pPr>
        <w:pStyle w:val="ListParagraph"/>
        <w:numPr>
          <w:ilvl w:val="0"/>
          <w:numId w:val="26"/>
        </w:numPr>
        <w:jc w:val="both"/>
        <w:rPr>
          <w:rFonts w:eastAsia="Calibri" w:cs="Calibri"/>
          <w:lang w:eastAsia="en-US"/>
        </w:rPr>
      </w:pPr>
      <w:r w:rsidRPr="000E4AA0">
        <w:rPr>
          <w:rFonts w:eastAsia="Calibri" w:cs="Calibri"/>
          <w:lang w:eastAsia="en-US"/>
        </w:rPr>
        <w:t xml:space="preserve">Curtis LA. Unit costs of health and social care 2013. Personal Social Services Research Unit, University of Kent; </w:t>
      </w:r>
      <w:r w:rsidR="00A81C26" w:rsidRPr="000E4AA0">
        <w:rPr>
          <w:rFonts w:eastAsia="Calibri" w:cs="Calibri"/>
          <w:lang w:eastAsia="en-US"/>
        </w:rPr>
        <w:t xml:space="preserve">[Internet]. </w:t>
      </w:r>
      <w:r w:rsidRPr="000E4AA0">
        <w:rPr>
          <w:rFonts w:eastAsia="Calibri" w:cs="Calibri"/>
          <w:lang w:eastAsia="en-US"/>
        </w:rPr>
        <w:t>201</w:t>
      </w:r>
      <w:r w:rsidR="0002624A" w:rsidRPr="000E4AA0">
        <w:rPr>
          <w:rFonts w:eastAsia="Calibri" w:cs="Calibri"/>
          <w:lang w:eastAsia="en-US"/>
        </w:rPr>
        <w:t>7</w:t>
      </w:r>
      <w:r w:rsidR="00A22C23" w:rsidRPr="000E4AA0">
        <w:rPr>
          <w:rFonts w:eastAsia="Calibri" w:cs="Calibri"/>
          <w:lang w:eastAsia="en-US"/>
        </w:rPr>
        <w:t xml:space="preserve">. </w:t>
      </w:r>
      <w:r w:rsidR="00907CAE" w:rsidRPr="000E4AA0">
        <w:rPr>
          <w:rFonts w:eastAsia="Calibri" w:cs="Calibri"/>
          <w:lang w:eastAsia="en-US"/>
        </w:rPr>
        <w:t>[</w:t>
      </w:r>
      <w:r w:rsidR="00396521" w:rsidRPr="000E4AA0">
        <w:rPr>
          <w:rFonts w:eastAsia="Calibri" w:cs="Calibri"/>
          <w:lang w:eastAsia="en-US"/>
        </w:rPr>
        <w:t>Cited June 202</w:t>
      </w:r>
      <w:r w:rsidR="00C572AB" w:rsidRPr="000E4AA0">
        <w:rPr>
          <w:rFonts w:eastAsia="Calibri" w:cs="Calibri"/>
          <w:lang w:eastAsia="en-US"/>
        </w:rPr>
        <w:t>3</w:t>
      </w:r>
      <w:r w:rsidR="00907CAE" w:rsidRPr="000E4AA0">
        <w:rPr>
          <w:rFonts w:eastAsia="Calibri" w:cs="Calibri"/>
          <w:lang w:eastAsia="en-US"/>
        </w:rPr>
        <w:t>]</w:t>
      </w:r>
      <w:r w:rsidR="00396521" w:rsidRPr="000E4AA0">
        <w:rPr>
          <w:rFonts w:eastAsia="Calibri" w:cs="Calibri"/>
          <w:lang w:eastAsia="en-US"/>
        </w:rPr>
        <w:t>.</w:t>
      </w:r>
      <w:r w:rsidR="00907CAE" w:rsidRPr="000E4AA0">
        <w:rPr>
          <w:rFonts w:eastAsia="Calibri" w:cs="Calibri"/>
          <w:lang w:eastAsia="en-US"/>
        </w:rPr>
        <w:t xml:space="preserve"> </w:t>
      </w:r>
      <w:r w:rsidR="00A22C23" w:rsidRPr="000E4AA0">
        <w:rPr>
          <w:rFonts w:eastAsia="Calibri" w:cs="Calibri"/>
          <w:lang w:eastAsia="en-US"/>
        </w:rPr>
        <w:t xml:space="preserve">Available from: </w:t>
      </w:r>
      <w:hyperlink r:id="rId19" w:history="1">
        <w:r w:rsidR="000E4AA0" w:rsidRPr="000E4AA0">
          <w:rPr>
            <w:rStyle w:val="Hyperlink"/>
            <w:rFonts w:eastAsia="Calibri" w:cs="Calibri"/>
            <w:lang w:eastAsia="en-US"/>
          </w:rPr>
          <w:t>https://www.pssru.ac.uk/project-pages/unit-costs/unit-costs-2017</w:t>
        </w:r>
      </w:hyperlink>
      <w:r w:rsidR="00F24E42" w:rsidRPr="000E4AA0">
        <w:rPr>
          <w:rFonts w:eastAsia="Calibri" w:cs="Calibri"/>
          <w:lang w:eastAsia="en-US"/>
        </w:rPr>
        <w:t xml:space="preserve"> </w:t>
      </w:r>
    </w:p>
    <w:p w14:paraId="35302D54" w14:textId="77777777" w:rsidR="00D239F0" w:rsidRPr="00BE68D8" w:rsidRDefault="00D239F0" w:rsidP="00D239F0">
      <w:pPr>
        <w:contextualSpacing/>
        <w:jc w:val="both"/>
        <w:rPr>
          <w:rFonts w:eastAsia="Calibri" w:cs="Calibri"/>
          <w:lang w:eastAsia="en-US"/>
        </w:rPr>
      </w:pPr>
    </w:p>
    <w:p w14:paraId="6AB82CAD" w14:textId="197C16FC" w:rsidR="00C87BDF" w:rsidRPr="00F06991" w:rsidRDefault="007B0800" w:rsidP="00F06991">
      <w:pPr>
        <w:pStyle w:val="ListParagraph"/>
        <w:numPr>
          <w:ilvl w:val="0"/>
          <w:numId w:val="26"/>
        </w:numPr>
        <w:jc w:val="both"/>
        <w:rPr>
          <w:rFonts w:eastAsia="Calibri" w:cs="Calibri"/>
          <w:lang w:eastAsia="en-US"/>
        </w:rPr>
      </w:pPr>
      <w:r w:rsidRPr="00F06991">
        <w:rPr>
          <w:rFonts w:eastAsia="Calibri" w:cs="Calibri"/>
          <w:lang w:eastAsia="en-US"/>
        </w:rPr>
        <w:t xml:space="preserve">NICE National Institute for Health and Care Excellence. Medicinal forms. </w:t>
      </w:r>
      <w:r w:rsidR="00F039C5" w:rsidRPr="00F06991">
        <w:rPr>
          <w:rFonts w:eastAsia="Calibri" w:cs="Calibri"/>
          <w:lang w:eastAsia="en-US"/>
        </w:rPr>
        <w:t>Triamcinolone hexacetonide</w:t>
      </w:r>
      <w:r w:rsidR="00457A9F" w:rsidRPr="00F06991">
        <w:rPr>
          <w:rFonts w:eastAsia="Calibri" w:cs="Calibri"/>
          <w:lang w:eastAsia="en-US"/>
        </w:rPr>
        <w:t xml:space="preserve">. [Internet]. </w:t>
      </w:r>
      <w:r w:rsidR="001C282B" w:rsidRPr="00F06991">
        <w:rPr>
          <w:rFonts w:eastAsia="Calibri" w:cs="Calibri"/>
          <w:lang w:eastAsia="en-US"/>
        </w:rPr>
        <w:t>2023.</w:t>
      </w:r>
      <w:r w:rsidR="003749EF" w:rsidRPr="00F06991">
        <w:rPr>
          <w:rFonts w:eastAsia="Calibri" w:cs="Calibri"/>
          <w:lang w:eastAsia="en-US"/>
        </w:rPr>
        <w:t xml:space="preserve"> </w:t>
      </w:r>
      <w:r w:rsidR="00907CAE" w:rsidRPr="00F06991">
        <w:rPr>
          <w:rFonts w:eastAsia="Calibri" w:cs="Calibri"/>
          <w:lang w:eastAsia="en-US"/>
        </w:rPr>
        <w:t>[Cited June 202</w:t>
      </w:r>
      <w:r w:rsidR="00C572AB" w:rsidRPr="00F06991">
        <w:rPr>
          <w:rFonts w:eastAsia="Calibri" w:cs="Calibri"/>
          <w:lang w:eastAsia="en-US"/>
        </w:rPr>
        <w:t>3</w:t>
      </w:r>
      <w:r w:rsidR="00907CAE" w:rsidRPr="00F06991">
        <w:rPr>
          <w:rFonts w:eastAsia="Calibri" w:cs="Calibri"/>
          <w:lang w:eastAsia="en-US"/>
        </w:rPr>
        <w:t>].</w:t>
      </w:r>
      <w:r w:rsidR="00C572AB" w:rsidRPr="00F06991">
        <w:rPr>
          <w:rFonts w:eastAsia="Calibri" w:cs="Calibri"/>
          <w:lang w:eastAsia="en-US"/>
        </w:rPr>
        <w:t xml:space="preserve"> </w:t>
      </w:r>
      <w:r w:rsidR="00907CAE" w:rsidRPr="00F06991">
        <w:rPr>
          <w:rFonts w:eastAsia="Calibri" w:cs="Calibri"/>
          <w:lang w:eastAsia="en-US"/>
        </w:rPr>
        <w:t xml:space="preserve">Available from: </w:t>
      </w:r>
      <w:hyperlink r:id="rId20" w:history="1">
        <w:r w:rsidR="00907CAE" w:rsidRPr="00F06991">
          <w:rPr>
            <w:rStyle w:val="Hyperlink"/>
            <w:rFonts w:eastAsia="Calibri" w:cs="Calibri"/>
            <w:lang w:eastAsia="en-US"/>
          </w:rPr>
          <w:t>https://bnf.nice.org.uk/drugs/triamcinolone-hexacetonide/</w:t>
        </w:r>
      </w:hyperlink>
      <w:r w:rsidR="00736342" w:rsidRPr="00F06991">
        <w:rPr>
          <w:rFonts w:eastAsia="Calibri" w:cs="Calibri"/>
          <w:lang w:eastAsia="en-US"/>
        </w:rPr>
        <w:t xml:space="preserve"> </w:t>
      </w:r>
    </w:p>
    <w:p w14:paraId="363C7543" w14:textId="77777777" w:rsidR="00E71509" w:rsidRPr="00BE68D8" w:rsidRDefault="00E71509" w:rsidP="00416835">
      <w:pPr>
        <w:jc w:val="both"/>
        <w:rPr>
          <w:rFonts w:eastAsia="Calibri" w:cs="Calibri"/>
          <w:lang w:eastAsia="en-US"/>
        </w:rPr>
      </w:pPr>
    </w:p>
    <w:p w14:paraId="100E291B" w14:textId="14608887" w:rsidR="00D33613" w:rsidRPr="00F06991" w:rsidRDefault="00D33613" w:rsidP="00F06991">
      <w:pPr>
        <w:pStyle w:val="ListParagraph"/>
        <w:numPr>
          <w:ilvl w:val="0"/>
          <w:numId w:val="26"/>
        </w:numPr>
        <w:jc w:val="both"/>
        <w:rPr>
          <w:rFonts w:eastAsia="Calibri" w:cs="Calibri"/>
          <w:lang w:eastAsia="en-US"/>
        </w:rPr>
      </w:pPr>
      <w:r w:rsidRPr="00F06991">
        <w:rPr>
          <w:rFonts w:eastAsia="Calibri" w:cs="Calibri"/>
          <w:lang w:eastAsia="en-US"/>
        </w:rPr>
        <w:t>IBM Corp. IBM SPSS Statistics for Windows, Version 27.0. Armonk, NY: IBM Corp.</w:t>
      </w:r>
      <w:r w:rsidR="00360D63" w:rsidRPr="00F06991">
        <w:rPr>
          <w:rFonts w:eastAsia="Calibri" w:cs="Calibri"/>
          <w:lang w:eastAsia="en-US"/>
        </w:rPr>
        <w:t xml:space="preserve"> 2020.</w:t>
      </w:r>
    </w:p>
    <w:p w14:paraId="1E1CA64A" w14:textId="77777777" w:rsidR="00D239F0" w:rsidRPr="00BE68D8" w:rsidRDefault="00D239F0" w:rsidP="00D239F0">
      <w:pPr>
        <w:ind w:left="567"/>
        <w:jc w:val="both"/>
        <w:rPr>
          <w:rFonts w:eastAsia="Calibri" w:cs="Calibri"/>
          <w:lang w:eastAsia="en-US"/>
        </w:rPr>
      </w:pPr>
    </w:p>
    <w:p w14:paraId="13FD7021" w14:textId="62104834" w:rsidR="00D239F0" w:rsidRPr="00F06991" w:rsidRDefault="006228D6" w:rsidP="00F06991">
      <w:pPr>
        <w:pStyle w:val="ListParagraph"/>
        <w:numPr>
          <w:ilvl w:val="0"/>
          <w:numId w:val="26"/>
        </w:numPr>
        <w:jc w:val="both"/>
        <w:rPr>
          <w:rFonts w:eastAsia="Calibri" w:cs="Calibri"/>
          <w:lang w:eastAsia="en-US"/>
        </w:rPr>
      </w:pPr>
      <w:r w:rsidRPr="00F06991">
        <w:rPr>
          <w:rFonts w:eastAsia="Calibri" w:cs="Calibri"/>
          <w:lang w:eastAsia="en-US"/>
        </w:rPr>
        <w:t>Little RJ, Rubin DB. Statistical analysis with missing data. John Wiley &amp; Sons; 2019 Apr 23.</w:t>
      </w:r>
    </w:p>
    <w:p w14:paraId="10E517EA" w14:textId="77777777" w:rsidR="00BE68D8" w:rsidRPr="00BE68D8" w:rsidRDefault="00BE68D8" w:rsidP="00D239F0">
      <w:pPr>
        <w:ind w:left="567"/>
        <w:jc w:val="both"/>
        <w:rPr>
          <w:rFonts w:eastAsia="Calibri" w:cs="Calibri"/>
          <w:lang w:eastAsia="en-US"/>
        </w:rPr>
      </w:pPr>
    </w:p>
    <w:p w14:paraId="63BE348C" w14:textId="0E6CCC2C" w:rsidR="007E3E87" w:rsidRPr="00F06991" w:rsidRDefault="007E3E87" w:rsidP="00F06991">
      <w:pPr>
        <w:pStyle w:val="ListParagraph"/>
        <w:numPr>
          <w:ilvl w:val="0"/>
          <w:numId w:val="26"/>
        </w:numPr>
        <w:jc w:val="both"/>
        <w:rPr>
          <w:rFonts w:eastAsia="Calibri" w:cs="Calibri"/>
          <w:lang w:eastAsia="en-US"/>
        </w:rPr>
      </w:pPr>
      <w:r w:rsidRPr="00F06991">
        <w:rPr>
          <w:rFonts w:eastAsia="Calibri" w:cs="Calibri"/>
          <w:lang w:eastAsia="en-US"/>
        </w:rPr>
        <w:t>Shaefer JL. Norm</w:t>
      </w:r>
      <w:r w:rsidR="00003A8F" w:rsidRPr="00F06991">
        <w:rPr>
          <w:rFonts w:eastAsia="Calibri" w:cs="Calibri"/>
          <w:lang w:eastAsia="en-US"/>
        </w:rPr>
        <w:t xml:space="preserve">: </w:t>
      </w:r>
      <w:r w:rsidRPr="00F06991">
        <w:rPr>
          <w:rFonts w:eastAsia="Calibri" w:cs="Calibri"/>
          <w:lang w:eastAsia="en-US"/>
        </w:rPr>
        <w:t xml:space="preserve">Multiple Imputation </w:t>
      </w:r>
      <w:r w:rsidR="00003A8F" w:rsidRPr="00F06991">
        <w:rPr>
          <w:rFonts w:eastAsia="Calibri" w:cs="Calibri"/>
          <w:lang w:eastAsia="en-US"/>
        </w:rPr>
        <w:t>of</w:t>
      </w:r>
      <w:r w:rsidRPr="00F06991">
        <w:rPr>
          <w:rFonts w:eastAsia="Calibri" w:cs="Calibri"/>
          <w:lang w:eastAsia="en-US"/>
        </w:rPr>
        <w:t xml:space="preserve"> incomplete multivariate data under a normal model. Software v2.03.</w:t>
      </w:r>
      <w:r w:rsidR="00215174" w:rsidRPr="00F06991">
        <w:rPr>
          <w:rFonts w:eastAsia="Calibri" w:cs="Calibri"/>
          <w:lang w:eastAsia="en-US"/>
        </w:rPr>
        <w:t xml:space="preserve"> </w:t>
      </w:r>
      <w:r w:rsidR="00372470" w:rsidRPr="00F06991">
        <w:rPr>
          <w:rFonts w:eastAsia="Calibri" w:cs="Calibri"/>
          <w:lang w:eastAsia="en-US"/>
        </w:rPr>
        <w:t>[</w:t>
      </w:r>
      <w:r w:rsidR="00215174" w:rsidRPr="00F06991">
        <w:rPr>
          <w:rFonts w:eastAsia="Calibri" w:cs="Calibri"/>
          <w:lang w:eastAsia="en-US"/>
        </w:rPr>
        <w:t>Intern</w:t>
      </w:r>
      <w:r w:rsidR="00372470" w:rsidRPr="00F06991">
        <w:rPr>
          <w:rFonts w:eastAsia="Calibri" w:cs="Calibri"/>
          <w:lang w:eastAsia="en-US"/>
        </w:rPr>
        <w:t>e</w:t>
      </w:r>
      <w:r w:rsidR="00215174" w:rsidRPr="00F06991">
        <w:rPr>
          <w:rFonts w:eastAsia="Calibri" w:cs="Calibri"/>
          <w:lang w:eastAsia="en-US"/>
        </w:rPr>
        <w:t>t</w:t>
      </w:r>
      <w:r w:rsidR="00372470" w:rsidRPr="00F06991">
        <w:rPr>
          <w:rFonts w:eastAsia="Calibri" w:cs="Calibri"/>
          <w:lang w:eastAsia="en-US"/>
        </w:rPr>
        <w:t>].</w:t>
      </w:r>
      <w:r w:rsidR="00003A8F" w:rsidRPr="00F06991">
        <w:rPr>
          <w:rFonts w:eastAsia="Calibri" w:cs="Calibri"/>
          <w:lang w:eastAsia="en-US"/>
        </w:rPr>
        <w:t xml:space="preserve"> 2000</w:t>
      </w:r>
      <w:r w:rsidR="00372470" w:rsidRPr="00F06991">
        <w:rPr>
          <w:rFonts w:eastAsia="Calibri" w:cs="Calibri"/>
          <w:lang w:eastAsia="en-US"/>
        </w:rPr>
        <w:t>. [Cited June 2023].</w:t>
      </w:r>
      <w:r w:rsidR="001548BD" w:rsidRPr="00F06991">
        <w:rPr>
          <w:rFonts w:eastAsia="Calibri" w:cs="Calibri"/>
          <w:lang w:eastAsia="en-US"/>
        </w:rPr>
        <w:t xml:space="preserve"> Available from: </w:t>
      </w:r>
      <w:hyperlink r:id="rId21" w:history="1">
        <w:r w:rsidR="001548BD" w:rsidRPr="00F06991">
          <w:rPr>
            <w:rStyle w:val="Hyperlink"/>
            <w:rFonts w:eastAsia="Calibri" w:cs="Calibri"/>
            <w:lang w:eastAsia="en-US"/>
          </w:rPr>
          <w:t>https://scholarsphere.psu.edu/resources/2831637e-d84b-4b2f-a7c0-c64a378c2338</w:t>
        </w:r>
      </w:hyperlink>
      <w:r w:rsidR="001548BD" w:rsidRPr="00F06991">
        <w:rPr>
          <w:rFonts w:eastAsia="Calibri" w:cs="Calibri"/>
          <w:lang w:eastAsia="en-US"/>
        </w:rPr>
        <w:t>.</w:t>
      </w:r>
    </w:p>
    <w:p w14:paraId="3A4574B1" w14:textId="77777777" w:rsidR="00D239F0" w:rsidRPr="00BE68D8" w:rsidRDefault="00D239F0" w:rsidP="00344F52">
      <w:pPr>
        <w:jc w:val="both"/>
        <w:rPr>
          <w:rFonts w:eastAsia="Calibri" w:cs="Calibri"/>
          <w:lang w:eastAsia="en-US"/>
        </w:rPr>
      </w:pPr>
    </w:p>
    <w:p w14:paraId="187B44A3" w14:textId="77777777" w:rsidR="00B33919" w:rsidRPr="00F06991" w:rsidRDefault="006F635D" w:rsidP="00F06991">
      <w:pPr>
        <w:pStyle w:val="ListParagraph"/>
        <w:numPr>
          <w:ilvl w:val="0"/>
          <w:numId w:val="26"/>
        </w:numPr>
        <w:jc w:val="both"/>
        <w:rPr>
          <w:rFonts w:cs="Calibri"/>
          <w:lang w:eastAsia="en-US"/>
        </w:rPr>
      </w:pPr>
      <w:r w:rsidRPr="00F06991">
        <w:rPr>
          <w:rFonts w:cs="Calibri"/>
          <w:lang w:eastAsia="en-US"/>
        </w:rPr>
        <w:t xml:space="preserve">Briggs AH, O'Brien BJ, and Blackhouse G. Thinking Outside the Box: Recent Advances in the Analysis and Presentation of Uncertainty in Cost-Effectiveness Studies. </w:t>
      </w:r>
      <w:r w:rsidRPr="00F06991">
        <w:rPr>
          <w:rFonts w:cs="Calibri"/>
          <w:i/>
          <w:lang w:eastAsia="en-US"/>
        </w:rPr>
        <w:t>Annual Review of Public Health</w:t>
      </w:r>
      <w:r w:rsidRPr="00F06991">
        <w:rPr>
          <w:rFonts w:cs="Calibri"/>
          <w:lang w:eastAsia="en-US"/>
        </w:rPr>
        <w:t xml:space="preserve"> 2002;23:377-401. </w:t>
      </w:r>
    </w:p>
    <w:p w14:paraId="68651654" w14:textId="77777777" w:rsidR="00D239F0" w:rsidRPr="00BE68D8" w:rsidRDefault="00D239F0" w:rsidP="00D239F0">
      <w:pPr>
        <w:ind w:left="567"/>
        <w:contextualSpacing/>
        <w:jc w:val="both"/>
        <w:rPr>
          <w:rFonts w:cs="Calibri"/>
        </w:rPr>
      </w:pPr>
    </w:p>
    <w:p w14:paraId="30453A3D" w14:textId="4701B007" w:rsidR="00D5562A" w:rsidRPr="009F0D3B" w:rsidRDefault="00ED6707" w:rsidP="00F06991">
      <w:pPr>
        <w:pStyle w:val="ListParagraph"/>
        <w:numPr>
          <w:ilvl w:val="0"/>
          <w:numId w:val="26"/>
        </w:numPr>
        <w:jc w:val="both"/>
        <w:rPr>
          <w:rStyle w:val="Hyperlink"/>
          <w:rFonts w:cs="Calibri"/>
          <w:color w:val="auto"/>
          <w:u w:val="none"/>
        </w:rPr>
      </w:pPr>
      <w:r w:rsidRPr="00F06991">
        <w:rPr>
          <w:rFonts w:cs="Calibri"/>
        </w:rPr>
        <w:t>Office of Health Economics.</w:t>
      </w:r>
      <w:r w:rsidR="00253701" w:rsidRPr="00F06991">
        <w:rPr>
          <w:rFonts w:cs="Calibri"/>
        </w:rPr>
        <w:t xml:space="preserve"> 25 Years of the Cost Effectiveness Acceptability Curve</w:t>
      </w:r>
      <w:r w:rsidR="00B24D97" w:rsidRPr="00F06991">
        <w:rPr>
          <w:rFonts w:cs="Calibri"/>
        </w:rPr>
        <w:t>. [</w:t>
      </w:r>
      <w:r w:rsidR="00215174" w:rsidRPr="00F06991">
        <w:rPr>
          <w:rFonts w:cs="Calibri"/>
        </w:rPr>
        <w:t>Internet</w:t>
      </w:r>
      <w:r w:rsidR="00894650" w:rsidRPr="00F06991">
        <w:rPr>
          <w:rFonts w:cs="Calibri"/>
        </w:rPr>
        <w:t xml:space="preserve">]. </w:t>
      </w:r>
      <w:r w:rsidR="00B50599" w:rsidRPr="00F06991">
        <w:rPr>
          <w:rFonts w:cs="Calibri"/>
        </w:rPr>
        <w:t xml:space="preserve"> 2019. </w:t>
      </w:r>
      <w:r w:rsidR="009C4E8D" w:rsidRPr="00F06991">
        <w:rPr>
          <w:rFonts w:cs="Calibri"/>
        </w:rPr>
        <w:t xml:space="preserve">[Cited </w:t>
      </w:r>
      <w:r w:rsidR="00B346A5" w:rsidRPr="00F06991">
        <w:rPr>
          <w:rFonts w:cs="Calibri"/>
        </w:rPr>
        <w:t xml:space="preserve">June 2023]. </w:t>
      </w:r>
      <w:r w:rsidR="00894650" w:rsidRPr="00F06991">
        <w:rPr>
          <w:rFonts w:cs="Calibri"/>
        </w:rPr>
        <w:t xml:space="preserve">Available from: </w:t>
      </w:r>
      <w:hyperlink r:id="rId22" w:history="1">
        <w:r w:rsidR="00D5562A" w:rsidRPr="00F06991">
          <w:rPr>
            <w:rStyle w:val="Hyperlink"/>
            <w:rFonts w:cs="Calibri"/>
          </w:rPr>
          <w:t>https://www.ohe.org/insight/25-years-cost-effectiveness-acceptability-curve/</w:t>
        </w:r>
      </w:hyperlink>
    </w:p>
    <w:p w14:paraId="531FC222" w14:textId="77777777" w:rsidR="009F0D3B" w:rsidRPr="009F0D3B" w:rsidRDefault="009F0D3B" w:rsidP="009F0D3B">
      <w:pPr>
        <w:jc w:val="both"/>
        <w:rPr>
          <w:rFonts w:cs="Calibri"/>
        </w:rPr>
      </w:pPr>
    </w:p>
    <w:p w14:paraId="38237E66" w14:textId="24455E83" w:rsidR="004D3DF7" w:rsidRDefault="006E1683" w:rsidP="00F06991">
      <w:pPr>
        <w:pStyle w:val="ListParagraph"/>
        <w:numPr>
          <w:ilvl w:val="0"/>
          <w:numId w:val="26"/>
        </w:numPr>
        <w:jc w:val="both"/>
        <w:rPr>
          <w:rFonts w:cs="Calibri"/>
        </w:rPr>
      </w:pPr>
      <w:r w:rsidRPr="00F06991">
        <w:rPr>
          <w:rFonts w:cs="Calibri"/>
        </w:rPr>
        <w:t xml:space="preserve">Timmins, N. Ministers, not NHS England, should decide on the affordability of cost-effective new treatments. Kings Fund. </w:t>
      </w:r>
      <w:r w:rsidR="00974CAE" w:rsidRPr="00F06991">
        <w:rPr>
          <w:rFonts w:cs="Calibri"/>
        </w:rPr>
        <w:t>{Internet</w:t>
      </w:r>
      <w:r w:rsidR="00215174" w:rsidRPr="00F06991">
        <w:rPr>
          <w:rFonts w:cs="Calibri"/>
        </w:rPr>
        <w:t xml:space="preserve">].  2017. </w:t>
      </w:r>
      <w:r w:rsidR="00514476" w:rsidRPr="00F06991">
        <w:rPr>
          <w:rFonts w:cs="Calibri"/>
        </w:rPr>
        <w:t>[Cited June</w:t>
      </w:r>
      <w:r w:rsidR="002D7EC2" w:rsidRPr="00F06991">
        <w:rPr>
          <w:rFonts w:cs="Calibri"/>
        </w:rPr>
        <w:t xml:space="preserve"> </w:t>
      </w:r>
      <w:r w:rsidR="00514476" w:rsidRPr="00F06991">
        <w:rPr>
          <w:rFonts w:cs="Calibri"/>
        </w:rPr>
        <w:t>2023]. Available from</w:t>
      </w:r>
      <w:r w:rsidR="002D7EC2" w:rsidRPr="00F06991">
        <w:rPr>
          <w:rFonts w:cs="Calibri"/>
        </w:rPr>
        <w:t xml:space="preserve">: </w:t>
      </w:r>
      <w:hyperlink r:id="rId23" w:history="1">
        <w:r w:rsidR="002D7EC2" w:rsidRPr="00F06991">
          <w:rPr>
            <w:rStyle w:val="Hyperlink"/>
            <w:rFonts w:cs="Calibri"/>
          </w:rPr>
          <w:t>https://www.kingsfund.org.uk/publications/articles/ministers-not-nhs-england-should-decide-affordability-of-treatments</w:t>
        </w:r>
      </w:hyperlink>
      <w:r w:rsidR="00D239F0" w:rsidRPr="00F06991">
        <w:rPr>
          <w:rFonts w:cs="Calibri"/>
        </w:rPr>
        <w:t>.</w:t>
      </w:r>
    </w:p>
    <w:p w14:paraId="67E9613D" w14:textId="77777777" w:rsidR="00416835" w:rsidRPr="00F06991" w:rsidRDefault="00416835" w:rsidP="00416835">
      <w:pPr>
        <w:pStyle w:val="ListParagraph"/>
        <w:jc w:val="both"/>
        <w:rPr>
          <w:rFonts w:cs="Calibri"/>
        </w:rPr>
      </w:pPr>
    </w:p>
    <w:p w14:paraId="593CB80A" w14:textId="77777777" w:rsidR="00416835" w:rsidRPr="00F06991" w:rsidRDefault="00416835" w:rsidP="00416835">
      <w:pPr>
        <w:pStyle w:val="ListParagraph"/>
        <w:numPr>
          <w:ilvl w:val="0"/>
          <w:numId w:val="26"/>
        </w:numPr>
        <w:jc w:val="both"/>
        <w:rPr>
          <w:rFonts w:eastAsia="Calibri" w:cs="Calibri"/>
          <w:lang w:eastAsia="en-US"/>
        </w:rPr>
      </w:pPr>
      <w:r w:rsidRPr="00F06991">
        <w:rPr>
          <w:rFonts w:eastAsia="Calibri" w:cs="Calibri"/>
          <w:lang w:eastAsia="en-US"/>
        </w:rPr>
        <w:t xml:space="preserve">Microsoft Corporation, Microsoft Excel, Available at: </w:t>
      </w:r>
      <w:hyperlink r:id="rId24" w:history="1">
        <w:r w:rsidRPr="00F06991">
          <w:rPr>
            <w:rStyle w:val="Hyperlink"/>
            <w:rFonts w:eastAsia="Calibri" w:cs="Calibri"/>
            <w:lang w:eastAsia="en-US"/>
          </w:rPr>
          <w:t>https://office.microsoft.com/excel</w:t>
        </w:r>
      </w:hyperlink>
      <w:r w:rsidRPr="00F06991">
        <w:rPr>
          <w:rFonts w:eastAsia="Calibri" w:cs="Calibri"/>
          <w:lang w:eastAsia="en-US"/>
        </w:rPr>
        <w:t>. 2018.</w:t>
      </w:r>
    </w:p>
    <w:p w14:paraId="152C0D01" w14:textId="77777777" w:rsidR="00D239F0" w:rsidRPr="00BE68D8" w:rsidRDefault="00D239F0" w:rsidP="00D239F0">
      <w:pPr>
        <w:ind w:left="567"/>
        <w:contextualSpacing/>
        <w:jc w:val="both"/>
        <w:rPr>
          <w:rFonts w:cs="Calibri"/>
        </w:rPr>
      </w:pPr>
    </w:p>
    <w:p w14:paraId="64732755" w14:textId="77777777" w:rsidR="007F206F" w:rsidRDefault="007E13D7" w:rsidP="007F206F">
      <w:pPr>
        <w:pStyle w:val="ListParagraph"/>
        <w:numPr>
          <w:ilvl w:val="0"/>
          <w:numId w:val="26"/>
        </w:numPr>
        <w:jc w:val="both"/>
        <w:rPr>
          <w:rFonts w:eastAsia="Calibri" w:cs="Calibri"/>
          <w:lang w:eastAsia="en-US"/>
        </w:rPr>
      </w:pPr>
      <w:r w:rsidRPr="00F06991">
        <w:rPr>
          <w:rFonts w:eastAsia="Calibri" w:cs="Calibri"/>
          <w:lang w:eastAsia="en-US"/>
        </w:rPr>
        <w:t>Badawy SM, Radovic A. Digital approaches to remote pediatric health care delivery during the COVID-19 pandemic: existing evidence and a call for further research. JMIR pediatrics and parenting. 2020 Jun 25;3(1):e20049.</w:t>
      </w:r>
      <w:r w:rsidR="007F206F" w:rsidRPr="007F206F">
        <w:rPr>
          <w:rFonts w:eastAsia="Calibri" w:cs="Calibri"/>
          <w:lang w:eastAsia="en-US"/>
        </w:rPr>
        <w:t xml:space="preserve"> </w:t>
      </w:r>
    </w:p>
    <w:p w14:paraId="30B8E53C" w14:textId="77777777" w:rsidR="007F206F" w:rsidRPr="007F206F" w:rsidRDefault="007F206F" w:rsidP="007F206F">
      <w:pPr>
        <w:pStyle w:val="ListParagraph"/>
        <w:rPr>
          <w:rFonts w:eastAsia="Calibri" w:cs="Calibri"/>
          <w:lang w:eastAsia="en-US"/>
        </w:rPr>
      </w:pPr>
    </w:p>
    <w:p w14:paraId="6E21CFFE" w14:textId="77777777" w:rsidR="007F206F" w:rsidRPr="007F206F" w:rsidRDefault="007F206F" w:rsidP="007F206F">
      <w:pPr>
        <w:pStyle w:val="ListParagraph"/>
        <w:numPr>
          <w:ilvl w:val="0"/>
          <w:numId w:val="26"/>
        </w:numPr>
        <w:jc w:val="both"/>
        <w:rPr>
          <w:rFonts w:eastAsia="Calibri" w:cs="Calibri"/>
          <w:color w:val="0563C1" w:themeColor="hyperlink"/>
          <w:u w:val="single"/>
          <w:lang w:eastAsia="en-US"/>
        </w:rPr>
      </w:pPr>
      <w:r w:rsidRPr="00F06991">
        <w:rPr>
          <w:rFonts w:eastAsia="Calibri" w:cs="Calibri"/>
          <w:lang w:eastAsia="en-US"/>
        </w:rPr>
        <w:t>Bellomo R, Warrillow SJ, Reade MC. Why we should be wary of single-center trials. Critical care medicine. 2009 Dec 1;37(12):3114-9.</w:t>
      </w:r>
      <w:r w:rsidRPr="007F206F">
        <w:rPr>
          <w:rFonts w:eastAsia="Calibri" w:cs="Calibri"/>
          <w:lang w:eastAsia="en-US"/>
        </w:rPr>
        <w:t xml:space="preserve"> </w:t>
      </w:r>
    </w:p>
    <w:p w14:paraId="22353EE8" w14:textId="77777777" w:rsidR="007F206F" w:rsidRPr="007F206F" w:rsidRDefault="007F206F" w:rsidP="007F206F">
      <w:pPr>
        <w:pStyle w:val="ListParagraph"/>
        <w:rPr>
          <w:rFonts w:eastAsia="Calibri" w:cs="Calibri"/>
          <w:lang w:eastAsia="en-US"/>
        </w:rPr>
      </w:pPr>
    </w:p>
    <w:p w14:paraId="712E3B81" w14:textId="04954918" w:rsidR="007F206F" w:rsidRPr="00F06991" w:rsidRDefault="007F206F" w:rsidP="007F206F">
      <w:pPr>
        <w:pStyle w:val="ListParagraph"/>
        <w:numPr>
          <w:ilvl w:val="0"/>
          <w:numId w:val="26"/>
        </w:numPr>
        <w:jc w:val="both"/>
        <w:rPr>
          <w:rStyle w:val="Hyperlink"/>
          <w:rFonts w:eastAsia="Calibri" w:cs="Calibri"/>
          <w:lang w:eastAsia="en-US"/>
        </w:rPr>
      </w:pPr>
      <w:r w:rsidRPr="00F06991">
        <w:rPr>
          <w:rFonts w:eastAsia="Calibri" w:cs="Calibri"/>
          <w:lang w:eastAsia="en-US"/>
        </w:rPr>
        <w:t xml:space="preserve">National Institute for Health and Care Excellence. Guide to the methods of technology appraisal. [Internet]. April 2013. [Cited June 2023]. Available from: </w:t>
      </w:r>
      <w:hyperlink r:id="rId25" w:anchor="framework-for-estimating-clinical-and-cost-effectiveness" w:history="1">
        <w:r w:rsidRPr="00F06991">
          <w:rPr>
            <w:rStyle w:val="Hyperlink"/>
            <w:rFonts w:eastAsia="Calibri" w:cs="Calibri"/>
            <w:lang w:eastAsia="en-US"/>
          </w:rPr>
          <w:t>https://www.nice.org.uk/process/pmg9/chapter/the-reference-case#framework-for-estimating-clinical-and-cost-effectiveness</w:t>
        </w:r>
      </w:hyperlink>
    </w:p>
    <w:p w14:paraId="15ADC9FD" w14:textId="77777777" w:rsidR="007F206F" w:rsidRPr="00BE68D8" w:rsidRDefault="007F206F" w:rsidP="007F206F">
      <w:pPr>
        <w:ind w:left="567"/>
        <w:jc w:val="both"/>
        <w:rPr>
          <w:rStyle w:val="Hyperlink"/>
          <w:rFonts w:eastAsia="Calibri" w:cs="Calibri"/>
          <w:color w:val="auto"/>
          <w:u w:val="none"/>
          <w:lang w:eastAsia="en-US"/>
        </w:rPr>
      </w:pPr>
    </w:p>
    <w:p w14:paraId="581AF730" w14:textId="77777777" w:rsidR="007F206F" w:rsidRPr="00F06991" w:rsidRDefault="007F206F" w:rsidP="00CE1F5B">
      <w:pPr>
        <w:pStyle w:val="ListParagraph"/>
        <w:numPr>
          <w:ilvl w:val="0"/>
          <w:numId w:val="26"/>
        </w:numPr>
        <w:jc w:val="both"/>
        <w:rPr>
          <w:rFonts w:eastAsia="Calibri" w:cs="Calibri"/>
          <w:lang w:eastAsia="en-US"/>
        </w:rPr>
      </w:pPr>
      <w:r w:rsidRPr="00F06991">
        <w:rPr>
          <w:rFonts w:eastAsia="Calibri" w:cs="Calibri"/>
          <w:lang w:eastAsia="en-US"/>
        </w:rPr>
        <w:t>Honeyman M, Maguire D, Evans H, Davies A. Digital technology and health inequalities: a scoping review. Cardiff: Public Health Wales NHS Trust. Digital technology and health inequalities: a scoping review Cardiff: Public Health Wales NHS Trust. 2020.</w:t>
      </w:r>
    </w:p>
    <w:p w14:paraId="66681D5C" w14:textId="4B6F9176" w:rsidR="007E13D7" w:rsidRDefault="007F206F" w:rsidP="00CE1F5B">
      <w:pPr>
        <w:pStyle w:val="ListParagraph"/>
        <w:numPr>
          <w:ilvl w:val="0"/>
          <w:numId w:val="26"/>
        </w:numPr>
        <w:jc w:val="both"/>
        <w:rPr>
          <w:rFonts w:eastAsia="Calibri" w:cs="Times New Roman"/>
          <w:szCs w:val="22"/>
          <w:lang w:eastAsia="en-US"/>
        </w:rPr>
      </w:pPr>
      <w:r w:rsidRPr="00F06991">
        <w:rPr>
          <w:rFonts w:eastAsia="Calibri" w:cs="Times New Roman"/>
          <w:szCs w:val="22"/>
          <w:lang w:eastAsia="en-US"/>
        </w:rPr>
        <w:t>Richter LM, Naicker SN. A data-free digital platform to reach families with young children during the COVID-19 pandemic: online survey study. JMIR Pediatrics and Parenting. 2021 Jun 28;4(2):e26571.</w:t>
      </w:r>
    </w:p>
    <w:p w14:paraId="013021E7" w14:textId="77777777" w:rsidR="00B76672" w:rsidRPr="007F206F" w:rsidRDefault="00B76672" w:rsidP="00CE1F5B">
      <w:pPr>
        <w:pStyle w:val="ListParagraph"/>
        <w:jc w:val="both"/>
        <w:rPr>
          <w:rFonts w:eastAsia="Calibri" w:cs="Times New Roman"/>
          <w:szCs w:val="22"/>
          <w:lang w:eastAsia="en-US"/>
        </w:rPr>
      </w:pPr>
    </w:p>
    <w:p w14:paraId="501D9E1C" w14:textId="77777777" w:rsidR="00B76672" w:rsidRPr="00F06991" w:rsidRDefault="00B76672" w:rsidP="00B76672">
      <w:pPr>
        <w:pStyle w:val="ListParagraph"/>
        <w:numPr>
          <w:ilvl w:val="0"/>
          <w:numId w:val="26"/>
        </w:numPr>
        <w:jc w:val="both"/>
        <w:rPr>
          <w:rFonts w:eastAsia="Calibri" w:cs="Times New Roman"/>
          <w:szCs w:val="22"/>
          <w:lang w:eastAsia="en-US"/>
        </w:rPr>
      </w:pPr>
      <w:r w:rsidRPr="00F06991">
        <w:rPr>
          <w:rFonts w:eastAsia="Calibri" w:cs="Times New Roman"/>
          <w:szCs w:val="22"/>
          <w:lang w:eastAsia="en-US"/>
        </w:rPr>
        <w:t>Hill H, Rowen D, Pennington B, Wong R, Wailoo A. A review of the methods used to generate utility values in NICE technology assessments for children and adolescents. Value in Health. 2020 Jul 1;23(7):907-17.</w:t>
      </w:r>
    </w:p>
    <w:p w14:paraId="1B476760" w14:textId="77777777" w:rsidR="00B76672" w:rsidRPr="008B0D28" w:rsidRDefault="00B76672" w:rsidP="00B76672">
      <w:pPr>
        <w:ind w:left="567"/>
        <w:jc w:val="both"/>
        <w:rPr>
          <w:rFonts w:eastAsia="Calibri" w:cs="Times New Roman"/>
          <w:szCs w:val="22"/>
          <w:lang w:eastAsia="en-US"/>
        </w:rPr>
      </w:pPr>
    </w:p>
    <w:p w14:paraId="1D558121" w14:textId="77777777" w:rsidR="00B76672" w:rsidRDefault="00B76672" w:rsidP="00B76672">
      <w:pPr>
        <w:pStyle w:val="ListParagraph"/>
        <w:numPr>
          <w:ilvl w:val="0"/>
          <w:numId w:val="26"/>
        </w:numPr>
        <w:jc w:val="both"/>
        <w:rPr>
          <w:rFonts w:eastAsia="Calibri" w:cs="Times New Roman"/>
          <w:szCs w:val="22"/>
          <w:lang w:eastAsia="en-US"/>
        </w:rPr>
      </w:pPr>
      <w:r w:rsidRPr="00F06991">
        <w:rPr>
          <w:rFonts w:eastAsia="Calibri" w:cs="Times New Roman"/>
          <w:szCs w:val="22"/>
          <w:lang w:eastAsia="en-US"/>
        </w:rPr>
        <w:t>Lipman SA, Reckers-Droog VT, Kreimeier S. Think of the children: a discussion of the rationale for and implications of the perspective used for EQ-5D-Y health state valuation. Value in Health. 2021 Jul 1;24(7):976-82.</w:t>
      </w:r>
    </w:p>
    <w:p w14:paraId="30364E66" w14:textId="77777777" w:rsidR="006C53E5" w:rsidRPr="006C53E5" w:rsidRDefault="006C53E5" w:rsidP="006C53E5">
      <w:pPr>
        <w:pStyle w:val="ListParagraph"/>
        <w:rPr>
          <w:rFonts w:eastAsia="Calibri" w:cs="Times New Roman"/>
          <w:szCs w:val="22"/>
          <w:lang w:eastAsia="en-US"/>
        </w:rPr>
      </w:pPr>
    </w:p>
    <w:p w14:paraId="418E5A20" w14:textId="77777777" w:rsidR="006C53E5" w:rsidRPr="007A3808" w:rsidRDefault="006C53E5" w:rsidP="00DA7D1F">
      <w:pPr>
        <w:pStyle w:val="ListParagraph"/>
        <w:rPr>
          <w:lang w:eastAsia="en-US"/>
        </w:rPr>
      </w:pPr>
    </w:p>
    <w:p w14:paraId="7AE14C3A" w14:textId="6AA8B525" w:rsidR="006C53E5" w:rsidRPr="007A3808" w:rsidRDefault="006C53E5" w:rsidP="00DA7D1F">
      <w:pPr>
        <w:jc w:val="both"/>
        <w:rPr>
          <w:lang w:eastAsia="en-US"/>
        </w:rPr>
      </w:pPr>
    </w:p>
    <w:p w14:paraId="1ACEB91D" w14:textId="77777777" w:rsidR="007E13D7" w:rsidRDefault="007E13D7" w:rsidP="00D239F0">
      <w:pPr>
        <w:ind w:left="567"/>
        <w:jc w:val="both"/>
        <w:rPr>
          <w:rFonts w:eastAsia="Calibri" w:cs="Calibri"/>
          <w:lang w:eastAsia="en-US"/>
        </w:rPr>
      </w:pPr>
    </w:p>
    <w:p w14:paraId="05132D99" w14:textId="77777777" w:rsidR="00BC4A37" w:rsidRPr="0034558D" w:rsidRDefault="00BC4A37" w:rsidP="00D239F0">
      <w:pPr>
        <w:ind w:left="567"/>
        <w:jc w:val="both"/>
        <w:rPr>
          <w:rFonts w:eastAsia="Calibri" w:cs="Calibri"/>
          <w:highlight w:val="yellow"/>
          <w:lang w:eastAsia="en-US"/>
        </w:rPr>
      </w:pPr>
    </w:p>
    <w:p w14:paraId="5B3F35EE" w14:textId="77777777" w:rsidR="00C87358" w:rsidRPr="0034558D" w:rsidRDefault="00C87358" w:rsidP="00D239F0">
      <w:pPr>
        <w:ind w:left="567"/>
        <w:jc w:val="both"/>
        <w:rPr>
          <w:rFonts w:cs="Calibri"/>
          <w:i/>
          <w:iCs/>
          <w:highlight w:val="yellow"/>
        </w:rPr>
      </w:pPr>
    </w:p>
    <w:p w14:paraId="06BA49C4" w14:textId="77777777" w:rsidR="00CD69D9" w:rsidRPr="0034558D" w:rsidRDefault="00CD69D9" w:rsidP="00D239F0">
      <w:pPr>
        <w:ind w:left="567"/>
        <w:jc w:val="both"/>
        <w:rPr>
          <w:rFonts w:eastAsia="Calibri" w:cs="Calibri"/>
          <w:highlight w:val="yellow"/>
          <w:lang w:eastAsia="en-US"/>
        </w:rPr>
      </w:pPr>
    </w:p>
    <w:p w14:paraId="4581E14E" w14:textId="77777777" w:rsidR="00F526D7" w:rsidRPr="0034558D" w:rsidRDefault="00F526D7" w:rsidP="00CC7911">
      <w:pPr>
        <w:jc w:val="both"/>
        <w:rPr>
          <w:rFonts w:eastAsia="Calibri" w:cs="Times New Roman"/>
          <w:szCs w:val="22"/>
          <w:highlight w:val="yellow"/>
          <w:lang w:eastAsia="en-US"/>
        </w:rPr>
      </w:pPr>
    </w:p>
    <w:p w14:paraId="64F4705A" w14:textId="77777777" w:rsidR="00B76672" w:rsidRPr="0034558D" w:rsidRDefault="00B76672" w:rsidP="0034558D">
      <w:pPr>
        <w:pStyle w:val="ListParagraph"/>
        <w:jc w:val="both"/>
        <w:rPr>
          <w:rFonts w:eastAsia="Calibri" w:cs="Times New Roman"/>
          <w:szCs w:val="22"/>
          <w:highlight w:val="yellow"/>
          <w:lang w:eastAsia="en-US"/>
        </w:rPr>
      </w:pPr>
    </w:p>
    <w:sectPr w:rsidR="00B76672" w:rsidRPr="0034558D" w:rsidSect="001C4FF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4BCD8" w14:textId="77777777" w:rsidR="001C4FFD" w:rsidRDefault="001C4FFD" w:rsidP="00D438BA">
      <w:r>
        <w:separator/>
      </w:r>
    </w:p>
  </w:endnote>
  <w:endnote w:type="continuationSeparator" w:id="0">
    <w:p w14:paraId="270650AD" w14:textId="77777777" w:rsidR="001C4FFD" w:rsidRDefault="001C4FFD" w:rsidP="00D438BA">
      <w:r>
        <w:continuationSeparator/>
      </w:r>
    </w:p>
  </w:endnote>
  <w:endnote w:type="continuationNotice" w:id="1">
    <w:p w14:paraId="35CE594F" w14:textId="77777777" w:rsidR="001C4FFD" w:rsidRDefault="001C4FF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altName w:val="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822325"/>
      <w:docPartObj>
        <w:docPartGallery w:val="Page Numbers (Bottom of Page)"/>
        <w:docPartUnique/>
      </w:docPartObj>
    </w:sdtPr>
    <w:sdtEndPr>
      <w:rPr>
        <w:noProof/>
      </w:rPr>
    </w:sdtEndPr>
    <w:sdtContent>
      <w:p w14:paraId="216E9E75" w14:textId="77777777" w:rsidR="005D3F92" w:rsidRPr="009E0FAD" w:rsidRDefault="005D3F92" w:rsidP="0070784A">
        <w:pPr>
          <w:pStyle w:val="Footer"/>
          <w:jc w:val="center"/>
        </w:pPr>
        <w:r>
          <w:fldChar w:fldCharType="begin"/>
        </w:r>
        <w:r>
          <w:instrText xml:space="preserve"> PAGE   \* MERGEFORMAT </w:instrText>
        </w:r>
        <w:r>
          <w:fldChar w:fldCharType="separate"/>
        </w:r>
        <w:r w:rsidR="00F6740F">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5689928"/>
      <w:docPartObj>
        <w:docPartGallery w:val="Page Numbers (Bottom of Page)"/>
        <w:docPartUnique/>
      </w:docPartObj>
    </w:sdtPr>
    <w:sdtEndPr>
      <w:rPr>
        <w:noProof/>
      </w:rPr>
    </w:sdtEndPr>
    <w:sdtContent>
      <w:p w14:paraId="42807D0A" w14:textId="77777777" w:rsidR="005D3F92" w:rsidRDefault="005D3F92" w:rsidP="00E94C98">
        <w:pPr>
          <w:pStyle w:val="Footer"/>
          <w:jc w:val="center"/>
        </w:pPr>
        <w:r>
          <w:fldChar w:fldCharType="begin"/>
        </w:r>
        <w:r>
          <w:instrText xml:space="preserve"> PAGE   \* MERGEFORMAT </w:instrText>
        </w:r>
        <w:r>
          <w:fldChar w:fldCharType="separate"/>
        </w:r>
        <w:r w:rsidR="004E0302">
          <w:rPr>
            <w:noProof/>
          </w:rPr>
          <w:t>28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35FF5" w14:textId="77777777" w:rsidR="001C4FFD" w:rsidRDefault="001C4FFD" w:rsidP="00D438BA">
      <w:r>
        <w:separator/>
      </w:r>
    </w:p>
  </w:footnote>
  <w:footnote w:type="continuationSeparator" w:id="0">
    <w:p w14:paraId="202FB6C1" w14:textId="77777777" w:rsidR="001C4FFD" w:rsidRDefault="001C4FFD" w:rsidP="00D438BA">
      <w:r>
        <w:continuationSeparator/>
      </w:r>
    </w:p>
  </w:footnote>
  <w:footnote w:type="continuationNotice" w:id="1">
    <w:p w14:paraId="73844F6D" w14:textId="77777777" w:rsidR="001C4FFD" w:rsidRDefault="001C4FFD">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3in;height:3in" o:bullet="t"/>
    </w:pict>
  </w:numPicBullet>
  <w:abstractNum w:abstractNumId="0" w15:restartNumberingAfterBreak="0">
    <w:nsid w:val="02C31E8A"/>
    <w:multiLevelType w:val="hybridMultilevel"/>
    <w:tmpl w:val="723025EC"/>
    <w:lvl w:ilvl="0" w:tplc="AEF2FD3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38360C"/>
    <w:multiLevelType w:val="hybridMultilevel"/>
    <w:tmpl w:val="74681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E2A7E"/>
    <w:multiLevelType w:val="hybridMultilevel"/>
    <w:tmpl w:val="C17AF3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F65048"/>
    <w:multiLevelType w:val="hybridMultilevel"/>
    <w:tmpl w:val="4D7ACC7C"/>
    <w:lvl w:ilvl="0" w:tplc="2AE03F5A">
      <w:start w:val="1"/>
      <w:numFmt w:val="decimal"/>
      <w:lvlText w:val="%1."/>
      <w:lvlJc w:val="left"/>
      <w:pPr>
        <w:ind w:left="927" w:hanging="360"/>
      </w:pPr>
      <w:rPr>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13BE165F"/>
    <w:multiLevelType w:val="hybridMultilevel"/>
    <w:tmpl w:val="4A983BBC"/>
    <w:lvl w:ilvl="0" w:tplc="6EE481E2">
      <w:start w:val="3"/>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2E26F1"/>
    <w:multiLevelType w:val="multilevel"/>
    <w:tmpl w:val="FE0EF006"/>
    <w:lvl w:ilvl="0">
      <w:start w:val="1"/>
      <w:numFmt w:val="decimal"/>
      <w:lvlText w:val="%1."/>
      <w:lvlJc w:val="left"/>
      <w:pPr>
        <w:ind w:left="574" w:hanging="432"/>
      </w:pPr>
      <w:rPr>
        <w:rFonts w:hint="default"/>
        <w:color w:val="FFFFFF"/>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266F3B92"/>
    <w:multiLevelType w:val="hybridMultilevel"/>
    <w:tmpl w:val="04E65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646E37"/>
    <w:multiLevelType w:val="hybridMultilevel"/>
    <w:tmpl w:val="1CE86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3E43A5"/>
    <w:multiLevelType w:val="hybridMultilevel"/>
    <w:tmpl w:val="D0109A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287903"/>
    <w:multiLevelType w:val="multilevel"/>
    <w:tmpl w:val="7F8A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8E7355"/>
    <w:multiLevelType w:val="hybridMultilevel"/>
    <w:tmpl w:val="89A64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8B0097"/>
    <w:multiLevelType w:val="hybridMultilevel"/>
    <w:tmpl w:val="7B18B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B41B90"/>
    <w:multiLevelType w:val="hybridMultilevel"/>
    <w:tmpl w:val="2DE2B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3E4813"/>
    <w:multiLevelType w:val="multilevel"/>
    <w:tmpl w:val="AB661CA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D66EB1"/>
    <w:multiLevelType w:val="hybridMultilevel"/>
    <w:tmpl w:val="74880B50"/>
    <w:lvl w:ilvl="0" w:tplc="45122B26">
      <w:start w:val="1"/>
      <w:numFmt w:val="bullet"/>
      <w:lvlText w:val=""/>
      <w:lvlJc w:val="left"/>
      <w:pPr>
        <w:ind w:left="1080" w:hanging="360"/>
      </w:pPr>
      <w:rPr>
        <w:rFonts w:ascii="Symbol" w:hAnsi="Symbol"/>
      </w:rPr>
    </w:lvl>
    <w:lvl w:ilvl="1" w:tplc="BDCA70E2">
      <w:start w:val="1"/>
      <w:numFmt w:val="bullet"/>
      <w:lvlText w:val=""/>
      <w:lvlJc w:val="left"/>
      <w:pPr>
        <w:ind w:left="1080" w:hanging="360"/>
      </w:pPr>
      <w:rPr>
        <w:rFonts w:ascii="Symbol" w:hAnsi="Symbol"/>
      </w:rPr>
    </w:lvl>
    <w:lvl w:ilvl="2" w:tplc="F63A904C">
      <w:start w:val="1"/>
      <w:numFmt w:val="bullet"/>
      <w:lvlText w:val=""/>
      <w:lvlJc w:val="left"/>
      <w:pPr>
        <w:ind w:left="1080" w:hanging="360"/>
      </w:pPr>
      <w:rPr>
        <w:rFonts w:ascii="Symbol" w:hAnsi="Symbol"/>
      </w:rPr>
    </w:lvl>
    <w:lvl w:ilvl="3" w:tplc="366ADA68">
      <w:start w:val="1"/>
      <w:numFmt w:val="bullet"/>
      <w:lvlText w:val=""/>
      <w:lvlJc w:val="left"/>
      <w:pPr>
        <w:ind w:left="1080" w:hanging="360"/>
      </w:pPr>
      <w:rPr>
        <w:rFonts w:ascii="Symbol" w:hAnsi="Symbol"/>
      </w:rPr>
    </w:lvl>
    <w:lvl w:ilvl="4" w:tplc="5CAA5CB2">
      <w:start w:val="1"/>
      <w:numFmt w:val="bullet"/>
      <w:lvlText w:val=""/>
      <w:lvlJc w:val="left"/>
      <w:pPr>
        <w:ind w:left="1080" w:hanging="360"/>
      </w:pPr>
      <w:rPr>
        <w:rFonts w:ascii="Symbol" w:hAnsi="Symbol"/>
      </w:rPr>
    </w:lvl>
    <w:lvl w:ilvl="5" w:tplc="6BE0C6EA">
      <w:start w:val="1"/>
      <w:numFmt w:val="bullet"/>
      <w:lvlText w:val=""/>
      <w:lvlJc w:val="left"/>
      <w:pPr>
        <w:ind w:left="1080" w:hanging="360"/>
      </w:pPr>
      <w:rPr>
        <w:rFonts w:ascii="Symbol" w:hAnsi="Symbol"/>
      </w:rPr>
    </w:lvl>
    <w:lvl w:ilvl="6" w:tplc="7DF47424">
      <w:start w:val="1"/>
      <w:numFmt w:val="bullet"/>
      <w:lvlText w:val=""/>
      <w:lvlJc w:val="left"/>
      <w:pPr>
        <w:ind w:left="1080" w:hanging="360"/>
      </w:pPr>
      <w:rPr>
        <w:rFonts w:ascii="Symbol" w:hAnsi="Symbol"/>
      </w:rPr>
    </w:lvl>
    <w:lvl w:ilvl="7" w:tplc="FA286278">
      <w:start w:val="1"/>
      <w:numFmt w:val="bullet"/>
      <w:lvlText w:val=""/>
      <w:lvlJc w:val="left"/>
      <w:pPr>
        <w:ind w:left="1080" w:hanging="360"/>
      </w:pPr>
      <w:rPr>
        <w:rFonts w:ascii="Symbol" w:hAnsi="Symbol"/>
      </w:rPr>
    </w:lvl>
    <w:lvl w:ilvl="8" w:tplc="FC469B3A">
      <w:start w:val="1"/>
      <w:numFmt w:val="bullet"/>
      <w:lvlText w:val=""/>
      <w:lvlJc w:val="left"/>
      <w:pPr>
        <w:ind w:left="1080" w:hanging="360"/>
      </w:pPr>
      <w:rPr>
        <w:rFonts w:ascii="Symbol" w:hAnsi="Symbol"/>
      </w:rPr>
    </w:lvl>
  </w:abstractNum>
  <w:abstractNum w:abstractNumId="15" w15:restartNumberingAfterBreak="0">
    <w:nsid w:val="43350031"/>
    <w:multiLevelType w:val="hybridMultilevel"/>
    <w:tmpl w:val="ECF2B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5A5A0E"/>
    <w:multiLevelType w:val="hybridMultilevel"/>
    <w:tmpl w:val="14D0F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810A7E"/>
    <w:multiLevelType w:val="hybridMultilevel"/>
    <w:tmpl w:val="2C62FE14"/>
    <w:lvl w:ilvl="0" w:tplc="111470E2">
      <w:numFmt w:val="bullet"/>
      <w:lvlText w:val=""/>
      <w:lvlJc w:val="left"/>
      <w:pPr>
        <w:ind w:left="1080" w:hanging="72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B834BF"/>
    <w:multiLevelType w:val="hybridMultilevel"/>
    <w:tmpl w:val="A68E0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9F080C"/>
    <w:multiLevelType w:val="hybridMultilevel"/>
    <w:tmpl w:val="6E74C14A"/>
    <w:lvl w:ilvl="0" w:tplc="AEF2FD3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F879F2"/>
    <w:multiLevelType w:val="hybridMultilevel"/>
    <w:tmpl w:val="0B983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A019F3"/>
    <w:multiLevelType w:val="hybridMultilevel"/>
    <w:tmpl w:val="7FAE9E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1512BEA"/>
    <w:multiLevelType w:val="hybridMultilevel"/>
    <w:tmpl w:val="ECB0AD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E8D5FCE"/>
    <w:multiLevelType w:val="hybridMultilevel"/>
    <w:tmpl w:val="03063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344A4F"/>
    <w:multiLevelType w:val="multilevel"/>
    <w:tmpl w:val="D5387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114BC7"/>
    <w:multiLevelType w:val="hybridMultilevel"/>
    <w:tmpl w:val="919C9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0677678">
    <w:abstractNumId w:val="13"/>
  </w:num>
  <w:num w:numId="2" w16cid:durableId="262109332">
    <w:abstractNumId w:val="5"/>
  </w:num>
  <w:num w:numId="3" w16cid:durableId="1703169303">
    <w:abstractNumId w:val="10"/>
  </w:num>
  <w:num w:numId="4" w16cid:durableId="1369991847">
    <w:abstractNumId w:val="18"/>
  </w:num>
  <w:num w:numId="5" w16cid:durableId="1023172184">
    <w:abstractNumId w:val="7"/>
  </w:num>
  <w:num w:numId="6" w16cid:durableId="1064834506">
    <w:abstractNumId w:val="6"/>
  </w:num>
  <w:num w:numId="7" w16cid:durableId="1078942875">
    <w:abstractNumId w:val="25"/>
  </w:num>
  <w:num w:numId="8" w16cid:durableId="2030332495">
    <w:abstractNumId w:val="11"/>
  </w:num>
  <w:num w:numId="9" w16cid:durableId="1106922381">
    <w:abstractNumId w:val="16"/>
  </w:num>
  <w:num w:numId="10" w16cid:durableId="1437287783">
    <w:abstractNumId w:val="19"/>
  </w:num>
  <w:num w:numId="11" w16cid:durableId="1168326462">
    <w:abstractNumId w:val="0"/>
  </w:num>
  <w:num w:numId="12" w16cid:durableId="1673675437">
    <w:abstractNumId w:val="22"/>
  </w:num>
  <w:num w:numId="13" w16cid:durableId="143206504">
    <w:abstractNumId w:val="15"/>
  </w:num>
  <w:num w:numId="14" w16cid:durableId="1385568509">
    <w:abstractNumId w:val="8"/>
  </w:num>
  <w:num w:numId="15" w16cid:durableId="912816491">
    <w:abstractNumId w:val="20"/>
  </w:num>
  <w:num w:numId="16" w16cid:durableId="1718360452">
    <w:abstractNumId w:val="12"/>
  </w:num>
  <w:num w:numId="17" w16cid:durableId="1910924404">
    <w:abstractNumId w:val="23"/>
  </w:num>
  <w:num w:numId="18" w16cid:durableId="813254943">
    <w:abstractNumId w:val="3"/>
  </w:num>
  <w:num w:numId="19" w16cid:durableId="1188981768">
    <w:abstractNumId w:val="4"/>
  </w:num>
  <w:num w:numId="20" w16cid:durableId="444272087">
    <w:abstractNumId w:val="17"/>
  </w:num>
  <w:num w:numId="21" w16cid:durableId="1799183704">
    <w:abstractNumId w:val="1"/>
  </w:num>
  <w:num w:numId="22" w16cid:durableId="2036154434">
    <w:abstractNumId w:val="14"/>
  </w:num>
  <w:num w:numId="23" w16cid:durableId="1048261853">
    <w:abstractNumId w:val="9"/>
  </w:num>
  <w:num w:numId="24" w16cid:durableId="2090611939">
    <w:abstractNumId w:val="21"/>
  </w:num>
  <w:num w:numId="25" w16cid:durableId="670446455">
    <w:abstractNumId w:val="24"/>
  </w:num>
  <w:num w:numId="26" w16cid:durableId="15746607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FMGR.InstantFormat" w:val="&lt;ENInstantFormat&gt;&lt;Enabled&gt;0&lt;/Enabled&gt;&lt;ScanUnformatted&gt;1&lt;/ScanUnformatted&gt;&lt;ScanChanges&gt;1&lt;/ScanChanges&gt;&lt;/ENInstantFormat&gt;"/>
    <w:docVar w:name="REFMGR.Layout" w:val="&lt;ENLayout&gt;&lt;Style&gt;Annals of Behavioural Medicine&lt;/Style&gt;&lt;LeftDelim&gt;{&lt;/LeftDelim&gt;&lt;RightDelim&gt;}&lt;/RightDelim&gt;&lt;FontName&gt;Calibri&lt;/FontName&gt;&lt;FontSize&gt;12&lt;/FontSize&gt;&lt;ReflistTitle&gt;Reference List&lt;/ReflistTitle&gt;&lt;StartingRefnum&gt;1&lt;/StartingRefnum&gt;&lt;FirstLineIndent&gt;0&lt;/FirstLineIndent&gt;&lt;HangingIndent&gt;72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new reference folder&lt;/item&gt;&lt;/Libraries&gt;&lt;/ENLibraries&gt;"/>
  </w:docVars>
  <w:rsids>
    <w:rsidRoot w:val="00E347E9"/>
    <w:rsid w:val="000004A7"/>
    <w:rsid w:val="00001174"/>
    <w:rsid w:val="0000191D"/>
    <w:rsid w:val="00001EF5"/>
    <w:rsid w:val="00002032"/>
    <w:rsid w:val="00002234"/>
    <w:rsid w:val="00002276"/>
    <w:rsid w:val="000026A6"/>
    <w:rsid w:val="00002A7F"/>
    <w:rsid w:val="00003A8F"/>
    <w:rsid w:val="00003DBF"/>
    <w:rsid w:val="00004720"/>
    <w:rsid w:val="00004EC7"/>
    <w:rsid w:val="00005746"/>
    <w:rsid w:val="000057EA"/>
    <w:rsid w:val="00006967"/>
    <w:rsid w:val="000079F1"/>
    <w:rsid w:val="00007A66"/>
    <w:rsid w:val="00010BF4"/>
    <w:rsid w:val="00011065"/>
    <w:rsid w:val="0001118A"/>
    <w:rsid w:val="00011E80"/>
    <w:rsid w:val="00012FE9"/>
    <w:rsid w:val="000137F0"/>
    <w:rsid w:val="000158FF"/>
    <w:rsid w:val="00017B62"/>
    <w:rsid w:val="00017D25"/>
    <w:rsid w:val="00020C66"/>
    <w:rsid w:val="000224E8"/>
    <w:rsid w:val="00022831"/>
    <w:rsid w:val="00022C37"/>
    <w:rsid w:val="00022C5A"/>
    <w:rsid w:val="00022EA5"/>
    <w:rsid w:val="00022F9A"/>
    <w:rsid w:val="0002310C"/>
    <w:rsid w:val="00023610"/>
    <w:rsid w:val="00023BD8"/>
    <w:rsid w:val="00023E59"/>
    <w:rsid w:val="0002407E"/>
    <w:rsid w:val="0002435B"/>
    <w:rsid w:val="00024AF6"/>
    <w:rsid w:val="0002624A"/>
    <w:rsid w:val="0002627A"/>
    <w:rsid w:val="000267BD"/>
    <w:rsid w:val="000324B9"/>
    <w:rsid w:val="0003269C"/>
    <w:rsid w:val="00032A96"/>
    <w:rsid w:val="00033280"/>
    <w:rsid w:val="00035CEF"/>
    <w:rsid w:val="00036B29"/>
    <w:rsid w:val="00036E0C"/>
    <w:rsid w:val="000370A2"/>
    <w:rsid w:val="00041F7A"/>
    <w:rsid w:val="000423A6"/>
    <w:rsid w:val="00044DDE"/>
    <w:rsid w:val="0004552F"/>
    <w:rsid w:val="00046250"/>
    <w:rsid w:val="000464BC"/>
    <w:rsid w:val="00046F7D"/>
    <w:rsid w:val="000471A0"/>
    <w:rsid w:val="00047C0F"/>
    <w:rsid w:val="00047EC7"/>
    <w:rsid w:val="00050B92"/>
    <w:rsid w:val="00051AA7"/>
    <w:rsid w:val="00052B58"/>
    <w:rsid w:val="00052BD0"/>
    <w:rsid w:val="00053AAF"/>
    <w:rsid w:val="00053AD6"/>
    <w:rsid w:val="000541E0"/>
    <w:rsid w:val="000544B5"/>
    <w:rsid w:val="00055056"/>
    <w:rsid w:val="0005560D"/>
    <w:rsid w:val="00056741"/>
    <w:rsid w:val="00056CB6"/>
    <w:rsid w:val="000570DA"/>
    <w:rsid w:val="00057453"/>
    <w:rsid w:val="000574B5"/>
    <w:rsid w:val="00060280"/>
    <w:rsid w:val="000603EF"/>
    <w:rsid w:val="00060554"/>
    <w:rsid w:val="00060596"/>
    <w:rsid w:val="00060D61"/>
    <w:rsid w:val="000619D8"/>
    <w:rsid w:val="00061A95"/>
    <w:rsid w:val="00061B05"/>
    <w:rsid w:val="00062C6A"/>
    <w:rsid w:val="00062EE8"/>
    <w:rsid w:val="00064364"/>
    <w:rsid w:val="00064C3F"/>
    <w:rsid w:val="00064C5E"/>
    <w:rsid w:val="00065009"/>
    <w:rsid w:val="000657EC"/>
    <w:rsid w:val="000665EF"/>
    <w:rsid w:val="00066627"/>
    <w:rsid w:val="00066B37"/>
    <w:rsid w:val="00066F1C"/>
    <w:rsid w:val="00066F43"/>
    <w:rsid w:val="0007002C"/>
    <w:rsid w:val="000713C7"/>
    <w:rsid w:val="0007173C"/>
    <w:rsid w:val="00071E84"/>
    <w:rsid w:val="0007234B"/>
    <w:rsid w:val="00072385"/>
    <w:rsid w:val="0007337C"/>
    <w:rsid w:val="000734A6"/>
    <w:rsid w:val="000737B9"/>
    <w:rsid w:val="000739E2"/>
    <w:rsid w:val="00073CD0"/>
    <w:rsid w:val="00074460"/>
    <w:rsid w:val="0007469E"/>
    <w:rsid w:val="000753B0"/>
    <w:rsid w:val="00076F2C"/>
    <w:rsid w:val="00077046"/>
    <w:rsid w:val="0007767C"/>
    <w:rsid w:val="000776EC"/>
    <w:rsid w:val="00077C4D"/>
    <w:rsid w:val="000801BD"/>
    <w:rsid w:val="00081DEF"/>
    <w:rsid w:val="00082C83"/>
    <w:rsid w:val="00085BF6"/>
    <w:rsid w:val="00086047"/>
    <w:rsid w:val="000869C7"/>
    <w:rsid w:val="00087219"/>
    <w:rsid w:val="0008745E"/>
    <w:rsid w:val="000874FE"/>
    <w:rsid w:val="000879F6"/>
    <w:rsid w:val="00087FA9"/>
    <w:rsid w:val="000903B8"/>
    <w:rsid w:val="00090423"/>
    <w:rsid w:val="00090446"/>
    <w:rsid w:val="00091905"/>
    <w:rsid w:val="00091988"/>
    <w:rsid w:val="00091B3F"/>
    <w:rsid w:val="0009244B"/>
    <w:rsid w:val="00092610"/>
    <w:rsid w:val="00092810"/>
    <w:rsid w:val="000933BE"/>
    <w:rsid w:val="00093576"/>
    <w:rsid w:val="000937C8"/>
    <w:rsid w:val="00093D21"/>
    <w:rsid w:val="000942FA"/>
    <w:rsid w:val="00094A89"/>
    <w:rsid w:val="00094D33"/>
    <w:rsid w:val="00095589"/>
    <w:rsid w:val="00095D25"/>
    <w:rsid w:val="00096813"/>
    <w:rsid w:val="00097D5D"/>
    <w:rsid w:val="000A1071"/>
    <w:rsid w:val="000A14EE"/>
    <w:rsid w:val="000A15D2"/>
    <w:rsid w:val="000A16AD"/>
    <w:rsid w:val="000A30A7"/>
    <w:rsid w:val="000A3573"/>
    <w:rsid w:val="000A36A6"/>
    <w:rsid w:val="000A39C7"/>
    <w:rsid w:val="000A3F8C"/>
    <w:rsid w:val="000A521B"/>
    <w:rsid w:val="000A6A8F"/>
    <w:rsid w:val="000B26C4"/>
    <w:rsid w:val="000B2C49"/>
    <w:rsid w:val="000B2FF2"/>
    <w:rsid w:val="000B3666"/>
    <w:rsid w:val="000B38B7"/>
    <w:rsid w:val="000B5F16"/>
    <w:rsid w:val="000B666B"/>
    <w:rsid w:val="000B692A"/>
    <w:rsid w:val="000B6CCC"/>
    <w:rsid w:val="000B77B2"/>
    <w:rsid w:val="000B7C65"/>
    <w:rsid w:val="000C3949"/>
    <w:rsid w:val="000C3A71"/>
    <w:rsid w:val="000C4AB1"/>
    <w:rsid w:val="000C5896"/>
    <w:rsid w:val="000C6280"/>
    <w:rsid w:val="000C6598"/>
    <w:rsid w:val="000C65C0"/>
    <w:rsid w:val="000C72F9"/>
    <w:rsid w:val="000C79CE"/>
    <w:rsid w:val="000C7F65"/>
    <w:rsid w:val="000D183F"/>
    <w:rsid w:val="000D25D2"/>
    <w:rsid w:val="000D2DBA"/>
    <w:rsid w:val="000D31EA"/>
    <w:rsid w:val="000D3588"/>
    <w:rsid w:val="000D39E5"/>
    <w:rsid w:val="000D6D6F"/>
    <w:rsid w:val="000D7DF7"/>
    <w:rsid w:val="000E045F"/>
    <w:rsid w:val="000E060C"/>
    <w:rsid w:val="000E06B7"/>
    <w:rsid w:val="000E0E01"/>
    <w:rsid w:val="000E1360"/>
    <w:rsid w:val="000E1400"/>
    <w:rsid w:val="000E2614"/>
    <w:rsid w:val="000E2A12"/>
    <w:rsid w:val="000E2D2C"/>
    <w:rsid w:val="000E2FF7"/>
    <w:rsid w:val="000E3A95"/>
    <w:rsid w:val="000E497E"/>
    <w:rsid w:val="000E4AA0"/>
    <w:rsid w:val="000E4E25"/>
    <w:rsid w:val="000E6F26"/>
    <w:rsid w:val="000E733C"/>
    <w:rsid w:val="000E7837"/>
    <w:rsid w:val="000E7DFB"/>
    <w:rsid w:val="000F0B19"/>
    <w:rsid w:val="000F0B5A"/>
    <w:rsid w:val="000F14A4"/>
    <w:rsid w:val="000F1D9A"/>
    <w:rsid w:val="000F50D2"/>
    <w:rsid w:val="000F6B23"/>
    <w:rsid w:val="0010061C"/>
    <w:rsid w:val="001012FE"/>
    <w:rsid w:val="00101E80"/>
    <w:rsid w:val="00102122"/>
    <w:rsid w:val="00102F76"/>
    <w:rsid w:val="00102FA4"/>
    <w:rsid w:val="00103FE4"/>
    <w:rsid w:val="001053B9"/>
    <w:rsid w:val="00105542"/>
    <w:rsid w:val="0010659D"/>
    <w:rsid w:val="00106B58"/>
    <w:rsid w:val="00106D73"/>
    <w:rsid w:val="001077AD"/>
    <w:rsid w:val="00110D84"/>
    <w:rsid w:val="001117C1"/>
    <w:rsid w:val="0011263A"/>
    <w:rsid w:val="00113666"/>
    <w:rsid w:val="00113F05"/>
    <w:rsid w:val="00114058"/>
    <w:rsid w:val="00114AB7"/>
    <w:rsid w:val="001157C5"/>
    <w:rsid w:val="001159E4"/>
    <w:rsid w:val="00116999"/>
    <w:rsid w:val="00116F52"/>
    <w:rsid w:val="001200EA"/>
    <w:rsid w:val="00120123"/>
    <w:rsid w:val="00120701"/>
    <w:rsid w:val="0012125E"/>
    <w:rsid w:val="00121F98"/>
    <w:rsid w:val="001226AC"/>
    <w:rsid w:val="001228D3"/>
    <w:rsid w:val="0012413B"/>
    <w:rsid w:val="00124506"/>
    <w:rsid w:val="001249BB"/>
    <w:rsid w:val="00124B10"/>
    <w:rsid w:val="00126695"/>
    <w:rsid w:val="00127903"/>
    <w:rsid w:val="001306F0"/>
    <w:rsid w:val="00130C1D"/>
    <w:rsid w:val="00131E97"/>
    <w:rsid w:val="001321A7"/>
    <w:rsid w:val="00133ABB"/>
    <w:rsid w:val="00133ED4"/>
    <w:rsid w:val="00134267"/>
    <w:rsid w:val="00134C74"/>
    <w:rsid w:val="001352FF"/>
    <w:rsid w:val="001357AC"/>
    <w:rsid w:val="0013698A"/>
    <w:rsid w:val="00137B73"/>
    <w:rsid w:val="00137DC5"/>
    <w:rsid w:val="00140999"/>
    <w:rsid w:val="0014099D"/>
    <w:rsid w:val="00141A60"/>
    <w:rsid w:val="0014294B"/>
    <w:rsid w:val="00143EB9"/>
    <w:rsid w:val="0014456A"/>
    <w:rsid w:val="001463BE"/>
    <w:rsid w:val="00146787"/>
    <w:rsid w:val="00146A07"/>
    <w:rsid w:val="001472A7"/>
    <w:rsid w:val="001505A9"/>
    <w:rsid w:val="00150DCA"/>
    <w:rsid w:val="00151B1F"/>
    <w:rsid w:val="00152777"/>
    <w:rsid w:val="00152F03"/>
    <w:rsid w:val="00153283"/>
    <w:rsid w:val="0015350B"/>
    <w:rsid w:val="00153672"/>
    <w:rsid w:val="001548BD"/>
    <w:rsid w:val="00154E52"/>
    <w:rsid w:val="001550C0"/>
    <w:rsid w:val="001552CD"/>
    <w:rsid w:val="00155D45"/>
    <w:rsid w:val="001568DF"/>
    <w:rsid w:val="00157820"/>
    <w:rsid w:val="0015783F"/>
    <w:rsid w:val="00157D9D"/>
    <w:rsid w:val="0016124C"/>
    <w:rsid w:val="00161524"/>
    <w:rsid w:val="00161892"/>
    <w:rsid w:val="00161B08"/>
    <w:rsid w:val="0016287D"/>
    <w:rsid w:val="001628F8"/>
    <w:rsid w:val="00162C6B"/>
    <w:rsid w:val="00162FFD"/>
    <w:rsid w:val="001636DE"/>
    <w:rsid w:val="0016374E"/>
    <w:rsid w:val="00164091"/>
    <w:rsid w:val="001652E8"/>
    <w:rsid w:val="0016692D"/>
    <w:rsid w:val="00170408"/>
    <w:rsid w:val="001705D2"/>
    <w:rsid w:val="00171262"/>
    <w:rsid w:val="00172CA4"/>
    <w:rsid w:val="0017338B"/>
    <w:rsid w:val="00173424"/>
    <w:rsid w:val="00173E29"/>
    <w:rsid w:val="00174497"/>
    <w:rsid w:val="001748E7"/>
    <w:rsid w:val="00174D28"/>
    <w:rsid w:val="00174DDC"/>
    <w:rsid w:val="00175783"/>
    <w:rsid w:val="001757A7"/>
    <w:rsid w:val="0017611D"/>
    <w:rsid w:val="00176A69"/>
    <w:rsid w:val="00177EB0"/>
    <w:rsid w:val="00181210"/>
    <w:rsid w:val="001819C4"/>
    <w:rsid w:val="00182A02"/>
    <w:rsid w:val="00184245"/>
    <w:rsid w:val="00184CA4"/>
    <w:rsid w:val="00184F93"/>
    <w:rsid w:val="0018511B"/>
    <w:rsid w:val="001855EC"/>
    <w:rsid w:val="00186F5B"/>
    <w:rsid w:val="00187630"/>
    <w:rsid w:val="00187DB0"/>
    <w:rsid w:val="001900BA"/>
    <w:rsid w:val="00190D69"/>
    <w:rsid w:val="0019140F"/>
    <w:rsid w:val="00192FB8"/>
    <w:rsid w:val="0019363A"/>
    <w:rsid w:val="001945C9"/>
    <w:rsid w:val="001955DF"/>
    <w:rsid w:val="00196402"/>
    <w:rsid w:val="001964DC"/>
    <w:rsid w:val="001969E0"/>
    <w:rsid w:val="00197051"/>
    <w:rsid w:val="001971AC"/>
    <w:rsid w:val="001A086D"/>
    <w:rsid w:val="001A1AFC"/>
    <w:rsid w:val="001A1FE2"/>
    <w:rsid w:val="001A44F4"/>
    <w:rsid w:val="001A4E71"/>
    <w:rsid w:val="001A5061"/>
    <w:rsid w:val="001A55F0"/>
    <w:rsid w:val="001A5646"/>
    <w:rsid w:val="001A70AB"/>
    <w:rsid w:val="001B07CC"/>
    <w:rsid w:val="001B1737"/>
    <w:rsid w:val="001B19E4"/>
    <w:rsid w:val="001B1E7C"/>
    <w:rsid w:val="001B228D"/>
    <w:rsid w:val="001B311A"/>
    <w:rsid w:val="001B35F4"/>
    <w:rsid w:val="001B3B13"/>
    <w:rsid w:val="001B50D0"/>
    <w:rsid w:val="001B5F40"/>
    <w:rsid w:val="001B67CE"/>
    <w:rsid w:val="001B6888"/>
    <w:rsid w:val="001B6EAA"/>
    <w:rsid w:val="001B77EF"/>
    <w:rsid w:val="001B7D30"/>
    <w:rsid w:val="001C0188"/>
    <w:rsid w:val="001C0C55"/>
    <w:rsid w:val="001C1482"/>
    <w:rsid w:val="001C1F56"/>
    <w:rsid w:val="001C27BA"/>
    <w:rsid w:val="001C282B"/>
    <w:rsid w:val="001C355D"/>
    <w:rsid w:val="001C3C51"/>
    <w:rsid w:val="001C4118"/>
    <w:rsid w:val="001C475C"/>
    <w:rsid w:val="001C4BEA"/>
    <w:rsid w:val="001C4EA0"/>
    <w:rsid w:val="001C4FFD"/>
    <w:rsid w:val="001C5DD9"/>
    <w:rsid w:val="001C5FE3"/>
    <w:rsid w:val="001C7192"/>
    <w:rsid w:val="001C731D"/>
    <w:rsid w:val="001C7C16"/>
    <w:rsid w:val="001D0538"/>
    <w:rsid w:val="001D1BE4"/>
    <w:rsid w:val="001D2496"/>
    <w:rsid w:val="001D31B0"/>
    <w:rsid w:val="001D3AAB"/>
    <w:rsid w:val="001D4DB9"/>
    <w:rsid w:val="001D514D"/>
    <w:rsid w:val="001D528B"/>
    <w:rsid w:val="001D6587"/>
    <w:rsid w:val="001D675F"/>
    <w:rsid w:val="001D7965"/>
    <w:rsid w:val="001D7C4D"/>
    <w:rsid w:val="001E1D2A"/>
    <w:rsid w:val="001E207E"/>
    <w:rsid w:val="001E264C"/>
    <w:rsid w:val="001E3379"/>
    <w:rsid w:val="001E3519"/>
    <w:rsid w:val="001E4111"/>
    <w:rsid w:val="001E4594"/>
    <w:rsid w:val="001E4D27"/>
    <w:rsid w:val="001E5619"/>
    <w:rsid w:val="001E7106"/>
    <w:rsid w:val="001E732A"/>
    <w:rsid w:val="001E7A08"/>
    <w:rsid w:val="001E7C60"/>
    <w:rsid w:val="001F187B"/>
    <w:rsid w:val="001F1B8F"/>
    <w:rsid w:val="001F2157"/>
    <w:rsid w:val="001F23F5"/>
    <w:rsid w:val="001F30DB"/>
    <w:rsid w:val="001F5B22"/>
    <w:rsid w:val="001F620B"/>
    <w:rsid w:val="001F6B5D"/>
    <w:rsid w:val="002001CB"/>
    <w:rsid w:val="002006E4"/>
    <w:rsid w:val="002007A4"/>
    <w:rsid w:val="0020117C"/>
    <w:rsid w:val="0020236A"/>
    <w:rsid w:val="00203802"/>
    <w:rsid w:val="00205C7A"/>
    <w:rsid w:val="00205FD3"/>
    <w:rsid w:val="00206323"/>
    <w:rsid w:val="002068E6"/>
    <w:rsid w:val="00206EC8"/>
    <w:rsid w:val="00210D1A"/>
    <w:rsid w:val="00211E3A"/>
    <w:rsid w:val="00211E88"/>
    <w:rsid w:val="0021319D"/>
    <w:rsid w:val="002133D5"/>
    <w:rsid w:val="00213FBB"/>
    <w:rsid w:val="00215174"/>
    <w:rsid w:val="002159EE"/>
    <w:rsid w:val="00215C2B"/>
    <w:rsid w:val="002160BE"/>
    <w:rsid w:val="00216D48"/>
    <w:rsid w:val="00217063"/>
    <w:rsid w:val="00217445"/>
    <w:rsid w:val="00220049"/>
    <w:rsid w:val="00220ADA"/>
    <w:rsid w:val="00221909"/>
    <w:rsid w:val="00222779"/>
    <w:rsid w:val="002228B5"/>
    <w:rsid w:val="00223BDA"/>
    <w:rsid w:val="00223BE5"/>
    <w:rsid w:val="00223EAE"/>
    <w:rsid w:val="002243B0"/>
    <w:rsid w:val="002246A6"/>
    <w:rsid w:val="00224815"/>
    <w:rsid w:val="002248C9"/>
    <w:rsid w:val="00224FA7"/>
    <w:rsid w:val="002253C7"/>
    <w:rsid w:val="0022588E"/>
    <w:rsid w:val="00227323"/>
    <w:rsid w:val="00230170"/>
    <w:rsid w:val="0023052B"/>
    <w:rsid w:val="00230CA2"/>
    <w:rsid w:val="00234C3C"/>
    <w:rsid w:val="002356F3"/>
    <w:rsid w:val="002375F9"/>
    <w:rsid w:val="00237835"/>
    <w:rsid w:val="00237BB7"/>
    <w:rsid w:val="00240258"/>
    <w:rsid w:val="002411C3"/>
    <w:rsid w:val="00241D80"/>
    <w:rsid w:val="0024253F"/>
    <w:rsid w:val="00242E82"/>
    <w:rsid w:val="00243E3C"/>
    <w:rsid w:val="00244F0C"/>
    <w:rsid w:val="00245082"/>
    <w:rsid w:val="0024529F"/>
    <w:rsid w:val="002453AA"/>
    <w:rsid w:val="002455EC"/>
    <w:rsid w:val="002459E0"/>
    <w:rsid w:val="00245BC2"/>
    <w:rsid w:val="00246EBA"/>
    <w:rsid w:val="00247C27"/>
    <w:rsid w:val="00250003"/>
    <w:rsid w:val="0025036E"/>
    <w:rsid w:val="00250DF3"/>
    <w:rsid w:val="002515CB"/>
    <w:rsid w:val="0025327C"/>
    <w:rsid w:val="00253441"/>
    <w:rsid w:val="0025352B"/>
    <w:rsid w:val="00253701"/>
    <w:rsid w:val="00253747"/>
    <w:rsid w:val="00254DB6"/>
    <w:rsid w:val="002559DF"/>
    <w:rsid w:val="002564DF"/>
    <w:rsid w:val="002569D5"/>
    <w:rsid w:val="00256E04"/>
    <w:rsid w:val="00257780"/>
    <w:rsid w:val="00257DB9"/>
    <w:rsid w:val="00260DE1"/>
    <w:rsid w:val="00261675"/>
    <w:rsid w:val="00261F0B"/>
    <w:rsid w:val="0026253D"/>
    <w:rsid w:val="002646C9"/>
    <w:rsid w:val="0026470A"/>
    <w:rsid w:val="002657DF"/>
    <w:rsid w:val="00265BBC"/>
    <w:rsid w:val="00266276"/>
    <w:rsid w:val="00267C94"/>
    <w:rsid w:val="0027033F"/>
    <w:rsid w:val="002723F4"/>
    <w:rsid w:val="00272624"/>
    <w:rsid w:val="00272F13"/>
    <w:rsid w:val="002737FB"/>
    <w:rsid w:val="00274884"/>
    <w:rsid w:val="00274AED"/>
    <w:rsid w:val="00275CF5"/>
    <w:rsid w:val="00275F87"/>
    <w:rsid w:val="0027707F"/>
    <w:rsid w:val="00277757"/>
    <w:rsid w:val="0028097B"/>
    <w:rsid w:val="00282E2C"/>
    <w:rsid w:val="00283ADC"/>
    <w:rsid w:val="00284F52"/>
    <w:rsid w:val="002850C0"/>
    <w:rsid w:val="00285371"/>
    <w:rsid w:val="00285595"/>
    <w:rsid w:val="00290994"/>
    <w:rsid w:val="00290EC5"/>
    <w:rsid w:val="00291D4D"/>
    <w:rsid w:val="002921C3"/>
    <w:rsid w:val="00292364"/>
    <w:rsid w:val="00292571"/>
    <w:rsid w:val="0029279F"/>
    <w:rsid w:val="00292B41"/>
    <w:rsid w:val="00292BF5"/>
    <w:rsid w:val="0029449E"/>
    <w:rsid w:val="00294C87"/>
    <w:rsid w:val="002957B8"/>
    <w:rsid w:val="00295853"/>
    <w:rsid w:val="00295A47"/>
    <w:rsid w:val="00295BC8"/>
    <w:rsid w:val="00296EDD"/>
    <w:rsid w:val="00297D24"/>
    <w:rsid w:val="00297E54"/>
    <w:rsid w:val="002A0B48"/>
    <w:rsid w:val="002A0D5A"/>
    <w:rsid w:val="002A0D76"/>
    <w:rsid w:val="002A15BD"/>
    <w:rsid w:val="002A260F"/>
    <w:rsid w:val="002A2782"/>
    <w:rsid w:val="002A2CFF"/>
    <w:rsid w:val="002A4108"/>
    <w:rsid w:val="002A4206"/>
    <w:rsid w:val="002A43C2"/>
    <w:rsid w:val="002A45F4"/>
    <w:rsid w:val="002A4B3D"/>
    <w:rsid w:val="002A508B"/>
    <w:rsid w:val="002A5091"/>
    <w:rsid w:val="002A5743"/>
    <w:rsid w:val="002A6CED"/>
    <w:rsid w:val="002A7777"/>
    <w:rsid w:val="002B1B6D"/>
    <w:rsid w:val="002B27F1"/>
    <w:rsid w:val="002B42C3"/>
    <w:rsid w:val="002B499A"/>
    <w:rsid w:val="002B603D"/>
    <w:rsid w:val="002B778D"/>
    <w:rsid w:val="002B77D5"/>
    <w:rsid w:val="002B7CD7"/>
    <w:rsid w:val="002C0458"/>
    <w:rsid w:val="002C04EA"/>
    <w:rsid w:val="002C0702"/>
    <w:rsid w:val="002C0BD3"/>
    <w:rsid w:val="002C0E88"/>
    <w:rsid w:val="002C12A9"/>
    <w:rsid w:val="002C14BA"/>
    <w:rsid w:val="002C1D56"/>
    <w:rsid w:val="002C20F5"/>
    <w:rsid w:val="002C23CA"/>
    <w:rsid w:val="002C23FD"/>
    <w:rsid w:val="002C24D2"/>
    <w:rsid w:val="002C3D4E"/>
    <w:rsid w:val="002C4D73"/>
    <w:rsid w:val="002C4EDD"/>
    <w:rsid w:val="002C57FB"/>
    <w:rsid w:val="002C62C9"/>
    <w:rsid w:val="002C65B5"/>
    <w:rsid w:val="002C7597"/>
    <w:rsid w:val="002D0675"/>
    <w:rsid w:val="002D0D14"/>
    <w:rsid w:val="002D1C15"/>
    <w:rsid w:val="002D1F2E"/>
    <w:rsid w:val="002D297D"/>
    <w:rsid w:val="002D331A"/>
    <w:rsid w:val="002D4593"/>
    <w:rsid w:val="002D4897"/>
    <w:rsid w:val="002D4A39"/>
    <w:rsid w:val="002D4E88"/>
    <w:rsid w:val="002D6287"/>
    <w:rsid w:val="002D6295"/>
    <w:rsid w:val="002D6312"/>
    <w:rsid w:val="002D63B4"/>
    <w:rsid w:val="002D6597"/>
    <w:rsid w:val="002D6BE7"/>
    <w:rsid w:val="002D789C"/>
    <w:rsid w:val="002D7EC2"/>
    <w:rsid w:val="002E0219"/>
    <w:rsid w:val="002E065D"/>
    <w:rsid w:val="002E076A"/>
    <w:rsid w:val="002E0847"/>
    <w:rsid w:val="002E0DA5"/>
    <w:rsid w:val="002E3498"/>
    <w:rsid w:val="002E386A"/>
    <w:rsid w:val="002E47AD"/>
    <w:rsid w:val="002E4C39"/>
    <w:rsid w:val="002E5708"/>
    <w:rsid w:val="002E5E91"/>
    <w:rsid w:val="002E6CDD"/>
    <w:rsid w:val="002E7A24"/>
    <w:rsid w:val="002E7AEC"/>
    <w:rsid w:val="002E7BF8"/>
    <w:rsid w:val="002E7C0A"/>
    <w:rsid w:val="002F0587"/>
    <w:rsid w:val="002F10B1"/>
    <w:rsid w:val="002F1468"/>
    <w:rsid w:val="002F14A2"/>
    <w:rsid w:val="002F1CE0"/>
    <w:rsid w:val="002F24E8"/>
    <w:rsid w:val="002F3388"/>
    <w:rsid w:val="002F3667"/>
    <w:rsid w:val="002F390A"/>
    <w:rsid w:val="002F4119"/>
    <w:rsid w:val="002F4B70"/>
    <w:rsid w:val="002F4B75"/>
    <w:rsid w:val="002F4BAE"/>
    <w:rsid w:val="002F508A"/>
    <w:rsid w:val="002F5325"/>
    <w:rsid w:val="002F5F32"/>
    <w:rsid w:val="002F6D31"/>
    <w:rsid w:val="003000A1"/>
    <w:rsid w:val="00300A70"/>
    <w:rsid w:val="003017B6"/>
    <w:rsid w:val="00302638"/>
    <w:rsid w:val="00302CAC"/>
    <w:rsid w:val="00302F04"/>
    <w:rsid w:val="0030304F"/>
    <w:rsid w:val="0030359D"/>
    <w:rsid w:val="00303EC3"/>
    <w:rsid w:val="00310BCE"/>
    <w:rsid w:val="003113E7"/>
    <w:rsid w:val="00311D2C"/>
    <w:rsid w:val="00311D6E"/>
    <w:rsid w:val="00313071"/>
    <w:rsid w:val="0031317C"/>
    <w:rsid w:val="00313256"/>
    <w:rsid w:val="0031388B"/>
    <w:rsid w:val="00314B7F"/>
    <w:rsid w:val="00314CF9"/>
    <w:rsid w:val="00314F14"/>
    <w:rsid w:val="00315057"/>
    <w:rsid w:val="003152E8"/>
    <w:rsid w:val="00315A6E"/>
    <w:rsid w:val="00316106"/>
    <w:rsid w:val="003167D3"/>
    <w:rsid w:val="00316A7B"/>
    <w:rsid w:val="00317352"/>
    <w:rsid w:val="00322141"/>
    <w:rsid w:val="003221D8"/>
    <w:rsid w:val="00322410"/>
    <w:rsid w:val="00322592"/>
    <w:rsid w:val="003227A1"/>
    <w:rsid w:val="0032348E"/>
    <w:rsid w:val="0032363E"/>
    <w:rsid w:val="00323897"/>
    <w:rsid w:val="00325ABD"/>
    <w:rsid w:val="00326823"/>
    <w:rsid w:val="00326FC9"/>
    <w:rsid w:val="0032716D"/>
    <w:rsid w:val="00327826"/>
    <w:rsid w:val="003300CF"/>
    <w:rsid w:val="003301BF"/>
    <w:rsid w:val="00330965"/>
    <w:rsid w:val="0033149F"/>
    <w:rsid w:val="00332CBE"/>
    <w:rsid w:val="003335DA"/>
    <w:rsid w:val="00333786"/>
    <w:rsid w:val="00333C3C"/>
    <w:rsid w:val="00333D38"/>
    <w:rsid w:val="003342B1"/>
    <w:rsid w:val="0033519D"/>
    <w:rsid w:val="00335479"/>
    <w:rsid w:val="00335B27"/>
    <w:rsid w:val="003363F3"/>
    <w:rsid w:val="00337851"/>
    <w:rsid w:val="0034094F"/>
    <w:rsid w:val="00340A1B"/>
    <w:rsid w:val="00340BDF"/>
    <w:rsid w:val="00340C48"/>
    <w:rsid w:val="003421CD"/>
    <w:rsid w:val="00343B66"/>
    <w:rsid w:val="00344246"/>
    <w:rsid w:val="0034437C"/>
    <w:rsid w:val="00344F52"/>
    <w:rsid w:val="00345149"/>
    <w:rsid w:val="0034558D"/>
    <w:rsid w:val="00346921"/>
    <w:rsid w:val="0034757B"/>
    <w:rsid w:val="0035001B"/>
    <w:rsid w:val="003500DC"/>
    <w:rsid w:val="00351A1F"/>
    <w:rsid w:val="00351B0B"/>
    <w:rsid w:val="003524EC"/>
    <w:rsid w:val="003534BF"/>
    <w:rsid w:val="00353AE7"/>
    <w:rsid w:val="00355612"/>
    <w:rsid w:val="00357FAD"/>
    <w:rsid w:val="0036013B"/>
    <w:rsid w:val="003604DB"/>
    <w:rsid w:val="003609A1"/>
    <w:rsid w:val="00360D63"/>
    <w:rsid w:val="00360F80"/>
    <w:rsid w:val="00361CB8"/>
    <w:rsid w:val="00362437"/>
    <w:rsid w:val="00364F54"/>
    <w:rsid w:val="00365301"/>
    <w:rsid w:val="00365700"/>
    <w:rsid w:val="00365D8C"/>
    <w:rsid w:val="003662D5"/>
    <w:rsid w:val="00366B73"/>
    <w:rsid w:val="00367885"/>
    <w:rsid w:val="00371148"/>
    <w:rsid w:val="00371764"/>
    <w:rsid w:val="00372470"/>
    <w:rsid w:val="00372B35"/>
    <w:rsid w:val="003749EF"/>
    <w:rsid w:val="00374DC4"/>
    <w:rsid w:val="00376039"/>
    <w:rsid w:val="00376491"/>
    <w:rsid w:val="00377ABA"/>
    <w:rsid w:val="003800E0"/>
    <w:rsid w:val="00380A8D"/>
    <w:rsid w:val="00381394"/>
    <w:rsid w:val="00382908"/>
    <w:rsid w:val="00383768"/>
    <w:rsid w:val="00384339"/>
    <w:rsid w:val="00384BC3"/>
    <w:rsid w:val="00385A58"/>
    <w:rsid w:val="00385B9A"/>
    <w:rsid w:val="00385C10"/>
    <w:rsid w:val="003864FE"/>
    <w:rsid w:val="0038669F"/>
    <w:rsid w:val="00386BF6"/>
    <w:rsid w:val="003871D2"/>
    <w:rsid w:val="00387A47"/>
    <w:rsid w:val="00390873"/>
    <w:rsid w:val="00391C01"/>
    <w:rsid w:val="00393EDD"/>
    <w:rsid w:val="003947CB"/>
    <w:rsid w:val="003949F8"/>
    <w:rsid w:val="00394A4B"/>
    <w:rsid w:val="00395839"/>
    <w:rsid w:val="00395ABC"/>
    <w:rsid w:val="00396035"/>
    <w:rsid w:val="00396521"/>
    <w:rsid w:val="00397036"/>
    <w:rsid w:val="00397C07"/>
    <w:rsid w:val="003A0061"/>
    <w:rsid w:val="003A0110"/>
    <w:rsid w:val="003A10B6"/>
    <w:rsid w:val="003A1AD5"/>
    <w:rsid w:val="003A2258"/>
    <w:rsid w:val="003A2745"/>
    <w:rsid w:val="003A43CF"/>
    <w:rsid w:val="003A4CC2"/>
    <w:rsid w:val="003A4D9B"/>
    <w:rsid w:val="003A52A1"/>
    <w:rsid w:val="003A5D22"/>
    <w:rsid w:val="003A65E9"/>
    <w:rsid w:val="003A665E"/>
    <w:rsid w:val="003A695E"/>
    <w:rsid w:val="003B263B"/>
    <w:rsid w:val="003B2BA7"/>
    <w:rsid w:val="003B310F"/>
    <w:rsid w:val="003B40A5"/>
    <w:rsid w:val="003B532F"/>
    <w:rsid w:val="003B58FA"/>
    <w:rsid w:val="003B65A6"/>
    <w:rsid w:val="003B670B"/>
    <w:rsid w:val="003B70DE"/>
    <w:rsid w:val="003B73A3"/>
    <w:rsid w:val="003B7A46"/>
    <w:rsid w:val="003C00CF"/>
    <w:rsid w:val="003C01D4"/>
    <w:rsid w:val="003C06D2"/>
    <w:rsid w:val="003C0E68"/>
    <w:rsid w:val="003C1339"/>
    <w:rsid w:val="003C19AE"/>
    <w:rsid w:val="003C1E98"/>
    <w:rsid w:val="003C20B4"/>
    <w:rsid w:val="003C281B"/>
    <w:rsid w:val="003C2879"/>
    <w:rsid w:val="003C3802"/>
    <w:rsid w:val="003C40DA"/>
    <w:rsid w:val="003C42E8"/>
    <w:rsid w:val="003C4343"/>
    <w:rsid w:val="003C47B4"/>
    <w:rsid w:val="003C485A"/>
    <w:rsid w:val="003C5711"/>
    <w:rsid w:val="003C5D02"/>
    <w:rsid w:val="003C62DC"/>
    <w:rsid w:val="003C778D"/>
    <w:rsid w:val="003C7944"/>
    <w:rsid w:val="003D097C"/>
    <w:rsid w:val="003D0ACB"/>
    <w:rsid w:val="003D19CA"/>
    <w:rsid w:val="003D1D35"/>
    <w:rsid w:val="003D2737"/>
    <w:rsid w:val="003D2F1D"/>
    <w:rsid w:val="003D5484"/>
    <w:rsid w:val="003D585B"/>
    <w:rsid w:val="003D672F"/>
    <w:rsid w:val="003D6AC7"/>
    <w:rsid w:val="003D6D1D"/>
    <w:rsid w:val="003D7045"/>
    <w:rsid w:val="003D7286"/>
    <w:rsid w:val="003D7FF3"/>
    <w:rsid w:val="003E015B"/>
    <w:rsid w:val="003E094D"/>
    <w:rsid w:val="003E0BD1"/>
    <w:rsid w:val="003E2239"/>
    <w:rsid w:val="003E2D03"/>
    <w:rsid w:val="003E2F3E"/>
    <w:rsid w:val="003E34D0"/>
    <w:rsid w:val="003E44F2"/>
    <w:rsid w:val="003E47E4"/>
    <w:rsid w:val="003E4AA8"/>
    <w:rsid w:val="003E4C63"/>
    <w:rsid w:val="003E5873"/>
    <w:rsid w:val="003E5C3F"/>
    <w:rsid w:val="003E6323"/>
    <w:rsid w:val="003E6F27"/>
    <w:rsid w:val="003E7146"/>
    <w:rsid w:val="003E7686"/>
    <w:rsid w:val="003E794C"/>
    <w:rsid w:val="003E7D9E"/>
    <w:rsid w:val="003F05C9"/>
    <w:rsid w:val="003F0A5E"/>
    <w:rsid w:val="003F156D"/>
    <w:rsid w:val="003F35C8"/>
    <w:rsid w:val="003F394F"/>
    <w:rsid w:val="003F41E3"/>
    <w:rsid w:val="003F4D8A"/>
    <w:rsid w:val="003F50FE"/>
    <w:rsid w:val="003F73F9"/>
    <w:rsid w:val="004002F1"/>
    <w:rsid w:val="00401575"/>
    <w:rsid w:val="00402165"/>
    <w:rsid w:val="0040241E"/>
    <w:rsid w:val="00403388"/>
    <w:rsid w:val="00403B0F"/>
    <w:rsid w:val="00403CB3"/>
    <w:rsid w:val="004065F7"/>
    <w:rsid w:val="00406C18"/>
    <w:rsid w:val="00407A18"/>
    <w:rsid w:val="00410819"/>
    <w:rsid w:val="004127C1"/>
    <w:rsid w:val="00414F83"/>
    <w:rsid w:val="0041669A"/>
    <w:rsid w:val="00416835"/>
    <w:rsid w:val="00420682"/>
    <w:rsid w:val="004216D7"/>
    <w:rsid w:val="004236F2"/>
    <w:rsid w:val="00423C64"/>
    <w:rsid w:val="0042476B"/>
    <w:rsid w:val="00424E12"/>
    <w:rsid w:val="00425F59"/>
    <w:rsid w:val="0043034C"/>
    <w:rsid w:val="00430365"/>
    <w:rsid w:val="0043048A"/>
    <w:rsid w:val="00430D07"/>
    <w:rsid w:val="00430EAE"/>
    <w:rsid w:val="004315DB"/>
    <w:rsid w:val="00431880"/>
    <w:rsid w:val="004319C1"/>
    <w:rsid w:val="0043241E"/>
    <w:rsid w:val="00432F17"/>
    <w:rsid w:val="00433E40"/>
    <w:rsid w:val="0043427D"/>
    <w:rsid w:val="0043467F"/>
    <w:rsid w:val="004349FD"/>
    <w:rsid w:val="00436FF6"/>
    <w:rsid w:val="0044078A"/>
    <w:rsid w:val="004409D2"/>
    <w:rsid w:val="00440D17"/>
    <w:rsid w:val="004424D0"/>
    <w:rsid w:val="004427BB"/>
    <w:rsid w:val="0044463A"/>
    <w:rsid w:val="00444A06"/>
    <w:rsid w:val="00444E22"/>
    <w:rsid w:val="00444F8F"/>
    <w:rsid w:val="00445774"/>
    <w:rsid w:val="0044651B"/>
    <w:rsid w:val="00447EA5"/>
    <w:rsid w:val="004514A3"/>
    <w:rsid w:val="0045176B"/>
    <w:rsid w:val="00451881"/>
    <w:rsid w:val="004519C4"/>
    <w:rsid w:val="00451C1D"/>
    <w:rsid w:val="00451EA7"/>
    <w:rsid w:val="00452C54"/>
    <w:rsid w:val="004538C1"/>
    <w:rsid w:val="00454DAC"/>
    <w:rsid w:val="00455F52"/>
    <w:rsid w:val="00456458"/>
    <w:rsid w:val="00456E08"/>
    <w:rsid w:val="00457509"/>
    <w:rsid w:val="00457A9F"/>
    <w:rsid w:val="00460E63"/>
    <w:rsid w:val="004617D4"/>
    <w:rsid w:val="004618BD"/>
    <w:rsid w:val="00461DDA"/>
    <w:rsid w:val="00461E84"/>
    <w:rsid w:val="0046231B"/>
    <w:rsid w:val="004625A0"/>
    <w:rsid w:val="0046273B"/>
    <w:rsid w:val="004633B0"/>
    <w:rsid w:val="0046340A"/>
    <w:rsid w:val="00463561"/>
    <w:rsid w:val="00463A0D"/>
    <w:rsid w:val="00463C4E"/>
    <w:rsid w:val="004645DF"/>
    <w:rsid w:val="004654CC"/>
    <w:rsid w:val="004667E3"/>
    <w:rsid w:val="00466D4F"/>
    <w:rsid w:val="0046733A"/>
    <w:rsid w:val="00467CAD"/>
    <w:rsid w:val="00467EE0"/>
    <w:rsid w:val="004714C2"/>
    <w:rsid w:val="00471B53"/>
    <w:rsid w:val="00471D1F"/>
    <w:rsid w:val="004727A5"/>
    <w:rsid w:val="00472C31"/>
    <w:rsid w:val="0047433B"/>
    <w:rsid w:val="00474D90"/>
    <w:rsid w:val="00475AF2"/>
    <w:rsid w:val="004761D7"/>
    <w:rsid w:val="004778DC"/>
    <w:rsid w:val="00477EFD"/>
    <w:rsid w:val="00477FA1"/>
    <w:rsid w:val="00480037"/>
    <w:rsid w:val="00480525"/>
    <w:rsid w:val="00480C0F"/>
    <w:rsid w:val="004811E0"/>
    <w:rsid w:val="00481499"/>
    <w:rsid w:val="00481A96"/>
    <w:rsid w:val="0048368E"/>
    <w:rsid w:val="00483C6A"/>
    <w:rsid w:val="00483DA1"/>
    <w:rsid w:val="00483FAE"/>
    <w:rsid w:val="00485377"/>
    <w:rsid w:val="0048551D"/>
    <w:rsid w:val="00485CF6"/>
    <w:rsid w:val="00485EF2"/>
    <w:rsid w:val="0048618F"/>
    <w:rsid w:val="00487787"/>
    <w:rsid w:val="00487F52"/>
    <w:rsid w:val="0049006A"/>
    <w:rsid w:val="00490396"/>
    <w:rsid w:val="00491FC0"/>
    <w:rsid w:val="004924E2"/>
    <w:rsid w:val="00492896"/>
    <w:rsid w:val="00492959"/>
    <w:rsid w:val="0049339B"/>
    <w:rsid w:val="004934EE"/>
    <w:rsid w:val="00494120"/>
    <w:rsid w:val="00494B90"/>
    <w:rsid w:val="00494E23"/>
    <w:rsid w:val="00495767"/>
    <w:rsid w:val="00496E1D"/>
    <w:rsid w:val="00497012"/>
    <w:rsid w:val="0049705D"/>
    <w:rsid w:val="004A0236"/>
    <w:rsid w:val="004A0487"/>
    <w:rsid w:val="004A10A7"/>
    <w:rsid w:val="004A1C11"/>
    <w:rsid w:val="004A2445"/>
    <w:rsid w:val="004A338B"/>
    <w:rsid w:val="004A3B36"/>
    <w:rsid w:val="004A3F09"/>
    <w:rsid w:val="004A4193"/>
    <w:rsid w:val="004A4A49"/>
    <w:rsid w:val="004A4BBA"/>
    <w:rsid w:val="004A4DCE"/>
    <w:rsid w:val="004A5F7B"/>
    <w:rsid w:val="004A7187"/>
    <w:rsid w:val="004B022E"/>
    <w:rsid w:val="004B1754"/>
    <w:rsid w:val="004B18A6"/>
    <w:rsid w:val="004B20FB"/>
    <w:rsid w:val="004B220B"/>
    <w:rsid w:val="004B2A5A"/>
    <w:rsid w:val="004B31CA"/>
    <w:rsid w:val="004B33C9"/>
    <w:rsid w:val="004B411C"/>
    <w:rsid w:val="004B42BD"/>
    <w:rsid w:val="004B51FC"/>
    <w:rsid w:val="004B55B0"/>
    <w:rsid w:val="004B608B"/>
    <w:rsid w:val="004B61DB"/>
    <w:rsid w:val="004B705B"/>
    <w:rsid w:val="004B796F"/>
    <w:rsid w:val="004B7972"/>
    <w:rsid w:val="004C051E"/>
    <w:rsid w:val="004C0CFF"/>
    <w:rsid w:val="004C1C23"/>
    <w:rsid w:val="004C1C54"/>
    <w:rsid w:val="004C40DC"/>
    <w:rsid w:val="004C41BF"/>
    <w:rsid w:val="004C4B52"/>
    <w:rsid w:val="004C4EBF"/>
    <w:rsid w:val="004C501B"/>
    <w:rsid w:val="004C5E80"/>
    <w:rsid w:val="004C6D7F"/>
    <w:rsid w:val="004C74F6"/>
    <w:rsid w:val="004C7CDD"/>
    <w:rsid w:val="004C7EF6"/>
    <w:rsid w:val="004D0356"/>
    <w:rsid w:val="004D07B1"/>
    <w:rsid w:val="004D0814"/>
    <w:rsid w:val="004D22F4"/>
    <w:rsid w:val="004D3971"/>
    <w:rsid w:val="004D3DF7"/>
    <w:rsid w:val="004D41CF"/>
    <w:rsid w:val="004D4329"/>
    <w:rsid w:val="004D565C"/>
    <w:rsid w:val="004D609D"/>
    <w:rsid w:val="004D61F9"/>
    <w:rsid w:val="004D7159"/>
    <w:rsid w:val="004D726B"/>
    <w:rsid w:val="004E0302"/>
    <w:rsid w:val="004E0A98"/>
    <w:rsid w:val="004E0CEA"/>
    <w:rsid w:val="004E1FF7"/>
    <w:rsid w:val="004E22E3"/>
    <w:rsid w:val="004E232A"/>
    <w:rsid w:val="004E2713"/>
    <w:rsid w:val="004E28C5"/>
    <w:rsid w:val="004E2A79"/>
    <w:rsid w:val="004E338E"/>
    <w:rsid w:val="004E3B9B"/>
    <w:rsid w:val="004E3C99"/>
    <w:rsid w:val="004E3E47"/>
    <w:rsid w:val="004E45E5"/>
    <w:rsid w:val="004E4AD6"/>
    <w:rsid w:val="004E4B2B"/>
    <w:rsid w:val="004E4EA1"/>
    <w:rsid w:val="004E57C2"/>
    <w:rsid w:val="004E5894"/>
    <w:rsid w:val="004E7048"/>
    <w:rsid w:val="004E766D"/>
    <w:rsid w:val="004E7F8B"/>
    <w:rsid w:val="004F10DC"/>
    <w:rsid w:val="004F11C4"/>
    <w:rsid w:val="004F1828"/>
    <w:rsid w:val="004F2B1F"/>
    <w:rsid w:val="004F3A5D"/>
    <w:rsid w:val="004F405E"/>
    <w:rsid w:val="004F473E"/>
    <w:rsid w:val="004F5A6F"/>
    <w:rsid w:val="004F5B43"/>
    <w:rsid w:val="004F6751"/>
    <w:rsid w:val="004F723C"/>
    <w:rsid w:val="0050021D"/>
    <w:rsid w:val="00500743"/>
    <w:rsid w:val="0050099B"/>
    <w:rsid w:val="0050123B"/>
    <w:rsid w:val="00501FAA"/>
    <w:rsid w:val="0050210C"/>
    <w:rsid w:val="005040D3"/>
    <w:rsid w:val="005046AD"/>
    <w:rsid w:val="005052A1"/>
    <w:rsid w:val="00505799"/>
    <w:rsid w:val="00505BFB"/>
    <w:rsid w:val="00506D37"/>
    <w:rsid w:val="00507A20"/>
    <w:rsid w:val="005103CA"/>
    <w:rsid w:val="005117F5"/>
    <w:rsid w:val="00514268"/>
    <w:rsid w:val="00514476"/>
    <w:rsid w:val="00514DE9"/>
    <w:rsid w:val="00514EFD"/>
    <w:rsid w:val="00515024"/>
    <w:rsid w:val="00515563"/>
    <w:rsid w:val="00515BD6"/>
    <w:rsid w:val="0051640A"/>
    <w:rsid w:val="00516A44"/>
    <w:rsid w:val="00516B4E"/>
    <w:rsid w:val="005172CA"/>
    <w:rsid w:val="005210BC"/>
    <w:rsid w:val="00521230"/>
    <w:rsid w:val="005215C6"/>
    <w:rsid w:val="00521709"/>
    <w:rsid w:val="005220D6"/>
    <w:rsid w:val="005221D6"/>
    <w:rsid w:val="00522F89"/>
    <w:rsid w:val="00523EB7"/>
    <w:rsid w:val="005240DD"/>
    <w:rsid w:val="00524933"/>
    <w:rsid w:val="0052506D"/>
    <w:rsid w:val="0052510D"/>
    <w:rsid w:val="00525200"/>
    <w:rsid w:val="00525F9B"/>
    <w:rsid w:val="0052733F"/>
    <w:rsid w:val="00527A41"/>
    <w:rsid w:val="005305EE"/>
    <w:rsid w:val="00530863"/>
    <w:rsid w:val="005317AC"/>
    <w:rsid w:val="00531B6D"/>
    <w:rsid w:val="00534134"/>
    <w:rsid w:val="00534A04"/>
    <w:rsid w:val="00535044"/>
    <w:rsid w:val="0053506C"/>
    <w:rsid w:val="00535391"/>
    <w:rsid w:val="00536359"/>
    <w:rsid w:val="00536625"/>
    <w:rsid w:val="0053709E"/>
    <w:rsid w:val="005374C9"/>
    <w:rsid w:val="0054007D"/>
    <w:rsid w:val="00542799"/>
    <w:rsid w:val="00544C7F"/>
    <w:rsid w:val="00544E57"/>
    <w:rsid w:val="005459D6"/>
    <w:rsid w:val="00545C81"/>
    <w:rsid w:val="00546946"/>
    <w:rsid w:val="00546C49"/>
    <w:rsid w:val="00546D37"/>
    <w:rsid w:val="005473EF"/>
    <w:rsid w:val="00547912"/>
    <w:rsid w:val="00547CB3"/>
    <w:rsid w:val="0055010A"/>
    <w:rsid w:val="005509EA"/>
    <w:rsid w:val="00550F85"/>
    <w:rsid w:val="00551C28"/>
    <w:rsid w:val="00551D29"/>
    <w:rsid w:val="005529E1"/>
    <w:rsid w:val="00552F31"/>
    <w:rsid w:val="005536B7"/>
    <w:rsid w:val="00553965"/>
    <w:rsid w:val="00554417"/>
    <w:rsid w:val="00554A11"/>
    <w:rsid w:val="00554A2E"/>
    <w:rsid w:val="00555DFE"/>
    <w:rsid w:val="00556D65"/>
    <w:rsid w:val="00556D9B"/>
    <w:rsid w:val="00557EFB"/>
    <w:rsid w:val="005611A2"/>
    <w:rsid w:val="00561817"/>
    <w:rsid w:val="00562146"/>
    <w:rsid w:val="005621D7"/>
    <w:rsid w:val="0056222A"/>
    <w:rsid w:val="00562BCA"/>
    <w:rsid w:val="0056314F"/>
    <w:rsid w:val="005634E6"/>
    <w:rsid w:val="00563A40"/>
    <w:rsid w:val="00564110"/>
    <w:rsid w:val="0056430D"/>
    <w:rsid w:val="00564E85"/>
    <w:rsid w:val="00564E95"/>
    <w:rsid w:val="0057084F"/>
    <w:rsid w:val="00570BA8"/>
    <w:rsid w:val="00570FED"/>
    <w:rsid w:val="005720AC"/>
    <w:rsid w:val="005749D5"/>
    <w:rsid w:val="00574DC1"/>
    <w:rsid w:val="00575007"/>
    <w:rsid w:val="00576972"/>
    <w:rsid w:val="00576A7B"/>
    <w:rsid w:val="005776A2"/>
    <w:rsid w:val="00577793"/>
    <w:rsid w:val="005814D2"/>
    <w:rsid w:val="005829BB"/>
    <w:rsid w:val="00583C0E"/>
    <w:rsid w:val="00583D28"/>
    <w:rsid w:val="005846D5"/>
    <w:rsid w:val="00584B46"/>
    <w:rsid w:val="00585224"/>
    <w:rsid w:val="00585AFD"/>
    <w:rsid w:val="005865F3"/>
    <w:rsid w:val="00586DBE"/>
    <w:rsid w:val="0058727A"/>
    <w:rsid w:val="00587482"/>
    <w:rsid w:val="005874E1"/>
    <w:rsid w:val="00587D6E"/>
    <w:rsid w:val="0059096F"/>
    <w:rsid w:val="00590D01"/>
    <w:rsid w:val="00591C0F"/>
    <w:rsid w:val="00592139"/>
    <w:rsid w:val="00592575"/>
    <w:rsid w:val="00592ED5"/>
    <w:rsid w:val="00594925"/>
    <w:rsid w:val="0059526B"/>
    <w:rsid w:val="00595CA2"/>
    <w:rsid w:val="00596D83"/>
    <w:rsid w:val="00597D55"/>
    <w:rsid w:val="00597E53"/>
    <w:rsid w:val="005A1BAE"/>
    <w:rsid w:val="005A1EB2"/>
    <w:rsid w:val="005A36D5"/>
    <w:rsid w:val="005A4EB5"/>
    <w:rsid w:val="005A56CB"/>
    <w:rsid w:val="005A75E3"/>
    <w:rsid w:val="005B0393"/>
    <w:rsid w:val="005B1E72"/>
    <w:rsid w:val="005B1F27"/>
    <w:rsid w:val="005B3272"/>
    <w:rsid w:val="005B3413"/>
    <w:rsid w:val="005B4F71"/>
    <w:rsid w:val="005B5A11"/>
    <w:rsid w:val="005B5D55"/>
    <w:rsid w:val="005B70B8"/>
    <w:rsid w:val="005B78C6"/>
    <w:rsid w:val="005B7F5C"/>
    <w:rsid w:val="005C0B7E"/>
    <w:rsid w:val="005C1C4F"/>
    <w:rsid w:val="005C258C"/>
    <w:rsid w:val="005C269E"/>
    <w:rsid w:val="005C4107"/>
    <w:rsid w:val="005C5DCC"/>
    <w:rsid w:val="005C627B"/>
    <w:rsid w:val="005C6B0F"/>
    <w:rsid w:val="005C6B41"/>
    <w:rsid w:val="005C7B84"/>
    <w:rsid w:val="005D0288"/>
    <w:rsid w:val="005D1582"/>
    <w:rsid w:val="005D280B"/>
    <w:rsid w:val="005D3BD6"/>
    <w:rsid w:val="005D3F92"/>
    <w:rsid w:val="005D4256"/>
    <w:rsid w:val="005D464B"/>
    <w:rsid w:val="005D53E5"/>
    <w:rsid w:val="005D567D"/>
    <w:rsid w:val="005D5857"/>
    <w:rsid w:val="005D5AF8"/>
    <w:rsid w:val="005D6E9E"/>
    <w:rsid w:val="005D7881"/>
    <w:rsid w:val="005D788D"/>
    <w:rsid w:val="005E0B9D"/>
    <w:rsid w:val="005E163E"/>
    <w:rsid w:val="005E2B7C"/>
    <w:rsid w:val="005E2B9A"/>
    <w:rsid w:val="005E33DA"/>
    <w:rsid w:val="005E522C"/>
    <w:rsid w:val="005E5254"/>
    <w:rsid w:val="005E5EB2"/>
    <w:rsid w:val="005E61E5"/>
    <w:rsid w:val="005E625F"/>
    <w:rsid w:val="005E6679"/>
    <w:rsid w:val="005E76BB"/>
    <w:rsid w:val="005E7A0D"/>
    <w:rsid w:val="005F021F"/>
    <w:rsid w:val="005F02B2"/>
    <w:rsid w:val="005F0CD8"/>
    <w:rsid w:val="005F1304"/>
    <w:rsid w:val="005F27C1"/>
    <w:rsid w:val="005F2F73"/>
    <w:rsid w:val="005F3360"/>
    <w:rsid w:val="005F35C8"/>
    <w:rsid w:val="005F3820"/>
    <w:rsid w:val="005F3944"/>
    <w:rsid w:val="005F3BE2"/>
    <w:rsid w:val="005F3C2D"/>
    <w:rsid w:val="005F40D0"/>
    <w:rsid w:val="005F452D"/>
    <w:rsid w:val="005F47F3"/>
    <w:rsid w:val="005F57F3"/>
    <w:rsid w:val="005F5E42"/>
    <w:rsid w:val="005F62C1"/>
    <w:rsid w:val="005F6620"/>
    <w:rsid w:val="005F6831"/>
    <w:rsid w:val="005F7F9E"/>
    <w:rsid w:val="006003BC"/>
    <w:rsid w:val="006003E7"/>
    <w:rsid w:val="00600763"/>
    <w:rsid w:val="00601C25"/>
    <w:rsid w:val="00602242"/>
    <w:rsid w:val="00603480"/>
    <w:rsid w:val="00603844"/>
    <w:rsid w:val="00603EC6"/>
    <w:rsid w:val="0060470D"/>
    <w:rsid w:val="00604852"/>
    <w:rsid w:val="00604888"/>
    <w:rsid w:val="00604EEB"/>
    <w:rsid w:val="006054F6"/>
    <w:rsid w:val="00605801"/>
    <w:rsid w:val="00605B08"/>
    <w:rsid w:val="00606CFB"/>
    <w:rsid w:val="006078D3"/>
    <w:rsid w:val="00610103"/>
    <w:rsid w:val="006112E3"/>
    <w:rsid w:val="00611302"/>
    <w:rsid w:val="0061162D"/>
    <w:rsid w:val="00611D65"/>
    <w:rsid w:val="00612A6B"/>
    <w:rsid w:val="006134D9"/>
    <w:rsid w:val="00613C30"/>
    <w:rsid w:val="00613D10"/>
    <w:rsid w:val="00614BDC"/>
    <w:rsid w:val="00614D70"/>
    <w:rsid w:val="006157BB"/>
    <w:rsid w:val="00615A94"/>
    <w:rsid w:val="006176B5"/>
    <w:rsid w:val="00617B67"/>
    <w:rsid w:val="00617F8B"/>
    <w:rsid w:val="00620979"/>
    <w:rsid w:val="00620B07"/>
    <w:rsid w:val="0062100E"/>
    <w:rsid w:val="00621B7F"/>
    <w:rsid w:val="00622004"/>
    <w:rsid w:val="006228D6"/>
    <w:rsid w:val="00622B92"/>
    <w:rsid w:val="0062369E"/>
    <w:rsid w:val="006238E5"/>
    <w:rsid w:val="00625703"/>
    <w:rsid w:val="00625872"/>
    <w:rsid w:val="006259A1"/>
    <w:rsid w:val="00626425"/>
    <w:rsid w:val="00626F44"/>
    <w:rsid w:val="0063020A"/>
    <w:rsid w:val="006304C4"/>
    <w:rsid w:val="00631D14"/>
    <w:rsid w:val="006321D5"/>
    <w:rsid w:val="0063285B"/>
    <w:rsid w:val="00632937"/>
    <w:rsid w:val="00633E6B"/>
    <w:rsid w:val="00634D26"/>
    <w:rsid w:val="006361CE"/>
    <w:rsid w:val="00636738"/>
    <w:rsid w:val="00637170"/>
    <w:rsid w:val="00640242"/>
    <w:rsid w:val="00640605"/>
    <w:rsid w:val="006427B4"/>
    <w:rsid w:val="00643527"/>
    <w:rsid w:val="00643758"/>
    <w:rsid w:val="00643B53"/>
    <w:rsid w:val="00645869"/>
    <w:rsid w:val="00645B17"/>
    <w:rsid w:val="006460FA"/>
    <w:rsid w:val="00646337"/>
    <w:rsid w:val="00647165"/>
    <w:rsid w:val="0065013B"/>
    <w:rsid w:val="00650616"/>
    <w:rsid w:val="00650FC8"/>
    <w:rsid w:val="00652F44"/>
    <w:rsid w:val="006531A3"/>
    <w:rsid w:val="006532B5"/>
    <w:rsid w:val="0065372B"/>
    <w:rsid w:val="006539DE"/>
    <w:rsid w:val="00653F75"/>
    <w:rsid w:val="00654197"/>
    <w:rsid w:val="006542A7"/>
    <w:rsid w:val="00654A5B"/>
    <w:rsid w:val="00654A9C"/>
    <w:rsid w:val="00654BB0"/>
    <w:rsid w:val="00655F5A"/>
    <w:rsid w:val="006560E0"/>
    <w:rsid w:val="00656B13"/>
    <w:rsid w:val="006570AD"/>
    <w:rsid w:val="006571F4"/>
    <w:rsid w:val="00657EC9"/>
    <w:rsid w:val="0066168C"/>
    <w:rsid w:val="0066395B"/>
    <w:rsid w:val="00664BAA"/>
    <w:rsid w:val="00666361"/>
    <w:rsid w:val="0067094B"/>
    <w:rsid w:val="00670E9E"/>
    <w:rsid w:val="00670ED0"/>
    <w:rsid w:val="00671295"/>
    <w:rsid w:val="00671354"/>
    <w:rsid w:val="00672F07"/>
    <w:rsid w:val="006730D6"/>
    <w:rsid w:val="00673423"/>
    <w:rsid w:val="00676210"/>
    <w:rsid w:val="0067662B"/>
    <w:rsid w:val="00677111"/>
    <w:rsid w:val="00677B32"/>
    <w:rsid w:val="0068136D"/>
    <w:rsid w:val="00681730"/>
    <w:rsid w:val="006820F4"/>
    <w:rsid w:val="00682500"/>
    <w:rsid w:val="0068358E"/>
    <w:rsid w:val="00683A43"/>
    <w:rsid w:val="00683FE8"/>
    <w:rsid w:val="00684D77"/>
    <w:rsid w:val="006859EF"/>
    <w:rsid w:val="006862B0"/>
    <w:rsid w:val="006902BB"/>
    <w:rsid w:val="00690C82"/>
    <w:rsid w:val="006917C1"/>
    <w:rsid w:val="0069230D"/>
    <w:rsid w:val="00692331"/>
    <w:rsid w:val="00692706"/>
    <w:rsid w:val="006927FF"/>
    <w:rsid w:val="006928CF"/>
    <w:rsid w:val="006934BF"/>
    <w:rsid w:val="00693A19"/>
    <w:rsid w:val="0069493C"/>
    <w:rsid w:val="00694FDC"/>
    <w:rsid w:val="00695128"/>
    <w:rsid w:val="006952F6"/>
    <w:rsid w:val="0069679A"/>
    <w:rsid w:val="00697003"/>
    <w:rsid w:val="006972E2"/>
    <w:rsid w:val="0069799F"/>
    <w:rsid w:val="006A094B"/>
    <w:rsid w:val="006A09AA"/>
    <w:rsid w:val="006A19C0"/>
    <w:rsid w:val="006A1A4E"/>
    <w:rsid w:val="006A1F29"/>
    <w:rsid w:val="006A2275"/>
    <w:rsid w:val="006A2DB4"/>
    <w:rsid w:val="006A334E"/>
    <w:rsid w:val="006A40C9"/>
    <w:rsid w:val="006A4459"/>
    <w:rsid w:val="006A4E31"/>
    <w:rsid w:val="006A51A5"/>
    <w:rsid w:val="006A589B"/>
    <w:rsid w:val="006A610D"/>
    <w:rsid w:val="006A6631"/>
    <w:rsid w:val="006A74F7"/>
    <w:rsid w:val="006A78FF"/>
    <w:rsid w:val="006A7D92"/>
    <w:rsid w:val="006B01BF"/>
    <w:rsid w:val="006B0C03"/>
    <w:rsid w:val="006B125F"/>
    <w:rsid w:val="006B216F"/>
    <w:rsid w:val="006B32BF"/>
    <w:rsid w:val="006B330B"/>
    <w:rsid w:val="006B39B0"/>
    <w:rsid w:val="006B3C2D"/>
    <w:rsid w:val="006B435D"/>
    <w:rsid w:val="006B5264"/>
    <w:rsid w:val="006B5B05"/>
    <w:rsid w:val="006B5BFA"/>
    <w:rsid w:val="006B65DB"/>
    <w:rsid w:val="006B7CF1"/>
    <w:rsid w:val="006C0CD7"/>
    <w:rsid w:val="006C0E84"/>
    <w:rsid w:val="006C2F32"/>
    <w:rsid w:val="006C2FE1"/>
    <w:rsid w:val="006C3210"/>
    <w:rsid w:val="006C3EB2"/>
    <w:rsid w:val="006C469C"/>
    <w:rsid w:val="006C53E5"/>
    <w:rsid w:val="006C5EE5"/>
    <w:rsid w:val="006C655D"/>
    <w:rsid w:val="006C67F1"/>
    <w:rsid w:val="006C744D"/>
    <w:rsid w:val="006C767E"/>
    <w:rsid w:val="006D03F2"/>
    <w:rsid w:val="006D1A31"/>
    <w:rsid w:val="006D1EE7"/>
    <w:rsid w:val="006D3857"/>
    <w:rsid w:val="006D3895"/>
    <w:rsid w:val="006D38A6"/>
    <w:rsid w:val="006D4063"/>
    <w:rsid w:val="006D469B"/>
    <w:rsid w:val="006D4E7F"/>
    <w:rsid w:val="006D50E6"/>
    <w:rsid w:val="006D55DA"/>
    <w:rsid w:val="006D5CBA"/>
    <w:rsid w:val="006D6D86"/>
    <w:rsid w:val="006D7CF5"/>
    <w:rsid w:val="006E09AE"/>
    <w:rsid w:val="006E0F7C"/>
    <w:rsid w:val="006E111B"/>
    <w:rsid w:val="006E1314"/>
    <w:rsid w:val="006E1683"/>
    <w:rsid w:val="006E371E"/>
    <w:rsid w:val="006E3F95"/>
    <w:rsid w:val="006E4876"/>
    <w:rsid w:val="006E5131"/>
    <w:rsid w:val="006E5DE7"/>
    <w:rsid w:val="006E6366"/>
    <w:rsid w:val="006E7315"/>
    <w:rsid w:val="006E746A"/>
    <w:rsid w:val="006E77C3"/>
    <w:rsid w:val="006E7C93"/>
    <w:rsid w:val="006E7D5D"/>
    <w:rsid w:val="006F0EA6"/>
    <w:rsid w:val="006F2062"/>
    <w:rsid w:val="006F3ED5"/>
    <w:rsid w:val="006F503D"/>
    <w:rsid w:val="006F5472"/>
    <w:rsid w:val="006F5769"/>
    <w:rsid w:val="006F5D36"/>
    <w:rsid w:val="006F61B1"/>
    <w:rsid w:val="006F635D"/>
    <w:rsid w:val="006F6B3B"/>
    <w:rsid w:val="006F7957"/>
    <w:rsid w:val="0070020D"/>
    <w:rsid w:val="0070033B"/>
    <w:rsid w:val="00700ACC"/>
    <w:rsid w:val="00703AFA"/>
    <w:rsid w:val="00703ED9"/>
    <w:rsid w:val="007044DC"/>
    <w:rsid w:val="00704627"/>
    <w:rsid w:val="00704671"/>
    <w:rsid w:val="00705AD3"/>
    <w:rsid w:val="00707036"/>
    <w:rsid w:val="007073F8"/>
    <w:rsid w:val="007075BB"/>
    <w:rsid w:val="0070784A"/>
    <w:rsid w:val="00707E7C"/>
    <w:rsid w:val="007101AC"/>
    <w:rsid w:val="0071042D"/>
    <w:rsid w:val="00711866"/>
    <w:rsid w:val="00712C64"/>
    <w:rsid w:val="00713A06"/>
    <w:rsid w:val="00714560"/>
    <w:rsid w:val="00714C03"/>
    <w:rsid w:val="00715910"/>
    <w:rsid w:val="00715A86"/>
    <w:rsid w:val="00716189"/>
    <w:rsid w:val="0071668F"/>
    <w:rsid w:val="00717232"/>
    <w:rsid w:val="0071747C"/>
    <w:rsid w:val="00720368"/>
    <w:rsid w:val="00720380"/>
    <w:rsid w:val="00720B9C"/>
    <w:rsid w:val="00720FBA"/>
    <w:rsid w:val="0072194A"/>
    <w:rsid w:val="00721D95"/>
    <w:rsid w:val="0072266F"/>
    <w:rsid w:val="00723199"/>
    <w:rsid w:val="00723466"/>
    <w:rsid w:val="007239DE"/>
    <w:rsid w:val="00723A18"/>
    <w:rsid w:val="00724F16"/>
    <w:rsid w:val="007254FB"/>
    <w:rsid w:val="0072654E"/>
    <w:rsid w:val="00726E7E"/>
    <w:rsid w:val="007304F4"/>
    <w:rsid w:val="00730F55"/>
    <w:rsid w:val="00731E15"/>
    <w:rsid w:val="007321A2"/>
    <w:rsid w:val="0073299D"/>
    <w:rsid w:val="00733277"/>
    <w:rsid w:val="00733282"/>
    <w:rsid w:val="0073354D"/>
    <w:rsid w:val="00733A43"/>
    <w:rsid w:val="007354C1"/>
    <w:rsid w:val="007355BF"/>
    <w:rsid w:val="007356D4"/>
    <w:rsid w:val="00735861"/>
    <w:rsid w:val="00736342"/>
    <w:rsid w:val="0073634C"/>
    <w:rsid w:val="007366A1"/>
    <w:rsid w:val="00737852"/>
    <w:rsid w:val="007379F2"/>
    <w:rsid w:val="00737CCA"/>
    <w:rsid w:val="007406C9"/>
    <w:rsid w:val="00740862"/>
    <w:rsid w:val="007413C5"/>
    <w:rsid w:val="007415D7"/>
    <w:rsid w:val="00741AE8"/>
    <w:rsid w:val="00742434"/>
    <w:rsid w:val="007424C0"/>
    <w:rsid w:val="00742851"/>
    <w:rsid w:val="00742BF8"/>
    <w:rsid w:val="00746370"/>
    <w:rsid w:val="0074672B"/>
    <w:rsid w:val="007470BF"/>
    <w:rsid w:val="00747960"/>
    <w:rsid w:val="00747E95"/>
    <w:rsid w:val="00750071"/>
    <w:rsid w:val="0075037F"/>
    <w:rsid w:val="00750842"/>
    <w:rsid w:val="00750A08"/>
    <w:rsid w:val="00751AF5"/>
    <w:rsid w:val="0075334A"/>
    <w:rsid w:val="007539E9"/>
    <w:rsid w:val="00753B6B"/>
    <w:rsid w:val="0075414C"/>
    <w:rsid w:val="0075454B"/>
    <w:rsid w:val="007558D9"/>
    <w:rsid w:val="007563D8"/>
    <w:rsid w:val="00756920"/>
    <w:rsid w:val="00760617"/>
    <w:rsid w:val="007616DD"/>
    <w:rsid w:val="00762AD0"/>
    <w:rsid w:val="00763B3A"/>
    <w:rsid w:val="007655E6"/>
    <w:rsid w:val="00765B37"/>
    <w:rsid w:val="007669F0"/>
    <w:rsid w:val="00766F1C"/>
    <w:rsid w:val="00766FEF"/>
    <w:rsid w:val="00767876"/>
    <w:rsid w:val="00771586"/>
    <w:rsid w:val="0077185B"/>
    <w:rsid w:val="007718DA"/>
    <w:rsid w:val="00772502"/>
    <w:rsid w:val="00772F4F"/>
    <w:rsid w:val="0077337C"/>
    <w:rsid w:val="007735B8"/>
    <w:rsid w:val="00773612"/>
    <w:rsid w:val="00773F02"/>
    <w:rsid w:val="00774255"/>
    <w:rsid w:val="00774AE6"/>
    <w:rsid w:val="00774B3A"/>
    <w:rsid w:val="00774F12"/>
    <w:rsid w:val="00776175"/>
    <w:rsid w:val="00776485"/>
    <w:rsid w:val="007766B1"/>
    <w:rsid w:val="00776830"/>
    <w:rsid w:val="00777EDC"/>
    <w:rsid w:val="00780D5A"/>
    <w:rsid w:val="00781426"/>
    <w:rsid w:val="0078185E"/>
    <w:rsid w:val="00781E27"/>
    <w:rsid w:val="00782A1A"/>
    <w:rsid w:val="007851BA"/>
    <w:rsid w:val="00785B5F"/>
    <w:rsid w:val="007866EE"/>
    <w:rsid w:val="00786791"/>
    <w:rsid w:val="00787D6B"/>
    <w:rsid w:val="00790C4A"/>
    <w:rsid w:val="0079179A"/>
    <w:rsid w:val="00791DB3"/>
    <w:rsid w:val="00792616"/>
    <w:rsid w:val="00792671"/>
    <w:rsid w:val="007938E6"/>
    <w:rsid w:val="007956CD"/>
    <w:rsid w:val="00795845"/>
    <w:rsid w:val="00795EF1"/>
    <w:rsid w:val="007960AC"/>
    <w:rsid w:val="0079771A"/>
    <w:rsid w:val="0079775C"/>
    <w:rsid w:val="00797849"/>
    <w:rsid w:val="00797C36"/>
    <w:rsid w:val="007A0F1F"/>
    <w:rsid w:val="007A1A34"/>
    <w:rsid w:val="007A25A1"/>
    <w:rsid w:val="007A3271"/>
    <w:rsid w:val="007A3744"/>
    <w:rsid w:val="007A3808"/>
    <w:rsid w:val="007A3842"/>
    <w:rsid w:val="007A3AEE"/>
    <w:rsid w:val="007A4654"/>
    <w:rsid w:val="007A52D2"/>
    <w:rsid w:val="007A5607"/>
    <w:rsid w:val="007A5F26"/>
    <w:rsid w:val="007A6111"/>
    <w:rsid w:val="007A67D2"/>
    <w:rsid w:val="007A6F07"/>
    <w:rsid w:val="007A7378"/>
    <w:rsid w:val="007A7430"/>
    <w:rsid w:val="007B0094"/>
    <w:rsid w:val="007B0800"/>
    <w:rsid w:val="007B1173"/>
    <w:rsid w:val="007B1969"/>
    <w:rsid w:val="007B212D"/>
    <w:rsid w:val="007B22BE"/>
    <w:rsid w:val="007B2682"/>
    <w:rsid w:val="007B2F85"/>
    <w:rsid w:val="007B30D2"/>
    <w:rsid w:val="007B362C"/>
    <w:rsid w:val="007B3A13"/>
    <w:rsid w:val="007B414C"/>
    <w:rsid w:val="007B5121"/>
    <w:rsid w:val="007C080E"/>
    <w:rsid w:val="007C12A4"/>
    <w:rsid w:val="007C1FF4"/>
    <w:rsid w:val="007C3010"/>
    <w:rsid w:val="007C4C1B"/>
    <w:rsid w:val="007C4EFC"/>
    <w:rsid w:val="007C7AF1"/>
    <w:rsid w:val="007D0DB7"/>
    <w:rsid w:val="007D167D"/>
    <w:rsid w:val="007D1A5A"/>
    <w:rsid w:val="007D249B"/>
    <w:rsid w:val="007D24FC"/>
    <w:rsid w:val="007D3B4A"/>
    <w:rsid w:val="007D4658"/>
    <w:rsid w:val="007D4675"/>
    <w:rsid w:val="007D5117"/>
    <w:rsid w:val="007D564A"/>
    <w:rsid w:val="007D5849"/>
    <w:rsid w:val="007D638E"/>
    <w:rsid w:val="007D71DF"/>
    <w:rsid w:val="007D72AB"/>
    <w:rsid w:val="007D730F"/>
    <w:rsid w:val="007D751B"/>
    <w:rsid w:val="007D7A8A"/>
    <w:rsid w:val="007D7E7B"/>
    <w:rsid w:val="007E01DA"/>
    <w:rsid w:val="007E0CB0"/>
    <w:rsid w:val="007E13D7"/>
    <w:rsid w:val="007E189B"/>
    <w:rsid w:val="007E2AF6"/>
    <w:rsid w:val="007E3E87"/>
    <w:rsid w:val="007E49A1"/>
    <w:rsid w:val="007E5186"/>
    <w:rsid w:val="007E6181"/>
    <w:rsid w:val="007E6674"/>
    <w:rsid w:val="007F056D"/>
    <w:rsid w:val="007F13BB"/>
    <w:rsid w:val="007F14C0"/>
    <w:rsid w:val="007F1CE6"/>
    <w:rsid w:val="007F206F"/>
    <w:rsid w:val="007F20DA"/>
    <w:rsid w:val="007F23F4"/>
    <w:rsid w:val="007F2E24"/>
    <w:rsid w:val="007F331E"/>
    <w:rsid w:val="007F6137"/>
    <w:rsid w:val="007F7A03"/>
    <w:rsid w:val="007F7D77"/>
    <w:rsid w:val="007F7F9C"/>
    <w:rsid w:val="00800128"/>
    <w:rsid w:val="00800917"/>
    <w:rsid w:val="008010F1"/>
    <w:rsid w:val="00802054"/>
    <w:rsid w:val="0080326D"/>
    <w:rsid w:val="00803332"/>
    <w:rsid w:val="008033C1"/>
    <w:rsid w:val="008047D5"/>
    <w:rsid w:val="00804C03"/>
    <w:rsid w:val="008065D5"/>
    <w:rsid w:val="008102EF"/>
    <w:rsid w:val="0081050C"/>
    <w:rsid w:val="00810B79"/>
    <w:rsid w:val="008120E3"/>
    <w:rsid w:val="00812212"/>
    <w:rsid w:val="00813091"/>
    <w:rsid w:val="00813462"/>
    <w:rsid w:val="00813476"/>
    <w:rsid w:val="008135A4"/>
    <w:rsid w:val="008137BE"/>
    <w:rsid w:val="008139B5"/>
    <w:rsid w:val="00815212"/>
    <w:rsid w:val="00815EB2"/>
    <w:rsid w:val="0081606D"/>
    <w:rsid w:val="00816B12"/>
    <w:rsid w:val="0081751C"/>
    <w:rsid w:val="008179AC"/>
    <w:rsid w:val="00817FBF"/>
    <w:rsid w:val="00820780"/>
    <w:rsid w:val="00821C38"/>
    <w:rsid w:val="008224CA"/>
    <w:rsid w:val="00822A1D"/>
    <w:rsid w:val="008243C0"/>
    <w:rsid w:val="00824F55"/>
    <w:rsid w:val="00824F71"/>
    <w:rsid w:val="008253E3"/>
    <w:rsid w:val="0082569E"/>
    <w:rsid w:val="00826616"/>
    <w:rsid w:val="00827389"/>
    <w:rsid w:val="0082763E"/>
    <w:rsid w:val="00827C5D"/>
    <w:rsid w:val="0083088E"/>
    <w:rsid w:val="0083144D"/>
    <w:rsid w:val="008314C5"/>
    <w:rsid w:val="0083211D"/>
    <w:rsid w:val="008329ED"/>
    <w:rsid w:val="00832AB9"/>
    <w:rsid w:val="00832D6F"/>
    <w:rsid w:val="00832F32"/>
    <w:rsid w:val="0083382D"/>
    <w:rsid w:val="008339FC"/>
    <w:rsid w:val="00834D7B"/>
    <w:rsid w:val="0083559E"/>
    <w:rsid w:val="008372FC"/>
    <w:rsid w:val="00837307"/>
    <w:rsid w:val="008377AA"/>
    <w:rsid w:val="00837A60"/>
    <w:rsid w:val="00837F29"/>
    <w:rsid w:val="00840711"/>
    <w:rsid w:val="008409B2"/>
    <w:rsid w:val="0084131E"/>
    <w:rsid w:val="00841645"/>
    <w:rsid w:val="00842694"/>
    <w:rsid w:val="008428FB"/>
    <w:rsid w:val="00843E33"/>
    <w:rsid w:val="00843EFB"/>
    <w:rsid w:val="008447FF"/>
    <w:rsid w:val="008454FF"/>
    <w:rsid w:val="008457CC"/>
    <w:rsid w:val="00846E21"/>
    <w:rsid w:val="008508E2"/>
    <w:rsid w:val="0085147D"/>
    <w:rsid w:val="008514E2"/>
    <w:rsid w:val="008516F0"/>
    <w:rsid w:val="00851CD9"/>
    <w:rsid w:val="00851FA6"/>
    <w:rsid w:val="00852167"/>
    <w:rsid w:val="00852C54"/>
    <w:rsid w:val="00854383"/>
    <w:rsid w:val="00854D8D"/>
    <w:rsid w:val="00856C3B"/>
    <w:rsid w:val="008574CD"/>
    <w:rsid w:val="00857CD9"/>
    <w:rsid w:val="008604A3"/>
    <w:rsid w:val="00860E35"/>
    <w:rsid w:val="00861375"/>
    <w:rsid w:val="008619AF"/>
    <w:rsid w:val="00861CFF"/>
    <w:rsid w:val="00861F83"/>
    <w:rsid w:val="00862171"/>
    <w:rsid w:val="00862287"/>
    <w:rsid w:val="00862B52"/>
    <w:rsid w:val="00862F1C"/>
    <w:rsid w:val="008634B9"/>
    <w:rsid w:val="00863A85"/>
    <w:rsid w:val="0086408B"/>
    <w:rsid w:val="008645B6"/>
    <w:rsid w:val="00865B6D"/>
    <w:rsid w:val="00865B7B"/>
    <w:rsid w:val="00866930"/>
    <w:rsid w:val="00866B2E"/>
    <w:rsid w:val="00867331"/>
    <w:rsid w:val="00867A02"/>
    <w:rsid w:val="00867ADD"/>
    <w:rsid w:val="00867D49"/>
    <w:rsid w:val="008712BF"/>
    <w:rsid w:val="0087140A"/>
    <w:rsid w:val="00871BD6"/>
    <w:rsid w:val="00872080"/>
    <w:rsid w:val="00872630"/>
    <w:rsid w:val="00872ADE"/>
    <w:rsid w:val="008735B2"/>
    <w:rsid w:val="00873B15"/>
    <w:rsid w:val="00874092"/>
    <w:rsid w:val="00874743"/>
    <w:rsid w:val="008747F1"/>
    <w:rsid w:val="00874B3A"/>
    <w:rsid w:val="00874E8E"/>
    <w:rsid w:val="0087619E"/>
    <w:rsid w:val="00876C8C"/>
    <w:rsid w:val="0087760D"/>
    <w:rsid w:val="00877BE1"/>
    <w:rsid w:val="0088092E"/>
    <w:rsid w:val="00880C33"/>
    <w:rsid w:val="008838B2"/>
    <w:rsid w:val="00883C6C"/>
    <w:rsid w:val="00884872"/>
    <w:rsid w:val="00884A60"/>
    <w:rsid w:val="00884DB8"/>
    <w:rsid w:val="0088534F"/>
    <w:rsid w:val="00885ABD"/>
    <w:rsid w:val="008862B5"/>
    <w:rsid w:val="008864B6"/>
    <w:rsid w:val="0088655D"/>
    <w:rsid w:val="0088673D"/>
    <w:rsid w:val="008876C9"/>
    <w:rsid w:val="0088770B"/>
    <w:rsid w:val="00887BDF"/>
    <w:rsid w:val="0089076E"/>
    <w:rsid w:val="00890828"/>
    <w:rsid w:val="00891177"/>
    <w:rsid w:val="008924C3"/>
    <w:rsid w:val="00892EDD"/>
    <w:rsid w:val="008936F1"/>
    <w:rsid w:val="00894650"/>
    <w:rsid w:val="0089477D"/>
    <w:rsid w:val="00894B23"/>
    <w:rsid w:val="00894DDD"/>
    <w:rsid w:val="00895103"/>
    <w:rsid w:val="008958E3"/>
    <w:rsid w:val="008959C3"/>
    <w:rsid w:val="00895BDD"/>
    <w:rsid w:val="00895D03"/>
    <w:rsid w:val="00896F79"/>
    <w:rsid w:val="00897875"/>
    <w:rsid w:val="00897BCF"/>
    <w:rsid w:val="008A0890"/>
    <w:rsid w:val="008A1ECF"/>
    <w:rsid w:val="008A26E1"/>
    <w:rsid w:val="008A4170"/>
    <w:rsid w:val="008A50F0"/>
    <w:rsid w:val="008B00A2"/>
    <w:rsid w:val="008B0D28"/>
    <w:rsid w:val="008B313B"/>
    <w:rsid w:val="008B3BE9"/>
    <w:rsid w:val="008B40F7"/>
    <w:rsid w:val="008B4B35"/>
    <w:rsid w:val="008B5E5C"/>
    <w:rsid w:val="008B5FE9"/>
    <w:rsid w:val="008B6850"/>
    <w:rsid w:val="008B73D2"/>
    <w:rsid w:val="008C00AC"/>
    <w:rsid w:val="008C198A"/>
    <w:rsid w:val="008C1FB2"/>
    <w:rsid w:val="008C43EC"/>
    <w:rsid w:val="008C49A9"/>
    <w:rsid w:val="008C4F0D"/>
    <w:rsid w:val="008C549E"/>
    <w:rsid w:val="008C5FB4"/>
    <w:rsid w:val="008C69BA"/>
    <w:rsid w:val="008C6DAA"/>
    <w:rsid w:val="008C6F18"/>
    <w:rsid w:val="008C75A6"/>
    <w:rsid w:val="008C7CD4"/>
    <w:rsid w:val="008C7DCE"/>
    <w:rsid w:val="008D1245"/>
    <w:rsid w:val="008D30D5"/>
    <w:rsid w:val="008D329D"/>
    <w:rsid w:val="008D39F2"/>
    <w:rsid w:val="008D4000"/>
    <w:rsid w:val="008D446D"/>
    <w:rsid w:val="008D492C"/>
    <w:rsid w:val="008D5279"/>
    <w:rsid w:val="008D597C"/>
    <w:rsid w:val="008D5D30"/>
    <w:rsid w:val="008D6EA7"/>
    <w:rsid w:val="008D7D73"/>
    <w:rsid w:val="008E0A40"/>
    <w:rsid w:val="008E0AD7"/>
    <w:rsid w:val="008E1D5B"/>
    <w:rsid w:val="008E2AAF"/>
    <w:rsid w:val="008E2F51"/>
    <w:rsid w:val="008E2FC3"/>
    <w:rsid w:val="008E30F9"/>
    <w:rsid w:val="008E34A1"/>
    <w:rsid w:val="008E4821"/>
    <w:rsid w:val="008E4C50"/>
    <w:rsid w:val="008E5F69"/>
    <w:rsid w:val="008E6801"/>
    <w:rsid w:val="008E7595"/>
    <w:rsid w:val="008F082E"/>
    <w:rsid w:val="008F09B8"/>
    <w:rsid w:val="008F0EEE"/>
    <w:rsid w:val="008F1028"/>
    <w:rsid w:val="008F16D7"/>
    <w:rsid w:val="008F2D32"/>
    <w:rsid w:val="008F3B6A"/>
    <w:rsid w:val="008F4BBF"/>
    <w:rsid w:val="008F4D22"/>
    <w:rsid w:val="008F713E"/>
    <w:rsid w:val="008F7198"/>
    <w:rsid w:val="008F754C"/>
    <w:rsid w:val="00900B27"/>
    <w:rsid w:val="00900CEF"/>
    <w:rsid w:val="00902ED1"/>
    <w:rsid w:val="0090383A"/>
    <w:rsid w:val="00903D67"/>
    <w:rsid w:val="0090493B"/>
    <w:rsid w:val="00904EB2"/>
    <w:rsid w:val="009050C9"/>
    <w:rsid w:val="00905DAA"/>
    <w:rsid w:val="0090702B"/>
    <w:rsid w:val="00907CAE"/>
    <w:rsid w:val="00910503"/>
    <w:rsid w:val="00910613"/>
    <w:rsid w:val="0091151A"/>
    <w:rsid w:val="00912E6D"/>
    <w:rsid w:val="00913527"/>
    <w:rsid w:val="00913639"/>
    <w:rsid w:val="0091372C"/>
    <w:rsid w:val="00914730"/>
    <w:rsid w:val="00914B4C"/>
    <w:rsid w:val="00916537"/>
    <w:rsid w:val="00916C1F"/>
    <w:rsid w:val="0092071C"/>
    <w:rsid w:val="0092096B"/>
    <w:rsid w:val="009209F8"/>
    <w:rsid w:val="009212D7"/>
    <w:rsid w:val="009218D2"/>
    <w:rsid w:val="00923791"/>
    <w:rsid w:val="00924926"/>
    <w:rsid w:val="00924DA6"/>
    <w:rsid w:val="00924F7A"/>
    <w:rsid w:val="00925157"/>
    <w:rsid w:val="009260B3"/>
    <w:rsid w:val="00926525"/>
    <w:rsid w:val="00926C76"/>
    <w:rsid w:val="00926FC6"/>
    <w:rsid w:val="00927296"/>
    <w:rsid w:val="00927518"/>
    <w:rsid w:val="009275E4"/>
    <w:rsid w:val="00927695"/>
    <w:rsid w:val="00927B46"/>
    <w:rsid w:val="009301C3"/>
    <w:rsid w:val="009306B1"/>
    <w:rsid w:val="009319B6"/>
    <w:rsid w:val="00931FE1"/>
    <w:rsid w:val="009327BB"/>
    <w:rsid w:val="00934712"/>
    <w:rsid w:val="00935037"/>
    <w:rsid w:val="00935A07"/>
    <w:rsid w:val="00935F22"/>
    <w:rsid w:val="009360C9"/>
    <w:rsid w:val="00936489"/>
    <w:rsid w:val="009366AB"/>
    <w:rsid w:val="0094010A"/>
    <w:rsid w:val="009409C2"/>
    <w:rsid w:val="009412BF"/>
    <w:rsid w:val="009448BB"/>
    <w:rsid w:val="00944BA0"/>
    <w:rsid w:val="00945889"/>
    <w:rsid w:val="0094678E"/>
    <w:rsid w:val="009467E0"/>
    <w:rsid w:val="0094753B"/>
    <w:rsid w:val="00947DE2"/>
    <w:rsid w:val="00950145"/>
    <w:rsid w:val="00951031"/>
    <w:rsid w:val="00952965"/>
    <w:rsid w:val="00952984"/>
    <w:rsid w:val="009533E3"/>
    <w:rsid w:val="00953626"/>
    <w:rsid w:val="00953921"/>
    <w:rsid w:val="00953B44"/>
    <w:rsid w:val="00953D41"/>
    <w:rsid w:val="0095575A"/>
    <w:rsid w:val="009558FE"/>
    <w:rsid w:val="00955987"/>
    <w:rsid w:val="00956669"/>
    <w:rsid w:val="009570AA"/>
    <w:rsid w:val="00957E11"/>
    <w:rsid w:val="00960796"/>
    <w:rsid w:val="00961E7A"/>
    <w:rsid w:val="00962138"/>
    <w:rsid w:val="00962414"/>
    <w:rsid w:val="0096312E"/>
    <w:rsid w:val="009657C8"/>
    <w:rsid w:val="00966262"/>
    <w:rsid w:val="0096712D"/>
    <w:rsid w:val="00967CE9"/>
    <w:rsid w:val="00967DB4"/>
    <w:rsid w:val="0097117D"/>
    <w:rsid w:val="00971686"/>
    <w:rsid w:val="00971D8E"/>
    <w:rsid w:val="009731D6"/>
    <w:rsid w:val="00973A51"/>
    <w:rsid w:val="009744EB"/>
    <w:rsid w:val="00974CAE"/>
    <w:rsid w:val="00974E1F"/>
    <w:rsid w:val="00975A10"/>
    <w:rsid w:val="00975CE6"/>
    <w:rsid w:val="00975D15"/>
    <w:rsid w:val="0097671C"/>
    <w:rsid w:val="00976B02"/>
    <w:rsid w:val="0097769F"/>
    <w:rsid w:val="0097788F"/>
    <w:rsid w:val="00980B7D"/>
    <w:rsid w:val="00981AA7"/>
    <w:rsid w:val="00983217"/>
    <w:rsid w:val="00984F26"/>
    <w:rsid w:val="009867F0"/>
    <w:rsid w:val="00986CE9"/>
    <w:rsid w:val="00987C2C"/>
    <w:rsid w:val="009906FB"/>
    <w:rsid w:val="009907B9"/>
    <w:rsid w:val="00990959"/>
    <w:rsid w:val="009916EB"/>
    <w:rsid w:val="00992B4F"/>
    <w:rsid w:val="00994553"/>
    <w:rsid w:val="009945DB"/>
    <w:rsid w:val="00995DD2"/>
    <w:rsid w:val="00995E45"/>
    <w:rsid w:val="00996282"/>
    <w:rsid w:val="009969DF"/>
    <w:rsid w:val="0099705E"/>
    <w:rsid w:val="009976C9"/>
    <w:rsid w:val="00997817"/>
    <w:rsid w:val="009A035B"/>
    <w:rsid w:val="009A07F1"/>
    <w:rsid w:val="009A23A4"/>
    <w:rsid w:val="009A3C60"/>
    <w:rsid w:val="009A3E42"/>
    <w:rsid w:val="009A490C"/>
    <w:rsid w:val="009A4CB6"/>
    <w:rsid w:val="009A6195"/>
    <w:rsid w:val="009A7EEA"/>
    <w:rsid w:val="009B002D"/>
    <w:rsid w:val="009B0426"/>
    <w:rsid w:val="009B14BA"/>
    <w:rsid w:val="009B153C"/>
    <w:rsid w:val="009B211F"/>
    <w:rsid w:val="009B2183"/>
    <w:rsid w:val="009B3D6F"/>
    <w:rsid w:val="009B4109"/>
    <w:rsid w:val="009B417B"/>
    <w:rsid w:val="009B56C5"/>
    <w:rsid w:val="009B6111"/>
    <w:rsid w:val="009B695F"/>
    <w:rsid w:val="009B74C0"/>
    <w:rsid w:val="009B7514"/>
    <w:rsid w:val="009B77D9"/>
    <w:rsid w:val="009B79D0"/>
    <w:rsid w:val="009C2810"/>
    <w:rsid w:val="009C4006"/>
    <w:rsid w:val="009C4884"/>
    <w:rsid w:val="009C4E43"/>
    <w:rsid w:val="009C4E8D"/>
    <w:rsid w:val="009C5BCB"/>
    <w:rsid w:val="009C6F2C"/>
    <w:rsid w:val="009C7688"/>
    <w:rsid w:val="009C78AB"/>
    <w:rsid w:val="009C7A52"/>
    <w:rsid w:val="009D0692"/>
    <w:rsid w:val="009D1605"/>
    <w:rsid w:val="009D1AF3"/>
    <w:rsid w:val="009D1C8D"/>
    <w:rsid w:val="009D2042"/>
    <w:rsid w:val="009D2480"/>
    <w:rsid w:val="009D2E76"/>
    <w:rsid w:val="009D2F83"/>
    <w:rsid w:val="009D36D0"/>
    <w:rsid w:val="009D3E06"/>
    <w:rsid w:val="009D3EF1"/>
    <w:rsid w:val="009D4234"/>
    <w:rsid w:val="009D47DB"/>
    <w:rsid w:val="009D493B"/>
    <w:rsid w:val="009D51DA"/>
    <w:rsid w:val="009D5FEB"/>
    <w:rsid w:val="009D6E25"/>
    <w:rsid w:val="009D7CC3"/>
    <w:rsid w:val="009E0390"/>
    <w:rsid w:val="009E03B5"/>
    <w:rsid w:val="009E0615"/>
    <w:rsid w:val="009E08FD"/>
    <w:rsid w:val="009E0DE1"/>
    <w:rsid w:val="009E1100"/>
    <w:rsid w:val="009E1F77"/>
    <w:rsid w:val="009E1FA3"/>
    <w:rsid w:val="009E35FB"/>
    <w:rsid w:val="009E4949"/>
    <w:rsid w:val="009E49F7"/>
    <w:rsid w:val="009E4C0E"/>
    <w:rsid w:val="009E5013"/>
    <w:rsid w:val="009E52C3"/>
    <w:rsid w:val="009E545D"/>
    <w:rsid w:val="009E59C4"/>
    <w:rsid w:val="009E5A45"/>
    <w:rsid w:val="009E6C8E"/>
    <w:rsid w:val="009E76CF"/>
    <w:rsid w:val="009E7A0F"/>
    <w:rsid w:val="009E7D39"/>
    <w:rsid w:val="009F0D3B"/>
    <w:rsid w:val="009F1FB6"/>
    <w:rsid w:val="009F2664"/>
    <w:rsid w:val="009F2ADA"/>
    <w:rsid w:val="009F4648"/>
    <w:rsid w:val="009F4D3F"/>
    <w:rsid w:val="009F4EA0"/>
    <w:rsid w:val="009F53EA"/>
    <w:rsid w:val="009F5498"/>
    <w:rsid w:val="009F58E0"/>
    <w:rsid w:val="009F6EC1"/>
    <w:rsid w:val="009F71C1"/>
    <w:rsid w:val="009F7C39"/>
    <w:rsid w:val="00A00865"/>
    <w:rsid w:val="00A00990"/>
    <w:rsid w:val="00A019C9"/>
    <w:rsid w:val="00A01D01"/>
    <w:rsid w:val="00A02794"/>
    <w:rsid w:val="00A03A24"/>
    <w:rsid w:val="00A03F7D"/>
    <w:rsid w:val="00A03F84"/>
    <w:rsid w:val="00A043F7"/>
    <w:rsid w:val="00A056A9"/>
    <w:rsid w:val="00A05B5B"/>
    <w:rsid w:val="00A078F1"/>
    <w:rsid w:val="00A1044B"/>
    <w:rsid w:val="00A107E0"/>
    <w:rsid w:val="00A10AEC"/>
    <w:rsid w:val="00A10B73"/>
    <w:rsid w:val="00A10CD4"/>
    <w:rsid w:val="00A1140C"/>
    <w:rsid w:val="00A11755"/>
    <w:rsid w:val="00A12123"/>
    <w:rsid w:val="00A1234E"/>
    <w:rsid w:val="00A12CB2"/>
    <w:rsid w:val="00A13036"/>
    <w:rsid w:val="00A13735"/>
    <w:rsid w:val="00A14CD1"/>
    <w:rsid w:val="00A14FD7"/>
    <w:rsid w:val="00A1533D"/>
    <w:rsid w:val="00A17599"/>
    <w:rsid w:val="00A215CF"/>
    <w:rsid w:val="00A219C8"/>
    <w:rsid w:val="00A21E0B"/>
    <w:rsid w:val="00A2264F"/>
    <w:rsid w:val="00A22840"/>
    <w:rsid w:val="00A22AED"/>
    <w:rsid w:val="00A22C23"/>
    <w:rsid w:val="00A23B08"/>
    <w:rsid w:val="00A23E61"/>
    <w:rsid w:val="00A24789"/>
    <w:rsid w:val="00A249F8"/>
    <w:rsid w:val="00A24E16"/>
    <w:rsid w:val="00A25C5E"/>
    <w:rsid w:val="00A2651A"/>
    <w:rsid w:val="00A26991"/>
    <w:rsid w:val="00A2736B"/>
    <w:rsid w:val="00A27C83"/>
    <w:rsid w:val="00A30976"/>
    <w:rsid w:val="00A30AF3"/>
    <w:rsid w:val="00A314BC"/>
    <w:rsid w:val="00A327FF"/>
    <w:rsid w:val="00A32BF5"/>
    <w:rsid w:val="00A335B6"/>
    <w:rsid w:val="00A35163"/>
    <w:rsid w:val="00A3562B"/>
    <w:rsid w:val="00A362F8"/>
    <w:rsid w:val="00A3653C"/>
    <w:rsid w:val="00A36C0A"/>
    <w:rsid w:val="00A36F9E"/>
    <w:rsid w:val="00A37224"/>
    <w:rsid w:val="00A374BE"/>
    <w:rsid w:val="00A375DE"/>
    <w:rsid w:val="00A3787B"/>
    <w:rsid w:val="00A4035C"/>
    <w:rsid w:val="00A4144C"/>
    <w:rsid w:val="00A421F2"/>
    <w:rsid w:val="00A43542"/>
    <w:rsid w:val="00A437D0"/>
    <w:rsid w:val="00A4409D"/>
    <w:rsid w:val="00A44393"/>
    <w:rsid w:val="00A455C2"/>
    <w:rsid w:val="00A45A50"/>
    <w:rsid w:val="00A45C7D"/>
    <w:rsid w:val="00A463A5"/>
    <w:rsid w:val="00A5022E"/>
    <w:rsid w:val="00A50E18"/>
    <w:rsid w:val="00A50E49"/>
    <w:rsid w:val="00A5185C"/>
    <w:rsid w:val="00A527DA"/>
    <w:rsid w:val="00A52AB6"/>
    <w:rsid w:val="00A533EF"/>
    <w:rsid w:val="00A53833"/>
    <w:rsid w:val="00A5429B"/>
    <w:rsid w:val="00A542C2"/>
    <w:rsid w:val="00A54D8E"/>
    <w:rsid w:val="00A54EE6"/>
    <w:rsid w:val="00A54F12"/>
    <w:rsid w:val="00A55DA4"/>
    <w:rsid w:val="00A55F47"/>
    <w:rsid w:val="00A56C70"/>
    <w:rsid w:val="00A57D1C"/>
    <w:rsid w:val="00A603BA"/>
    <w:rsid w:val="00A60472"/>
    <w:rsid w:val="00A60A22"/>
    <w:rsid w:val="00A60DE2"/>
    <w:rsid w:val="00A60EB9"/>
    <w:rsid w:val="00A610D9"/>
    <w:rsid w:val="00A61837"/>
    <w:rsid w:val="00A61E13"/>
    <w:rsid w:val="00A63619"/>
    <w:rsid w:val="00A63711"/>
    <w:rsid w:val="00A639E6"/>
    <w:rsid w:val="00A64862"/>
    <w:rsid w:val="00A64A28"/>
    <w:rsid w:val="00A655EE"/>
    <w:rsid w:val="00A6649E"/>
    <w:rsid w:val="00A678F8"/>
    <w:rsid w:val="00A70B67"/>
    <w:rsid w:val="00A71AA5"/>
    <w:rsid w:val="00A71BD7"/>
    <w:rsid w:val="00A7344C"/>
    <w:rsid w:val="00A73B47"/>
    <w:rsid w:val="00A73DE7"/>
    <w:rsid w:val="00A74270"/>
    <w:rsid w:val="00A7471B"/>
    <w:rsid w:val="00A74A8E"/>
    <w:rsid w:val="00A74D6A"/>
    <w:rsid w:val="00A74ECB"/>
    <w:rsid w:val="00A75674"/>
    <w:rsid w:val="00A75F08"/>
    <w:rsid w:val="00A762BC"/>
    <w:rsid w:val="00A7647D"/>
    <w:rsid w:val="00A76A10"/>
    <w:rsid w:val="00A80A28"/>
    <w:rsid w:val="00A81C26"/>
    <w:rsid w:val="00A82176"/>
    <w:rsid w:val="00A83644"/>
    <w:rsid w:val="00A83EB7"/>
    <w:rsid w:val="00A8415B"/>
    <w:rsid w:val="00A85FC2"/>
    <w:rsid w:val="00A86A2E"/>
    <w:rsid w:val="00A87919"/>
    <w:rsid w:val="00A87944"/>
    <w:rsid w:val="00A907DC"/>
    <w:rsid w:val="00A90B4C"/>
    <w:rsid w:val="00A9128E"/>
    <w:rsid w:val="00A93375"/>
    <w:rsid w:val="00A934CC"/>
    <w:rsid w:val="00A941AC"/>
    <w:rsid w:val="00A95A6B"/>
    <w:rsid w:val="00A96FF3"/>
    <w:rsid w:val="00A97380"/>
    <w:rsid w:val="00AA225C"/>
    <w:rsid w:val="00AA2390"/>
    <w:rsid w:val="00AA2792"/>
    <w:rsid w:val="00AA293F"/>
    <w:rsid w:val="00AA3357"/>
    <w:rsid w:val="00AA43F5"/>
    <w:rsid w:val="00AA4A0A"/>
    <w:rsid w:val="00AA5F04"/>
    <w:rsid w:val="00AA68C5"/>
    <w:rsid w:val="00AA6B87"/>
    <w:rsid w:val="00AA71FC"/>
    <w:rsid w:val="00AA74F2"/>
    <w:rsid w:val="00AB0230"/>
    <w:rsid w:val="00AB1142"/>
    <w:rsid w:val="00AB12F7"/>
    <w:rsid w:val="00AB3EB5"/>
    <w:rsid w:val="00AB4A6A"/>
    <w:rsid w:val="00AB4DDB"/>
    <w:rsid w:val="00AB4FE0"/>
    <w:rsid w:val="00AB5BCD"/>
    <w:rsid w:val="00AB704F"/>
    <w:rsid w:val="00AB7801"/>
    <w:rsid w:val="00AC07EB"/>
    <w:rsid w:val="00AC1EAD"/>
    <w:rsid w:val="00AC20BA"/>
    <w:rsid w:val="00AC21C8"/>
    <w:rsid w:val="00AC25EF"/>
    <w:rsid w:val="00AC3FB2"/>
    <w:rsid w:val="00AC4096"/>
    <w:rsid w:val="00AC4361"/>
    <w:rsid w:val="00AC4364"/>
    <w:rsid w:val="00AC4CBF"/>
    <w:rsid w:val="00AC5B7C"/>
    <w:rsid w:val="00AC5F16"/>
    <w:rsid w:val="00AC6D4E"/>
    <w:rsid w:val="00AC77BA"/>
    <w:rsid w:val="00AD0263"/>
    <w:rsid w:val="00AD026D"/>
    <w:rsid w:val="00AD0606"/>
    <w:rsid w:val="00AD1664"/>
    <w:rsid w:val="00AD23E5"/>
    <w:rsid w:val="00AD2F5C"/>
    <w:rsid w:val="00AD3D50"/>
    <w:rsid w:val="00AD4DD0"/>
    <w:rsid w:val="00AD5CB2"/>
    <w:rsid w:val="00AD630B"/>
    <w:rsid w:val="00AD6949"/>
    <w:rsid w:val="00AD783C"/>
    <w:rsid w:val="00AE08BA"/>
    <w:rsid w:val="00AE15E3"/>
    <w:rsid w:val="00AE1938"/>
    <w:rsid w:val="00AE21CB"/>
    <w:rsid w:val="00AE23BE"/>
    <w:rsid w:val="00AE272C"/>
    <w:rsid w:val="00AE2F86"/>
    <w:rsid w:val="00AE36F9"/>
    <w:rsid w:val="00AE3C9A"/>
    <w:rsid w:val="00AE3D0F"/>
    <w:rsid w:val="00AE42D7"/>
    <w:rsid w:val="00AE439E"/>
    <w:rsid w:val="00AE43A7"/>
    <w:rsid w:val="00AE5A3E"/>
    <w:rsid w:val="00AE5DE6"/>
    <w:rsid w:val="00AE6A15"/>
    <w:rsid w:val="00AF0074"/>
    <w:rsid w:val="00AF05E0"/>
    <w:rsid w:val="00AF3921"/>
    <w:rsid w:val="00AF40F0"/>
    <w:rsid w:val="00AF586C"/>
    <w:rsid w:val="00AF5C01"/>
    <w:rsid w:val="00AF5F83"/>
    <w:rsid w:val="00AF7169"/>
    <w:rsid w:val="00AF7678"/>
    <w:rsid w:val="00B0011F"/>
    <w:rsid w:val="00B00878"/>
    <w:rsid w:val="00B015A9"/>
    <w:rsid w:val="00B0180E"/>
    <w:rsid w:val="00B019A0"/>
    <w:rsid w:val="00B019D9"/>
    <w:rsid w:val="00B023E2"/>
    <w:rsid w:val="00B026D6"/>
    <w:rsid w:val="00B02A06"/>
    <w:rsid w:val="00B02B54"/>
    <w:rsid w:val="00B02FC3"/>
    <w:rsid w:val="00B048B3"/>
    <w:rsid w:val="00B048E1"/>
    <w:rsid w:val="00B05C7B"/>
    <w:rsid w:val="00B060FF"/>
    <w:rsid w:val="00B062DA"/>
    <w:rsid w:val="00B06E0A"/>
    <w:rsid w:val="00B07832"/>
    <w:rsid w:val="00B07A02"/>
    <w:rsid w:val="00B1042C"/>
    <w:rsid w:val="00B105F2"/>
    <w:rsid w:val="00B12710"/>
    <w:rsid w:val="00B12900"/>
    <w:rsid w:val="00B136AE"/>
    <w:rsid w:val="00B13897"/>
    <w:rsid w:val="00B14272"/>
    <w:rsid w:val="00B143FF"/>
    <w:rsid w:val="00B14450"/>
    <w:rsid w:val="00B14E9B"/>
    <w:rsid w:val="00B1637F"/>
    <w:rsid w:val="00B21650"/>
    <w:rsid w:val="00B220C8"/>
    <w:rsid w:val="00B22FB8"/>
    <w:rsid w:val="00B23432"/>
    <w:rsid w:val="00B23D58"/>
    <w:rsid w:val="00B24D97"/>
    <w:rsid w:val="00B24F96"/>
    <w:rsid w:val="00B2550E"/>
    <w:rsid w:val="00B25E62"/>
    <w:rsid w:val="00B25EFF"/>
    <w:rsid w:val="00B260C5"/>
    <w:rsid w:val="00B2747E"/>
    <w:rsid w:val="00B276FD"/>
    <w:rsid w:val="00B27CE1"/>
    <w:rsid w:val="00B27E45"/>
    <w:rsid w:val="00B30C64"/>
    <w:rsid w:val="00B335CF"/>
    <w:rsid w:val="00B33919"/>
    <w:rsid w:val="00B33CF6"/>
    <w:rsid w:val="00B346A5"/>
    <w:rsid w:val="00B34C2A"/>
    <w:rsid w:val="00B354ED"/>
    <w:rsid w:val="00B36205"/>
    <w:rsid w:val="00B363AC"/>
    <w:rsid w:val="00B36F4F"/>
    <w:rsid w:val="00B375ED"/>
    <w:rsid w:val="00B40717"/>
    <w:rsid w:val="00B41E0E"/>
    <w:rsid w:val="00B43264"/>
    <w:rsid w:val="00B43B4E"/>
    <w:rsid w:val="00B4422B"/>
    <w:rsid w:val="00B45C1F"/>
    <w:rsid w:val="00B50013"/>
    <w:rsid w:val="00B50599"/>
    <w:rsid w:val="00B5069F"/>
    <w:rsid w:val="00B50E7A"/>
    <w:rsid w:val="00B50FB7"/>
    <w:rsid w:val="00B51CB8"/>
    <w:rsid w:val="00B51E93"/>
    <w:rsid w:val="00B544FD"/>
    <w:rsid w:val="00B54D11"/>
    <w:rsid w:val="00B5553A"/>
    <w:rsid w:val="00B55EA6"/>
    <w:rsid w:val="00B565EB"/>
    <w:rsid w:val="00B56736"/>
    <w:rsid w:val="00B5685F"/>
    <w:rsid w:val="00B575AE"/>
    <w:rsid w:val="00B57B76"/>
    <w:rsid w:val="00B608F6"/>
    <w:rsid w:val="00B609A2"/>
    <w:rsid w:val="00B639B6"/>
    <w:rsid w:val="00B63C9A"/>
    <w:rsid w:val="00B64FD8"/>
    <w:rsid w:val="00B650DD"/>
    <w:rsid w:val="00B651AF"/>
    <w:rsid w:val="00B6529D"/>
    <w:rsid w:val="00B6546D"/>
    <w:rsid w:val="00B65B32"/>
    <w:rsid w:val="00B66F5C"/>
    <w:rsid w:val="00B671B8"/>
    <w:rsid w:val="00B678FD"/>
    <w:rsid w:val="00B705A6"/>
    <w:rsid w:val="00B71414"/>
    <w:rsid w:val="00B71E08"/>
    <w:rsid w:val="00B724DE"/>
    <w:rsid w:val="00B72800"/>
    <w:rsid w:val="00B7280A"/>
    <w:rsid w:val="00B72BEC"/>
    <w:rsid w:val="00B732DA"/>
    <w:rsid w:val="00B73ABA"/>
    <w:rsid w:val="00B73B78"/>
    <w:rsid w:val="00B74166"/>
    <w:rsid w:val="00B745B6"/>
    <w:rsid w:val="00B74664"/>
    <w:rsid w:val="00B74805"/>
    <w:rsid w:val="00B74AC7"/>
    <w:rsid w:val="00B74D8E"/>
    <w:rsid w:val="00B753D0"/>
    <w:rsid w:val="00B758F9"/>
    <w:rsid w:val="00B765DB"/>
    <w:rsid w:val="00B76672"/>
    <w:rsid w:val="00B76E27"/>
    <w:rsid w:val="00B77305"/>
    <w:rsid w:val="00B81C7C"/>
    <w:rsid w:val="00B82B38"/>
    <w:rsid w:val="00B82C66"/>
    <w:rsid w:val="00B82D89"/>
    <w:rsid w:val="00B8312B"/>
    <w:rsid w:val="00B83A16"/>
    <w:rsid w:val="00B83D91"/>
    <w:rsid w:val="00B83E4A"/>
    <w:rsid w:val="00B84D5E"/>
    <w:rsid w:val="00B85308"/>
    <w:rsid w:val="00B855DD"/>
    <w:rsid w:val="00B85654"/>
    <w:rsid w:val="00B86F38"/>
    <w:rsid w:val="00B8789D"/>
    <w:rsid w:val="00B91128"/>
    <w:rsid w:val="00B91CFB"/>
    <w:rsid w:val="00B9204B"/>
    <w:rsid w:val="00B9239F"/>
    <w:rsid w:val="00B924F8"/>
    <w:rsid w:val="00B92F2A"/>
    <w:rsid w:val="00B92F2B"/>
    <w:rsid w:val="00B93B2B"/>
    <w:rsid w:val="00B93FA7"/>
    <w:rsid w:val="00B9404E"/>
    <w:rsid w:val="00B94A1D"/>
    <w:rsid w:val="00B94B16"/>
    <w:rsid w:val="00B94C26"/>
    <w:rsid w:val="00B95F9C"/>
    <w:rsid w:val="00B965CB"/>
    <w:rsid w:val="00B96648"/>
    <w:rsid w:val="00BA017B"/>
    <w:rsid w:val="00BA041B"/>
    <w:rsid w:val="00BA13FE"/>
    <w:rsid w:val="00BA145F"/>
    <w:rsid w:val="00BA1A87"/>
    <w:rsid w:val="00BA2CCE"/>
    <w:rsid w:val="00BA30D6"/>
    <w:rsid w:val="00BA32D6"/>
    <w:rsid w:val="00BA3FDA"/>
    <w:rsid w:val="00BA433E"/>
    <w:rsid w:val="00BA526F"/>
    <w:rsid w:val="00BA64C4"/>
    <w:rsid w:val="00BA7115"/>
    <w:rsid w:val="00BB10D2"/>
    <w:rsid w:val="00BB1205"/>
    <w:rsid w:val="00BB15F0"/>
    <w:rsid w:val="00BB1BBE"/>
    <w:rsid w:val="00BB25B0"/>
    <w:rsid w:val="00BB3513"/>
    <w:rsid w:val="00BB43FC"/>
    <w:rsid w:val="00BB479D"/>
    <w:rsid w:val="00BB4D12"/>
    <w:rsid w:val="00BB4E2D"/>
    <w:rsid w:val="00BB5628"/>
    <w:rsid w:val="00BB6096"/>
    <w:rsid w:val="00BB6C3A"/>
    <w:rsid w:val="00BC1910"/>
    <w:rsid w:val="00BC3926"/>
    <w:rsid w:val="00BC40DC"/>
    <w:rsid w:val="00BC433D"/>
    <w:rsid w:val="00BC4540"/>
    <w:rsid w:val="00BC4A37"/>
    <w:rsid w:val="00BC4C8A"/>
    <w:rsid w:val="00BC4FD9"/>
    <w:rsid w:val="00BC5046"/>
    <w:rsid w:val="00BC59EB"/>
    <w:rsid w:val="00BC5CD0"/>
    <w:rsid w:val="00BC6092"/>
    <w:rsid w:val="00BC6B76"/>
    <w:rsid w:val="00BC7183"/>
    <w:rsid w:val="00BC7946"/>
    <w:rsid w:val="00BD0815"/>
    <w:rsid w:val="00BD087E"/>
    <w:rsid w:val="00BD0BFA"/>
    <w:rsid w:val="00BD0ED0"/>
    <w:rsid w:val="00BD1669"/>
    <w:rsid w:val="00BD1CF3"/>
    <w:rsid w:val="00BD2909"/>
    <w:rsid w:val="00BD352F"/>
    <w:rsid w:val="00BD38AC"/>
    <w:rsid w:val="00BD3A8E"/>
    <w:rsid w:val="00BD54DA"/>
    <w:rsid w:val="00BD6301"/>
    <w:rsid w:val="00BD6C2B"/>
    <w:rsid w:val="00BD6EDC"/>
    <w:rsid w:val="00BD7F6F"/>
    <w:rsid w:val="00BE0A19"/>
    <w:rsid w:val="00BE14A9"/>
    <w:rsid w:val="00BE1A41"/>
    <w:rsid w:val="00BE1BBA"/>
    <w:rsid w:val="00BE214C"/>
    <w:rsid w:val="00BE2521"/>
    <w:rsid w:val="00BE296A"/>
    <w:rsid w:val="00BE2CFD"/>
    <w:rsid w:val="00BE3AC9"/>
    <w:rsid w:val="00BE4032"/>
    <w:rsid w:val="00BE4CB8"/>
    <w:rsid w:val="00BE4E32"/>
    <w:rsid w:val="00BE50D8"/>
    <w:rsid w:val="00BE513D"/>
    <w:rsid w:val="00BE53A6"/>
    <w:rsid w:val="00BE5442"/>
    <w:rsid w:val="00BE68D8"/>
    <w:rsid w:val="00BE69A6"/>
    <w:rsid w:val="00BE6DB8"/>
    <w:rsid w:val="00BE7B8F"/>
    <w:rsid w:val="00BF0E42"/>
    <w:rsid w:val="00BF1C48"/>
    <w:rsid w:val="00BF1E2D"/>
    <w:rsid w:val="00BF29F6"/>
    <w:rsid w:val="00BF2F6C"/>
    <w:rsid w:val="00BF30A1"/>
    <w:rsid w:val="00BF387D"/>
    <w:rsid w:val="00BF3E3E"/>
    <w:rsid w:val="00BF492E"/>
    <w:rsid w:val="00BF7191"/>
    <w:rsid w:val="00BF755E"/>
    <w:rsid w:val="00BF7874"/>
    <w:rsid w:val="00BF7D7A"/>
    <w:rsid w:val="00C005B5"/>
    <w:rsid w:val="00C0085C"/>
    <w:rsid w:val="00C009E6"/>
    <w:rsid w:val="00C00D84"/>
    <w:rsid w:val="00C01031"/>
    <w:rsid w:val="00C0111B"/>
    <w:rsid w:val="00C02803"/>
    <w:rsid w:val="00C0286C"/>
    <w:rsid w:val="00C0469F"/>
    <w:rsid w:val="00C04A4E"/>
    <w:rsid w:val="00C04C47"/>
    <w:rsid w:val="00C05600"/>
    <w:rsid w:val="00C06701"/>
    <w:rsid w:val="00C076FA"/>
    <w:rsid w:val="00C10160"/>
    <w:rsid w:val="00C121DE"/>
    <w:rsid w:val="00C12612"/>
    <w:rsid w:val="00C12BAA"/>
    <w:rsid w:val="00C13585"/>
    <w:rsid w:val="00C13962"/>
    <w:rsid w:val="00C1427C"/>
    <w:rsid w:val="00C14286"/>
    <w:rsid w:val="00C14E2A"/>
    <w:rsid w:val="00C15172"/>
    <w:rsid w:val="00C153F7"/>
    <w:rsid w:val="00C154A9"/>
    <w:rsid w:val="00C16391"/>
    <w:rsid w:val="00C169DE"/>
    <w:rsid w:val="00C2015E"/>
    <w:rsid w:val="00C20699"/>
    <w:rsid w:val="00C2079A"/>
    <w:rsid w:val="00C20BFD"/>
    <w:rsid w:val="00C22085"/>
    <w:rsid w:val="00C223ED"/>
    <w:rsid w:val="00C230C1"/>
    <w:rsid w:val="00C24B3F"/>
    <w:rsid w:val="00C24E6A"/>
    <w:rsid w:val="00C25BB8"/>
    <w:rsid w:val="00C26577"/>
    <w:rsid w:val="00C26B7F"/>
    <w:rsid w:val="00C27203"/>
    <w:rsid w:val="00C272C3"/>
    <w:rsid w:val="00C27460"/>
    <w:rsid w:val="00C27E05"/>
    <w:rsid w:val="00C31608"/>
    <w:rsid w:val="00C31C5B"/>
    <w:rsid w:val="00C323BA"/>
    <w:rsid w:val="00C32500"/>
    <w:rsid w:val="00C327C9"/>
    <w:rsid w:val="00C33060"/>
    <w:rsid w:val="00C344C3"/>
    <w:rsid w:val="00C34B6D"/>
    <w:rsid w:val="00C35354"/>
    <w:rsid w:val="00C35C59"/>
    <w:rsid w:val="00C3625F"/>
    <w:rsid w:val="00C36714"/>
    <w:rsid w:val="00C40E25"/>
    <w:rsid w:val="00C41739"/>
    <w:rsid w:val="00C41A1B"/>
    <w:rsid w:val="00C41DC8"/>
    <w:rsid w:val="00C41FF7"/>
    <w:rsid w:val="00C43B59"/>
    <w:rsid w:val="00C44180"/>
    <w:rsid w:val="00C44348"/>
    <w:rsid w:val="00C44593"/>
    <w:rsid w:val="00C457E7"/>
    <w:rsid w:val="00C45EC3"/>
    <w:rsid w:val="00C45F72"/>
    <w:rsid w:val="00C4632F"/>
    <w:rsid w:val="00C46CF5"/>
    <w:rsid w:val="00C4759A"/>
    <w:rsid w:val="00C51504"/>
    <w:rsid w:val="00C533CD"/>
    <w:rsid w:val="00C5358E"/>
    <w:rsid w:val="00C53698"/>
    <w:rsid w:val="00C54A3C"/>
    <w:rsid w:val="00C570FE"/>
    <w:rsid w:val="00C572AB"/>
    <w:rsid w:val="00C5746C"/>
    <w:rsid w:val="00C60F33"/>
    <w:rsid w:val="00C61207"/>
    <w:rsid w:val="00C61D82"/>
    <w:rsid w:val="00C62112"/>
    <w:rsid w:val="00C62991"/>
    <w:rsid w:val="00C62CBA"/>
    <w:rsid w:val="00C63032"/>
    <w:rsid w:val="00C6498E"/>
    <w:rsid w:val="00C64C0C"/>
    <w:rsid w:val="00C64D3E"/>
    <w:rsid w:val="00C653F5"/>
    <w:rsid w:val="00C6657D"/>
    <w:rsid w:val="00C67133"/>
    <w:rsid w:val="00C6798D"/>
    <w:rsid w:val="00C67B6E"/>
    <w:rsid w:val="00C706D4"/>
    <w:rsid w:val="00C70A68"/>
    <w:rsid w:val="00C7106C"/>
    <w:rsid w:val="00C71CDD"/>
    <w:rsid w:val="00C7307F"/>
    <w:rsid w:val="00C73187"/>
    <w:rsid w:val="00C73E0C"/>
    <w:rsid w:val="00C7548F"/>
    <w:rsid w:val="00C754B6"/>
    <w:rsid w:val="00C75763"/>
    <w:rsid w:val="00C75B24"/>
    <w:rsid w:val="00C7662A"/>
    <w:rsid w:val="00C76882"/>
    <w:rsid w:val="00C76EF6"/>
    <w:rsid w:val="00C7713F"/>
    <w:rsid w:val="00C77353"/>
    <w:rsid w:val="00C775CE"/>
    <w:rsid w:val="00C77BD9"/>
    <w:rsid w:val="00C80526"/>
    <w:rsid w:val="00C809E9"/>
    <w:rsid w:val="00C81B5C"/>
    <w:rsid w:val="00C82D3E"/>
    <w:rsid w:val="00C83364"/>
    <w:rsid w:val="00C833B9"/>
    <w:rsid w:val="00C83501"/>
    <w:rsid w:val="00C8408C"/>
    <w:rsid w:val="00C84210"/>
    <w:rsid w:val="00C842D8"/>
    <w:rsid w:val="00C849D8"/>
    <w:rsid w:val="00C8546F"/>
    <w:rsid w:val="00C87358"/>
    <w:rsid w:val="00C87BDF"/>
    <w:rsid w:val="00C87C78"/>
    <w:rsid w:val="00C9023F"/>
    <w:rsid w:val="00C90514"/>
    <w:rsid w:val="00C90B00"/>
    <w:rsid w:val="00C90D35"/>
    <w:rsid w:val="00C917A4"/>
    <w:rsid w:val="00C91D48"/>
    <w:rsid w:val="00C92107"/>
    <w:rsid w:val="00C92471"/>
    <w:rsid w:val="00C92FF7"/>
    <w:rsid w:val="00C931AE"/>
    <w:rsid w:val="00C94465"/>
    <w:rsid w:val="00C948F1"/>
    <w:rsid w:val="00C949F6"/>
    <w:rsid w:val="00C94BE6"/>
    <w:rsid w:val="00C94E1E"/>
    <w:rsid w:val="00C95E9B"/>
    <w:rsid w:val="00C9651D"/>
    <w:rsid w:val="00CA068D"/>
    <w:rsid w:val="00CA1129"/>
    <w:rsid w:val="00CA117D"/>
    <w:rsid w:val="00CA1758"/>
    <w:rsid w:val="00CA1B94"/>
    <w:rsid w:val="00CA2B26"/>
    <w:rsid w:val="00CA3403"/>
    <w:rsid w:val="00CA34B2"/>
    <w:rsid w:val="00CA5695"/>
    <w:rsid w:val="00CA5D5E"/>
    <w:rsid w:val="00CA5FE7"/>
    <w:rsid w:val="00CA6B08"/>
    <w:rsid w:val="00CB0406"/>
    <w:rsid w:val="00CB1442"/>
    <w:rsid w:val="00CB18E7"/>
    <w:rsid w:val="00CB3224"/>
    <w:rsid w:val="00CB3AF2"/>
    <w:rsid w:val="00CB49CF"/>
    <w:rsid w:val="00CB49FA"/>
    <w:rsid w:val="00CB5008"/>
    <w:rsid w:val="00CB536B"/>
    <w:rsid w:val="00CB594E"/>
    <w:rsid w:val="00CB5A3C"/>
    <w:rsid w:val="00CB702F"/>
    <w:rsid w:val="00CB7289"/>
    <w:rsid w:val="00CB76D5"/>
    <w:rsid w:val="00CC1229"/>
    <w:rsid w:val="00CC1B09"/>
    <w:rsid w:val="00CC1E48"/>
    <w:rsid w:val="00CC2E40"/>
    <w:rsid w:val="00CC3743"/>
    <w:rsid w:val="00CC402E"/>
    <w:rsid w:val="00CC45AD"/>
    <w:rsid w:val="00CC4839"/>
    <w:rsid w:val="00CC4DB3"/>
    <w:rsid w:val="00CC5002"/>
    <w:rsid w:val="00CC540B"/>
    <w:rsid w:val="00CC55EA"/>
    <w:rsid w:val="00CC56D1"/>
    <w:rsid w:val="00CC69FB"/>
    <w:rsid w:val="00CC7911"/>
    <w:rsid w:val="00CD0FB7"/>
    <w:rsid w:val="00CD1283"/>
    <w:rsid w:val="00CD14A6"/>
    <w:rsid w:val="00CD181F"/>
    <w:rsid w:val="00CD287C"/>
    <w:rsid w:val="00CD3AD5"/>
    <w:rsid w:val="00CD6046"/>
    <w:rsid w:val="00CD63D4"/>
    <w:rsid w:val="00CD66C7"/>
    <w:rsid w:val="00CD66E2"/>
    <w:rsid w:val="00CD677D"/>
    <w:rsid w:val="00CD69D9"/>
    <w:rsid w:val="00CE04AC"/>
    <w:rsid w:val="00CE14F7"/>
    <w:rsid w:val="00CE1F17"/>
    <w:rsid w:val="00CE1F5B"/>
    <w:rsid w:val="00CE2343"/>
    <w:rsid w:val="00CE296A"/>
    <w:rsid w:val="00CE2B39"/>
    <w:rsid w:val="00CE2CA3"/>
    <w:rsid w:val="00CE31E8"/>
    <w:rsid w:val="00CE352E"/>
    <w:rsid w:val="00CE59E0"/>
    <w:rsid w:val="00CE67C5"/>
    <w:rsid w:val="00CE6960"/>
    <w:rsid w:val="00CE76CC"/>
    <w:rsid w:val="00CF0783"/>
    <w:rsid w:val="00CF0F22"/>
    <w:rsid w:val="00CF26E5"/>
    <w:rsid w:val="00CF2D76"/>
    <w:rsid w:val="00CF3186"/>
    <w:rsid w:val="00CF31FD"/>
    <w:rsid w:val="00CF3614"/>
    <w:rsid w:val="00CF3E77"/>
    <w:rsid w:val="00CF3F7A"/>
    <w:rsid w:val="00CF46E6"/>
    <w:rsid w:val="00CF4F58"/>
    <w:rsid w:val="00CF4FE9"/>
    <w:rsid w:val="00CF5311"/>
    <w:rsid w:val="00CF59CA"/>
    <w:rsid w:val="00CF665E"/>
    <w:rsid w:val="00CF761B"/>
    <w:rsid w:val="00CF7868"/>
    <w:rsid w:val="00CF7CA3"/>
    <w:rsid w:val="00D0023B"/>
    <w:rsid w:val="00D00FAE"/>
    <w:rsid w:val="00D016D4"/>
    <w:rsid w:val="00D01748"/>
    <w:rsid w:val="00D01876"/>
    <w:rsid w:val="00D022FF"/>
    <w:rsid w:val="00D02A96"/>
    <w:rsid w:val="00D02EF6"/>
    <w:rsid w:val="00D03838"/>
    <w:rsid w:val="00D044BF"/>
    <w:rsid w:val="00D04C02"/>
    <w:rsid w:val="00D04EF8"/>
    <w:rsid w:val="00D05277"/>
    <w:rsid w:val="00D060C4"/>
    <w:rsid w:val="00D06E34"/>
    <w:rsid w:val="00D07005"/>
    <w:rsid w:val="00D077F2"/>
    <w:rsid w:val="00D119D6"/>
    <w:rsid w:val="00D12491"/>
    <w:rsid w:val="00D12E15"/>
    <w:rsid w:val="00D134E6"/>
    <w:rsid w:val="00D13C65"/>
    <w:rsid w:val="00D13E81"/>
    <w:rsid w:val="00D1466A"/>
    <w:rsid w:val="00D14C06"/>
    <w:rsid w:val="00D158BA"/>
    <w:rsid w:val="00D158C7"/>
    <w:rsid w:val="00D16138"/>
    <w:rsid w:val="00D17DF8"/>
    <w:rsid w:val="00D20183"/>
    <w:rsid w:val="00D20580"/>
    <w:rsid w:val="00D206B3"/>
    <w:rsid w:val="00D2179D"/>
    <w:rsid w:val="00D21FED"/>
    <w:rsid w:val="00D2252E"/>
    <w:rsid w:val="00D22836"/>
    <w:rsid w:val="00D22ED2"/>
    <w:rsid w:val="00D239F0"/>
    <w:rsid w:val="00D23F97"/>
    <w:rsid w:val="00D2420F"/>
    <w:rsid w:val="00D253F2"/>
    <w:rsid w:val="00D25CA6"/>
    <w:rsid w:val="00D265C6"/>
    <w:rsid w:val="00D265ED"/>
    <w:rsid w:val="00D268EC"/>
    <w:rsid w:val="00D26C73"/>
    <w:rsid w:val="00D27491"/>
    <w:rsid w:val="00D2750C"/>
    <w:rsid w:val="00D278B6"/>
    <w:rsid w:val="00D27E65"/>
    <w:rsid w:val="00D302B8"/>
    <w:rsid w:val="00D30728"/>
    <w:rsid w:val="00D3084C"/>
    <w:rsid w:val="00D30C19"/>
    <w:rsid w:val="00D30ED9"/>
    <w:rsid w:val="00D3150C"/>
    <w:rsid w:val="00D330E3"/>
    <w:rsid w:val="00D333CC"/>
    <w:rsid w:val="00D3359A"/>
    <w:rsid w:val="00D33613"/>
    <w:rsid w:val="00D33B63"/>
    <w:rsid w:val="00D3421D"/>
    <w:rsid w:val="00D34A2C"/>
    <w:rsid w:val="00D36253"/>
    <w:rsid w:val="00D36389"/>
    <w:rsid w:val="00D364E2"/>
    <w:rsid w:val="00D367B3"/>
    <w:rsid w:val="00D376D6"/>
    <w:rsid w:val="00D37E52"/>
    <w:rsid w:val="00D411B7"/>
    <w:rsid w:val="00D41695"/>
    <w:rsid w:val="00D420B3"/>
    <w:rsid w:val="00D42898"/>
    <w:rsid w:val="00D434C5"/>
    <w:rsid w:val="00D435A0"/>
    <w:rsid w:val="00D438BA"/>
    <w:rsid w:val="00D43C41"/>
    <w:rsid w:val="00D451CC"/>
    <w:rsid w:val="00D45E69"/>
    <w:rsid w:val="00D4605A"/>
    <w:rsid w:val="00D4636D"/>
    <w:rsid w:val="00D46D10"/>
    <w:rsid w:val="00D4731F"/>
    <w:rsid w:val="00D47A57"/>
    <w:rsid w:val="00D47BBB"/>
    <w:rsid w:val="00D50723"/>
    <w:rsid w:val="00D50E3C"/>
    <w:rsid w:val="00D51BE9"/>
    <w:rsid w:val="00D51CE1"/>
    <w:rsid w:val="00D51F9C"/>
    <w:rsid w:val="00D52D31"/>
    <w:rsid w:val="00D52F63"/>
    <w:rsid w:val="00D54581"/>
    <w:rsid w:val="00D54B89"/>
    <w:rsid w:val="00D54E09"/>
    <w:rsid w:val="00D55016"/>
    <w:rsid w:val="00D5562A"/>
    <w:rsid w:val="00D573F3"/>
    <w:rsid w:val="00D578EC"/>
    <w:rsid w:val="00D61557"/>
    <w:rsid w:val="00D6157D"/>
    <w:rsid w:val="00D636CE"/>
    <w:rsid w:val="00D65431"/>
    <w:rsid w:val="00D660B7"/>
    <w:rsid w:val="00D676B9"/>
    <w:rsid w:val="00D67AAE"/>
    <w:rsid w:val="00D71CD1"/>
    <w:rsid w:val="00D72B4E"/>
    <w:rsid w:val="00D72BB7"/>
    <w:rsid w:val="00D735C8"/>
    <w:rsid w:val="00D7409E"/>
    <w:rsid w:val="00D7422E"/>
    <w:rsid w:val="00D75571"/>
    <w:rsid w:val="00D75708"/>
    <w:rsid w:val="00D75EAF"/>
    <w:rsid w:val="00D76D49"/>
    <w:rsid w:val="00D76DE6"/>
    <w:rsid w:val="00D7785A"/>
    <w:rsid w:val="00D77D68"/>
    <w:rsid w:val="00D810A7"/>
    <w:rsid w:val="00D81E9A"/>
    <w:rsid w:val="00D82397"/>
    <w:rsid w:val="00D8471B"/>
    <w:rsid w:val="00D858ED"/>
    <w:rsid w:val="00D862FF"/>
    <w:rsid w:val="00D87264"/>
    <w:rsid w:val="00D8785F"/>
    <w:rsid w:val="00D90024"/>
    <w:rsid w:val="00D903D3"/>
    <w:rsid w:val="00D90F5A"/>
    <w:rsid w:val="00D92BBB"/>
    <w:rsid w:val="00D932DB"/>
    <w:rsid w:val="00D93F06"/>
    <w:rsid w:val="00D958D7"/>
    <w:rsid w:val="00D96792"/>
    <w:rsid w:val="00D971FF"/>
    <w:rsid w:val="00D97888"/>
    <w:rsid w:val="00DA017F"/>
    <w:rsid w:val="00DA37B2"/>
    <w:rsid w:val="00DA3A3F"/>
    <w:rsid w:val="00DA4356"/>
    <w:rsid w:val="00DA5FFD"/>
    <w:rsid w:val="00DA6389"/>
    <w:rsid w:val="00DA79AE"/>
    <w:rsid w:val="00DA7A77"/>
    <w:rsid w:val="00DA7B9A"/>
    <w:rsid w:val="00DA7D1F"/>
    <w:rsid w:val="00DB0E75"/>
    <w:rsid w:val="00DB1537"/>
    <w:rsid w:val="00DB16A0"/>
    <w:rsid w:val="00DB190D"/>
    <w:rsid w:val="00DB1ADA"/>
    <w:rsid w:val="00DB1DEE"/>
    <w:rsid w:val="00DB1E19"/>
    <w:rsid w:val="00DB2A58"/>
    <w:rsid w:val="00DB3B00"/>
    <w:rsid w:val="00DB40CF"/>
    <w:rsid w:val="00DB4556"/>
    <w:rsid w:val="00DB4616"/>
    <w:rsid w:val="00DB6070"/>
    <w:rsid w:val="00DB67ED"/>
    <w:rsid w:val="00DB70AB"/>
    <w:rsid w:val="00DC2B17"/>
    <w:rsid w:val="00DC3183"/>
    <w:rsid w:val="00DC323B"/>
    <w:rsid w:val="00DC42FA"/>
    <w:rsid w:val="00DC5015"/>
    <w:rsid w:val="00DC5D77"/>
    <w:rsid w:val="00DC6B91"/>
    <w:rsid w:val="00DC6FD1"/>
    <w:rsid w:val="00DD01EA"/>
    <w:rsid w:val="00DD0676"/>
    <w:rsid w:val="00DD1653"/>
    <w:rsid w:val="00DD1B90"/>
    <w:rsid w:val="00DD2C28"/>
    <w:rsid w:val="00DD308B"/>
    <w:rsid w:val="00DD3A6F"/>
    <w:rsid w:val="00DD3DCE"/>
    <w:rsid w:val="00DD4D3A"/>
    <w:rsid w:val="00DD4E0E"/>
    <w:rsid w:val="00DD5FF6"/>
    <w:rsid w:val="00DD6A25"/>
    <w:rsid w:val="00DE0F1B"/>
    <w:rsid w:val="00DE191D"/>
    <w:rsid w:val="00DE4444"/>
    <w:rsid w:val="00DE45E4"/>
    <w:rsid w:val="00DE5839"/>
    <w:rsid w:val="00DE5F27"/>
    <w:rsid w:val="00DE6A28"/>
    <w:rsid w:val="00DE741A"/>
    <w:rsid w:val="00DE7A2D"/>
    <w:rsid w:val="00DF0586"/>
    <w:rsid w:val="00DF05D3"/>
    <w:rsid w:val="00DF1313"/>
    <w:rsid w:val="00DF138C"/>
    <w:rsid w:val="00DF13F9"/>
    <w:rsid w:val="00DF18A1"/>
    <w:rsid w:val="00DF1CE9"/>
    <w:rsid w:val="00DF2A39"/>
    <w:rsid w:val="00DF588C"/>
    <w:rsid w:val="00DF5D46"/>
    <w:rsid w:val="00DF5D7C"/>
    <w:rsid w:val="00DF6EDB"/>
    <w:rsid w:val="00E021BE"/>
    <w:rsid w:val="00E02DCB"/>
    <w:rsid w:val="00E02E4D"/>
    <w:rsid w:val="00E03791"/>
    <w:rsid w:val="00E04029"/>
    <w:rsid w:val="00E04172"/>
    <w:rsid w:val="00E047C0"/>
    <w:rsid w:val="00E05CB6"/>
    <w:rsid w:val="00E07877"/>
    <w:rsid w:val="00E107CD"/>
    <w:rsid w:val="00E1084F"/>
    <w:rsid w:val="00E10F0D"/>
    <w:rsid w:val="00E122E8"/>
    <w:rsid w:val="00E13012"/>
    <w:rsid w:val="00E13D8C"/>
    <w:rsid w:val="00E148CA"/>
    <w:rsid w:val="00E15608"/>
    <w:rsid w:val="00E16456"/>
    <w:rsid w:val="00E16957"/>
    <w:rsid w:val="00E16D2C"/>
    <w:rsid w:val="00E17EDD"/>
    <w:rsid w:val="00E206F7"/>
    <w:rsid w:val="00E20AE7"/>
    <w:rsid w:val="00E229E3"/>
    <w:rsid w:val="00E22E7F"/>
    <w:rsid w:val="00E2345B"/>
    <w:rsid w:val="00E23B4A"/>
    <w:rsid w:val="00E23CB5"/>
    <w:rsid w:val="00E242DA"/>
    <w:rsid w:val="00E25D9A"/>
    <w:rsid w:val="00E26911"/>
    <w:rsid w:val="00E26B48"/>
    <w:rsid w:val="00E27282"/>
    <w:rsid w:val="00E27782"/>
    <w:rsid w:val="00E279C7"/>
    <w:rsid w:val="00E27A7D"/>
    <w:rsid w:val="00E302DB"/>
    <w:rsid w:val="00E30433"/>
    <w:rsid w:val="00E3069C"/>
    <w:rsid w:val="00E30F55"/>
    <w:rsid w:val="00E315C0"/>
    <w:rsid w:val="00E31615"/>
    <w:rsid w:val="00E31C2E"/>
    <w:rsid w:val="00E32B60"/>
    <w:rsid w:val="00E32CB2"/>
    <w:rsid w:val="00E347E9"/>
    <w:rsid w:val="00E34EED"/>
    <w:rsid w:val="00E353DD"/>
    <w:rsid w:val="00E3565F"/>
    <w:rsid w:val="00E36398"/>
    <w:rsid w:val="00E37956"/>
    <w:rsid w:val="00E400D5"/>
    <w:rsid w:val="00E40F1E"/>
    <w:rsid w:val="00E415CF"/>
    <w:rsid w:val="00E4250D"/>
    <w:rsid w:val="00E4264B"/>
    <w:rsid w:val="00E4340F"/>
    <w:rsid w:val="00E43CC7"/>
    <w:rsid w:val="00E44CAE"/>
    <w:rsid w:val="00E46099"/>
    <w:rsid w:val="00E461AD"/>
    <w:rsid w:val="00E46AD6"/>
    <w:rsid w:val="00E46BDA"/>
    <w:rsid w:val="00E46EAF"/>
    <w:rsid w:val="00E50E7F"/>
    <w:rsid w:val="00E516D1"/>
    <w:rsid w:val="00E5194B"/>
    <w:rsid w:val="00E528A1"/>
    <w:rsid w:val="00E529DE"/>
    <w:rsid w:val="00E53374"/>
    <w:rsid w:val="00E54964"/>
    <w:rsid w:val="00E55307"/>
    <w:rsid w:val="00E554A6"/>
    <w:rsid w:val="00E5562F"/>
    <w:rsid w:val="00E55793"/>
    <w:rsid w:val="00E56638"/>
    <w:rsid w:val="00E569C9"/>
    <w:rsid w:val="00E571C0"/>
    <w:rsid w:val="00E5781A"/>
    <w:rsid w:val="00E5785D"/>
    <w:rsid w:val="00E57BFD"/>
    <w:rsid w:val="00E60857"/>
    <w:rsid w:val="00E60E74"/>
    <w:rsid w:val="00E61703"/>
    <w:rsid w:val="00E6213D"/>
    <w:rsid w:val="00E62353"/>
    <w:rsid w:val="00E62521"/>
    <w:rsid w:val="00E63036"/>
    <w:rsid w:val="00E64179"/>
    <w:rsid w:val="00E64AE0"/>
    <w:rsid w:val="00E658E7"/>
    <w:rsid w:val="00E66500"/>
    <w:rsid w:val="00E6771C"/>
    <w:rsid w:val="00E67A31"/>
    <w:rsid w:val="00E7061C"/>
    <w:rsid w:val="00E70967"/>
    <w:rsid w:val="00E70CF3"/>
    <w:rsid w:val="00E7112F"/>
    <w:rsid w:val="00E71509"/>
    <w:rsid w:val="00E71C3B"/>
    <w:rsid w:val="00E725AE"/>
    <w:rsid w:val="00E7341B"/>
    <w:rsid w:val="00E73D36"/>
    <w:rsid w:val="00E73DC4"/>
    <w:rsid w:val="00E740A8"/>
    <w:rsid w:val="00E75811"/>
    <w:rsid w:val="00E75872"/>
    <w:rsid w:val="00E759C1"/>
    <w:rsid w:val="00E76B42"/>
    <w:rsid w:val="00E76C68"/>
    <w:rsid w:val="00E76F72"/>
    <w:rsid w:val="00E771FF"/>
    <w:rsid w:val="00E7799F"/>
    <w:rsid w:val="00E802C4"/>
    <w:rsid w:val="00E8160C"/>
    <w:rsid w:val="00E81972"/>
    <w:rsid w:val="00E81B06"/>
    <w:rsid w:val="00E81FC4"/>
    <w:rsid w:val="00E826FB"/>
    <w:rsid w:val="00E8287A"/>
    <w:rsid w:val="00E82D33"/>
    <w:rsid w:val="00E82FB1"/>
    <w:rsid w:val="00E83121"/>
    <w:rsid w:val="00E83CE0"/>
    <w:rsid w:val="00E84617"/>
    <w:rsid w:val="00E8550C"/>
    <w:rsid w:val="00E85746"/>
    <w:rsid w:val="00E857A8"/>
    <w:rsid w:val="00E85D8B"/>
    <w:rsid w:val="00E860C9"/>
    <w:rsid w:val="00E86318"/>
    <w:rsid w:val="00E86BAD"/>
    <w:rsid w:val="00E8755C"/>
    <w:rsid w:val="00E879F2"/>
    <w:rsid w:val="00E87C25"/>
    <w:rsid w:val="00E90CAB"/>
    <w:rsid w:val="00E90D92"/>
    <w:rsid w:val="00E92C23"/>
    <w:rsid w:val="00E92F9C"/>
    <w:rsid w:val="00E93798"/>
    <w:rsid w:val="00E93F4A"/>
    <w:rsid w:val="00E94C98"/>
    <w:rsid w:val="00E94D0D"/>
    <w:rsid w:val="00E9500D"/>
    <w:rsid w:val="00E961A4"/>
    <w:rsid w:val="00E962A7"/>
    <w:rsid w:val="00E964B2"/>
    <w:rsid w:val="00E964DB"/>
    <w:rsid w:val="00E96661"/>
    <w:rsid w:val="00E967F2"/>
    <w:rsid w:val="00E97024"/>
    <w:rsid w:val="00E970B6"/>
    <w:rsid w:val="00EA0A2D"/>
    <w:rsid w:val="00EA0ABB"/>
    <w:rsid w:val="00EA137C"/>
    <w:rsid w:val="00EA18A2"/>
    <w:rsid w:val="00EA19B6"/>
    <w:rsid w:val="00EA242D"/>
    <w:rsid w:val="00EA24C2"/>
    <w:rsid w:val="00EA25F5"/>
    <w:rsid w:val="00EA29C2"/>
    <w:rsid w:val="00EA2F32"/>
    <w:rsid w:val="00EA347D"/>
    <w:rsid w:val="00EA3A52"/>
    <w:rsid w:val="00EA4BA1"/>
    <w:rsid w:val="00EA5021"/>
    <w:rsid w:val="00EB027A"/>
    <w:rsid w:val="00EB03D2"/>
    <w:rsid w:val="00EB03E2"/>
    <w:rsid w:val="00EB0BC7"/>
    <w:rsid w:val="00EB274D"/>
    <w:rsid w:val="00EB33BA"/>
    <w:rsid w:val="00EB3B6F"/>
    <w:rsid w:val="00EB3FEB"/>
    <w:rsid w:val="00EB5B2B"/>
    <w:rsid w:val="00EB5C39"/>
    <w:rsid w:val="00EB6349"/>
    <w:rsid w:val="00EB669E"/>
    <w:rsid w:val="00EB6D7F"/>
    <w:rsid w:val="00EB71F0"/>
    <w:rsid w:val="00EC0300"/>
    <w:rsid w:val="00EC094C"/>
    <w:rsid w:val="00EC0958"/>
    <w:rsid w:val="00EC0AF0"/>
    <w:rsid w:val="00EC1DCB"/>
    <w:rsid w:val="00EC3ED5"/>
    <w:rsid w:val="00EC45C0"/>
    <w:rsid w:val="00EC4607"/>
    <w:rsid w:val="00EC479A"/>
    <w:rsid w:val="00EC4B6E"/>
    <w:rsid w:val="00EC4EC3"/>
    <w:rsid w:val="00EC5D5B"/>
    <w:rsid w:val="00EC63D0"/>
    <w:rsid w:val="00EC6E94"/>
    <w:rsid w:val="00EC7506"/>
    <w:rsid w:val="00EC7D8D"/>
    <w:rsid w:val="00ED0E03"/>
    <w:rsid w:val="00ED18F1"/>
    <w:rsid w:val="00ED1E32"/>
    <w:rsid w:val="00ED2F63"/>
    <w:rsid w:val="00ED307A"/>
    <w:rsid w:val="00ED3595"/>
    <w:rsid w:val="00ED3A57"/>
    <w:rsid w:val="00ED4203"/>
    <w:rsid w:val="00ED4486"/>
    <w:rsid w:val="00ED4DDA"/>
    <w:rsid w:val="00ED6707"/>
    <w:rsid w:val="00ED6755"/>
    <w:rsid w:val="00ED702D"/>
    <w:rsid w:val="00ED7744"/>
    <w:rsid w:val="00ED7F06"/>
    <w:rsid w:val="00EE0044"/>
    <w:rsid w:val="00EE032E"/>
    <w:rsid w:val="00EE0C98"/>
    <w:rsid w:val="00EE2071"/>
    <w:rsid w:val="00EE36F7"/>
    <w:rsid w:val="00EE3A15"/>
    <w:rsid w:val="00EE6061"/>
    <w:rsid w:val="00EE7160"/>
    <w:rsid w:val="00EE71E2"/>
    <w:rsid w:val="00EE73DE"/>
    <w:rsid w:val="00EE7A27"/>
    <w:rsid w:val="00EE7D68"/>
    <w:rsid w:val="00EF00B7"/>
    <w:rsid w:val="00EF0314"/>
    <w:rsid w:val="00EF045A"/>
    <w:rsid w:val="00EF0C69"/>
    <w:rsid w:val="00EF206A"/>
    <w:rsid w:val="00EF27C3"/>
    <w:rsid w:val="00EF2EBB"/>
    <w:rsid w:val="00EF3568"/>
    <w:rsid w:val="00EF5359"/>
    <w:rsid w:val="00EF73D2"/>
    <w:rsid w:val="00F00EB7"/>
    <w:rsid w:val="00F01232"/>
    <w:rsid w:val="00F01D91"/>
    <w:rsid w:val="00F02E15"/>
    <w:rsid w:val="00F03490"/>
    <w:rsid w:val="00F039C5"/>
    <w:rsid w:val="00F04350"/>
    <w:rsid w:val="00F04779"/>
    <w:rsid w:val="00F04902"/>
    <w:rsid w:val="00F04B86"/>
    <w:rsid w:val="00F04E75"/>
    <w:rsid w:val="00F051F8"/>
    <w:rsid w:val="00F054A3"/>
    <w:rsid w:val="00F05F6D"/>
    <w:rsid w:val="00F06991"/>
    <w:rsid w:val="00F07D3B"/>
    <w:rsid w:val="00F07DF3"/>
    <w:rsid w:val="00F11D6F"/>
    <w:rsid w:val="00F11ECF"/>
    <w:rsid w:val="00F120AA"/>
    <w:rsid w:val="00F124D2"/>
    <w:rsid w:val="00F13033"/>
    <w:rsid w:val="00F13192"/>
    <w:rsid w:val="00F14798"/>
    <w:rsid w:val="00F15153"/>
    <w:rsid w:val="00F15866"/>
    <w:rsid w:val="00F16EB5"/>
    <w:rsid w:val="00F20B8F"/>
    <w:rsid w:val="00F20BFC"/>
    <w:rsid w:val="00F2112F"/>
    <w:rsid w:val="00F21DF1"/>
    <w:rsid w:val="00F2250A"/>
    <w:rsid w:val="00F22958"/>
    <w:rsid w:val="00F22BA9"/>
    <w:rsid w:val="00F2350E"/>
    <w:rsid w:val="00F23E6E"/>
    <w:rsid w:val="00F23FBE"/>
    <w:rsid w:val="00F2468C"/>
    <w:rsid w:val="00F24A2F"/>
    <w:rsid w:val="00F24E42"/>
    <w:rsid w:val="00F2517A"/>
    <w:rsid w:val="00F25F17"/>
    <w:rsid w:val="00F271B1"/>
    <w:rsid w:val="00F27A05"/>
    <w:rsid w:val="00F27F95"/>
    <w:rsid w:val="00F303B1"/>
    <w:rsid w:val="00F30D00"/>
    <w:rsid w:val="00F310B7"/>
    <w:rsid w:val="00F32379"/>
    <w:rsid w:val="00F332A3"/>
    <w:rsid w:val="00F333DC"/>
    <w:rsid w:val="00F33530"/>
    <w:rsid w:val="00F34738"/>
    <w:rsid w:val="00F34F06"/>
    <w:rsid w:val="00F3722A"/>
    <w:rsid w:val="00F374F4"/>
    <w:rsid w:val="00F37FAC"/>
    <w:rsid w:val="00F40EE0"/>
    <w:rsid w:val="00F41900"/>
    <w:rsid w:val="00F41C84"/>
    <w:rsid w:val="00F42AAD"/>
    <w:rsid w:val="00F42D51"/>
    <w:rsid w:val="00F43059"/>
    <w:rsid w:val="00F4336A"/>
    <w:rsid w:val="00F43471"/>
    <w:rsid w:val="00F437B7"/>
    <w:rsid w:val="00F43D3E"/>
    <w:rsid w:val="00F44029"/>
    <w:rsid w:val="00F44452"/>
    <w:rsid w:val="00F447FE"/>
    <w:rsid w:val="00F454F7"/>
    <w:rsid w:val="00F45803"/>
    <w:rsid w:val="00F459E2"/>
    <w:rsid w:val="00F4630B"/>
    <w:rsid w:val="00F4713D"/>
    <w:rsid w:val="00F5055D"/>
    <w:rsid w:val="00F506B9"/>
    <w:rsid w:val="00F519B8"/>
    <w:rsid w:val="00F51BF9"/>
    <w:rsid w:val="00F526D7"/>
    <w:rsid w:val="00F53371"/>
    <w:rsid w:val="00F53AAF"/>
    <w:rsid w:val="00F53C05"/>
    <w:rsid w:val="00F5410F"/>
    <w:rsid w:val="00F55330"/>
    <w:rsid w:val="00F560E1"/>
    <w:rsid w:val="00F563C0"/>
    <w:rsid w:val="00F56E3F"/>
    <w:rsid w:val="00F571AB"/>
    <w:rsid w:val="00F5765C"/>
    <w:rsid w:val="00F57F63"/>
    <w:rsid w:val="00F601B0"/>
    <w:rsid w:val="00F606D2"/>
    <w:rsid w:val="00F6077F"/>
    <w:rsid w:val="00F60BCA"/>
    <w:rsid w:val="00F60CFB"/>
    <w:rsid w:val="00F60E7A"/>
    <w:rsid w:val="00F645E8"/>
    <w:rsid w:val="00F64CE5"/>
    <w:rsid w:val="00F65480"/>
    <w:rsid w:val="00F65F82"/>
    <w:rsid w:val="00F664D8"/>
    <w:rsid w:val="00F66DD5"/>
    <w:rsid w:val="00F6712C"/>
    <w:rsid w:val="00F6740F"/>
    <w:rsid w:val="00F67BD1"/>
    <w:rsid w:val="00F67FB3"/>
    <w:rsid w:val="00F70073"/>
    <w:rsid w:val="00F70E98"/>
    <w:rsid w:val="00F71086"/>
    <w:rsid w:val="00F71615"/>
    <w:rsid w:val="00F7236D"/>
    <w:rsid w:val="00F72DC1"/>
    <w:rsid w:val="00F7386C"/>
    <w:rsid w:val="00F73D3E"/>
    <w:rsid w:val="00F73EA9"/>
    <w:rsid w:val="00F74F52"/>
    <w:rsid w:val="00F77257"/>
    <w:rsid w:val="00F807E2"/>
    <w:rsid w:val="00F80AD7"/>
    <w:rsid w:val="00F80C36"/>
    <w:rsid w:val="00F82664"/>
    <w:rsid w:val="00F838DE"/>
    <w:rsid w:val="00F84BC4"/>
    <w:rsid w:val="00F85A64"/>
    <w:rsid w:val="00F866F2"/>
    <w:rsid w:val="00F8680F"/>
    <w:rsid w:val="00F871D6"/>
    <w:rsid w:val="00F8752B"/>
    <w:rsid w:val="00F90921"/>
    <w:rsid w:val="00F9190A"/>
    <w:rsid w:val="00F92C58"/>
    <w:rsid w:val="00F933BA"/>
    <w:rsid w:val="00F93728"/>
    <w:rsid w:val="00F9504E"/>
    <w:rsid w:val="00F952DD"/>
    <w:rsid w:val="00F95397"/>
    <w:rsid w:val="00F955B7"/>
    <w:rsid w:val="00F96747"/>
    <w:rsid w:val="00F96A19"/>
    <w:rsid w:val="00F96EFE"/>
    <w:rsid w:val="00F97716"/>
    <w:rsid w:val="00F97F99"/>
    <w:rsid w:val="00FA0922"/>
    <w:rsid w:val="00FA0A1B"/>
    <w:rsid w:val="00FA0D05"/>
    <w:rsid w:val="00FA170D"/>
    <w:rsid w:val="00FA1BAD"/>
    <w:rsid w:val="00FA1FEC"/>
    <w:rsid w:val="00FA20DC"/>
    <w:rsid w:val="00FA223A"/>
    <w:rsid w:val="00FA333A"/>
    <w:rsid w:val="00FA4186"/>
    <w:rsid w:val="00FA70D9"/>
    <w:rsid w:val="00FA72BB"/>
    <w:rsid w:val="00FA7540"/>
    <w:rsid w:val="00FB0439"/>
    <w:rsid w:val="00FB0D98"/>
    <w:rsid w:val="00FB1B3E"/>
    <w:rsid w:val="00FB249A"/>
    <w:rsid w:val="00FB2A20"/>
    <w:rsid w:val="00FB2FE4"/>
    <w:rsid w:val="00FB33F9"/>
    <w:rsid w:val="00FB3874"/>
    <w:rsid w:val="00FB3931"/>
    <w:rsid w:val="00FB49C8"/>
    <w:rsid w:val="00FB4CC5"/>
    <w:rsid w:val="00FB5171"/>
    <w:rsid w:val="00FB5C62"/>
    <w:rsid w:val="00FB6485"/>
    <w:rsid w:val="00FB6B23"/>
    <w:rsid w:val="00FB7BFB"/>
    <w:rsid w:val="00FC0136"/>
    <w:rsid w:val="00FC05E7"/>
    <w:rsid w:val="00FC0723"/>
    <w:rsid w:val="00FC0845"/>
    <w:rsid w:val="00FC09CB"/>
    <w:rsid w:val="00FC233A"/>
    <w:rsid w:val="00FC2FCA"/>
    <w:rsid w:val="00FC342C"/>
    <w:rsid w:val="00FC3837"/>
    <w:rsid w:val="00FC3A6B"/>
    <w:rsid w:val="00FC48B5"/>
    <w:rsid w:val="00FC4B11"/>
    <w:rsid w:val="00FC4C54"/>
    <w:rsid w:val="00FC4E66"/>
    <w:rsid w:val="00FC53E6"/>
    <w:rsid w:val="00FC59A2"/>
    <w:rsid w:val="00FC625C"/>
    <w:rsid w:val="00FC695D"/>
    <w:rsid w:val="00FC749E"/>
    <w:rsid w:val="00FC76CB"/>
    <w:rsid w:val="00FC7CFB"/>
    <w:rsid w:val="00FD19EC"/>
    <w:rsid w:val="00FD200B"/>
    <w:rsid w:val="00FD22E4"/>
    <w:rsid w:val="00FD262E"/>
    <w:rsid w:val="00FD2F66"/>
    <w:rsid w:val="00FD3575"/>
    <w:rsid w:val="00FD3C3C"/>
    <w:rsid w:val="00FD4EF1"/>
    <w:rsid w:val="00FE0193"/>
    <w:rsid w:val="00FE0AE0"/>
    <w:rsid w:val="00FE0D05"/>
    <w:rsid w:val="00FE162A"/>
    <w:rsid w:val="00FE1F12"/>
    <w:rsid w:val="00FE1FBA"/>
    <w:rsid w:val="00FE304C"/>
    <w:rsid w:val="00FE335A"/>
    <w:rsid w:val="00FE4A12"/>
    <w:rsid w:val="00FE4D00"/>
    <w:rsid w:val="00FE5499"/>
    <w:rsid w:val="00FE5645"/>
    <w:rsid w:val="00FE5A82"/>
    <w:rsid w:val="00FE5C6D"/>
    <w:rsid w:val="00FE5F4E"/>
    <w:rsid w:val="00FE6C0F"/>
    <w:rsid w:val="00FE7255"/>
    <w:rsid w:val="00FE7328"/>
    <w:rsid w:val="00FE7C17"/>
    <w:rsid w:val="00FE7D6C"/>
    <w:rsid w:val="00FE7E1B"/>
    <w:rsid w:val="00FF0465"/>
    <w:rsid w:val="00FF07E8"/>
    <w:rsid w:val="00FF0912"/>
    <w:rsid w:val="00FF38EA"/>
    <w:rsid w:val="00FF477C"/>
    <w:rsid w:val="00FF4AA4"/>
    <w:rsid w:val="00FF4EB5"/>
    <w:rsid w:val="00FF51BC"/>
    <w:rsid w:val="00FF57E9"/>
    <w:rsid w:val="00FF5DB3"/>
    <w:rsid w:val="00FF606E"/>
    <w:rsid w:val="00FF6BA2"/>
    <w:rsid w:val="00FF7068"/>
    <w:rsid w:val="00FF7B4E"/>
    <w:rsid w:val="09B69326"/>
    <w:rsid w:val="3C5E2EA4"/>
    <w:rsid w:val="6FF19F8F"/>
    <w:rsid w:val="718D6FF0"/>
    <w:rsid w:val="73294051"/>
  </w:rsids>
  <m:mathPr>
    <m:mathFont m:val="Cambria Math"/>
    <m:brkBin m:val="before"/>
    <m:brkBinSub m:val="--"/>
    <m:smallFrac/>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12EA15"/>
  <w15:docId w15:val="{F89239AF-ABFF-4FFC-B03C-5C6D8396B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B6F"/>
    <w:pPr>
      <w:spacing w:after="0" w:line="480" w:lineRule="auto"/>
    </w:pPr>
    <w:rPr>
      <w:rFonts w:ascii="Calibri" w:eastAsia="SimSun" w:hAnsi="Calibri" w:cs="Arial"/>
      <w:sz w:val="24"/>
      <w:szCs w:val="24"/>
      <w:lang w:eastAsia="zh-CN"/>
    </w:rPr>
  </w:style>
  <w:style w:type="paragraph" w:styleId="Heading1">
    <w:name w:val="heading 1"/>
    <w:basedOn w:val="Normal"/>
    <w:next w:val="Normal"/>
    <w:link w:val="Heading1Char"/>
    <w:uiPriority w:val="9"/>
    <w:qFormat/>
    <w:rsid w:val="003A4D9B"/>
    <w:pPr>
      <w:keepNext/>
      <w:keepLines/>
      <w:spacing w:before="240"/>
      <w:outlineLvl w:val="0"/>
    </w:pPr>
    <w:rPr>
      <w:rFonts w:asciiTheme="minorHAnsi" w:eastAsiaTheme="majorEastAsia" w:hAnsiTheme="minorHAnsi" w:cstheme="majorBidi"/>
      <w:b/>
      <w:caps/>
      <w:szCs w:val="32"/>
    </w:rPr>
  </w:style>
  <w:style w:type="paragraph" w:styleId="Heading2">
    <w:name w:val="heading 2"/>
    <w:basedOn w:val="Normal"/>
    <w:next w:val="Normal"/>
    <w:link w:val="Heading2Char"/>
    <w:uiPriority w:val="9"/>
    <w:unhideWhenUsed/>
    <w:qFormat/>
    <w:rsid w:val="00B965CB"/>
    <w:pPr>
      <w:keepNext/>
      <w:keepLines/>
      <w:spacing w:before="40"/>
      <w:outlineLvl w:val="1"/>
    </w:pPr>
    <w:rPr>
      <w:rFonts w:asciiTheme="minorHAnsi" w:eastAsiaTheme="majorEastAsia" w:hAnsiTheme="minorHAnsi" w:cstheme="majorBidi"/>
      <w:b/>
      <w:szCs w:val="26"/>
    </w:rPr>
  </w:style>
  <w:style w:type="paragraph" w:styleId="Heading3">
    <w:name w:val="heading 3"/>
    <w:basedOn w:val="Normal"/>
    <w:next w:val="Normal"/>
    <w:link w:val="Heading3Char"/>
    <w:uiPriority w:val="9"/>
    <w:unhideWhenUsed/>
    <w:qFormat/>
    <w:rsid w:val="00867A02"/>
    <w:pPr>
      <w:keepNext/>
      <w:keepLines/>
      <w:spacing w:before="40"/>
      <w:outlineLvl w:val="2"/>
    </w:pPr>
    <w:rPr>
      <w:rFonts w:eastAsiaTheme="majorEastAsia" w:cstheme="majorBidi"/>
    </w:rPr>
  </w:style>
  <w:style w:type="paragraph" w:styleId="Heading4">
    <w:name w:val="heading 4"/>
    <w:basedOn w:val="Normal"/>
    <w:next w:val="Normal"/>
    <w:link w:val="Heading4Char"/>
    <w:uiPriority w:val="9"/>
    <w:semiHidden/>
    <w:unhideWhenUsed/>
    <w:qFormat/>
    <w:rsid w:val="0029585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4D9B"/>
    <w:rPr>
      <w:rFonts w:eastAsiaTheme="majorEastAsia" w:cstheme="majorBidi"/>
      <w:b/>
      <w:caps/>
      <w:sz w:val="24"/>
      <w:szCs w:val="32"/>
      <w:lang w:eastAsia="zh-CN"/>
    </w:rPr>
  </w:style>
  <w:style w:type="paragraph" w:styleId="Title">
    <w:name w:val="Title"/>
    <w:basedOn w:val="Normal"/>
    <w:next w:val="Normal"/>
    <w:link w:val="TitleChar"/>
    <w:uiPriority w:val="10"/>
    <w:qFormat/>
    <w:rsid w:val="00E347E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47E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347E9"/>
    <w:rPr>
      <w:color w:val="0563C1" w:themeColor="hyperlink"/>
      <w:u w:val="single"/>
    </w:rPr>
  </w:style>
  <w:style w:type="paragraph" w:styleId="Header">
    <w:name w:val="header"/>
    <w:basedOn w:val="Normal"/>
    <w:link w:val="HeaderChar"/>
    <w:uiPriority w:val="99"/>
    <w:unhideWhenUsed/>
    <w:rsid w:val="00E347E9"/>
    <w:pPr>
      <w:tabs>
        <w:tab w:val="center" w:pos="4513"/>
        <w:tab w:val="right" w:pos="9026"/>
      </w:tabs>
    </w:pPr>
  </w:style>
  <w:style w:type="character" w:customStyle="1" w:styleId="HeaderChar">
    <w:name w:val="Header Char"/>
    <w:basedOn w:val="DefaultParagraphFont"/>
    <w:link w:val="Header"/>
    <w:uiPriority w:val="99"/>
    <w:rsid w:val="00E347E9"/>
    <w:rPr>
      <w:sz w:val="24"/>
    </w:rPr>
  </w:style>
  <w:style w:type="paragraph" w:styleId="Footer">
    <w:name w:val="footer"/>
    <w:basedOn w:val="Normal"/>
    <w:link w:val="FooterChar"/>
    <w:uiPriority w:val="99"/>
    <w:unhideWhenUsed/>
    <w:rsid w:val="00E347E9"/>
    <w:pPr>
      <w:tabs>
        <w:tab w:val="center" w:pos="4513"/>
        <w:tab w:val="right" w:pos="9026"/>
      </w:tabs>
    </w:pPr>
  </w:style>
  <w:style w:type="character" w:customStyle="1" w:styleId="FooterChar">
    <w:name w:val="Footer Char"/>
    <w:basedOn w:val="DefaultParagraphFont"/>
    <w:link w:val="Footer"/>
    <w:uiPriority w:val="99"/>
    <w:rsid w:val="00E347E9"/>
    <w:rPr>
      <w:sz w:val="24"/>
    </w:rPr>
  </w:style>
  <w:style w:type="character" w:customStyle="1" w:styleId="Heading2Char">
    <w:name w:val="Heading 2 Char"/>
    <w:basedOn w:val="DefaultParagraphFont"/>
    <w:link w:val="Heading2"/>
    <w:uiPriority w:val="9"/>
    <w:rsid w:val="00B965CB"/>
    <w:rPr>
      <w:rFonts w:eastAsiaTheme="majorEastAsia" w:cstheme="majorBidi"/>
      <w:b/>
      <w:sz w:val="24"/>
      <w:szCs w:val="26"/>
      <w:lang w:eastAsia="zh-CN"/>
    </w:rPr>
  </w:style>
  <w:style w:type="character" w:customStyle="1" w:styleId="Heading4Char">
    <w:name w:val="Heading 4 Char"/>
    <w:basedOn w:val="DefaultParagraphFont"/>
    <w:link w:val="Heading4"/>
    <w:uiPriority w:val="9"/>
    <w:semiHidden/>
    <w:rsid w:val="00295853"/>
    <w:rPr>
      <w:rFonts w:asciiTheme="majorHAnsi" w:eastAsiaTheme="majorEastAsia" w:hAnsiTheme="majorHAnsi" w:cstheme="majorBidi"/>
      <w:i/>
      <w:iCs/>
      <w:color w:val="2E74B5" w:themeColor="accent1" w:themeShade="BF"/>
      <w:sz w:val="24"/>
    </w:rPr>
  </w:style>
  <w:style w:type="character" w:customStyle="1" w:styleId="Heading3Char">
    <w:name w:val="Heading 3 Char"/>
    <w:basedOn w:val="DefaultParagraphFont"/>
    <w:link w:val="Heading3"/>
    <w:uiPriority w:val="9"/>
    <w:rsid w:val="00867A02"/>
    <w:rPr>
      <w:rFonts w:eastAsiaTheme="majorEastAsia" w:cstheme="majorBidi"/>
      <w:sz w:val="24"/>
      <w:szCs w:val="24"/>
    </w:rPr>
  </w:style>
  <w:style w:type="paragraph" w:styleId="Caption">
    <w:name w:val="caption"/>
    <w:basedOn w:val="Normal"/>
    <w:next w:val="Normal"/>
    <w:autoRedefine/>
    <w:qFormat/>
    <w:rsid w:val="00B724DE"/>
    <w:pPr>
      <w:spacing w:line="360" w:lineRule="auto"/>
      <w:jc w:val="both"/>
    </w:pPr>
    <w:rPr>
      <w:rFonts w:asciiTheme="minorHAnsi" w:hAnsiTheme="minorHAnsi" w:cstheme="minorHAnsi"/>
      <w:b/>
      <w:bCs/>
      <w:lang w:eastAsia="en-GB"/>
    </w:rPr>
  </w:style>
  <w:style w:type="paragraph" w:customStyle="1" w:styleId="Default">
    <w:name w:val="Default"/>
    <w:rsid w:val="0004552F"/>
    <w:pPr>
      <w:autoSpaceDE w:val="0"/>
      <w:autoSpaceDN w:val="0"/>
      <w:adjustRightInd w:val="0"/>
      <w:spacing w:after="0" w:line="240" w:lineRule="auto"/>
    </w:pPr>
    <w:rPr>
      <w:rFonts w:ascii="Calibri" w:hAnsi="Calibri" w:cs="Calibri"/>
      <w:color w:val="000000"/>
      <w:sz w:val="24"/>
      <w:szCs w:val="24"/>
    </w:rPr>
  </w:style>
  <w:style w:type="paragraph" w:customStyle="1" w:styleId="Table">
    <w:name w:val="Table"/>
    <w:basedOn w:val="Normal"/>
    <w:link w:val="TableChar"/>
    <w:qFormat/>
    <w:rsid w:val="00CC69FB"/>
    <w:pPr>
      <w:spacing w:line="240" w:lineRule="auto"/>
    </w:pPr>
    <w:rPr>
      <w:lang w:eastAsia="en-GB"/>
    </w:rPr>
  </w:style>
  <w:style w:type="character" w:customStyle="1" w:styleId="TableChar">
    <w:name w:val="Table Char"/>
    <w:basedOn w:val="DefaultParagraphFont"/>
    <w:link w:val="Table"/>
    <w:rsid w:val="00CC69FB"/>
    <w:rPr>
      <w:rFonts w:ascii="Calibri" w:eastAsia="SimSun" w:hAnsi="Calibri" w:cs="Arial"/>
      <w:sz w:val="24"/>
      <w:szCs w:val="24"/>
      <w:lang w:eastAsia="en-GB"/>
    </w:rPr>
  </w:style>
  <w:style w:type="character" w:styleId="Strong">
    <w:name w:val="Strong"/>
    <w:uiPriority w:val="22"/>
    <w:qFormat/>
    <w:rsid w:val="001A70AB"/>
    <w:rPr>
      <w:b/>
      <w:bCs/>
    </w:rPr>
  </w:style>
  <w:style w:type="paragraph" w:customStyle="1" w:styleId="Lowercaption">
    <w:name w:val="Lower caption"/>
    <w:basedOn w:val="Caption"/>
    <w:qFormat/>
    <w:rsid w:val="0045176B"/>
    <w:rPr>
      <w:sz w:val="20"/>
    </w:rPr>
  </w:style>
  <w:style w:type="paragraph" w:styleId="BalloonText">
    <w:name w:val="Balloon Text"/>
    <w:basedOn w:val="Normal"/>
    <w:link w:val="BalloonTextChar"/>
    <w:uiPriority w:val="99"/>
    <w:semiHidden/>
    <w:unhideWhenUsed/>
    <w:rsid w:val="00012FE9"/>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12FE9"/>
    <w:rPr>
      <w:rFonts w:ascii="Lucida Grande" w:eastAsia="SimSun" w:hAnsi="Lucida Grande" w:cs="Arial"/>
      <w:sz w:val="18"/>
      <w:szCs w:val="18"/>
      <w:lang w:eastAsia="zh-CN"/>
    </w:rPr>
  </w:style>
  <w:style w:type="character" w:styleId="CommentReference">
    <w:name w:val="annotation reference"/>
    <w:basedOn w:val="DefaultParagraphFont"/>
    <w:uiPriority w:val="99"/>
    <w:semiHidden/>
    <w:unhideWhenUsed/>
    <w:rsid w:val="00012FE9"/>
    <w:rPr>
      <w:sz w:val="18"/>
      <w:szCs w:val="18"/>
    </w:rPr>
  </w:style>
  <w:style w:type="paragraph" w:styleId="CommentText">
    <w:name w:val="annotation text"/>
    <w:basedOn w:val="Normal"/>
    <w:link w:val="CommentTextChar"/>
    <w:uiPriority w:val="99"/>
    <w:unhideWhenUsed/>
    <w:rsid w:val="00012FE9"/>
    <w:pPr>
      <w:spacing w:line="240" w:lineRule="auto"/>
    </w:pPr>
  </w:style>
  <w:style w:type="character" w:customStyle="1" w:styleId="CommentTextChar">
    <w:name w:val="Comment Text Char"/>
    <w:basedOn w:val="DefaultParagraphFont"/>
    <w:link w:val="CommentText"/>
    <w:uiPriority w:val="99"/>
    <w:rsid w:val="00012FE9"/>
    <w:rPr>
      <w:rFonts w:ascii="Calibri" w:eastAsia="SimSun" w:hAnsi="Calibri" w:cs="Arial"/>
      <w:sz w:val="24"/>
      <w:szCs w:val="24"/>
      <w:lang w:eastAsia="zh-CN"/>
    </w:rPr>
  </w:style>
  <w:style w:type="paragraph" w:styleId="CommentSubject">
    <w:name w:val="annotation subject"/>
    <w:basedOn w:val="CommentText"/>
    <w:next w:val="CommentText"/>
    <w:link w:val="CommentSubjectChar"/>
    <w:uiPriority w:val="99"/>
    <w:semiHidden/>
    <w:unhideWhenUsed/>
    <w:rsid w:val="00012FE9"/>
    <w:rPr>
      <w:b/>
      <w:bCs/>
      <w:sz w:val="20"/>
      <w:szCs w:val="20"/>
    </w:rPr>
  </w:style>
  <w:style w:type="character" w:customStyle="1" w:styleId="CommentSubjectChar">
    <w:name w:val="Comment Subject Char"/>
    <w:basedOn w:val="CommentTextChar"/>
    <w:link w:val="CommentSubject"/>
    <w:uiPriority w:val="99"/>
    <w:semiHidden/>
    <w:rsid w:val="00012FE9"/>
    <w:rPr>
      <w:rFonts w:ascii="Calibri" w:eastAsia="SimSun" w:hAnsi="Calibri" w:cs="Arial"/>
      <w:b/>
      <w:bCs/>
      <w:sz w:val="20"/>
      <w:szCs w:val="20"/>
      <w:lang w:eastAsia="zh-CN"/>
    </w:rPr>
  </w:style>
  <w:style w:type="paragraph" w:styleId="ListParagraph">
    <w:name w:val="List Paragraph"/>
    <w:basedOn w:val="Normal"/>
    <w:uiPriority w:val="34"/>
    <w:qFormat/>
    <w:rsid w:val="00022EA5"/>
    <w:pPr>
      <w:ind w:left="720"/>
      <w:contextualSpacing/>
    </w:pPr>
  </w:style>
  <w:style w:type="table" w:styleId="TableGrid">
    <w:name w:val="Table Grid"/>
    <w:basedOn w:val="TableNormal"/>
    <w:uiPriority w:val="39"/>
    <w:rsid w:val="00022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source">
    <w:name w:val="citationsource"/>
    <w:basedOn w:val="DefaultParagraphFont"/>
    <w:rsid w:val="004A10A7"/>
    <w:rPr>
      <w:rFonts w:ascii="Arial" w:hAnsi="Arial" w:cs="Arial" w:hint="default"/>
      <w:i/>
      <w:iCs/>
    </w:rPr>
  </w:style>
  <w:style w:type="character" w:customStyle="1" w:styleId="citationissn">
    <w:name w:val="citationissn"/>
    <w:basedOn w:val="DefaultParagraphFont"/>
    <w:rsid w:val="004A10A7"/>
    <w:rPr>
      <w:rFonts w:ascii="Arial" w:hAnsi="Arial" w:cs="Arial" w:hint="default"/>
      <w:i/>
      <w:iCs/>
    </w:rPr>
  </w:style>
  <w:style w:type="character" w:customStyle="1" w:styleId="citationauthor">
    <w:name w:val="citationauthor"/>
    <w:basedOn w:val="DefaultParagraphFont"/>
    <w:rsid w:val="004A10A7"/>
    <w:rPr>
      <w:rFonts w:ascii="Arial" w:hAnsi="Arial" w:cs="Arial" w:hint="default"/>
    </w:rPr>
  </w:style>
  <w:style w:type="character" w:customStyle="1" w:styleId="citationdate">
    <w:name w:val="citationdate"/>
    <w:basedOn w:val="DefaultParagraphFont"/>
    <w:rsid w:val="004A10A7"/>
    <w:rPr>
      <w:rFonts w:ascii="Arial" w:hAnsi="Arial" w:cs="Arial" w:hint="default"/>
    </w:rPr>
  </w:style>
  <w:style w:type="character" w:customStyle="1" w:styleId="citationarticleorsectiontitle">
    <w:name w:val="citationarticleorsectiontitle"/>
    <w:basedOn w:val="DefaultParagraphFont"/>
    <w:rsid w:val="004A10A7"/>
    <w:rPr>
      <w:rFonts w:ascii="Arial" w:hAnsi="Arial" w:cs="Arial" w:hint="default"/>
    </w:rPr>
  </w:style>
  <w:style w:type="character" w:customStyle="1" w:styleId="citationvolume">
    <w:name w:val="citationvolume"/>
    <w:basedOn w:val="DefaultParagraphFont"/>
    <w:rsid w:val="004A10A7"/>
    <w:rPr>
      <w:rFonts w:ascii="Arial" w:hAnsi="Arial" w:cs="Arial" w:hint="default"/>
    </w:rPr>
  </w:style>
  <w:style w:type="character" w:customStyle="1" w:styleId="citationissue">
    <w:name w:val="citationissue"/>
    <w:basedOn w:val="DefaultParagraphFont"/>
    <w:rsid w:val="004A10A7"/>
    <w:rPr>
      <w:rFonts w:ascii="Arial" w:hAnsi="Arial" w:cs="Arial" w:hint="default"/>
    </w:rPr>
  </w:style>
  <w:style w:type="character" w:customStyle="1" w:styleId="citationspagelabel">
    <w:name w:val="citationspagelabel"/>
    <w:basedOn w:val="DefaultParagraphFont"/>
    <w:rsid w:val="004A10A7"/>
    <w:rPr>
      <w:rFonts w:ascii="Arial" w:hAnsi="Arial" w:cs="Arial" w:hint="default"/>
    </w:rPr>
  </w:style>
  <w:style w:type="character" w:customStyle="1" w:styleId="citationspagevalue">
    <w:name w:val="citationspagevalue"/>
    <w:basedOn w:val="DefaultParagraphFont"/>
    <w:rsid w:val="004A10A7"/>
    <w:rPr>
      <w:rFonts w:ascii="Arial" w:hAnsi="Arial" w:cs="Arial" w:hint="default"/>
    </w:rPr>
  </w:style>
  <w:style w:type="character" w:customStyle="1" w:styleId="street-address">
    <w:name w:val="street-address"/>
    <w:basedOn w:val="DefaultParagraphFont"/>
    <w:rsid w:val="00C26B7F"/>
  </w:style>
  <w:style w:type="character" w:customStyle="1" w:styleId="locality">
    <w:name w:val="locality"/>
    <w:basedOn w:val="DefaultParagraphFont"/>
    <w:rsid w:val="00C26B7F"/>
  </w:style>
  <w:style w:type="character" w:customStyle="1" w:styleId="postal-code">
    <w:name w:val="postal-code"/>
    <w:basedOn w:val="DefaultParagraphFont"/>
    <w:rsid w:val="00C26B7F"/>
  </w:style>
  <w:style w:type="character" w:customStyle="1" w:styleId="country-name">
    <w:name w:val="country-name"/>
    <w:basedOn w:val="DefaultParagraphFont"/>
    <w:rsid w:val="00C26B7F"/>
  </w:style>
  <w:style w:type="paragraph" w:styleId="FootnoteText">
    <w:name w:val="footnote text"/>
    <w:basedOn w:val="Normal"/>
    <w:link w:val="FootnoteTextChar"/>
    <w:uiPriority w:val="99"/>
    <w:semiHidden/>
    <w:unhideWhenUsed/>
    <w:rsid w:val="009B3D6F"/>
    <w:pPr>
      <w:spacing w:line="240" w:lineRule="auto"/>
    </w:pPr>
    <w:rPr>
      <w:sz w:val="20"/>
      <w:szCs w:val="20"/>
    </w:rPr>
  </w:style>
  <w:style w:type="character" w:customStyle="1" w:styleId="FootnoteTextChar">
    <w:name w:val="Footnote Text Char"/>
    <w:basedOn w:val="DefaultParagraphFont"/>
    <w:link w:val="FootnoteText"/>
    <w:uiPriority w:val="99"/>
    <w:semiHidden/>
    <w:rsid w:val="009B3D6F"/>
    <w:rPr>
      <w:rFonts w:ascii="Calibri" w:eastAsia="SimSun" w:hAnsi="Calibri" w:cs="Arial"/>
      <w:sz w:val="20"/>
      <w:szCs w:val="20"/>
      <w:lang w:eastAsia="zh-CN"/>
    </w:rPr>
  </w:style>
  <w:style w:type="character" w:styleId="FootnoteReference">
    <w:name w:val="footnote reference"/>
    <w:basedOn w:val="DefaultParagraphFont"/>
    <w:uiPriority w:val="99"/>
    <w:semiHidden/>
    <w:unhideWhenUsed/>
    <w:rsid w:val="009B3D6F"/>
    <w:rPr>
      <w:vertAlign w:val="superscript"/>
    </w:rPr>
  </w:style>
  <w:style w:type="character" w:customStyle="1" w:styleId="UnresolvedMention1">
    <w:name w:val="Unresolved Mention1"/>
    <w:basedOn w:val="DefaultParagraphFont"/>
    <w:uiPriority w:val="99"/>
    <w:semiHidden/>
    <w:unhideWhenUsed/>
    <w:rsid w:val="002A4B3D"/>
    <w:rPr>
      <w:color w:val="808080"/>
      <w:shd w:val="clear" w:color="auto" w:fill="E6E6E6"/>
    </w:rPr>
  </w:style>
  <w:style w:type="table" w:styleId="PlainTable2">
    <w:name w:val="Plain Table 2"/>
    <w:basedOn w:val="TableNormal"/>
    <w:uiPriority w:val="99"/>
    <w:rsid w:val="0099095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1Light-Accent2">
    <w:name w:val="List Table 1 Light Accent 2"/>
    <w:basedOn w:val="TableNormal"/>
    <w:uiPriority w:val="46"/>
    <w:rsid w:val="00990959"/>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2">
    <w:name w:val="List Table 2 Accent 2"/>
    <w:basedOn w:val="TableNormal"/>
    <w:uiPriority w:val="47"/>
    <w:rsid w:val="00990959"/>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
    <w:name w:val="List Table 1 Light"/>
    <w:basedOn w:val="TableNormal"/>
    <w:uiPriority w:val="46"/>
    <w:rsid w:val="0099095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rsid w:val="0099095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EA242D"/>
    <w:rPr>
      <w:color w:val="605E5C"/>
      <w:shd w:val="clear" w:color="auto" w:fill="E1DFDD"/>
    </w:rPr>
  </w:style>
  <w:style w:type="character" w:styleId="FollowedHyperlink">
    <w:name w:val="FollowedHyperlink"/>
    <w:basedOn w:val="DefaultParagraphFont"/>
    <w:uiPriority w:val="99"/>
    <w:semiHidden/>
    <w:unhideWhenUsed/>
    <w:rsid w:val="00274AED"/>
    <w:rPr>
      <w:color w:val="954F72" w:themeColor="followedHyperlink"/>
      <w:u w:val="single"/>
    </w:rPr>
  </w:style>
  <w:style w:type="paragraph" w:styleId="Revision">
    <w:name w:val="Revision"/>
    <w:hidden/>
    <w:uiPriority w:val="99"/>
    <w:semiHidden/>
    <w:rsid w:val="00F7236D"/>
    <w:pPr>
      <w:spacing w:after="0" w:line="240" w:lineRule="auto"/>
    </w:pPr>
    <w:rPr>
      <w:rFonts w:ascii="Calibri" w:eastAsia="SimSun" w:hAnsi="Calibri" w:cs="Arial"/>
      <w:sz w:val="24"/>
      <w:szCs w:val="24"/>
      <w:lang w:eastAsia="zh-CN"/>
    </w:rPr>
  </w:style>
  <w:style w:type="character" w:customStyle="1" w:styleId="authors-list-item">
    <w:name w:val="authors-list-item"/>
    <w:basedOn w:val="DefaultParagraphFont"/>
    <w:rsid w:val="009969DF"/>
  </w:style>
  <w:style w:type="character" w:customStyle="1" w:styleId="comma">
    <w:name w:val="comma"/>
    <w:basedOn w:val="DefaultParagraphFont"/>
    <w:rsid w:val="00996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861604">
      <w:bodyDiv w:val="1"/>
      <w:marLeft w:val="0"/>
      <w:marRight w:val="0"/>
      <w:marTop w:val="0"/>
      <w:marBottom w:val="0"/>
      <w:divBdr>
        <w:top w:val="none" w:sz="0" w:space="0" w:color="auto"/>
        <w:left w:val="none" w:sz="0" w:space="0" w:color="auto"/>
        <w:bottom w:val="none" w:sz="0" w:space="0" w:color="auto"/>
        <w:right w:val="none" w:sz="0" w:space="0" w:color="auto"/>
      </w:divBdr>
      <w:divsChild>
        <w:div w:id="2002004499">
          <w:marLeft w:val="0"/>
          <w:marRight w:val="0"/>
          <w:marTop w:val="0"/>
          <w:marBottom w:val="0"/>
          <w:divBdr>
            <w:top w:val="none" w:sz="0" w:space="0" w:color="auto"/>
            <w:left w:val="none" w:sz="0" w:space="0" w:color="auto"/>
            <w:bottom w:val="none" w:sz="0" w:space="0" w:color="auto"/>
            <w:right w:val="none" w:sz="0" w:space="0" w:color="auto"/>
          </w:divBdr>
        </w:div>
      </w:divsChild>
    </w:div>
    <w:div w:id="575820915">
      <w:bodyDiv w:val="1"/>
      <w:marLeft w:val="0"/>
      <w:marRight w:val="0"/>
      <w:marTop w:val="0"/>
      <w:marBottom w:val="0"/>
      <w:divBdr>
        <w:top w:val="none" w:sz="0" w:space="0" w:color="auto"/>
        <w:left w:val="none" w:sz="0" w:space="0" w:color="auto"/>
        <w:bottom w:val="none" w:sz="0" w:space="0" w:color="auto"/>
        <w:right w:val="none" w:sz="0" w:space="0" w:color="auto"/>
      </w:divBdr>
      <w:divsChild>
        <w:div w:id="1661880609">
          <w:marLeft w:val="0"/>
          <w:marRight w:val="1"/>
          <w:marTop w:val="0"/>
          <w:marBottom w:val="0"/>
          <w:divBdr>
            <w:top w:val="none" w:sz="0" w:space="0" w:color="auto"/>
            <w:left w:val="none" w:sz="0" w:space="0" w:color="auto"/>
            <w:bottom w:val="none" w:sz="0" w:space="0" w:color="auto"/>
            <w:right w:val="none" w:sz="0" w:space="0" w:color="auto"/>
          </w:divBdr>
          <w:divsChild>
            <w:div w:id="2136024459">
              <w:marLeft w:val="0"/>
              <w:marRight w:val="0"/>
              <w:marTop w:val="0"/>
              <w:marBottom w:val="0"/>
              <w:divBdr>
                <w:top w:val="none" w:sz="0" w:space="0" w:color="auto"/>
                <w:left w:val="none" w:sz="0" w:space="0" w:color="auto"/>
                <w:bottom w:val="none" w:sz="0" w:space="0" w:color="auto"/>
                <w:right w:val="none" w:sz="0" w:space="0" w:color="auto"/>
              </w:divBdr>
              <w:divsChild>
                <w:div w:id="443038497">
                  <w:marLeft w:val="0"/>
                  <w:marRight w:val="1"/>
                  <w:marTop w:val="0"/>
                  <w:marBottom w:val="0"/>
                  <w:divBdr>
                    <w:top w:val="none" w:sz="0" w:space="0" w:color="auto"/>
                    <w:left w:val="none" w:sz="0" w:space="0" w:color="auto"/>
                    <w:bottom w:val="none" w:sz="0" w:space="0" w:color="auto"/>
                    <w:right w:val="none" w:sz="0" w:space="0" w:color="auto"/>
                  </w:divBdr>
                  <w:divsChild>
                    <w:div w:id="1731730364">
                      <w:marLeft w:val="0"/>
                      <w:marRight w:val="0"/>
                      <w:marTop w:val="0"/>
                      <w:marBottom w:val="0"/>
                      <w:divBdr>
                        <w:top w:val="none" w:sz="0" w:space="0" w:color="auto"/>
                        <w:left w:val="none" w:sz="0" w:space="0" w:color="auto"/>
                        <w:bottom w:val="none" w:sz="0" w:space="0" w:color="auto"/>
                        <w:right w:val="none" w:sz="0" w:space="0" w:color="auto"/>
                      </w:divBdr>
                      <w:divsChild>
                        <w:div w:id="744885448">
                          <w:marLeft w:val="0"/>
                          <w:marRight w:val="0"/>
                          <w:marTop w:val="0"/>
                          <w:marBottom w:val="0"/>
                          <w:divBdr>
                            <w:top w:val="none" w:sz="0" w:space="0" w:color="auto"/>
                            <w:left w:val="none" w:sz="0" w:space="0" w:color="auto"/>
                            <w:bottom w:val="none" w:sz="0" w:space="0" w:color="auto"/>
                            <w:right w:val="none" w:sz="0" w:space="0" w:color="auto"/>
                          </w:divBdr>
                          <w:divsChild>
                            <w:div w:id="1251507363">
                              <w:marLeft w:val="0"/>
                              <w:marRight w:val="0"/>
                              <w:marTop w:val="120"/>
                              <w:marBottom w:val="360"/>
                              <w:divBdr>
                                <w:top w:val="none" w:sz="0" w:space="0" w:color="auto"/>
                                <w:left w:val="none" w:sz="0" w:space="0" w:color="auto"/>
                                <w:bottom w:val="none" w:sz="0" w:space="0" w:color="auto"/>
                                <w:right w:val="none" w:sz="0" w:space="0" w:color="auto"/>
                              </w:divBdr>
                              <w:divsChild>
                                <w:div w:id="1213468618">
                                  <w:marLeft w:val="0"/>
                                  <w:marRight w:val="0"/>
                                  <w:marTop w:val="0"/>
                                  <w:marBottom w:val="2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509997">
      <w:bodyDiv w:val="1"/>
      <w:marLeft w:val="0"/>
      <w:marRight w:val="0"/>
      <w:marTop w:val="0"/>
      <w:marBottom w:val="0"/>
      <w:divBdr>
        <w:top w:val="none" w:sz="0" w:space="0" w:color="auto"/>
        <w:left w:val="none" w:sz="0" w:space="0" w:color="auto"/>
        <w:bottom w:val="none" w:sz="0" w:space="0" w:color="auto"/>
        <w:right w:val="none" w:sz="0" w:space="0" w:color="auto"/>
      </w:divBdr>
      <w:divsChild>
        <w:div w:id="593322445">
          <w:marLeft w:val="0"/>
          <w:marRight w:val="0"/>
          <w:marTop w:val="225"/>
          <w:marBottom w:val="225"/>
          <w:divBdr>
            <w:top w:val="none" w:sz="0" w:space="0" w:color="auto"/>
            <w:left w:val="none" w:sz="0" w:space="0" w:color="auto"/>
            <w:bottom w:val="none" w:sz="0" w:space="0" w:color="auto"/>
            <w:right w:val="none" w:sz="0" w:space="0" w:color="auto"/>
          </w:divBdr>
          <w:divsChild>
            <w:div w:id="11906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25757">
      <w:bodyDiv w:val="1"/>
      <w:marLeft w:val="0"/>
      <w:marRight w:val="0"/>
      <w:marTop w:val="0"/>
      <w:marBottom w:val="0"/>
      <w:divBdr>
        <w:top w:val="none" w:sz="0" w:space="0" w:color="auto"/>
        <w:left w:val="none" w:sz="0" w:space="0" w:color="auto"/>
        <w:bottom w:val="none" w:sz="0" w:space="0" w:color="auto"/>
        <w:right w:val="none" w:sz="0" w:space="0" w:color="auto"/>
      </w:divBdr>
    </w:div>
    <w:div w:id="1080834745">
      <w:bodyDiv w:val="1"/>
      <w:marLeft w:val="0"/>
      <w:marRight w:val="0"/>
      <w:marTop w:val="0"/>
      <w:marBottom w:val="0"/>
      <w:divBdr>
        <w:top w:val="none" w:sz="0" w:space="0" w:color="auto"/>
        <w:left w:val="none" w:sz="0" w:space="0" w:color="auto"/>
        <w:bottom w:val="none" w:sz="0" w:space="0" w:color="auto"/>
        <w:right w:val="none" w:sz="0" w:space="0" w:color="auto"/>
      </w:divBdr>
    </w:div>
    <w:div w:id="1214540853">
      <w:bodyDiv w:val="1"/>
      <w:marLeft w:val="0"/>
      <w:marRight w:val="0"/>
      <w:marTop w:val="0"/>
      <w:marBottom w:val="0"/>
      <w:divBdr>
        <w:top w:val="none" w:sz="0" w:space="0" w:color="auto"/>
        <w:left w:val="none" w:sz="0" w:space="0" w:color="auto"/>
        <w:bottom w:val="none" w:sz="0" w:space="0" w:color="auto"/>
        <w:right w:val="none" w:sz="0" w:space="0" w:color="auto"/>
      </w:divBdr>
      <w:divsChild>
        <w:div w:id="1376277291">
          <w:marLeft w:val="0"/>
          <w:marRight w:val="0"/>
          <w:marTop w:val="0"/>
          <w:marBottom w:val="0"/>
          <w:divBdr>
            <w:top w:val="none" w:sz="0" w:space="0" w:color="auto"/>
            <w:left w:val="none" w:sz="0" w:space="0" w:color="auto"/>
            <w:bottom w:val="none" w:sz="0" w:space="0" w:color="auto"/>
            <w:right w:val="none" w:sz="0" w:space="0" w:color="auto"/>
          </w:divBdr>
          <w:divsChild>
            <w:div w:id="1588684172">
              <w:marLeft w:val="0"/>
              <w:marRight w:val="0"/>
              <w:marTop w:val="0"/>
              <w:marBottom w:val="0"/>
              <w:divBdr>
                <w:top w:val="none" w:sz="0" w:space="0" w:color="auto"/>
                <w:left w:val="single" w:sz="6" w:space="0" w:color="D0D8DE"/>
                <w:bottom w:val="single" w:sz="6" w:space="0" w:color="D0D8DE"/>
                <w:right w:val="single" w:sz="6" w:space="0" w:color="D0D8DE"/>
              </w:divBdr>
              <w:divsChild>
                <w:div w:id="1696805717">
                  <w:marLeft w:val="0"/>
                  <w:marRight w:val="0"/>
                  <w:marTop w:val="150"/>
                  <w:marBottom w:val="300"/>
                  <w:divBdr>
                    <w:top w:val="none" w:sz="0" w:space="0" w:color="auto"/>
                    <w:left w:val="none" w:sz="0" w:space="0" w:color="auto"/>
                    <w:bottom w:val="none" w:sz="0" w:space="0" w:color="auto"/>
                    <w:right w:val="none" w:sz="0" w:space="0" w:color="auto"/>
                  </w:divBdr>
                  <w:divsChild>
                    <w:div w:id="1042245198">
                      <w:marLeft w:val="150"/>
                      <w:marRight w:val="150"/>
                      <w:marTop w:val="0"/>
                      <w:marBottom w:val="0"/>
                      <w:divBdr>
                        <w:top w:val="none" w:sz="0" w:space="0" w:color="auto"/>
                        <w:left w:val="none" w:sz="0" w:space="0" w:color="auto"/>
                        <w:bottom w:val="none" w:sz="0" w:space="0" w:color="auto"/>
                        <w:right w:val="none" w:sz="0" w:space="0" w:color="auto"/>
                      </w:divBdr>
                      <w:divsChild>
                        <w:div w:id="57939968">
                          <w:marLeft w:val="150"/>
                          <w:marRight w:val="0"/>
                          <w:marTop w:val="0"/>
                          <w:marBottom w:val="150"/>
                          <w:divBdr>
                            <w:top w:val="none" w:sz="0" w:space="0" w:color="auto"/>
                            <w:left w:val="none" w:sz="0" w:space="0" w:color="auto"/>
                            <w:bottom w:val="none" w:sz="0" w:space="0" w:color="auto"/>
                            <w:right w:val="none" w:sz="0" w:space="0" w:color="auto"/>
                          </w:divBdr>
                          <w:divsChild>
                            <w:div w:id="1001003120">
                              <w:marLeft w:val="0"/>
                              <w:marRight w:val="0"/>
                              <w:marTop w:val="0"/>
                              <w:marBottom w:val="0"/>
                              <w:divBdr>
                                <w:top w:val="none" w:sz="0" w:space="0" w:color="auto"/>
                                <w:left w:val="none" w:sz="0" w:space="0" w:color="auto"/>
                                <w:bottom w:val="none" w:sz="0" w:space="0" w:color="auto"/>
                                <w:right w:val="none" w:sz="0" w:space="0" w:color="auto"/>
                              </w:divBdr>
                              <w:divsChild>
                                <w:div w:id="222763238">
                                  <w:marLeft w:val="0"/>
                                  <w:marRight w:val="150"/>
                                  <w:marTop w:val="0"/>
                                  <w:marBottom w:val="0"/>
                                  <w:divBdr>
                                    <w:top w:val="none" w:sz="0" w:space="0" w:color="auto"/>
                                    <w:left w:val="none" w:sz="0" w:space="0" w:color="auto"/>
                                    <w:bottom w:val="none" w:sz="0" w:space="0" w:color="auto"/>
                                    <w:right w:val="none" w:sz="0" w:space="0" w:color="auto"/>
                                  </w:divBdr>
                                  <w:divsChild>
                                    <w:div w:id="1316840946">
                                      <w:marLeft w:val="0"/>
                                      <w:marRight w:val="0"/>
                                      <w:marTop w:val="300"/>
                                      <w:marBottom w:val="0"/>
                                      <w:divBdr>
                                        <w:top w:val="none" w:sz="0" w:space="0" w:color="auto"/>
                                        <w:left w:val="none" w:sz="0" w:space="0" w:color="auto"/>
                                        <w:bottom w:val="none" w:sz="0" w:space="0" w:color="auto"/>
                                        <w:right w:val="none" w:sz="0" w:space="0" w:color="auto"/>
                                      </w:divBdr>
                                      <w:divsChild>
                                        <w:div w:id="4228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9036981">
      <w:bodyDiv w:val="1"/>
      <w:marLeft w:val="0"/>
      <w:marRight w:val="0"/>
      <w:marTop w:val="0"/>
      <w:marBottom w:val="0"/>
      <w:divBdr>
        <w:top w:val="none" w:sz="0" w:space="0" w:color="auto"/>
        <w:left w:val="none" w:sz="0" w:space="0" w:color="auto"/>
        <w:bottom w:val="none" w:sz="0" w:space="0" w:color="auto"/>
        <w:right w:val="none" w:sz="0" w:space="0" w:color="auto"/>
      </w:divBdr>
    </w:div>
    <w:div w:id="1480346436">
      <w:bodyDiv w:val="1"/>
      <w:marLeft w:val="0"/>
      <w:marRight w:val="0"/>
      <w:marTop w:val="0"/>
      <w:marBottom w:val="0"/>
      <w:divBdr>
        <w:top w:val="none" w:sz="0" w:space="0" w:color="auto"/>
        <w:left w:val="none" w:sz="0" w:space="0" w:color="auto"/>
        <w:bottom w:val="none" w:sz="0" w:space="0" w:color="auto"/>
        <w:right w:val="none" w:sz="0" w:space="0" w:color="auto"/>
      </w:divBdr>
    </w:div>
    <w:div w:id="1610968816">
      <w:bodyDiv w:val="1"/>
      <w:marLeft w:val="0"/>
      <w:marRight w:val="0"/>
      <w:marTop w:val="0"/>
      <w:marBottom w:val="0"/>
      <w:divBdr>
        <w:top w:val="none" w:sz="0" w:space="0" w:color="auto"/>
        <w:left w:val="none" w:sz="0" w:space="0" w:color="auto"/>
        <w:bottom w:val="none" w:sz="0" w:space="0" w:color="auto"/>
        <w:right w:val="none" w:sz="0" w:space="0" w:color="auto"/>
      </w:divBdr>
      <w:divsChild>
        <w:div w:id="1491677683">
          <w:marLeft w:val="0"/>
          <w:marRight w:val="0"/>
          <w:marTop w:val="0"/>
          <w:marBottom w:val="0"/>
          <w:divBdr>
            <w:top w:val="none" w:sz="0" w:space="0" w:color="auto"/>
            <w:left w:val="none" w:sz="0" w:space="0" w:color="auto"/>
            <w:bottom w:val="none" w:sz="0" w:space="0" w:color="auto"/>
            <w:right w:val="none" w:sz="0" w:space="0" w:color="auto"/>
          </w:divBdr>
        </w:div>
      </w:divsChild>
    </w:div>
    <w:div w:id="18821299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nton.Newman.1@city.ac.uk" TargetMode="External"/><Relationship Id="rId18" Type="http://schemas.openxmlformats.org/officeDocument/2006/relationships/hyperlink" Target="https://webarchive.nationalarchives.gov.uk/ukgwa/20200501111106/https://improvement.nhs.uk/resources/reference-cost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cholarsphere.psu.edu/resources/2831637e-d84b-4b2f-a7c0-c64a378c2338" TargetMode="External"/><Relationship Id="rId7" Type="http://schemas.openxmlformats.org/officeDocument/2006/relationships/endnotes" Target="endnotes.xml"/><Relationship Id="rId12" Type="http://schemas.openxmlformats.org/officeDocument/2006/relationships/customXml" Target="ink/ink1.xml"/><Relationship Id="rId17" Type="http://schemas.openxmlformats.org/officeDocument/2006/relationships/image" Target="media/image1.png"/><Relationship Id="rId25" Type="http://schemas.openxmlformats.org/officeDocument/2006/relationships/hyperlink" Target="https://www.nice.org.uk/process/pmg9/chapter/the-reference-case" TargetMode="External"/><Relationship Id="rId2" Type="http://schemas.openxmlformats.org/officeDocument/2006/relationships/numbering" Target="numbering.xml"/><Relationship Id="rId20" Type="http://schemas.openxmlformats.org/officeDocument/2006/relationships/hyperlink" Target="https://bnf.nice.org.uk/drugs/triamcinolone-hexacetoni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rctn.com/ISRCTN13159730" TargetMode="External"/><Relationship Id="rId24" Type="http://schemas.openxmlformats.org/officeDocument/2006/relationships/hyperlink" Target="https://office.microsoft.com/excel" TargetMode="External"/><Relationship Id="rId5" Type="http://schemas.openxmlformats.org/officeDocument/2006/relationships/webSettings" Target="webSettings.xml"/><Relationship Id="rId23" Type="http://schemas.openxmlformats.org/officeDocument/2006/relationships/hyperlink" Target="https://www.kingsfund.org.uk/publications/articles/ministers-not-nhs-england-should-decide-affordability-of-treatments" TargetMode="External"/><Relationship Id="rId10" Type="http://schemas.openxmlformats.org/officeDocument/2006/relationships/footer" Target="footer2.xml"/><Relationship Id="rId19" Type="http://schemas.openxmlformats.org/officeDocument/2006/relationships/hyperlink" Target="https://www.pssru.ac.uk/project-pages/unit-costs/unit-costs-2017" TargetMode="External"/><Relationship Id="rId4" Type="http://schemas.openxmlformats.org/officeDocument/2006/relationships/settings" Target="settings.xml"/><Relationship Id="rId9" Type="http://schemas.openxmlformats.org/officeDocument/2006/relationships/footer" Target="footer1.xml"/><Relationship Id="rId22" Type="http://schemas.openxmlformats.org/officeDocument/2006/relationships/hyperlink" Target="https://www.ohe.org/insight/25-years-cost-effectiveness-acceptability-curve/" TargetMode="External"/><Relationship Id="rId27"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10T14:49:41.704"/>
    </inkml:context>
    <inkml:brush xml:id="br0">
      <inkml:brushProperty name="width" value="0.025" units="cm"/>
      <inkml:brushProperty name="height" value="0.025" units="cm"/>
    </inkml:brush>
  </inkml:definitions>
  <inkml:trace contextRef="#ctx0" brushRef="#br0">0 1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Placeholder1</b:Tag>
    <b:SourceType>JournalArticle</b:SourceType>
    <b:Guid>{23B8E7C4-968A-4657-A0FF-6E33BB4F9518}</b:Guid>
    <b:RefOrder>2</b:RefOrder>
  </b:Source>
  <b:Source>
    <b:Tag>Placeholder2</b:Tag>
    <b:SourceType>JournalArticle</b:SourceType>
    <b:Guid>{117745D3-2719-4E3B-A81C-5B60FFB6FFFA}</b:Guid>
    <b:RefOrder>1</b:RefOrder>
  </b:Source>
</b:Sources>
</file>

<file path=customXml/itemProps1.xml><?xml version="1.0" encoding="utf-8"?>
<ds:datastoreItem xmlns:ds="http://schemas.openxmlformats.org/officeDocument/2006/customXml" ds:itemID="{1F6DAAC0-6919-410F-9D56-5CBD0B71A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6089</Words>
  <Characters>34712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40720</CharactersWithSpaces>
  <SharedDoc>false</SharedDoc>
  <HLinks>
    <vt:vector size="48" baseType="variant">
      <vt:variant>
        <vt:i4>6946856</vt:i4>
      </vt:variant>
      <vt:variant>
        <vt:i4>21</vt:i4>
      </vt:variant>
      <vt:variant>
        <vt:i4>0</vt:i4>
      </vt:variant>
      <vt:variant>
        <vt:i4>5</vt:i4>
      </vt:variant>
      <vt:variant>
        <vt:lpwstr>https://www.nice.org.uk/process/pmg9/chapter/the-reference-case</vt:lpwstr>
      </vt:variant>
      <vt:variant>
        <vt:lpwstr>framework-for-estimating-clinical-and-cost-effectiveness</vt:lpwstr>
      </vt:variant>
      <vt:variant>
        <vt:i4>3866661</vt:i4>
      </vt:variant>
      <vt:variant>
        <vt:i4>18</vt:i4>
      </vt:variant>
      <vt:variant>
        <vt:i4>0</vt:i4>
      </vt:variant>
      <vt:variant>
        <vt:i4>5</vt:i4>
      </vt:variant>
      <vt:variant>
        <vt:lpwstr>https://www.ohe.org/news/25-years-cost-effectiveness-acceptability-curve Accessed June 2022</vt:lpwstr>
      </vt:variant>
      <vt:variant>
        <vt:lpwstr/>
      </vt:variant>
      <vt:variant>
        <vt:i4>6619257</vt:i4>
      </vt:variant>
      <vt:variant>
        <vt:i4>15</vt:i4>
      </vt:variant>
      <vt:variant>
        <vt:i4>0</vt:i4>
      </vt:variant>
      <vt:variant>
        <vt:i4>5</vt:i4>
      </vt:variant>
      <vt:variant>
        <vt:lpwstr>https://office.microsoft.com/excel</vt:lpwstr>
      </vt:variant>
      <vt:variant>
        <vt:lpwstr/>
      </vt:variant>
      <vt:variant>
        <vt:i4>1704015</vt:i4>
      </vt:variant>
      <vt:variant>
        <vt:i4>12</vt:i4>
      </vt:variant>
      <vt:variant>
        <vt:i4>0</vt:i4>
      </vt:variant>
      <vt:variant>
        <vt:i4>5</vt:i4>
      </vt:variant>
      <vt:variant>
        <vt:lpwstr>https://webarchive.nationalarchives.gov.uk/ukgwa/20200501111106/https://improvement.nhs.uk/resources/reference-costs/</vt:lpwstr>
      </vt:variant>
      <vt:variant>
        <vt:lpwstr/>
      </vt:variant>
      <vt:variant>
        <vt:i4>1900573</vt:i4>
      </vt:variant>
      <vt:variant>
        <vt:i4>9</vt:i4>
      </vt:variant>
      <vt:variant>
        <vt:i4>0</vt:i4>
      </vt:variant>
      <vt:variant>
        <vt:i4>5</vt:i4>
      </vt:variant>
      <vt:variant>
        <vt:lpwstr>https://bnf.nice.org.uk/drugs/triamcinolone-hexacetonide/medicinal-forms/Accessed</vt:lpwstr>
      </vt:variant>
      <vt:variant>
        <vt:lpwstr/>
      </vt:variant>
      <vt:variant>
        <vt:i4>8257581</vt:i4>
      </vt:variant>
      <vt:variant>
        <vt:i4>6</vt:i4>
      </vt:variant>
      <vt:variant>
        <vt:i4>0</vt:i4>
      </vt:variant>
      <vt:variant>
        <vt:i4>5</vt:i4>
      </vt:variant>
      <vt:variant>
        <vt:lpwstr>https://www.pssru.ac.uk/project-pages/unit-costs/unit-costs-2017/Accessed June 2022</vt:lpwstr>
      </vt:variant>
      <vt:variant>
        <vt:lpwstr/>
      </vt:variant>
      <vt:variant>
        <vt:i4>5570629</vt:i4>
      </vt:variant>
      <vt:variant>
        <vt:i4>0</vt:i4>
      </vt:variant>
      <vt:variant>
        <vt:i4>0</vt:i4>
      </vt:variant>
      <vt:variant>
        <vt:i4>5</vt:i4>
      </vt:variant>
      <vt:variant>
        <vt:lpwstr>http://www.isrctn.com/ISRCTN13159730</vt:lpwstr>
      </vt:variant>
      <vt:variant>
        <vt:lpwstr/>
      </vt:variant>
      <vt:variant>
        <vt:i4>7143523</vt:i4>
      </vt:variant>
      <vt:variant>
        <vt:i4>0</vt:i4>
      </vt:variant>
      <vt:variant>
        <vt:i4>0</vt:i4>
      </vt:variant>
      <vt:variant>
        <vt:i4>5</vt:i4>
      </vt:variant>
      <vt:variant>
        <vt:lpwstr>https://www.jmir.org/2022/5/e29787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Flood, Chris</dc:creator>
  <cp:keywords/>
  <dc:description/>
  <cp:lastModifiedBy>Zsanett Szabó</cp:lastModifiedBy>
  <cp:revision>2</cp:revision>
  <cp:lastPrinted>2018-05-29T12:30:00Z</cp:lastPrinted>
  <dcterms:created xsi:type="dcterms:W3CDTF">2024-01-30T08:06:00Z</dcterms:created>
  <dcterms:modified xsi:type="dcterms:W3CDTF">2024-01-30T08:06:00Z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c24981-b6df-48f8-949b-0896357b9b03_Enabled">
    <vt:lpwstr>true</vt:lpwstr>
  </property>
  <property fmtid="{D5CDD505-2E9C-101B-9397-08002B2CF9AE}" pid="3" name="MSIP_Label_06c24981-b6df-48f8-949b-0896357b9b03_SetDate">
    <vt:lpwstr>2022-08-15T14:52:41Z</vt:lpwstr>
  </property>
  <property fmtid="{D5CDD505-2E9C-101B-9397-08002B2CF9AE}" pid="4" name="MSIP_Label_06c24981-b6df-48f8-949b-0896357b9b03_Method">
    <vt:lpwstr>Privileged</vt:lpwstr>
  </property>
  <property fmtid="{D5CDD505-2E9C-101B-9397-08002B2CF9AE}" pid="5" name="MSIP_Label_06c24981-b6df-48f8-949b-0896357b9b03_Name">
    <vt:lpwstr>Official</vt:lpwstr>
  </property>
  <property fmtid="{D5CDD505-2E9C-101B-9397-08002B2CF9AE}" pid="6" name="MSIP_Label_06c24981-b6df-48f8-949b-0896357b9b03_SiteId">
    <vt:lpwstr>dd615949-5bd0-4da0-ac52-28ef8d336373</vt:lpwstr>
  </property>
  <property fmtid="{D5CDD505-2E9C-101B-9397-08002B2CF9AE}" pid="7" name="MSIP_Label_06c24981-b6df-48f8-949b-0896357b9b03_ActionId">
    <vt:lpwstr>faf9d070-4680-47d3-9bcc-ab8ee53c445c</vt:lpwstr>
  </property>
  <property fmtid="{D5CDD505-2E9C-101B-9397-08002B2CF9AE}" pid="8" name="MSIP_Label_06c24981-b6df-48f8-949b-0896357b9b03_ContentBits">
    <vt:lpwstr>0</vt:lpwstr>
  </property>
</Properties>
</file>