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BFB" w:rsidRDefault="00341BFB" w:rsidP="000F3802">
      <w:pPr>
        <w:spacing w:line="480" w:lineRule="auto"/>
        <w:jc w:val="both"/>
        <w:rPr>
          <w:rFonts w:ascii="Times New Roman" w:hAnsi="Times New Roman"/>
          <w:b/>
        </w:rPr>
      </w:pPr>
      <w:r>
        <w:rPr>
          <w:rFonts w:ascii="Times New Roman" w:hAnsi="Times New Roman"/>
          <w:b/>
        </w:rPr>
        <w:t>Chapter 3</w:t>
      </w:r>
    </w:p>
    <w:p w:rsidR="006475E6" w:rsidRPr="0078690A" w:rsidRDefault="00804CFA" w:rsidP="000F3802">
      <w:pPr>
        <w:spacing w:line="480" w:lineRule="auto"/>
        <w:jc w:val="both"/>
        <w:rPr>
          <w:rFonts w:ascii="Times New Roman" w:hAnsi="Times New Roman"/>
          <w:b/>
        </w:rPr>
      </w:pPr>
      <w:r w:rsidRPr="0078690A">
        <w:rPr>
          <w:rFonts w:ascii="Times New Roman" w:hAnsi="Times New Roman"/>
          <w:b/>
        </w:rPr>
        <w:t>‘</w:t>
      </w:r>
      <w:r w:rsidR="00940143" w:rsidRPr="0078690A">
        <w:rPr>
          <w:rFonts w:ascii="Times New Roman" w:hAnsi="Times New Roman"/>
          <w:b/>
        </w:rPr>
        <w:t>The Germ C</w:t>
      </w:r>
      <w:r w:rsidR="006475E6" w:rsidRPr="0078690A">
        <w:rPr>
          <w:rFonts w:ascii="Times New Roman" w:hAnsi="Times New Roman"/>
          <w:b/>
        </w:rPr>
        <w:t>ell of the Nation</w:t>
      </w:r>
      <w:r w:rsidRPr="0078690A">
        <w:rPr>
          <w:rFonts w:ascii="Times New Roman" w:hAnsi="Times New Roman"/>
          <w:b/>
        </w:rPr>
        <w:t xml:space="preserve">’: </w:t>
      </w:r>
      <w:r w:rsidR="0056079A" w:rsidRPr="0078690A">
        <w:rPr>
          <w:rFonts w:ascii="Times New Roman" w:hAnsi="Times New Roman"/>
          <w:b/>
        </w:rPr>
        <w:t>The Family in the Third Reich</w:t>
      </w:r>
    </w:p>
    <w:p w:rsidR="006475E6" w:rsidRPr="0078690A" w:rsidRDefault="006475E6" w:rsidP="000F3802">
      <w:pPr>
        <w:spacing w:line="480" w:lineRule="auto"/>
        <w:jc w:val="both"/>
        <w:rPr>
          <w:rFonts w:ascii="Times New Roman" w:hAnsi="Times New Roman"/>
          <w:b/>
        </w:rPr>
      </w:pPr>
      <w:r w:rsidRPr="0078690A">
        <w:rPr>
          <w:rFonts w:ascii="Times New Roman" w:hAnsi="Times New Roman"/>
          <w:b/>
        </w:rPr>
        <w:t>Lisa Pine</w:t>
      </w:r>
    </w:p>
    <w:p w:rsidR="002F2407" w:rsidRDefault="002F2407" w:rsidP="000F3802">
      <w:pPr>
        <w:spacing w:line="480" w:lineRule="auto"/>
        <w:jc w:val="both"/>
        <w:rPr>
          <w:rFonts w:ascii="Times New Roman" w:hAnsi="Times New Roman"/>
          <w:b/>
        </w:rPr>
      </w:pPr>
    </w:p>
    <w:p w:rsidR="000F28A7" w:rsidRPr="0078690A" w:rsidRDefault="000F28A7" w:rsidP="000F3802">
      <w:pPr>
        <w:spacing w:line="480" w:lineRule="auto"/>
        <w:jc w:val="both"/>
        <w:rPr>
          <w:rFonts w:ascii="Times New Roman" w:hAnsi="Times New Roman"/>
          <w:b/>
        </w:rPr>
      </w:pPr>
      <w:r w:rsidRPr="0078690A">
        <w:rPr>
          <w:rFonts w:ascii="Times New Roman" w:hAnsi="Times New Roman"/>
          <w:b/>
        </w:rPr>
        <w:t>Introduction</w:t>
      </w:r>
    </w:p>
    <w:p w:rsidR="000F28A7" w:rsidRPr="0078690A" w:rsidRDefault="000F28A7" w:rsidP="000F28A7">
      <w:pPr>
        <w:pStyle w:val="BodyText2"/>
        <w:spacing w:line="480" w:lineRule="auto"/>
      </w:pPr>
      <w:r w:rsidRPr="0078690A">
        <w:t xml:space="preserve">The family, extolled in National Socialist ideology and propaganda as ‘the germ cell of the nation’, played a very important part in the </w:t>
      </w:r>
      <w:r w:rsidR="00EB3F6A" w:rsidRPr="0078690A">
        <w:rPr>
          <w:i/>
        </w:rPr>
        <w:t xml:space="preserve">Volksgemeinschaft </w:t>
      </w:r>
      <w:r w:rsidR="00EB3F6A" w:rsidRPr="0078690A">
        <w:t>(</w:t>
      </w:r>
      <w:r w:rsidRPr="0078690A">
        <w:t>‘national community’</w:t>
      </w:r>
      <w:r w:rsidR="00EB3F6A" w:rsidRPr="0078690A">
        <w:t>)</w:t>
      </w:r>
      <w:r w:rsidRPr="0078690A">
        <w:t>. However, Nazi family policy did not always accurately reflect Nazi ideology. This chapter examines the impact of Nazi policies upon the German family</w:t>
      </w:r>
      <w:r w:rsidR="0085789E" w:rsidRPr="0078690A">
        <w:t xml:space="preserve"> between 1933 and 1945</w:t>
      </w:r>
      <w:r w:rsidRPr="0078690A">
        <w:t xml:space="preserve">. </w:t>
      </w:r>
      <w:r w:rsidR="004C6E1A">
        <w:t>Based on original primary sources, including Nazi policy documents and legislation, i</w:t>
      </w:r>
      <w:r w:rsidR="007B33DD" w:rsidRPr="0078690A">
        <w:t>t</w:t>
      </w:r>
      <w:r w:rsidRPr="0078690A">
        <w:rPr>
          <w:bCs/>
        </w:rPr>
        <w:t xml:space="preserve"> analyses the policies implemented by the Nazi regime</w:t>
      </w:r>
      <w:r w:rsidRPr="0078690A">
        <w:t xml:space="preserve"> to redress both the ‘crisis of the family’ and the decline in the nation’s birth rate. </w:t>
      </w:r>
      <w:r w:rsidR="004C6E1A">
        <w:t xml:space="preserve">Its significance lies in its distillation of the essence of Nazi family policy in terms of </w:t>
      </w:r>
      <w:proofErr w:type="spellStart"/>
      <w:r w:rsidR="004C6E1A" w:rsidRPr="004C6E1A">
        <w:rPr>
          <w:i/>
          <w:iCs/>
        </w:rPr>
        <w:t>Auslese</w:t>
      </w:r>
      <w:proofErr w:type="spellEnd"/>
      <w:r w:rsidR="004C6E1A">
        <w:t xml:space="preserve"> (selection) and </w:t>
      </w:r>
      <w:proofErr w:type="spellStart"/>
      <w:r w:rsidR="004C6E1A" w:rsidRPr="004C6E1A">
        <w:rPr>
          <w:i/>
          <w:iCs/>
        </w:rPr>
        <w:t>Ausmerze</w:t>
      </w:r>
      <w:proofErr w:type="spellEnd"/>
      <w:r w:rsidR="004C6E1A">
        <w:t xml:space="preserve"> (eradication). It clearly shows the extremes of Nazi policy towards those families regarded as ‘desirable’ or ‘valuable’ to the nation, and those which were ‘undesirable’ </w:t>
      </w:r>
      <w:r w:rsidR="00564BCC">
        <w:t xml:space="preserve">on </w:t>
      </w:r>
      <w:r w:rsidR="004C6E1A">
        <w:t>ground</w:t>
      </w:r>
      <w:r w:rsidR="00564BCC">
        <w:t>s</w:t>
      </w:r>
      <w:r w:rsidR="004C6E1A">
        <w:t xml:space="preserve"> of racial, social, mental or physical ‘inferiority’. </w:t>
      </w:r>
      <w:r w:rsidRPr="0078690A">
        <w:t>It examines a whole series of measures and incentives designed to achieve the goal of increasing the birth rate</w:t>
      </w:r>
      <w:r w:rsidR="004C6E1A">
        <w:t>, which had fallen dramatically from 41.8 births per 1,000 inhabitants in 1874 to 14.7 in 1933</w:t>
      </w:r>
      <w:r w:rsidR="00564BCC">
        <w:t>.</w:t>
      </w:r>
      <w:r w:rsidR="004C6E1A">
        <w:rPr>
          <w:rStyle w:val="EndnoteReference"/>
        </w:rPr>
        <w:endnoteReference w:id="1"/>
      </w:r>
      <w:r w:rsidRPr="0078690A">
        <w:t xml:space="preserve"> These included:</w:t>
      </w:r>
      <w:r w:rsidR="00371DBD">
        <w:t xml:space="preserve"> </w:t>
      </w:r>
      <w:r w:rsidRPr="0078690A">
        <w:t>the</w:t>
      </w:r>
      <w:r w:rsidR="00371DBD">
        <w:t xml:space="preserve"> </w:t>
      </w:r>
      <w:r w:rsidRPr="0078690A">
        <w:t>Marriage Loan Scheme; the Cross of Honour of the German Mother; the introduction of a new divorce law in 1938; the banning of contraceptives and the closure of family planning centres; the tig</w:t>
      </w:r>
      <w:r w:rsidR="00721701">
        <w:t>htening up of abortion laws;</w:t>
      </w:r>
      <w:r w:rsidRPr="0078690A">
        <w:t xml:space="preserve"> welfare for mothers and children</w:t>
      </w:r>
      <w:r w:rsidR="00721701">
        <w:t xml:space="preserve">; and the </w:t>
      </w:r>
      <w:r w:rsidR="00721701">
        <w:rPr>
          <w:i/>
        </w:rPr>
        <w:t>Lebens</w:t>
      </w:r>
      <w:r w:rsidR="00721701" w:rsidRPr="00721701">
        <w:rPr>
          <w:i/>
        </w:rPr>
        <w:t>born</w:t>
      </w:r>
      <w:r w:rsidR="00721701">
        <w:t xml:space="preserve"> organisation</w:t>
      </w:r>
      <w:r w:rsidRPr="0078690A">
        <w:t xml:space="preserve">. This chapter also explores the more sinister side of Nazi family and population policy, including the introduction of legal measures </w:t>
      </w:r>
      <w:r w:rsidR="00B30997">
        <w:t xml:space="preserve">designed </w:t>
      </w:r>
      <w:r w:rsidRPr="0078690A">
        <w:t xml:space="preserve">to prevent marriages between Jews and ‘Aryans’ and to prevent marriages between </w:t>
      </w:r>
      <w:r w:rsidRPr="0078690A">
        <w:lastRenderedPageBreak/>
        <w:t xml:space="preserve">healthy ‘Aryans’ and those deemed ‘unfit’ for marriage due to physical or mental illness, as well as the sterilisation law. </w:t>
      </w:r>
      <w:r w:rsidR="00721701">
        <w:t xml:space="preserve">It analyses Nazi policy towards families that did not fit into the ‘national community’, especially Jewish families, regarded as ‘racially inferior’ and expendable. </w:t>
      </w:r>
      <w:r w:rsidRPr="0078690A">
        <w:t xml:space="preserve">The chapter </w:t>
      </w:r>
      <w:r w:rsidR="00EB3F6A" w:rsidRPr="0078690A">
        <w:t xml:space="preserve">examines Nazi policy towards homosexuals and lesbians. It </w:t>
      </w:r>
      <w:r w:rsidRPr="0078690A">
        <w:t xml:space="preserve">ends with an analysis of the impact of the Second World War </w:t>
      </w:r>
      <w:r w:rsidR="0085789E" w:rsidRPr="0078690A">
        <w:t>up</w:t>
      </w:r>
      <w:r w:rsidRPr="0078690A">
        <w:t>on the German family.</w:t>
      </w:r>
    </w:p>
    <w:p w:rsidR="006475E6" w:rsidRPr="0078690A" w:rsidRDefault="006475E6" w:rsidP="000F3802">
      <w:pPr>
        <w:spacing w:line="480" w:lineRule="auto"/>
        <w:jc w:val="both"/>
        <w:rPr>
          <w:rFonts w:ascii="Times New Roman" w:hAnsi="Times New Roman"/>
          <w:b/>
        </w:rPr>
      </w:pPr>
    </w:p>
    <w:p w:rsidR="000F3802" w:rsidRPr="0078690A" w:rsidRDefault="000F3802" w:rsidP="000F3802">
      <w:pPr>
        <w:spacing w:line="480" w:lineRule="auto"/>
        <w:jc w:val="both"/>
        <w:rPr>
          <w:rFonts w:ascii="Times New Roman" w:hAnsi="Times New Roman"/>
          <w:b/>
        </w:rPr>
      </w:pPr>
      <w:r w:rsidRPr="0078690A">
        <w:rPr>
          <w:rFonts w:ascii="Times New Roman" w:hAnsi="Times New Roman"/>
          <w:b/>
        </w:rPr>
        <w:t>Nazi Family Policies</w:t>
      </w:r>
    </w:p>
    <w:p w:rsidR="006E5A88" w:rsidRDefault="000F3802" w:rsidP="000F3802">
      <w:pPr>
        <w:spacing w:line="480" w:lineRule="auto"/>
        <w:jc w:val="both"/>
        <w:rPr>
          <w:rFonts w:ascii="Times New Roman" w:hAnsi="Times New Roman"/>
        </w:rPr>
      </w:pPr>
      <w:r w:rsidRPr="0078690A">
        <w:rPr>
          <w:rFonts w:ascii="Times New Roman" w:hAnsi="Times New Roman"/>
        </w:rPr>
        <w:t xml:space="preserve">Point 21 of the </w:t>
      </w:r>
      <w:r w:rsidR="00EB3F6A" w:rsidRPr="0078690A">
        <w:rPr>
          <w:rFonts w:ascii="Times New Roman" w:hAnsi="Times New Roman"/>
        </w:rPr>
        <w:t xml:space="preserve">NSDAP’s </w:t>
      </w:r>
      <w:proofErr w:type="spellStart"/>
      <w:r w:rsidR="00EB3F6A" w:rsidRPr="0078690A">
        <w:rPr>
          <w:rFonts w:ascii="Times New Roman" w:hAnsi="Times New Roman"/>
        </w:rPr>
        <w:t>Programme</w:t>
      </w:r>
      <w:proofErr w:type="spellEnd"/>
      <w:r w:rsidR="00EB3F6A" w:rsidRPr="0078690A">
        <w:rPr>
          <w:rFonts w:ascii="Times New Roman" w:hAnsi="Times New Roman"/>
        </w:rPr>
        <w:t xml:space="preserve"> stated that: ‘</w:t>
      </w:r>
      <w:r w:rsidRPr="0078690A">
        <w:rPr>
          <w:rFonts w:ascii="Times New Roman" w:hAnsi="Times New Roman"/>
        </w:rPr>
        <w:t>The state has to care for the raising of the nation’s health through the protection of mother and child</w:t>
      </w:r>
      <w:r w:rsidR="00EB3F6A" w:rsidRPr="0078690A">
        <w:rPr>
          <w:rFonts w:ascii="Times New Roman" w:hAnsi="Times New Roman"/>
        </w:rPr>
        <w:t>.’</w:t>
      </w:r>
      <w:r w:rsidRPr="0078690A">
        <w:rPr>
          <w:rFonts w:ascii="Times New Roman" w:hAnsi="Times New Roman"/>
        </w:rPr>
        <w:t xml:space="preserve"> Once in power, the National Socialist regime introduced </w:t>
      </w:r>
      <w:r w:rsidR="00721701">
        <w:rPr>
          <w:rFonts w:ascii="Times New Roman" w:hAnsi="Times New Roman"/>
        </w:rPr>
        <w:t>an array</w:t>
      </w:r>
      <w:r w:rsidRPr="0078690A">
        <w:rPr>
          <w:rFonts w:ascii="Times New Roman" w:hAnsi="Times New Roman"/>
        </w:rPr>
        <w:t xml:space="preserve"> of measures and incentives to achieve its goal of increasing the birth rate. </w:t>
      </w:r>
      <w:r w:rsidR="00371DBD">
        <w:rPr>
          <w:rFonts w:ascii="Times New Roman" w:hAnsi="Times New Roman"/>
        </w:rPr>
        <w:t>By 1936, the number of births per 1,000 inhabitants had risen - from 14.7 in 1933 - to 19.</w:t>
      </w:r>
      <w:r w:rsidR="00371DBD">
        <w:rPr>
          <w:rStyle w:val="EndnoteReference"/>
          <w:rFonts w:ascii="Times New Roman" w:hAnsi="Times New Roman"/>
        </w:rPr>
        <w:endnoteReference w:id="2"/>
      </w:r>
      <w:r w:rsidR="00371DBD">
        <w:rPr>
          <w:rFonts w:ascii="Times New Roman" w:hAnsi="Times New Roman"/>
        </w:rPr>
        <w:t xml:space="preserve"> </w:t>
      </w:r>
      <w:r w:rsidR="00F31241" w:rsidRPr="0078690A">
        <w:rPr>
          <w:rFonts w:ascii="Times New Roman" w:hAnsi="Times New Roman"/>
        </w:rPr>
        <w:t xml:space="preserve">Indeed, Paul </w:t>
      </w:r>
      <w:proofErr w:type="spellStart"/>
      <w:r w:rsidR="00F31241" w:rsidRPr="0078690A">
        <w:rPr>
          <w:rFonts w:ascii="Times New Roman" w:hAnsi="Times New Roman"/>
        </w:rPr>
        <w:t>Ginsborg</w:t>
      </w:r>
      <w:proofErr w:type="spellEnd"/>
      <w:r w:rsidR="00F31241" w:rsidRPr="0078690A">
        <w:rPr>
          <w:rFonts w:ascii="Times New Roman" w:hAnsi="Times New Roman"/>
        </w:rPr>
        <w:t xml:space="preserve"> notes the ‘extraordinary combination of strategies’ that the Hitler government directed at German families.</w:t>
      </w:r>
      <w:r w:rsidR="00F31241" w:rsidRPr="0078690A">
        <w:rPr>
          <w:rStyle w:val="EndnoteReference"/>
          <w:rFonts w:ascii="Times New Roman" w:hAnsi="Times New Roman"/>
        </w:rPr>
        <w:endnoteReference w:id="3"/>
      </w:r>
      <w:r w:rsidR="006E5A88">
        <w:rPr>
          <w:rFonts w:ascii="Times New Roman" w:hAnsi="Times New Roman"/>
        </w:rPr>
        <w:t xml:space="preserve"> French historian</w:t>
      </w:r>
      <w:r w:rsidR="00D3219C">
        <w:rPr>
          <w:rFonts w:ascii="Times New Roman" w:hAnsi="Times New Roman"/>
        </w:rPr>
        <w:t>,</w:t>
      </w:r>
      <w:r w:rsidR="006E5A88">
        <w:rPr>
          <w:rFonts w:ascii="Times New Roman" w:hAnsi="Times New Roman"/>
        </w:rPr>
        <w:t xml:space="preserve"> Johann </w:t>
      </w:r>
      <w:proofErr w:type="spellStart"/>
      <w:r w:rsidR="006E5A88">
        <w:rPr>
          <w:rFonts w:ascii="Times New Roman" w:hAnsi="Times New Roman"/>
        </w:rPr>
        <w:t>Chapoutot</w:t>
      </w:r>
      <w:proofErr w:type="spellEnd"/>
      <w:r w:rsidR="00D3219C">
        <w:rPr>
          <w:rFonts w:ascii="Times New Roman" w:hAnsi="Times New Roman"/>
        </w:rPr>
        <w:t xml:space="preserve">, convincingly argues that </w:t>
      </w:r>
      <w:r w:rsidR="006E5A88">
        <w:rPr>
          <w:rFonts w:ascii="Times New Roman" w:hAnsi="Times New Roman"/>
        </w:rPr>
        <w:t xml:space="preserve">procreation was </w:t>
      </w:r>
      <w:r w:rsidR="00D3219C">
        <w:rPr>
          <w:rFonts w:ascii="Times New Roman" w:hAnsi="Times New Roman"/>
        </w:rPr>
        <w:t xml:space="preserve">central </w:t>
      </w:r>
      <w:r w:rsidR="006E5A88">
        <w:rPr>
          <w:rFonts w:ascii="Times New Roman" w:hAnsi="Times New Roman"/>
        </w:rPr>
        <w:t>to the Nazis’ overall aims and ambitions: ‘The Aryan race had to be fertile and to produce as many children as possible, especially as a defense against the Slavic enemy; it also had to be attentive to the quality of the biological substance it produced, which was to be free of all foreign and degenerate elements.’</w:t>
      </w:r>
      <w:r w:rsidR="006E5A88">
        <w:rPr>
          <w:rStyle w:val="EndnoteReference"/>
          <w:rFonts w:ascii="Times New Roman" w:hAnsi="Times New Roman"/>
        </w:rPr>
        <w:endnoteReference w:id="4"/>
      </w:r>
      <w:r w:rsidR="00B30997">
        <w:rPr>
          <w:rFonts w:ascii="Times New Roman" w:hAnsi="Times New Roman"/>
        </w:rPr>
        <w:t xml:space="preserve"> Indeed, recent research by Amy Carney has highlighted the importance of family, in particular, in the SS, the Nazi elite formation, led by Heinrich Himmler.</w:t>
      </w:r>
      <w:r w:rsidR="00B30997">
        <w:rPr>
          <w:rStyle w:val="EndnoteReference"/>
          <w:rFonts w:ascii="Times New Roman" w:hAnsi="Times New Roman"/>
        </w:rPr>
        <w:endnoteReference w:id="5"/>
      </w:r>
    </w:p>
    <w:p w:rsidR="006E5A88" w:rsidRDefault="006E5A88" w:rsidP="000F3802">
      <w:pPr>
        <w:spacing w:line="480" w:lineRule="auto"/>
        <w:jc w:val="both"/>
        <w:rPr>
          <w:rFonts w:ascii="Times New Roman" w:hAnsi="Times New Roman"/>
        </w:rPr>
      </w:pPr>
    </w:p>
    <w:p w:rsidR="00F31241" w:rsidRPr="0078690A" w:rsidRDefault="00F31241" w:rsidP="000F3802">
      <w:pPr>
        <w:spacing w:line="480" w:lineRule="auto"/>
        <w:jc w:val="both"/>
        <w:rPr>
          <w:rFonts w:ascii="Times New Roman" w:hAnsi="Times New Roman"/>
        </w:rPr>
      </w:pPr>
      <w:r w:rsidRPr="0078690A">
        <w:rPr>
          <w:rFonts w:ascii="Times New Roman" w:hAnsi="Times New Roman"/>
        </w:rPr>
        <w:t xml:space="preserve">The Minister of the Interior, Wilhelm Frick claimed in 1934: ‘The family is the primordial cell of the </w:t>
      </w:r>
      <w:r w:rsidRPr="0078690A">
        <w:rPr>
          <w:rFonts w:ascii="Times New Roman" w:hAnsi="Times New Roman"/>
          <w:i/>
          <w:iCs/>
        </w:rPr>
        <w:t>Volk</w:t>
      </w:r>
      <w:r w:rsidRPr="0078690A">
        <w:rPr>
          <w:rFonts w:ascii="Times New Roman" w:hAnsi="Times New Roman"/>
        </w:rPr>
        <w:t xml:space="preserve">, that is why the National Socialist state places it at the </w:t>
      </w:r>
      <w:proofErr w:type="spellStart"/>
      <w:r w:rsidRPr="0078690A">
        <w:rPr>
          <w:rFonts w:ascii="Times New Roman" w:hAnsi="Times New Roman"/>
        </w:rPr>
        <w:t>centre</w:t>
      </w:r>
      <w:proofErr w:type="spellEnd"/>
      <w:r w:rsidRPr="0078690A">
        <w:rPr>
          <w:rFonts w:ascii="Times New Roman" w:hAnsi="Times New Roman"/>
        </w:rPr>
        <w:t xml:space="preserve"> of its policy.’</w:t>
      </w:r>
      <w:r w:rsidRPr="0078690A">
        <w:rPr>
          <w:rStyle w:val="EndnoteReference"/>
          <w:rFonts w:ascii="Times New Roman" w:hAnsi="Times New Roman"/>
        </w:rPr>
        <w:endnoteReference w:id="6"/>
      </w:r>
      <w:r w:rsidRPr="0078690A">
        <w:rPr>
          <w:rFonts w:ascii="Times New Roman" w:hAnsi="Times New Roman"/>
        </w:rPr>
        <w:t xml:space="preserve"> This statement encapsulated the impression that the Nazi regime </w:t>
      </w:r>
      <w:r w:rsidRPr="0078690A">
        <w:rPr>
          <w:rFonts w:ascii="Times New Roman" w:hAnsi="Times New Roman"/>
        </w:rPr>
        <w:lastRenderedPageBreak/>
        <w:t xml:space="preserve">wished to portray publicly, namely, a firm and solid commitment to family life. With very few exceptions, the Nazi leadership publicly exalted the ideological status of the family throughout the Nazi era. The Nazis attacked the Weimar lifestyle, in which the extravagant enjoyment of the individual had taken precedence over collective moral and national obligations. They argued that the sense of ‘duty’ towards the community and nation had been lost and called for German people to show a renewed sense of obligation to the </w:t>
      </w:r>
      <w:r w:rsidRPr="0078690A">
        <w:rPr>
          <w:rFonts w:ascii="Times New Roman" w:hAnsi="Times New Roman"/>
          <w:i/>
        </w:rPr>
        <w:t xml:space="preserve">Volksgemeinschaft </w:t>
      </w:r>
      <w:r w:rsidRPr="0078690A">
        <w:rPr>
          <w:rFonts w:ascii="Times New Roman" w:hAnsi="Times New Roman"/>
        </w:rPr>
        <w:t xml:space="preserve">(‘national community’). They further claimed that the Weimar governments had encouraged egocentricity. Bachelorhood and childless marriages had been acceptable in Weimar society. The ‘two-child family’ had become accepted, whilst large families had been scorned and derided. From 1933 onwards, there was a reversal in attitudes. There was a call for women to become valuable mothers of large families. The Nazi ideal family was termed </w:t>
      </w:r>
      <w:r w:rsidRPr="0078690A">
        <w:rPr>
          <w:rFonts w:ascii="Times New Roman" w:hAnsi="Times New Roman"/>
          <w:i/>
          <w:iCs/>
        </w:rPr>
        <w:t>‘</w:t>
      </w:r>
      <w:proofErr w:type="spellStart"/>
      <w:r w:rsidRPr="0078690A">
        <w:rPr>
          <w:rFonts w:ascii="Times New Roman" w:hAnsi="Times New Roman"/>
          <w:i/>
          <w:iCs/>
        </w:rPr>
        <w:t>kinderreich</w:t>
      </w:r>
      <w:proofErr w:type="spellEnd"/>
      <w:r w:rsidRPr="0078690A">
        <w:rPr>
          <w:rFonts w:ascii="Times New Roman" w:hAnsi="Times New Roman"/>
          <w:i/>
          <w:iCs/>
        </w:rPr>
        <w:t>’</w:t>
      </w:r>
      <w:r w:rsidRPr="0078690A">
        <w:rPr>
          <w:rFonts w:ascii="Times New Roman" w:hAnsi="Times New Roman"/>
        </w:rPr>
        <w:t xml:space="preserve"> (‘rich in children’) and comprised of four or more children. In the Third Reich, parents of large families were to be proud. However, </w:t>
      </w:r>
      <w:r w:rsidR="00885D13">
        <w:rPr>
          <w:rFonts w:ascii="Times New Roman" w:hAnsi="Times New Roman"/>
        </w:rPr>
        <w:t xml:space="preserve">there was a qualitative aspect to this concept and </w:t>
      </w:r>
      <w:r w:rsidRPr="0078690A">
        <w:rPr>
          <w:rFonts w:ascii="Times New Roman" w:hAnsi="Times New Roman"/>
        </w:rPr>
        <w:t>the regime was careful to promote only ‘hereditarily healthy’, ‘racially valuable’, politically reliable and socially responsible families as ‘</w:t>
      </w:r>
      <w:proofErr w:type="spellStart"/>
      <w:r w:rsidRPr="0078690A">
        <w:rPr>
          <w:rFonts w:ascii="Times New Roman" w:hAnsi="Times New Roman"/>
          <w:i/>
          <w:iCs/>
        </w:rPr>
        <w:t>kinderreich</w:t>
      </w:r>
      <w:proofErr w:type="spellEnd"/>
      <w:r w:rsidRPr="0078690A">
        <w:rPr>
          <w:rFonts w:ascii="Times New Roman" w:hAnsi="Times New Roman"/>
          <w:i/>
          <w:iCs/>
        </w:rPr>
        <w:t>’</w:t>
      </w:r>
      <w:r w:rsidRPr="0078690A">
        <w:rPr>
          <w:rFonts w:ascii="Times New Roman" w:hAnsi="Times New Roman"/>
        </w:rPr>
        <w:t xml:space="preserve">. ‘Racially inferior’ or ‘asocial’ large families were pejoratively labelled </w:t>
      </w:r>
      <w:r w:rsidRPr="0078690A">
        <w:rPr>
          <w:rFonts w:ascii="Times New Roman" w:hAnsi="Times New Roman"/>
          <w:i/>
          <w:iCs/>
        </w:rPr>
        <w:t>‘</w:t>
      </w:r>
      <w:proofErr w:type="spellStart"/>
      <w:r w:rsidRPr="0078690A">
        <w:rPr>
          <w:rFonts w:ascii="Times New Roman" w:hAnsi="Times New Roman"/>
          <w:i/>
          <w:iCs/>
        </w:rPr>
        <w:t>Großfamilien</w:t>
      </w:r>
      <w:proofErr w:type="spellEnd"/>
      <w:r w:rsidRPr="0078690A">
        <w:rPr>
          <w:rFonts w:ascii="Times New Roman" w:hAnsi="Times New Roman"/>
          <w:i/>
          <w:iCs/>
        </w:rPr>
        <w:t>’</w:t>
      </w:r>
      <w:r w:rsidRPr="0078690A">
        <w:rPr>
          <w:rFonts w:ascii="Times New Roman" w:hAnsi="Times New Roman"/>
        </w:rPr>
        <w:t xml:space="preserve"> (‘big families’).</w:t>
      </w:r>
      <w:r w:rsidRPr="0078690A">
        <w:rPr>
          <w:rStyle w:val="EndnoteReference"/>
          <w:rFonts w:ascii="Times New Roman" w:hAnsi="Times New Roman"/>
        </w:rPr>
        <w:endnoteReference w:id="7"/>
      </w:r>
      <w:r w:rsidRPr="0078690A">
        <w:rPr>
          <w:rFonts w:ascii="Times New Roman" w:hAnsi="Times New Roman"/>
        </w:rPr>
        <w:t xml:space="preserve"> </w:t>
      </w:r>
    </w:p>
    <w:p w:rsidR="00F31241" w:rsidRPr="0078690A" w:rsidRDefault="00F31241" w:rsidP="000F3802">
      <w:pPr>
        <w:spacing w:line="480" w:lineRule="auto"/>
        <w:jc w:val="both"/>
        <w:rPr>
          <w:rFonts w:ascii="Times New Roman" w:hAnsi="Times New Roman"/>
        </w:rPr>
      </w:pPr>
    </w:p>
    <w:p w:rsidR="000F3802" w:rsidRPr="0078690A" w:rsidRDefault="000F3802" w:rsidP="000F3802">
      <w:pPr>
        <w:spacing w:line="480" w:lineRule="auto"/>
        <w:jc w:val="both"/>
        <w:rPr>
          <w:rFonts w:ascii="Times New Roman" w:hAnsi="Times New Roman"/>
        </w:rPr>
      </w:pPr>
      <w:r w:rsidRPr="0078690A">
        <w:rPr>
          <w:rFonts w:ascii="Times New Roman" w:hAnsi="Times New Roman"/>
        </w:rPr>
        <w:t>In June 1933, the Marriage Loan Scheme was set up to pro</w:t>
      </w:r>
      <w:r w:rsidR="00EB3F6A" w:rsidRPr="0078690A">
        <w:rPr>
          <w:rFonts w:ascii="Times New Roman" w:hAnsi="Times New Roman"/>
        </w:rPr>
        <w:t>mote marriages between healthy ‘Aryan’</w:t>
      </w:r>
      <w:r w:rsidRPr="0078690A">
        <w:rPr>
          <w:rFonts w:ascii="Times New Roman" w:hAnsi="Times New Roman"/>
        </w:rPr>
        <w:t xml:space="preserve"> partners. A loan of RM. 1000 was made to a German couple in the form of vouchers for the purchase of furniture and</w:t>
      </w:r>
      <w:r w:rsidR="00721701">
        <w:rPr>
          <w:rFonts w:ascii="Times New Roman" w:hAnsi="Times New Roman"/>
        </w:rPr>
        <w:t xml:space="preserve"> household equipment. The loan was</w:t>
      </w:r>
      <w:r w:rsidRPr="0078690A">
        <w:rPr>
          <w:rFonts w:ascii="Times New Roman" w:hAnsi="Times New Roman"/>
        </w:rPr>
        <w:t xml:space="preserve"> given to a couple only if the wife agreed to give up her job.</w:t>
      </w:r>
      <w:r w:rsidR="00885D13">
        <w:rPr>
          <w:rFonts w:ascii="Times New Roman" w:hAnsi="Times New Roman"/>
        </w:rPr>
        <w:t xml:space="preserve"> In addition, the loan was </w:t>
      </w:r>
      <w:r w:rsidRPr="0078690A">
        <w:rPr>
          <w:rFonts w:ascii="Times New Roman" w:hAnsi="Times New Roman"/>
        </w:rPr>
        <w:t xml:space="preserve">made </w:t>
      </w:r>
      <w:r w:rsidR="00885D13">
        <w:rPr>
          <w:rFonts w:ascii="Times New Roman" w:hAnsi="Times New Roman"/>
        </w:rPr>
        <w:t xml:space="preserve">only </w:t>
      </w:r>
      <w:r w:rsidRPr="0078690A">
        <w:rPr>
          <w:rFonts w:ascii="Times New Roman" w:hAnsi="Times New Roman"/>
        </w:rPr>
        <w:t>if</w:t>
      </w:r>
      <w:r w:rsidR="00EB3F6A" w:rsidRPr="0078690A">
        <w:rPr>
          <w:rFonts w:ascii="Times New Roman" w:hAnsi="Times New Roman"/>
        </w:rPr>
        <w:t xml:space="preserve"> the political affiliation and ‘</w:t>
      </w:r>
      <w:r w:rsidRPr="0078690A">
        <w:rPr>
          <w:rFonts w:ascii="Times New Roman" w:hAnsi="Times New Roman"/>
        </w:rPr>
        <w:t>way of li</w:t>
      </w:r>
      <w:r w:rsidR="00EB3F6A" w:rsidRPr="0078690A">
        <w:rPr>
          <w:rFonts w:ascii="Times New Roman" w:hAnsi="Times New Roman"/>
        </w:rPr>
        <w:t>fe’</w:t>
      </w:r>
      <w:r w:rsidRPr="0078690A">
        <w:rPr>
          <w:rFonts w:ascii="Times New Roman" w:hAnsi="Times New Roman"/>
        </w:rPr>
        <w:t xml:space="preserve"> of the couple were considered to be acceptable. It was denied to couples if either or both partners had </w:t>
      </w:r>
      <w:r w:rsidRPr="0078690A">
        <w:rPr>
          <w:rFonts w:ascii="Times New Roman" w:hAnsi="Times New Roman"/>
        </w:rPr>
        <w:lastRenderedPageBreak/>
        <w:t>connections with the German Communist Party (KPD), or had had such connections in the past, and it was</w:t>
      </w:r>
      <w:r w:rsidR="00EB3F6A" w:rsidRPr="0078690A">
        <w:rPr>
          <w:rFonts w:ascii="Times New Roman" w:hAnsi="Times New Roman"/>
        </w:rPr>
        <w:t xml:space="preserve"> denied to prostitutes and the ‘</w:t>
      </w:r>
      <w:proofErr w:type="spellStart"/>
      <w:r w:rsidR="00EB3F6A" w:rsidRPr="0078690A">
        <w:rPr>
          <w:rFonts w:ascii="Times New Roman" w:hAnsi="Times New Roman"/>
        </w:rPr>
        <w:t>workshy</w:t>
      </w:r>
      <w:proofErr w:type="spellEnd"/>
      <w:r w:rsidR="00EB3F6A" w:rsidRPr="0078690A">
        <w:rPr>
          <w:rFonts w:ascii="Times New Roman" w:hAnsi="Times New Roman"/>
        </w:rPr>
        <w:t>’</w:t>
      </w:r>
      <w:r w:rsidRPr="0078690A">
        <w:rPr>
          <w:rFonts w:ascii="Times New Roman" w:hAnsi="Times New Roman"/>
        </w:rPr>
        <w:t xml:space="preserve">. The repayment of the loan was reduced by one quarter for each child born, and was completely cancelled out with the birth of the fourth child. Between August 1933 and January 1937, some 700,000 marriages </w:t>
      </w:r>
      <w:r w:rsidR="00EB3F6A" w:rsidRPr="0078690A">
        <w:rPr>
          <w:rFonts w:ascii="Times New Roman" w:hAnsi="Times New Roman"/>
        </w:rPr>
        <w:t>were assisted by marriage loans</w:t>
      </w:r>
      <w:r w:rsidRPr="0078690A">
        <w:rPr>
          <w:rFonts w:ascii="Times New Roman" w:hAnsi="Times New Roman"/>
        </w:rPr>
        <w:t>.</w:t>
      </w:r>
      <w:r w:rsidR="00EB3F6A" w:rsidRPr="0078690A">
        <w:rPr>
          <w:rStyle w:val="EndnoteReference"/>
          <w:rFonts w:ascii="Times New Roman" w:hAnsi="Times New Roman"/>
        </w:rPr>
        <w:endnoteReference w:id="8"/>
      </w:r>
      <w:r w:rsidRPr="0078690A">
        <w:rPr>
          <w:rFonts w:ascii="Times New Roman" w:hAnsi="Times New Roman"/>
        </w:rPr>
        <w:t xml:space="preserve"> In 1937, the prerequisite that women had to give up paid employment was revoked and this instigated a large increase in applications. In 1939, 42 per cent of all marriages were loan-assisted</w:t>
      </w:r>
      <w:r w:rsidR="00EB3F6A" w:rsidRPr="0078690A">
        <w:rPr>
          <w:rFonts w:ascii="Times New Roman" w:hAnsi="Times New Roman"/>
        </w:rPr>
        <w:t>.</w:t>
      </w:r>
      <w:r w:rsidR="00EB3F6A" w:rsidRPr="0078690A">
        <w:rPr>
          <w:rStyle w:val="EndnoteReference"/>
          <w:rFonts w:ascii="Times New Roman" w:hAnsi="Times New Roman"/>
        </w:rPr>
        <w:endnoteReference w:id="9"/>
      </w:r>
      <w:r w:rsidRPr="0078690A">
        <w:rPr>
          <w:rFonts w:ascii="Times New Roman" w:hAnsi="Times New Roman"/>
        </w:rPr>
        <w:t xml:space="preserve"> However, couples granted a marriage loan had, on average, only one child.</w:t>
      </w:r>
    </w:p>
    <w:p w:rsidR="000F3802" w:rsidRPr="0078690A" w:rsidRDefault="000F3802" w:rsidP="000F3802">
      <w:pPr>
        <w:spacing w:line="480" w:lineRule="auto"/>
        <w:jc w:val="both"/>
        <w:rPr>
          <w:rFonts w:ascii="Times New Roman" w:hAnsi="Times New Roman"/>
        </w:rPr>
      </w:pPr>
    </w:p>
    <w:p w:rsidR="000F3802" w:rsidRPr="0078690A" w:rsidRDefault="000F3802" w:rsidP="000F3802">
      <w:pPr>
        <w:spacing w:line="480" w:lineRule="auto"/>
        <w:jc w:val="both"/>
        <w:rPr>
          <w:rFonts w:ascii="Times New Roman" w:hAnsi="Times New Roman"/>
        </w:rPr>
      </w:pPr>
      <w:r w:rsidRPr="0078690A">
        <w:rPr>
          <w:rFonts w:ascii="Times New Roman" w:hAnsi="Times New Roman"/>
        </w:rPr>
        <w:t xml:space="preserve">The Nazi regime also attempted to raise the status of motherhood. </w:t>
      </w:r>
      <w:r w:rsidR="00F31241" w:rsidRPr="0078690A">
        <w:rPr>
          <w:rFonts w:ascii="Times New Roman" w:hAnsi="Times New Roman"/>
          <w:szCs w:val="22"/>
        </w:rPr>
        <w:t xml:space="preserve">A woman’s ‘most glorious duty’, according to Joseph Goebbels, Minister for Propaganda and Popular Enlightenment, was ‘to present her people and her country with a child’. </w:t>
      </w:r>
      <w:r w:rsidRPr="0078690A">
        <w:rPr>
          <w:rFonts w:ascii="Times New Roman" w:hAnsi="Times New Roman"/>
        </w:rPr>
        <w:t xml:space="preserve">A classic example of a symbolic tribute to mothers with large families was the Cross of </w:t>
      </w:r>
      <w:proofErr w:type="spellStart"/>
      <w:r w:rsidRPr="0078690A">
        <w:rPr>
          <w:rFonts w:ascii="Times New Roman" w:hAnsi="Times New Roman"/>
        </w:rPr>
        <w:t>Hono</w:t>
      </w:r>
      <w:r w:rsidR="00F31241" w:rsidRPr="0078690A">
        <w:rPr>
          <w:rFonts w:ascii="Times New Roman" w:hAnsi="Times New Roman"/>
        </w:rPr>
        <w:t>u</w:t>
      </w:r>
      <w:r w:rsidRPr="0078690A">
        <w:rPr>
          <w:rFonts w:ascii="Times New Roman" w:hAnsi="Times New Roman"/>
        </w:rPr>
        <w:t>r</w:t>
      </w:r>
      <w:proofErr w:type="spellEnd"/>
      <w:r w:rsidRPr="0078690A">
        <w:rPr>
          <w:rFonts w:ascii="Times New Roman" w:hAnsi="Times New Roman"/>
        </w:rPr>
        <w:t xml:space="preserve"> of the German Mother. This was awarded to prolific mothers, in bronze, silver and gold, for four, six and eight children respectively. There was a slight increase in the nation’s birth rate in the period 1934-39 as compared with the years 1930-33. But this was not necessarily attributable to Nazi incentives to promote procreation. Many couples felt more secure about getting married and having children because the economic climate had improved. Hence, the number of marriages increased, but the number of children per marriage did not. In addition, Nazi incentives and</w:t>
      </w:r>
      <w:r w:rsidRPr="0078690A">
        <w:rPr>
          <w:rFonts w:ascii="Times New Roman" w:hAnsi="Times New Roman"/>
          <w:b/>
          <w:bCs/>
        </w:rPr>
        <w:t xml:space="preserve"> </w:t>
      </w:r>
      <w:r w:rsidRPr="0078690A">
        <w:rPr>
          <w:rFonts w:ascii="Times New Roman" w:hAnsi="Times New Roman"/>
        </w:rPr>
        <w:t>propaganda were not sufficient on their own to redress the long-term trend in low birth rates.</w:t>
      </w:r>
    </w:p>
    <w:p w:rsidR="000F3802" w:rsidRPr="0078690A" w:rsidRDefault="000F3802" w:rsidP="000F3802">
      <w:pPr>
        <w:spacing w:line="480" w:lineRule="auto"/>
        <w:jc w:val="both"/>
        <w:rPr>
          <w:rFonts w:ascii="Times New Roman" w:hAnsi="Times New Roman"/>
        </w:rPr>
      </w:pPr>
    </w:p>
    <w:p w:rsidR="000F3802" w:rsidRPr="0078690A" w:rsidRDefault="000F3802" w:rsidP="000F3802">
      <w:pPr>
        <w:spacing w:line="480" w:lineRule="auto"/>
        <w:jc w:val="both"/>
        <w:rPr>
          <w:rFonts w:ascii="Times New Roman" w:hAnsi="Times New Roman"/>
        </w:rPr>
      </w:pPr>
      <w:r w:rsidRPr="0078690A">
        <w:rPr>
          <w:rFonts w:ascii="Times New Roman" w:hAnsi="Times New Roman"/>
        </w:rPr>
        <w:t xml:space="preserve">A new divorce law was introduced in 1938 that allowed for a divorce if a couple had lived apart for three years or more, and if the marriage had effectively broken down. On the surface, this appeared quite liberal. However, the reasoning behind it lay more </w:t>
      </w:r>
      <w:r w:rsidRPr="0078690A">
        <w:rPr>
          <w:rFonts w:ascii="Times New Roman" w:hAnsi="Times New Roman"/>
        </w:rPr>
        <w:lastRenderedPageBreak/>
        <w:t xml:space="preserve">in </w:t>
      </w:r>
      <w:r w:rsidR="00721701">
        <w:rPr>
          <w:rFonts w:ascii="Times New Roman" w:hAnsi="Times New Roman"/>
        </w:rPr>
        <w:t xml:space="preserve">perceived </w:t>
      </w:r>
      <w:r w:rsidRPr="0078690A">
        <w:rPr>
          <w:rFonts w:ascii="Times New Roman" w:hAnsi="Times New Roman"/>
        </w:rPr>
        <w:t xml:space="preserve">benefits to the state than in benefits to private individuals. The objective was to dissolve marriages </w:t>
      </w:r>
      <w:r w:rsidR="00EB3F6A" w:rsidRPr="0078690A">
        <w:rPr>
          <w:rFonts w:ascii="Times New Roman" w:hAnsi="Times New Roman"/>
        </w:rPr>
        <w:t>that were of no value to the ‘national community’</w:t>
      </w:r>
      <w:r w:rsidRPr="0078690A">
        <w:rPr>
          <w:rFonts w:ascii="Times New Roman" w:hAnsi="Times New Roman"/>
        </w:rPr>
        <w:t>. The National Socialists believed that once a divorce had been granted, the two partners involved might then re-marry and provide the nation with more children. Premature infertility became a ground for divorce, as did either partner’s refusal to have a child</w:t>
      </w:r>
      <w:r w:rsidR="00EB3F6A" w:rsidRPr="0078690A">
        <w:rPr>
          <w:rFonts w:ascii="Times New Roman" w:hAnsi="Times New Roman"/>
        </w:rPr>
        <w:t>.</w:t>
      </w:r>
      <w:r w:rsidR="00EB3F6A" w:rsidRPr="0078690A">
        <w:rPr>
          <w:rStyle w:val="EndnoteReference"/>
          <w:rFonts w:ascii="Times New Roman" w:hAnsi="Times New Roman"/>
        </w:rPr>
        <w:endnoteReference w:id="10"/>
      </w:r>
      <w:r w:rsidRPr="0078690A">
        <w:rPr>
          <w:rFonts w:ascii="Times New Roman" w:hAnsi="Times New Roman"/>
        </w:rPr>
        <w:t xml:space="preserve"> </w:t>
      </w:r>
    </w:p>
    <w:p w:rsidR="000F3802" w:rsidRPr="0078690A" w:rsidRDefault="000F3802" w:rsidP="000F3802">
      <w:pPr>
        <w:spacing w:line="480" w:lineRule="auto"/>
        <w:jc w:val="both"/>
        <w:rPr>
          <w:rFonts w:ascii="Times New Roman" w:hAnsi="Times New Roman"/>
        </w:rPr>
      </w:pPr>
    </w:p>
    <w:p w:rsidR="001E4E32" w:rsidRPr="0078690A" w:rsidRDefault="000F3802" w:rsidP="000F3802">
      <w:pPr>
        <w:spacing w:line="480" w:lineRule="auto"/>
        <w:jc w:val="both"/>
        <w:rPr>
          <w:rFonts w:ascii="Times New Roman" w:hAnsi="Times New Roman"/>
        </w:rPr>
      </w:pPr>
      <w:r w:rsidRPr="0078690A">
        <w:rPr>
          <w:rFonts w:ascii="Times New Roman" w:hAnsi="Times New Roman"/>
        </w:rPr>
        <w:t>Many other measures were taken to encou</w:t>
      </w:r>
      <w:r w:rsidR="00EB3F6A" w:rsidRPr="0078690A">
        <w:rPr>
          <w:rFonts w:ascii="Times New Roman" w:hAnsi="Times New Roman"/>
        </w:rPr>
        <w:t>rage marriages between healthy ‘Aryan’</w:t>
      </w:r>
      <w:r w:rsidRPr="0078690A">
        <w:rPr>
          <w:rFonts w:ascii="Times New Roman" w:hAnsi="Times New Roman"/>
        </w:rPr>
        <w:t xml:space="preserve"> partners that would result in large families and to increase the nation’s birth rate. Contraceptives were b</w:t>
      </w:r>
      <w:r w:rsidR="0078690A" w:rsidRPr="0078690A">
        <w:rPr>
          <w:rFonts w:ascii="Times New Roman" w:hAnsi="Times New Roman"/>
        </w:rPr>
        <w:t xml:space="preserve">anned and family planning </w:t>
      </w:r>
      <w:proofErr w:type="spellStart"/>
      <w:r w:rsidR="0078690A" w:rsidRPr="0078690A">
        <w:rPr>
          <w:rFonts w:ascii="Times New Roman" w:hAnsi="Times New Roman"/>
        </w:rPr>
        <w:t>centre</w:t>
      </w:r>
      <w:r w:rsidRPr="0078690A">
        <w:rPr>
          <w:rFonts w:ascii="Times New Roman" w:hAnsi="Times New Roman"/>
        </w:rPr>
        <w:t>s</w:t>
      </w:r>
      <w:proofErr w:type="spellEnd"/>
      <w:r w:rsidRPr="0078690A">
        <w:rPr>
          <w:rFonts w:ascii="Times New Roman" w:hAnsi="Times New Roman"/>
        </w:rPr>
        <w:t xml:space="preserve"> were dissolved. In 1941, Himmler’s Public Ordinance prohibited the production and</w:t>
      </w:r>
      <w:r w:rsidR="00EB3F6A" w:rsidRPr="0078690A">
        <w:rPr>
          <w:rFonts w:ascii="Times New Roman" w:hAnsi="Times New Roman"/>
        </w:rPr>
        <w:t xml:space="preserve"> distribution of contraceptives</w:t>
      </w:r>
      <w:r w:rsidRPr="0078690A">
        <w:rPr>
          <w:rFonts w:ascii="Times New Roman" w:hAnsi="Times New Roman"/>
        </w:rPr>
        <w:t>.</w:t>
      </w:r>
      <w:r w:rsidR="00EB3F6A" w:rsidRPr="0078690A">
        <w:rPr>
          <w:rStyle w:val="EndnoteReference"/>
          <w:rFonts w:ascii="Times New Roman" w:hAnsi="Times New Roman"/>
        </w:rPr>
        <w:endnoteReference w:id="11"/>
      </w:r>
      <w:r w:rsidRPr="0078690A">
        <w:rPr>
          <w:rFonts w:ascii="Times New Roman" w:hAnsi="Times New Roman"/>
          <w:color w:val="C0504D" w:themeColor="accent2"/>
        </w:rPr>
        <w:t xml:space="preserve"> </w:t>
      </w:r>
      <w:r w:rsidRPr="0078690A">
        <w:rPr>
          <w:rFonts w:ascii="Times New Roman" w:hAnsi="Times New Roman"/>
        </w:rPr>
        <w:t>In</w:t>
      </w:r>
      <w:r w:rsidRPr="0078690A">
        <w:rPr>
          <w:rFonts w:ascii="Times New Roman" w:hAnsi="Times New Roman"/>
          <w:b/>
          <w:bCs/>
        </w:rPr>
        <w:t xml:space="preserve"> </w:t>
      </w:r>
      <w:r w:rsidRPr="0078690A">
        <w:rPr>
          <w:rFonts w:ascii="Times New Roman" w:hAnsi="Times New Roman"/>
        </w:rPr>
        <w:t>addition, the abortion laws were tightened up by the re-introduction of Paragraphs 219 and 220 of the Criminal Code, which made provisions for harsher punishments for abortion</w:t>
      </w:r>
      <w:r w:rsidR="00EB3F6A" w:rsidRPr="0078690A">
        <w:rPr>
          <w:rFonts w:ascii="Times New Roman" w:hAnsi="Times New Roman"/>
        </w:rPr>
        <w:t>.</w:t>
      </w:r>
      <w:r w:rsidR="00EB3F6A" w:rsidRPr="0078690A">
        <w:rPr>
          <w:rStyle w:val="EndnoteReference"/>
          <w:rFonts w:ascii="Times New Roman" w:hAnsi="Times New Roman"/>
        </w:rPr>
        <w:endnoteReference w:id="12"/>
      </w:r>
      <w:r w:rsidRPr="0078690A">
        <w:rPr>
          <w:rFonts w:ascii="Times New Roman" w:hAnsi="Times New Roman"/>
        </w:rPr>
        <w:t xml:space="preserve"> Eventually, in 1943, the death penalty was introduced for anyone performing an abortion to terminate a </w:t>
      </w:r>
      <w:r w:rsidR="00EB3F6A" w:rsidRPr="0078690A">
        <w:rPr>
          <w:rFonts w:ascii="Times New Roman" w:hAnsi="Times New Roman"/>
        </w:rPr>
        <w:t>‘valuable’</w:t>
      </w:r>
      <w:r w:rsidRPr="0078690A">
        <w:rPr>
          <w:rFonts w:ascii="Times New Roman" w:hAnsi="Times New Roman"/>
        </w:rPr>
        <w:t xml:space="preserve"> pregnancy, as this </w:t>
      </w:r>
      <w:r w:rsidR="00EB3F6A" w:rsidRPr="0078690A">
        <w:rPr>
          <w:rFonts w:ascii="Times New Roman" w:hAnsi="Times New Roman"/>
        </w:rPr>
        <w:t>was considered to be an act of ‘</w:t>
      </w:r>
      <w:r w:rsidRPr="0078690A">
        <w:rPr>
          <w:rFonts w:ascii="Times New Roman" w:hAnsi="Times New Roman"/>
        </w:rPr>
        <w:t>racial sabotag</w:t>
      </w:r>
      <w:r w:rsidR="00EB3F6A" w:rsidRPr="0078690A">
        <w:rPr>
          <w:rFonts w:ascii="Times New Roman" w:hAnsi="Times New Roman"/>
        </w:rPr>
        <w:t>e’</w:t>
      </w:r>
      <w:r w:rsidRPr="0078690A">
        <w:rPr>
          <w:rFonts w:ascii="Times New Roman" w:hAnsi="Times New Roman"/>
        </w:rPr>
        <w:t xml:space="preserve"> during the crisis of the wa</w:t>
      </w:r>
      <w:r w:rsidR="00EB3F6A" w:rsidRPr="0078690A">
        <w:rPr>
          <w:rFonts w:ascii="Times New Roman" w:hAnsi="Times New Roman"/>
        </w:rPr>
        <w:t>r.</w:t>
      </w:r>
      <w:r w:rsidR="00EB3F6A" w:rsidRPr="0078690A">
        <w:rPr>
          <w:rStyle w:val="EndnoteReference"/>
          <w:rFonts w:ascii="Times New Roman" w:hAnsi="Times New Roman"/>
        </w:rPr>
        <w:endnoteReference w:id="13"/>
      </w:r>
    </w:p>
    <w:p w:rsidR="001E4E32" w:rsidRPr="0078690A" w:rsidRDefault="001E4E32" w:rsidP="000F3802">
      <w:pPr>
        <w:spacing w:line="480" w:lineRule="auto"/>
        <w:jc w:val="both"/>
        <w:rPr>
          <w:rFonts w:ascii="Times New Roman" w:hAnsi="Times New Roman"/>
        </w:rPr>
      </w:pPr>
    </w:p>
    <w:p w:rsidR="001E4E32" w:rsidRPr="0078690A" w:rsidRDefault="001E4E32" w:rsidP="001E4E32">
      <w:pPr>
        <w:spacing w:line="480" w:lineRule="auto"/>
        <w:jc w:val="both"/>
        <w:rPr>
          <w:rFonts w:ascii="Times New Roman" w:hAnsi="Times New Roman"/>
        </w:rPr>
      </w:pPr>
      <w:r w:rsidRPr="0078690A">
        <w:rPr>
          <w:rFonts w:ascii="Times New Roman" w:hAnsi="Times New Roman"/>
        </w:rPr>
        <w:t xml:space="preserve">The regime employed an existent </w:t>
      </w:r>
      <w:proofErr w:type="spellStart"/>
      <w:r w:rsidRPr="0078690A">
        <w:rPr>
          <w:rFonts w:ascii="Times New Roman" w:hAnsi="Times New Roman"/>
        </w:rPr>
        <w:t>organisation</w:t>
      </w:r>
      <w:proofErr w:type="spellEnd"/>
      <w:r w:rsidRPr="0078690A">
        <w:rPr>
          <w:rFonts w:ascii="Times New Roman" w:hAnsi="Times New Roman"/>
        </w:rPr>
        <w:t>, the ‘</w:t>
      </w:r>
      <w:proofErr w:type="spellStart"/>
      <w:r w:rsidRPr="0078690A">
        <w:rPr>
          <w:rFonts w:ascii="Times New Roman" w:hAnsi="Times New Roman"/>
          <w:i/>
          <w:iCs/>
        </w:rPr>
        <w:t>Reichsbund</w:t>
      </w:r>
      <w:proofErr w:type="spellEnd"/>
      <w:r w:rsidRPr="0078690A">
        <w:rPr>
          <w:rFonts w:ascii="Times New Roman" w:hAnsi="Times New Roman"/>
          <w:i/>
          <w:iCs/>
        </w:rPr>
        <w:t xml:space="preserve"> der </w:t>
      </w:r>
      <w:proofErr w:type="spellStart"/>
      <w:r w:rsidRPr="0078690A">
        <w:rPr>
          <w:rFonts w:ascii="Times New Roman" w:hAnsi="Times New Roman"/>
          <w:i/>
          <w:iCs/>
        </w:rPr>
        <w:t>Kinderreichen</w:t>
      </w:r>
      <w:proofErr w:type="spellEnd"/>
      <w:r w:rsidRPr="0078690A">
        <w:rPr>
          <w:rFonts w:ascii="Times New Roman" w:hAnsi="Times New Roman"/>
          <w:i/>
          <w:iCs/>
        </w:rPr>
        <w:t>’</w:t>
      </w:r>
      <w:r w:rsidRPr="0078690A">
        <w:rPr>
          <w:rFonts w:ascii="Times New Roman" w:hAnsi="Times New Roman"/>
        </w:rPr>
        <w:t xml:space="preserve"> (</w:t>
      </w:r>
      <w:proofErr w:type="spellStart"/>
      <w:r w:rsidR="00E745A2">
        <w:rPr>
          <w:rFonts w:ascii="Times New Roman" w:hAnsi="Times New Roman"/>
        </w:rPr>
        <w:t>RdK</w:t>
      </w:r>
      <w:proofErr w:type="spellEnd"/>
      <w:r w:rsidR="00E745A2">
        <w:rPr>
          <w:rFonts w:ascii="Times New Roman" w:hAnsi="Times New Roman"/>
        </w:rPr>
        <w:t xml:space="preserve"> or </w:t>
      </w:r>
      <w:r w:rsidRPr="0078690A">
        <w:rPr>
          <w:rFonts w:ascii="Times New Roman" w:hAnsi="Times New Roman"/>
        </w:rPr>
        <w:t>National League of Large Families) to put an end to lax sexual and marital morals and to promote the ideal large fam</w:t>
      </w:r>
      <w:r w:rsidR="00E745A2">
        <w:rPr>
          <w:rFonts w:ascii="Times New Roman" w:hAnsi="Times New Roman"/>
        </w:rPr>
        <w:t xml:space="preserve">ily as a model for emulation. The </w:t>
      </w:r>
      <w:proofErr w:type="spellStart"/>
      <w:r w:rsidR="00E745A2">
        <w:rPr>
          <w:rFonts w:ascii="Times New Roman" w:hAnsi="Times New Roman"/>
        </w:rPr>
        <w:t>RdK</w:t>
      </w:r>
      <w:proofErr w:type="spellEnd"/>
      <w:r w:rsidRPr="0078690A">
        <w:rPr>
          <w:rFonts w:ascii="Times New Roman" w:hAnsi="Times New Roman"/>
        </w:rPr>
        <w:t xml:space="preserve"> offered advice to </w:t>
      </w:r>
      <w:r w:rsidRPr="0078690A">
        <w:rPr>
          <w:rFonts w:ascii="Times New Roman" w:hAnsi="Times New Roman"/>
          <w:i/>
          <w:iCs/>
        </w:rPr>
        <w:t>‘</w:t>
      </w:r>
      <w:proofErr w:type="spellStart"/>
      <w:r w:rsidRPr="0078690A">
        <w:rPr>
          <w:rFonts w:ascii="Times New Roman" w:hAnsi="Times New Roman"/>
          <w:i/>
          <w:iCs/>
        </w:rPr>
        <w:t>kinderreich</w:t>
      </w:r>
      <w:proofErr w:type="spellEnd"/>
      <w:r w:rsidRPr="0078690A">
        <w:rPr>
          <w:rFonts w:ascii="Times New Roman" w:hAnsi="Times New Roman"/>
          <w:i/>
          <w:iCs/>
        </w:rPr>
        <w:t xml:space="preserve">’ </w:t>
      </w:r>
      <w:r w:rsidRPr="0078690A">
        <w:rPr>
          <w:rFonts w:ascii="Times New Roman" w:hAnsi="Times New Roman"/>
        </w:rPr>
        <w:t xml:space="preserve">families, on issues such as rent, housing and employment. It was also involved in propaganda work. Its leader Wilhelm </w:t>
      </w:r>
      <w:proofErr w:type="spellStart"/>
      <w:r w:rsidRPr="0078690A">
        <w:rPr>
          <w:rFonts w:ascii="Times New Roman" w:hAnsi="Times New Roman"/>
        </w:rPr>
        <w:t>Stüwe</w:t>
      </w:r>
      <w:proofErr w:type="spellEnd"/>
      <w:r w:rsidRPr="0078690A">
        <w:rPr>
          <w:rFonts w:ascii="Times New Roman" w:hAnsi="Times New Roman"/>
        </w:rPr>
        <w:t>, claimed that ‘the more hereditarily healthy families a nation possesses, the more certain its future is’.</w:t>
      </w:r>
      <w:r w:rsidRPr="0078690A">
        <w:rPr>
          <w:rStyle w:val="EndnoteReference"/>
          <w:rFonts w:ascii="Times New Roman" w:hAnsi="Times New Roman"/>
        </w:rPr>
        <w:endnoteReference w:id="14"/>
      </w:r>
      <w:r w:rsidRPr="0078690A">
        <w:rPr>
          <w:rFonts w:ascii="Times New Roman" w:hAnsi="Times New Roman"/>
        </w:rPr>
        <w:t xml:space="preserve"> There was some concern that the </w:t>
      </w:r>
      <w:proofErr w:type="spellStart"/>
      <w:r w:rsidRPr="0078690A">
        <w:rPr>
          <w:rFonts w:ascii="Times New Roman" w:hAnsi="Times New Roman"/>
        </w:rPr>
        <w:t>organisation</w:t>
      </w:r>
      <w:proofErr w:type="spellEnd"/>
      <w:r w:rsidRPr="0078690A">
        <w:rPr>
          <w:rFonts w:ascii="Times New Roman" w:hAnsi="Times New Roman"/>
        </w:rPr>
        <w:t xml:space="preserve"> had ‘asocial’ or ‘hereditarily unfit’ families among its members, and in 1940, under a new leader, </w:t>
      </w:r>
      <w:r w:rsidRPr="0078690A">
        <w:rPr>
          <w:rFonts w:ascii="Times New Roman" w:hAnsi="Times New Roman"/>
        </w:rPr>
        <w:lastRenderedPageBreak/>
        <w:t xml:space="preserve">Robert Kaiser, the </w:t>
      </w:r>
      <w:proofErr w:type="spellStart"/>
      <w:r w:rsidRPr="0078690A">
        <w:rPr>
          <w:rFonts w:ascii="Times New Roman" w:hAnsi="Times New Roman"/>
        </w:rPr>
        <w:t>organisation</w:t>
      </w:r>
      <w:proofErr w:type="spellEnd"/>
      <w:r w:rsidRPr="0078690A">
        <w:rPr>
          <w:rFonts w:ascii="Times New Roman" w:hAnsi="Times New Roman"/>
        </w:rPr>
        <w:t xml:space="preserve"> was renamed the </w:t>
      </w:r>
      <w:proofErr w:type="spellStart"/>
      <w:r w:rsidRPr="0078690A">
        <w:rPr>
          <w:rFonts w:ascii="Times New Roman" w:hAnsi="Times New Roman"/>
          <w:i/>
          <w:iCs/>
        </w:rPr>
        <w:t>Reichsbund</w:t>
      </w:r>
      <w:proofErr w:type="spellEnd"/>
      <w:r w:rsidRPr="0078690A">
        <w:rPr>
          <w:rFonts w:ascii="Times New Roman" w:hAnsi="Times New Roman"/>
          <w:i/>
          <w:iCs/>
        </w:rPr>
        <w:t xml:space="preserve"> Deutsche </w:t>
      </w:r>
      <w:proofErr w:type="spellStart"/>
      <w:r w:rsidRPr="0078690A">
        <w:rPr>
          <w:rFonts w:ascii="Times New Roman" w:hAnsi="Times New Roman"/>
          <w:i/>
          <w:iCs/>
        </w:rPr>
        <w:t>Familie</w:t>
      </w:r>
      <w:proofErr w:type="spellEnd"/>
      <w:r w:rsidRPr="0078690A">
        <w:rPr>
          <w:rFonts w:ascii="Times New Roman" w:hAnsi="Times New Roman"/>
          <w:i/>
          <w:iCs/>
        </w:rPr>
        <w:t xml:space="preserve">, </w:t>
      </w:r>
      <w:proofErr w:type="spellStart"/>
      <w:r w:rsidRPr="0078690A">
        <w:rPr>
          <w:rFonts w:ascii="Times New Roman" w:hAnsi="Times New Roman"/>
          <w:i/>
          <w:iCs/>
        </w:rPr>
        <w:t>Kampfbund</w:t>
      </w:r>
      <w:proofErr w:type="spellEnd"/>
      <w:r w:rsidRPr="0078690A">
        <w:rPr>
          <w:rFonts w:ascii="Times New Roman" w:hAnsi="Times New Roman"/>
          <w:i/>
          <w:iCs/>
        </w:rPr>
        <w:t xml:space="preserve"> </w:t>
      </w:r>
      <w:proofErr w:type="spellStart"/>
      <w:r w:rsidRPr="0078690A">
        <w:rPr>
          <w:rFonts w:ascii="Times New Roman" w:hAnsi="Times New Roman"/>
          <w:i/>
          <w:iCs/>
        </w:rPr>
        <w:t>für</w:t>
      </w:r>
      <w:proofErr w:type="spellEnd"/>
      <w:r w:rsidRPr="0078690A">
        <w:rPr>
          <w:rFonts w:ascii="Times New Roman" w:hAnsi="Times New Roman"/>
          <w:i/>
          <w:iCs/>
        </w:rPr>
        <w:t xml:space="preserve"> </w:t>
      </w:r>
      <w:proofErr w:type="spellStart"/>
      <w:r w:rsidRPr="0078690A">
        <w:rPr>
          <w:rFonts w:ascii="Times New Roman" w:hAnsi="Times New Roman"/>
          <w:i/>
          <w:iCs/>
        </w:rPr>
        <w:t>erbtüchtigen</w:t>
      </w:r>
      <w:proofErr w:type="spellEnd"/>
      <w:r w:rsidRPr="0078690A">
        <w:rPr>
          <w:rFonts w:ascii="Times New Roman" w:hAnsi="Times New Roman"/>
          <w:i/>
          <w:iCs/>
        </w:rPr>
        <w:t xml:space="preserve"> </w:t>
      </w:r>
      <w:proofErr w:type="spellStart"/>
      <w:r w:rsidRPr="0078690A">
        <w:rPr>
          <w:rFonts w:ascii="Times New Roman" w:hAnsi="Times New Roman"/>
          <w:i/>
          <w:iCs/>
        </w:rPr>
        <w:t>Kinderreichtum</w:t>
      </w:r>
      <w:proofErr w:type="spellEnd"/>
      <w:r w:rsidRPr="0078690A">
        <w:rPr>
          <w:rFonts w:ascii="Times New Roman" w:hAnsi="Times New Roman"/>
        </w:rPr>
        <w:t xml:space="preserve"> (National Association of the German Family, Combat League for Large Families of Sound Heredity). The </w:t>
      </w:r>
      <w:proofErr w:type="spellStart"/>
      <w:r w:rsidRPr="0078690A">
        <w:rPr>
          <w:rFonts w:ascii="Times New Roman" w:hAnsi="Times New Roman"/>
        </w:rPr>
        <w:t>organisation</w:t>
      </w:r>
      <w:proofErr w:type="spellEnd"/>
      <w:r w:rsidRPr="0078690A">
        <w:rPr>
          <w:rFonts w:ascii="Times New Roman" w:hAnsi="Times New Roman"/>
        </w:rPr>
        <w:t xml:space="preserve"> redoubled its efforts to attain a larger membership of ‘valuable’ </w:t>
      </w:r>
      <w:r w:rsidRPr="0078690A">
        <w:rPr>
          <w:rFonts w:ascii="Times New Roman" w:hAnsi="Times New Roman"/>
          <w:i/>
          <w:iCs/>
        </w:rPr>
        <w:t>‘</w:t>
      </w:r>
      <w:proofErr w:type="spellStart"/>
      <w:r w:rsidRPr="0078690A">
        <w:rPr>
          <w:rFonts w:ascii="Times New Roman" w:hAnsi="Times New Roman"/>
          <w:i/>
          <w:iCs/>
        </w:rPr>
        <w:t>kinderreich</w:t>
      </w:r>
      <w:proofErr w:type="spellEnd"/>
      <w:r w:rsidRPr="0078690A">
        <w:rPr>
          <w:rFonts w:ascii="Times New Roman" w:hAnsi="Times New Roman"/>
          <w:i/>
          <w:iCs/>
        </w:rPr>
        <w:t>’</w:t>
      </w:r>
      <w:r w:rsidRPr="0078690A">
        <w:rPr>
          <w:rFonts w:ascii="Times New Roman" w:hAnsi="Times New Roman"/>
        </w:rPr>
        <w:t xml:space="preserve"> families and to expound the correct ideals for German families to emulate. The Cross of </w:t>
      </w:r>
      <w:proofErr w:type="spellStart"/>
      <w:r w:rsidRPr="0078690A">
        <w:rPr>
          <w:rFonts w:ascii="Times New Roman" w:hAnsi="Times New Roman"/>
        </w:rPr>
        <w:t>Honour</w:t>
      </w:r>
      <w:proofErr w:type="spellEnd"/>
      <w:r w:rsidRPr="0078690A">
        <w:rPr>
          <w:rFonts w:ascii="Times New Roman" w:hAnsi="Times New Roman"/>
        </w:rPr>
        <w:t xml:space="preserve"> of the German Mother and the </w:t>
      </w:r>
      <w:proofErr w:type="spellStart"/>
      <w:r w:rsidRPr="0078690A">
        <w:rPr>
          <w:rFonts w:ascii="Times New Roman" w:hAnsi="Times New Roman"/>
        </w:rPr>
        <w:t>Honour</w:t>
      </w:r>
      <w:proofErr w:type="spellEnd"/>
      <w:r w:rsidRPr="0078690A">
        <w:rPr>
          <w:rFonts w:ascii="Times New Roman" w:hAnsi="Times New Roman"/>
        </w:rPr>
        <w:t xml:space="preserve"> Books awarded to large families exemplified the symbolic significance of </w:t>
      </w:r>
      <w:r w:rsidRPr="0078690A">
        <w:rPr>
          <w:rFonts w:ascii="Times New Roman" w:hAnsi="Times New Roman"/>
          <w:i/>
          <w:iCs/>
        </w:rPr>
        <w:t>‘</w:t>
      </w:r>
      <w:proofErr w:type="spellStart"/>
      <w:r w:rsidRPr="0078690A">
        <w:rPr>
          <w:rFonts w:ascii="Times New Roman" w:hAnsi="Times New Roman"/>
          <w:i/>
          <w:iCs/>
        </w:rPr>
        <w:t>kinderreich</w:t>
      </w:r>
      <w:proofErr w:type="spellEnd"/>
      <w:r w:rsidRPr="0078690A">
        <w:rPr>
          <w:rFonts w:ascii="Times New Roman" w:hAnsi="Times New Roman"/>
          <w:i/>
          <w:iCs/>
        </w:rPr>
        <w:t>’</w:t>
      </w:r>
      <w:r w:rsidRPr="0078690A">
        <w:rPr>
          <w:rFonts w:ascii="Times New Roman" w:hAnsi="Times New Roman"/>
        </w:rPr>
        <w:t xml:space="preserve"> families.</w:t>
      </w:r>
    </w:p>
    <w:p w:rsidR="001E4E32" w:rsidRPr="0078690A" w:rsidRDefault="001E4E32" w:rsidP="001E4E32">
      <w:pPr>
        <w:spacing w:line="480" w:lineRule="auto"/>
        <w:jc w:val="both"/>
        <w:rPr>
          <w:rFonts w:ascii="Times New Roman" w:hAnsi="Times New Roman"/>
        </w:rPr>
      </w:pPr>
    </w:p>
    <w:p w:rsidR="001E4E32" w:rsidRPr="0078690A" w:rsidRDefault="001E4E32" w:rsidP="000F3802">
      <w:pPr>
        <w:spacing w:line="480" w:lineRule="auto"/>
        <w:jc w:val="both"/>
        <w:rPr>
          <w:rFonts w:ascii="Times New Roman" w:hAnsi="Times New Roman"/>
        </w:rPr>
      </w:pPr>
      <w:r w:rsidRPr="0078690A">
        <w:rPr>
          <w:rFonts w:ascii="Times New Roman" w:hAnsi="Times New Roman"/>
        </w:rPr>
        <w:t xml:space="preserve">Yet, despite the </w:t>
      </w:r>
      <w:proofErr w:type="spellStart"/>
      <w:r w:rsidRPr="0078690A">
        <w:rPr>
          <w:rFonts w:ascii="Times New Roman" w:hAnsi="Times New Roman"/>
        </w:rPr>
        <w:t>honour</w:t>
      </w:r>
      <w:proofErr w:type="spellEnd"/>
      <w:r w:rsidRPr="0078690A">
        <w:rPr>
          <w:rFonts w:ascii="Times New Roman" w:hAnsi="Times New Roman"/>
        </w:rPr>
        <w:t xml:space="preserve"> and status accorded to </w:t>
      </w:r>
      <w:r w:rsidRPr="0078690A">
        <w:rPr>
          <w:rFonts w:ascii="Times New Roman" w:hAnsi="Times New Roman"/>
          <w:i/>
          <w:iCs/>
        </w:rPr>
        <w:t>‘</w:t>
      </w:r>
      <w:proofErr w:type="spellStart"/>
      <w:r w:rsidRPr="0078690A">
        <w:rPr>
          <w:rFonts w:ascii="Times New Roman" w:hAnsi="Times New Roman"/>
          <w:i/>
          <w:iCs/>
        </w:rPr>
        <w:t>kinderreich</w:t>
      </w:r>
      <w:proofErr w:type="spellEnd"/>
      <w:r w:rsidRPr="0078690A">
        <w:rPr>
          <w:rFonts w:ascii="Times New Roman" w:hAnsi="Times New Roman"/>
          <w:i/>
          <w:iCs/>
        </w:rPr>
        <w:t>’</w:t>
      </w:r>
      <w:r w:rsidRPr="0078690A">
        <w:rPr>
          <w:rFonts w:ascii="Times New Roman" w:hAnsi="Times New Roman"/>
        </w:rPr>
        <w:t xml:space="preserve"> families, the regime was unwilling to undertake major financial expenditure to assist them. Whilst some measures were put in place to redress the inequalities between </w:t>
      </w:r>
      <w:r w:rsidRPr="0078690A">
        <w:rPr>
          <w:rFonts w:ascii="Times New Roman" w:hAnsi="Times New Roman"/>
          <w:i/>
          <w:iCs/>
        </w:rPr>
        <w:t>‘</w:t>
      </w:r>
      <w:proofErr w:type="spellStart"/>
      <w:r w:rsidRPr="0078690A">
        <w:rPr>
          <w:rFonts w:ascii="Times New Roman" w:hAnsi="Times New Roman"/>
          <w:i/>
          <w:iCs/>
        </w:rPr>
        <w:t>kinderreich</w:t>
      </w:r>
      <w:proofErr w:type="spellEnd"/>
      <w:r w:rsidRPr="0078690A">
        <w:rPr>
          <w:rFonts w:ascii="Times New Roman" w:hAnsi="Times New Roman"/>
          <w:i/>
          <w:iCs/>
        </w:rPr>
        <w:t>’</w:t>
      </w:r>
      <w:r w:rsidRPr="0078690A">
        <w:rPr>
          <w:rFonts w:ascii="Times New Roman" w:hAnsi="Times New Roman"/>
        </w:rPr>
        <w:t xml:space="preserve"> families and single people or couples with no children or few children, such as tax reforms and child supplements, these remained insufficient to convince people to have large famili</w:t>
      </w:r>
      <w:r w:rsidR="00721701">
        <w:rPr>
          <w:rFonts w:ascii="Times New Roman" w:hAnsi="Times New Roman"/>
        </w:rPr>
        <w:t>es. Furthermore, the Nazi administration</w:t>
      </w:r>
      <w:r w:rsidRPr="0078690A">
        <w:rPr>
          <w:rFonts w:ascii="Times New Roman" w:hAnsi="Times New Roman"/>
        </w:rPr>
        <w:t xml:space="preserve"> failed to </w:t>
      </w:r>
      <w:r w:rsidR="00564BCC">
        <w:rPr>
          <w:rFonts w:ascii="Times New Roman" w:hAnsi="Times New Roman"/>
        </w:rPr>
        <w:t>mak</w:t>
      </w:r>
      <w:r w:rsidRPr="0078690A">
        <w:rPr>
          <w:rFonts w:ascii="Times New Roman" w:hAnsi="Times New Roman"/>
        </w:rPr>
        <w:t xml:space="preserve">e adequate housing provision for </w:t>
      </w:r>
      <w:r w:rsidRPr="0078690A">
        <w:rPr>
          <w:rFonts w:ascii="Times New Roman" w:hAnsi="Times New Roman"/>
          <w:i/>
          <w:iCs/>
        </w:rPr>
        <w:t>‘</w:t>
      </w:r>
      <w:proofErr w:type="spellStart"/>
      <w:r w:rsidRPr="0078690A">
        <w:rPr>
          <w:rFonts w:ascii="Times New Roman" w:hAnsi="Times New Roman"/>
          <w:i/>
          <w:iCs/>
        </w:rPr>
        <w:t>kinderreich</w:t>
      </w:r>
      <w:proofErr w:type="spellEnd"/>
      <w:r w:rsidRPr="0078690A">
        <w:rPr>
          <w:rFonts w:ascii="Times New Roman" w:hAnsi="Times New Roman"/>
          <w:i/>
          <w:iCs/>
        </w:rPr>
        <w:t>’</w:t>
      </w:r>
      <w:r w:rsidRPr="0078690A">
        <w:rPr>
          <w:rFonts w:ascii="Times New Roman" w:hAnsi="Times New Roman"/>
        </w:rPr>
        <w:t xml:space="preserve"> families. Propaganda and piecemeal initiatives did not change the inclination of German couples to limit the size of their families. Hence, the promotion of </w:t>
      </w:r>
      <w:r w:rsidRPr="0078690A">
        <w:rPr>
          <w:rFonts w:ascii="Times New Roman" w:hAnsi="Times New Roman"/>
          <w:i/>
          <w:iCs/>
        </w:rPr>
        <w:t>‘</w:t>
      </w:r>
      <w:proofErr w:type="spellStart"/>
      <w:r w:rsidRPr="0078690A">
        <w:rPr>
          <w:rFonts w:ascii="Times New Roman" w:hAnsi="Times New Roman"/>
          <w:i/>
          <w:iCs/>
        </w:rPr>
        <w:t>kinderreich</w:t>
      </w:r>
      <w:proofErr w:type="spellEnd"/>
      <w:r w:rsidRPr="0078690A">
        <w:rPr>
          <w:rFonts w:ascii="Times New Roman" w:hAnsi="Times New Roman"/>
          <w:i/>
          <w:iCs/>
        </w:rPr>
        <w:t>’</w:t>
      </w:r>
      <w:r w:rsidRPr="0078690A">
        <w:rPr>
          <w:rFonts w:ascii="Times New Roman" w:hAnsi="Times New Roman"/>
        </w:rPr>
        <w:t xml:space="preserve"> families was not successful. Indeed, the proportion of married women with four or more children decreased</w:t>
      </w:r>
      <w:r w:rsidR="00D3219C">
        <w:rPr>
          <w:rFonts w:ascii="Times New Roman" w:hAnsi="Times New Roman"/>
        </w:rPr>
        <w:t xml:space="preserve"> from 25 per cent in 1933 to 21 </w:t>
      </w:r>
      <w:r w:rsidRPr="0078690A">
        <w:rPr>
          <w:rFonts w:ascii="Times New Roman" w:hAnsi="Times New Roman"/>
        </w:rPr>
        <w:t>per cent in 1939.</w:t>
      </w:r>
      <w:r w:rsidRPr="0078690A">
        <w:rPr>
          <w:rStyle w:val="EndnoteReference"/>
          <w:rFonts w:ascii="Times New Roman" w:hAnsi="Times New Roman"/>
        </w:rPr>
        <w:endnoteReference w:id="15"/>
      </w:r>
      <w:r w:rsidRPr="0078690A">
        <w:rPr>
          <w:rFonts w:ascii="Times New Roman" w:hAnsi="Times New Roman"/>
        </w:rPr>
        <w:t xml:space="preserve"> Much to the dissatisfaction of the </w:t>
      </w:r>
      <w:r w:rsidR="00721701">
        <w:rPr>
          <w:rFonts w:ascii="Times New Roman" w:hAnsi="Times New Roman"/>
        </w:rPr>
        <w:t>Nazi l</w:t>
      </w:r>
      <w:r w:rsidRPr="0078690A">
        <w:rPr>
          <w:rFonts w:ascii="Times New Roman" w:hAnsi="Times New Roman"/>
        </w:rPr>
        <w:t>e</w:t>
      </w:r>
      <w:r w:rsidR="00721701">
        <w:rPr>
          <w:rFonts w:ascii="Times New Roman" w:hAnsi="Times New Roman"/>
        </w:rPr>
        <w:t>adership</w:t>
      </w:r>
      <w:r w:rsidRPr="0078690A">
        <w:rPr>
          <w:rFonts w:ascii="Times New Roman" w:hAnsi="Times New Roman"/>
        </w:rPr>
        <w:t>, the ‘two-child family’ was perpetuated throughout the Third Reich.</w:t>
      </w:r>
    </w:p>
    <w:p w:rsidR="001E4E32" w:rsidRPr="0078690A" w:rsidRDefault="001E4E32" w:rsidP="000F3802">
      <w:pPr>
        <w:spacing w:line="480" w:lineRule="auto"/>
        <w:jc w:val="both"/>
        <w:rPr>
          <w:rFonts w:ascii="Times New Roman" w:hAnsi="Times New Roman"/>
        </w:rPr>
      </w:pPr>
    </w:p>
    <w:p w:rsidR="000F3802" w:rsidRPr="0078690A" w:rsidRDefault="000F3802" w:rsidP="000F3802">
      <w:pPr>
        <w:spacing w:line="480" w:lineRule="auto"/>
        <w:jc w:val="both"/>
        <w:rPr>
          <w:rFonts w:ascii="Times New Roman" w:hAnsi="Times New Roman"/>
        </w:rPr>
      </w:pPr>
      <w:r w:rsidRPr="0078690A">
        <w:rPr>
          <w:rFonts w:ascii="Times New Roman" w:hAnsi="Times New Roman"/>
          <w:b/>
        </w:rPr>
        <w:t xml:space="preserve">The </w:t>
      </w:r>
      <w:proofErr w:type="spellStart"/>
      <w:r w:rsidR="00AD6AAD" w:rsidRPr="0078690A">
        <w:rPr>
          <w:rFonts w:ascii="Times New Roman" w:hAnsi="Times New Roman"/>
          <w:b/>
          <w:i/>
        </w:rPr>
        <w:t>Hilfswerk</w:t>
      </w:r>
      <w:proofErr w:type="spellEnd"/>
      <w:r w:rsidR="00AD6AAD" w:rsidRPr="0078690A">
        <w:rPr>
          <w:rFonts w:ascii="Times New Roman" w:hAnsi="Times New Roman"/>
          <w:b/>
          <w:i/>
        </w:rPr>
        <w:t xml:space="preserve"> ‘</w:t>
      </w:r>
      <w:r w:rsidRPr="0078690A">
        <w:rPr>
          <w:rFonts w:ascii="Times New Roman" w:hAnsi="Times New Roman"/>
          <w:b/>
          <w:i/>
        </w:rPr>
        <w:t>Mutter und Kind</w:t>
      </w:r>
      <w:r w:rsidR="00AD6AAD" w:rsidRPr="0078690A">
        <w:rPr>
          <w:rFonts w:ascii="Times New Roman" w:hAnsi="Times New Roman"/>
          <w:b/>
          <w:i/>
        </w:rPr>
        <w:t>’</w:t>
      </w:r>
      <w:r w:rsidRPr="0078690A">
        <w:rPr>
          <w:rFonts w:ascii="Times New Roman" w:hAnsi="Times New Roman"/>
          <w:b/>
        </w:rPr>
        <w:t xml:space="preserve"> </w:t>
      </w:r>
    </w:p>
    <w:p w:rsidR="000F3802" w:rsidRPr="0078690A" w:rsidRDefault="000F3802" w:rsidP="000F3802">
      <w:pPr>
        <w:spacing w:line="480" w:lineRule="auto"/>
        <w:jc w:val="both"/>
        <w:rPr>
          <w:rFonts w:ascii="Times New Roman" w:hAnsi="Times New Roman"/>
        </w:rPr>
      </w:pPr>
      <w:r w:rsidRPr="0078690A">
        <w:rPr>
          <w:rFonts w:ascii="Times New Roman" w:hAnsi="Times New Roman"/>
        </w:rPr>
        <w:t xml:space="preserve">The </w:t>
      </w:r>
      <w:proofErr w:type="spellStart"/>
      <w:r w:rsidR="00AD6AAD" w:rsidRPr="0078690A">
        <w:rPr>
          <w:rFonts w:ascii="Times New Roman" w:hAnsi="Times New Roman"/>
          <w:i/>
        </w:rPr>
        <w:t>Hilfswerk</w:t>
      </w:r>
      <w:proofErr w:type="spellEnd"/>
      <w:r w:rsidR="00AD6AAD" w:rsidRPr="0078690A">
        <w:rPr>
          <w:rFonts w:ascii="Times New Roman" w:hAnsi="Times New Roman"/>
          <w:i/>
        </w:rPr>
        <w:t xml:space="preserve"> ‘</w:t>
      </w:r>
      <w:r w:rsidRPr="0078690A">
        <w:rPr>
          <w:rFonts w:ascii="Times New Roman" w:hAnsi="Times New Roman"/>
          <w:i/>
        </w:rPr>
        <w:t>Mutter und Kind</w:t>
      </w:r>
      <w:r w:rsidR="00AD6AAD" w:rsidRPr="0078690A">
        <w:rPr>
          <w:rFonts w:ascii="Times New Roman" w:hAnsi="Times New Roman"/>
          <w:i/>
        </w:rPr>
        <w:t>’</w:t>
      </w:r>
      <w:r w:rsidRPr="0078690A">
        <w:rPr>
          <w:rFonts w:ascii="Times New Roman" w:hAnsi="Times New Roman"/>
        </w:rPr>
        <w:t xml:space="preserve"> (Mother and Child Relief Agency) was a special agency of the </w:t>
      </w:r>
      <w:proofErr w:type="spellStart"/>
      <w:r w:rsidRPr="0078690A">
        <w:rPr>
          <w:rFonts w:ascii="Times New Roman" w:hAnsi="Times New Roman"/>
          <w:i/>
        </w:rPr>
        <w:t>Nationalsozialistiche</w:t>
      </w:r>
      <w:proofErr w:type="spellEnd"/>
      <w:r w:rsidRPr="0078690A">
        <w:rPr>
          <w:rFonts w:ascii="Times New Roman" w:hAnsi="Times New Roman"/>
          <w:i/>
        </w:rPr>
        <w:t xml:space="preserve"> </w:t>
      </w:r>
      <w:proofErr w:type="spellStart"/>
      <w:r w:rsidRPr="0078690A">
        <w:rPr>
          <w:rFonts w:ascii="Times New Roman" w:hAnsi="Times New Roman"/>
          <w:i/>
        </w:rPr>
        <w:t>Volkswohlfahrt</w:t>
      </w:r>
      <w:proofErr w:type="spellEnd"/>
      <w:r w:rsidRPr="0078690A">
        <w:rPr>
          <w:rFonts w:ascii="Times New Roman" w:hAnsi="Times New Roman"/>
        </w:rPr>
        <w:t xml:space="preserve"> (NSV or National Socialist People’s Welfare), established on 28 February 1934. The agency’s central concern </w:t>
      </w:r>
      <w:r w:rsidRPr="0078690A">
        <w:rPr>
          <w:rFonts w:ascii="Times New Roman" w:hAnsi="Times New Roman"/>
        </w:rPr>
        <w:lastRenderedPageBreak/>
        <w:t xml:space="preserve">was with the health of mothers and </w:t>
      </w:r>
      <w:r w:rsidR="00AD6AAD" w:rsidRPr="0078690A">
        <w:rPr>
          <w:rFonts w:ascii="Times New Roman" w:hAnsi="Times New Roman"/>
        </w:rPr>
        <w:t>children, in order to preserve ‘</w:t>
      </w:r>
      <w:r w:rsidRPr="0078690A">
        <w:rPr>
          <w:rFonts w:ascii="Times New Roman" w:hAnsi="Times New Roman"/>
        </w:rPr>
        <w:t xml:space="preserve">the immortality of the </w:t>
      </w:r>
      <w:r w:rsidR="00AD6AAD" w:rsidRPr="0078690A">
        <w:rPr>
          <w:rFonts w:ascii="Times New Roman" w:hAnsi="Times New Roman"/>
        </w:rPr>
        <w:t>nation’</w:t>
      </w:r>
      <w:r w:rsidR="00D3219C">
        <w:rPr>
          <w:rFonts w:ascii="Times New Roman" w:hAnsi="Times New Roman"/>
        </w:rPr>
        <w:t>. Four</w:t>
      </w:r>
      <w:r w:rsidRPr="0078690A">
        <w:rPr>
          <w:rFonts w:ascii="Times New Roman" w:hAnsi="Times New Roman"/>
        </w:rPr>
        <w:t xml:space="preserve"> of the most significant aspects of its work were</w:t>
      </w:r>
      <w:r w:rsidR="00D3219C">
        <w:rPr>
          <w:rFonts w:ascii="Times New Roman" w:hAnsi="Times New Roman"/>
        </w:rPr>
        <w:t>: welfare for mothers;</w:t>
      </w:r>
      <w:r w:rsidRPr="0078690A">
        <w:rPr>
          <w:rFonts w:ascii="Times New Roman" w:hAnsi="Times New Roman"/>
        </w:rPr>
        <w:t xml:space="preserve"> recuperati</w:t>
      </w:r>
      <w:r w:rsidR="0078690A" w:rsidRPr="0078690A">
        <w:rPr>
          <w:rFonts w:ascii="Times New Roman" w:hAnsi="Times New Roman"/>
        </w:rPr>
        <w:t>on for mothers</w:t>
      </w:r>
      <w:r w:rsidR="00D3219C">
        <w:rPr>
          <w:rFonts w:ascii="Times New Roman" w:hAnsi="Times New Roman"/>
        </w:rPr>
        <w:t xml:space="preserve">; </w:t>
      </w:r>
      <w:r w:rsidR="0078690A" w:rsidRPr="0078690A">
        <w:rPr>
          <w:rFonts w:ascii="Times New Roman" w:hAnsi="Times New Roman"/>
        </w:rPr>
        <w:t xml:space="preserve">advice </w:t>
      </w:r>
      <w:proofErr w:type="spellStart"/>
      <w:r w:rsidR="0078690A" w:rsidRPr="0078690A">
        <w:rPr>
          <w:rFonts w:ascii="Times New Roman" w:hAnsi="Times New Roman"/>
        </w:rPr>
        <w:t>centre</w:t>
      </w:r>
      <w:r w:rsidRPr="0078690A">
        <w:rPr>
          <w:rFonts w:ascii="Times New Roman" w:hAnsi="Times New Roman"/>
        </w:rPr>
        <w:t>s</w:t>
      </w:r>
      <w:proofErr w:type="spellEnd"/>
      <w:r w:rsidRPr="0078690A">
        <w:rPr>
          <w:rFonts w:ascii="Times New Roman" w:hAnsi="Times New Roman"/>
        </w:rPr>
        <w:t xml:space="preserve"> for</w:t>
      </w:r>
      <w:r w:rsidR="001E4E32" w:rsidRPr="0078690A">
        <w:rPr>
          <w:rFonts w:ascii="Times New Roman" w:hAnsi="Times New Roman"/>
        </w:rPr>
        <w:t xml:space="preserve"> mothers</w:t>
      </w:r>
      <w:r w:rsidR="00D3219C">
        <w:rPr>
          <w:rFonts w:ascii="Times New Roman" w:hAnsi="Times New Roman"/>
        </w:rPr>
        <w:t>; and welfare for small children</w:t>
      </w:r>
      <w:r w:rsidR="001E4E32" w:rsidRPr="0078690A">
        <w:rPr>
          <w:rFonts w:ascii="Times New Roman" w:hAnsi="Times New Roman"/>
        </w:rPr>
        <w:t xml:space="preserve">. The Nazi regime </w:t>
      </w:r>
      <w:proofErr w:type="spellStart"/>
      <w:r w:rsidR="001E4E32" w:rsidRPr="0078690A">
        <w:rPr>
          <w:rFonts w:ascii="Times New Roman" w:hAnsi="Times New Roman"/>
        </w:rPr>
        <w:t>utilis</w:t>
      </w:r>
      <w:r w:rsidRPr="0078690A">
        <w:rPr>
          <w:rFonts w:ascii="Times New Roman" w:hAnsi="Times New Roman"/>
        </w:rPr>
        <w:t>ed</w:t>
      </w:r>
      <w:proofErr w:type="spellEnd"/>
      <w:r w:rsidRPr="0078690A">
        <w:rPr>
          <w:rFonts w:ascii="Times New Roman" w:hAnsi="Times New Roman"/>
        </w:rPr>
        <w:t xml:space="preserve"> welfare as an instrument to educate the German nation in the spirit of National Socialism. Welfare, understood in population policy terms, was directed at </w:t>
      </w:r>
      <w:r w:rsidR="00AD6AAD" w:rsidRPr="0078690A">
        <w:rPr>
          <w:rFonts w:ascii="Times New Roman" w:hAnsi="Times New Roman"/>
        </w:rPr>
        <w:t>the promotion of the ‘racially pure’ and ‘fit’</w:t>
      </w:r>
      <w:r w:rsidRPr="0078690A">
        <w:rPr>
          <w:rFonts w:ascii="Times New Roman" w:hAnsi="Times New Roman"/>
        </w:rPr>
        <w:t>. Instructors, social worker</w:t>
      </w:r>
      <w:r w:rsidR="0078690A" w:rsidRPr="0078690A">
        <w:rPr>
          <w:rFonts w:ascii="Times New Roman" w:hAnsi="Times New Roman"/>
        </w:rPr>
        <w:t xml:space="preserve">s and staff in the advice </w:t>
      </w:r>
      <w:proofErr w:type="spellStart"/>
      <w:r w:rsidR="0078690A" w:rsidRPr="0078690A">
        <w:rPr>
          <w:rFonts w:ascii="Times New Roman" w:hAnsi="Times New Roman"/>
        </w:rPr>
        <w:t>centre</w:t>
      </w:r>
      <w:r w:rsidRPr="0078690A">
        <w:rPr>
          <w:rFonts w:ascii="Times New Roman" w:hAnsi="Times New Roman"/>
        </w:rPr>
        <w:t>s</w:t>
      </w:r>
      <w:proofErr w:type="spellEnd"/>
      <w:r w:rsidRPr="0078690A">
        <w:rPr>
          <w:rFonts w:ascii="Times New Roman" w:hAnsi="Times New Roman"/>
        </w:rPr>
        <w:t xml:space="preserve"> and in the recuperation homes were trained in the Nazi </w:t>
      </w:r>
      <w:r w:rsidRPr="0078690A">
        <w:rPr>
          <w:rFonts w:ascii="Times New Roman" w:hAnsi="Times New Roman"/>
          <w:i/>
        </w:rPr>
        <w:t>Weltanschauung</w:t>
      </w:r>
      <w:r w:rsidR="00AD6AAD" w:rsidRPr="0078690A">
        <w:rPr>
          <w:rFonts w:ascii="Times New Roman" w:hAnsi="Times New Roman"/>
        </w:rPr>
        <w:t xml:space="preserve"> (‘worldview’</w:t>
      </w:r>
      <w:r w:rsidRPr="0078690A">
        <w:rPr>
          <w:rFonts w:ascii="Times New Roman" w:hAnsi="Times New Roman"/>
        </w:rPr>
        <w:t>) so that they could provide German women not only with material, practical and educational support, but also with ideological guidance.</w:t>
      </w:r>
    </w:p>
    <w:p w:rsidR="000F3802" w:rsidRPr="0078690A" w:rsidRDefault="000F3802" w:rsidP="000F3802">
      <w:pPr>
        <w:spacing w:line="480" w:lineRule="auto"/>
        <w:jc w:val="both"/>
        <w:rPr>
          <w:rFonts w:ascii="Times New Roman" w:hAnsi="Times New Roman"/>
        </w:rPr>
      </w:pPr>
    </w:p>
    <w:p w:rsidR="000F3802" w:rsidRPr="0078690A" w:rsidRDefault="000F3802" w:rsidP="000F3802">
      <w:pPr>
        <w:spacing w:line="480" w:lineRule="auto"/>
        <w:jc w:val="both"/>
        <w:rPr>
          <w:rFonts w:ascii="Times New Roman" w:hAnsi="Times New Roman"/>
        </w:rPr>
      </w:pPr>
      <w:r w:rsidRPr="0078690A">
        <w:rPr>
          <w:rFonts w:ascii="Times New Roman" w:hAnsi="Times New Roman"/>
        </w:rPr>
        <w:t xml:space="preserve">Welfare for mothers who had recently given birth had existed in Germany since the end of the First World War. However, it was only in the Third Reich that this sphere of welfare became a central element of state policy. </w:t>
      </w:r>
      <w:r w:rsidRPr="0078690A">
        <w:rPr>
          <w:rFonts w:ascii="Times New Roman" w:hAnsi="Times New Roman" w:cs="Calibri"/>
          <w:szCs w:val="30"/>
        </w:rPr>
        <w:t>S</w:t>
      </w:r>
      <w:r w:rsidR="00AD6AAD" w:rsidRPr="0078690A">
        <w:rPr>
          <w:rFonts w:ascii="Times New Roman" w:hAnsi="Times New Roman" w:cs="Calibri"/>
          <w:szCs w:val="30"/>
        </w:rPr>
        <w:t>elf-</w:t>
      </w:r>
      <w:proofErr w:type="spellStart"/>
      <w:r w:rsidR="00AD6AAD" w:rsidRPr="0078690A">
        <w:rPr>
          <w:rFonts w:ascii="Times New Roman" w:hAnsi="Times New Roman" w:cs="Calibri"/>
          <w:szCs w:val="30"/>
        </w:rPr>
        <w:t>mobilis</w:t>
      </w:r>
      <w:r w:rsidRPr="0078690A">
        <w:rPr>
          <w:rFonts w:ascii="Times New Roman" w:hAnsi="Times New Roman" w:cs="Calibri"/>
          <w:szCs w:val="30"/>
        </w:rPr>
        <w:t>ation</w:t>
      </w:r>
      <w:proofErr w:type="spellEnd"/>
      <w:r w:rsidRPr="0078690A">
        <w:rPr>
          <w:rFonts w:ascii="Times New Roman" w:hAnsi="Times New Roman" w:cs="Calibri"/>
          <w:szCs w:val="30"/>
        </w:rPr>
        <w:t xml:space="preserve"> of the family through Nazi social work benefitted millions of families.</w:t>
      </w:r>
      <w:r w:rsidRPr="0078690A">
        <w:rPr>
          <w:rFonts w:ascii="Times New Roman" w:hAnsi="Times New Roman"/>
        </w:rPr>
        <w:t xml:space="preserve"> Welfare for mothers entailed help in the home. However, this did not usually take the form of direct financial aid. It consisted of material help, such as the provision of beds, linen, children’s clothes or food allowances. In addition, home helps were assigned to pregnant women or those who had recently given birth to assist with household chores. Welfare workers and/or nurses made home visits to pregnant women in order to help prevent miscarriage, premature birth and illness. They educated and cared for expectant mothers. After the birth of the child, regular visits continued and welfare workers gave advice on breastfeeding and childcare. They also observed the general </w:t>
      </w:r>
      <w:proofErr w:type="spellStart"/>
      <w:r w:rsidRPr="0078690A">
        <w:rPr>
          <w:rFonts w:ascii="Times New Roman" w:hAnsi="Times New Roman"/>
        </w:rPr>
        <w:t>behavio</w:t>
      </w:r>
      <w:r w:rsidR="00721701">
        <w:rPr>
          <w:rFonts w:ascii="Times New Roman" w:hAnsi="Times New Roman"/>
        </w:rPr>
        <w:t>u</w:t>
      </w:r>
      <w:r w:rsidRPr="0078690A">
        <w:rPr>
          <w:rFonts w:ascii="Times New Roman" w:hAnsi="Times New Roman"/>
        </w:rPr>
        <w:t>r</w:t>
      </w:r>
      <w:proofErr w:type="spellEnd"/>
      <w:r w:rsidRPr="0078690A">
        <w:rPr>
          <w:rFonts w:ascii="Times New Roman" w:hAnsi="Times New Roman"/>
        </w:rPr>
        <w:t xml:space="preserve"> of the family. It is </w:t>
      </w:r>
      <w:r w:rsidR="00721701">
        <w:rPr>
          <w:rFonts w:ascii="Times New Roman" w:hAnsi="Times New Roman"/>
        </w:rPr>
        <w:t>significant to note</w:t>
      </w:r>
      <w:r w:rsidR="00AD6AAD" w:rsidRPr="0078690A">
        <w:rPr>
          <w:rFonts w:ascii="Times New Roman" w:hAnsi="Times New Roman"/>
        </w:rPr>
        <w:t xml:space="preserve"> that welfare visits to ‘hereditarily ill’</w:t>
      </w:r>
      <w:r w:rsidRPr="0078690A">
        <w:rPr>
          <w:rFonts w:ascii="Times New Roman" w:hAnsi="Times New Roman"/>
        </w:rPr>
        <w:t xml:space="preserve"> or </w:t>
      </w:r>
      <w:r w:rsidR="00AD6AAD" w:rsidRPr="0078690A">
        <w:rPr>
          <w:rFonts w:ascii="Times New Roman" w:hAnsi="Times New Roman"/>
        </w:rPr>
        <w:t>‘abnormal’</w:t>
      </w:r>
      <w:r w:rsidRPr="0078690A">
        <w:rPr>
          <w:rFonts w:ascii="Times New Roman" w:hAnsi="Times New Roman"/>
        </w:rPr>
        <w:t xml:space="preserve"> children</w:t>
      </w:r>
      <w:r w:rsidR="00AD6AAD" w:rsidRPr="0078690A">
        <w:rPr>
          <w:rFonts w:ascii="Times New Roman" w:hAnsi="Times New Roman"/>
        </w:rPr>
        <w:t xml:space="preserve"> were restricted ‘to a minimum’.</w:t>
      </w:r>
      <w:r w:rsidR="00AD6AAD" w:rsidRPr="0078690A">
        <w:rPr>
          <w:rStyle w:val="EndnoteReference"/>
          <w:rFonts w:ascii="Times New Roman" w:hAnsi="Times New Roman"/>
        </w:rPr>
        <w:endnoteReference w:id="16"/>
      </w:r>
    </w:p>
    <w:p w:rsidR="000F3802" w:rsidRPr="0078690A" w:rsidRDefault="000F3802" w:rsidP="000F3802">
      <w:pPr>
        <w:spacing w:line="480" w:lineRule="auto"/>
        <w:jc w:val="both"/>
        <w:rPr>
          <w:rFonts w:ascii="Times New Roman" w:hAnsi="Times New Roman"/>
        </w:rPr>
      </w:pPr>
    </w:p>
    <w:p w:rsidR="000F3802" w:rsidRPr="0078690A" w:rsidRDefault="000F3802" w:rsidP="000F3802">
      <w:pPr>
        <w:spacing w:line="480" w:lineRule="auto"/>
        <w:jc w:val="both"/>
        <w:rPr>
          <w:rFonts w:ascii="Times New Roman" w:hAnsi="Times New Roman"/>
        </w:rPr>
      </w:pPr>
      <w:r w:rsidRPr="0078690A">
        <w:rPr>
          <w:rFonts w:ascii="Times New Roman" w:hAnsi="Times New Roman"/>
        </w:rPr>
        <w:lastRenderedPageBreak/>
        <w:t xml:space="preserve">The </w:t>
      </w:r>
      <w:proofErr w:type="spellStart"/>
      <w:r w:rsidR="00AD6AAD" w:rsidRPr="0078690A">
        <w:rPr>
          <w:rFonts w:ascii="Times New Roman" w:hAnsi="Times New Roman"/>
          <w:i/>
        </w:rPr>
        <w:t>Hilfswerk</w:t>
      </w:r>
      <w:proofErr w:type="spellEnd"/>
      <w:r w:rsidR="00AD6AAD" w:rsidRPr="0078690A">
        <w:rPr>
          <w:rFonts w:ascii="Times New Roman" w:hAnsi="Times New Roman"/>
          <w:i/>
        </w:rPr>
        <w:t xml:space="preserve"> ‘</w:t>
      </w:r>
      <w:r w:rsidRPr="0078690A">
        <w:rPr>
          <w:rFonts w:ascii="Times New Roman" w:hAnsi="Times New Roman"/>
          <w:i/>
        </w:rPr>
        <w:t>Mutter und Kind</w:t>
      </w:r>
      <w:r w:rsidR="00AD6AAD" w:rsidRPr="0078690A">
        <w:rPr>
          <w:rFonts w:ascii="Times New Roman" w:hAnsi="Times New Roman"/>
          <w:i/>
        </w:rPr>
        <w:t>’</w:t>
      </w:r>
      <w:r w:rsidRPr="0078690A">
        <w:rPr>
          <w:rFonts w:ascii="Times New Roman" w:hAnsi="Times New Roman"/>
        </w:rPr>
        <w:t xml:space="preserve"> helped single mothers too, a</w:t>
      </w:r>
      <w:r w:rsidR="00AD6AAD" w:rsidRPr="0078690A">
        <w:rPr>
          <w:rFonts w:ascii="Times New Roman" w:hAnsi="Times New Roman"/>
        </w:rPr>
        <w:t>s long as they were ‘racially valuable’ and ‘hereditarily healthy’</w:t>
      </w:r>
      <w:r w:rsidRPr="0078690A">
        <w:rPr>
          <w:rFonts w:ascii="Times New Roman" w:hAnsi="Times New Roman"/>
        </w:rPr>
        <w:t>. Hence, a distinction was not made on the basis of marital statu</w:t>
      </w:r>
      <w:r w:rsidR="00AD6AAD" w:rsidRPr="0078690A">
        <w:rPr>
          <w:rFonts w:ascii="Times New Roman" w:hAnsi="Times New Roman"/>
        </w:rPr>
        <w:t>s, as all German children were ‘valuable’</w:t>
      </w:r>
      <w:r w:rsidRPr="0078690A">
        <w:rPr>
          <w:rFonts w:ascii="Times New Roman" w:hAnsi="Times New Roman"/>
        </w:rPr>
        <w:t xml:space="preserve"> to the nation, but on eugenic and racial grounds. The </w:t>
      </w:r>
      <w:proofErr w:type="spellStart"/>
      <w:r w:rsidR="00AD6AAD" w:rsidRPr="0078690A">
        <w:rPr>
          <w:rFonts w:ascii="Times New Roman" w:hAnsi="Times New Roman"/>
          <w:i/>
        </w:rPr>
        <w:t>Hilfswerk</w:t>
      </w:r>
      <w:proofErr w:type="spellEnd"/>
      <w:r w:rsidR="00AD6AAD" w:rsidRPr="0078690A">
        <w:rPr>
          <w:rFonts w:ascii="Times New Roman" w:hAnsi="Times New Roman"/>
          <w:i/>
        </w:rPr>
        <w:t xml:space="preserve"> ‘</w:t>
      </w:r>
      <w:r w:rsidRPr="0078690A">
        <w:rPr>
          <w:rFonts w:ascii="Times New Roman" w:hAnsi="Times New Roman"/>
          <w:i/>
        </w:rPr>
        <w:t>Mutter und Kind</w:t>
      </w:r>
      <w:r w:rsidR="00AD6AAD" w:rsidRPr="0078690A">
        <w:rPr>
          <w:rFonts w:ascii="Times New Roman" w:hAnsi="Times New Roman"/>
          <w:i/>
        </w:rPr>
        <w:t>’</w:t>
      </w:r>
      <w:r w:rsidRPr="0078690A">
        <w:rPr>
          <w:rFonts w:ascii="Times New Roman" w:hAnsi="Times New Roman"/>
        </w:rPr>
        <w:t xml:space="preserve"> was involved </w:t>
      </w:r>
      <w:r w:rsidR="00AD6AAD" w:rsidRPr="0078690A">
        <w:rPr>
          <w:rFonts w:ascii="Times New Roman" w:hAnsi="Times New Roman"/>
        </w:rPr>
        <w:t xml:space="preserve">in the </w:t>
      </w:r>
      <w:proofErr w:type="spellStart"/>
      <w:r w:rsidR="00AD6AAD" w:rsidRPr="0078690A">
        <w:rPr>
          <w:rFonts w:ascii="Times New Roman" w:hAnsi="Times New Roman"/>
        </w:rPr>
        <w:t>organis</w:t>
      </w:r>
      <w:r w:rsidRPr="0078690A">
        <w:rPr>
          <w:rFonts w:ascii="Times New Roman" w:hAnsi="Times New Roman"/>
        </w:rPr>
        <w:t>ation</w:t>
      </w:r>
      <w:proofErr w:type="spellEnd"/>
      <w:r w:rsidRPr="0078690A">
        <w:rPr>
          <w:rFonts w:ascii="Times New Roman" w:hAnsi="Times New Roman"/>
        </w:rPr>
        <w:t xml:space="preserve"> of foster care and adoptions and in the struggle against abortion. The </w:t>
      </w:r>
      <w:proofErr w:type="spellStart"/>
      <w:r w:rsidR="00AD6AAD" w:rsidRPr="0078690A">
        <w:rPr>
          <w:rFonts w:ascii="Times New Roman" w:hAnsi="Times New Roman"/>
          <w:i/>
        </w:rPr>
        <w:t>Hilfswerk</w:t>
      </w:r>
      <w:proofErr w:type="spellEnd"/>
      <w:r w:rsidR="00AD6AAD" w:rsidRPr="0078690A">
        <w:rPr>
          <w:rFonts w:ascii="Times New Roman" w:hAnsi="Times New Roman"/>
          <w:i/>
        </w:rPr>
        <w:t xml:space="preserve"> ‘</w:t>
      </w:r>
      <w:r w:rsidRPr="0078690A">
        <w:rPr>
          <w:rFonts w:ascii="Times New Roman" w:hAnsi="Times New Roman"/>
          <w:i/>
        </w:rPr>
        <w:t>Mutter und Kind</w:t>
      </w:r>
      <w:r w:rsidR="00AD6AAD" w:rsidRPr="0078690A">
        <w:rPr>
          <w:rFonts w:ascii="Times New Roman" w:hAnsi="Times New Roman"/>
          <w:i/>
        </w:rPr>
        <w:t>’</w:t>
      </w:r>
      <w:r w:rsidRPr="0078690A">
        <w:rPr>
          <w:rFonts w:ascii="Times New Roman" w:hAnsi="Times New Roman"/>
        </w:rPr>
        <w:t xml:space="preserve"> helped single mothers by trying to procure their marriages to their babies’ fathers or to seek other solutions if this was not successful or possible, including the recommendation of single mothers to </w:t>
      </w:r>
      <w:r w:rsidRPr="0078690A">
        <w:rPr>
          <w:rFonts w:ascii="Times New Roman" w:hAnsi="Times New Roman"/>
          <w:i/>
        </w:rPr>
        <w:t>Lebensborn</w:t>
      </w:r>
      <w:r w:rsidRPr="0078690A">
        <w:rPr>
          <w:rFonts w:ascii="Times New Roman" w:hAnsi="Times New Roman"/>
        </w:rPr>
        <w:t xml:space="preserve"> homes to give birth discreetly and then give </w:t>
      </w:r>
      <w:r w:rsidR="00564BCC">
        <w:rPr>
          <w:rFonts w:ascii="Times New Roman" w:hAnsi="Times New Roman"/>
        </w:rPr>
        <w:t xml:space="preserve">up </w:t>
      </w:r>
      <w:r w:rsidRPr="0078690A">
        <w:rPr>
          <w:rFonts w:ascii="Times New Roman" w:hAnsi="Times New Roman"/>
        </w:rPr>
        <w:t>the baby for adoption.</w:t>
      </w:r>
    </w:p>
    <w:p w:rsidR="000F3802" w:rsidRPr="0078690A" w:rsidRDefault="000F3802" w:rsidP="000F3802">
      <w:pPr>
        <w:spacing w:line="480" w:lineRule="auto"/>
        <w:jc w:val="both"/>
        <w:rPr>
          <w:rFonts w:ascii="Times New Roman" w:hAnsi="Times New Roman"/>
        </w:rPr>
      </w:pPr>
    </w:p>
    <w:p w:rsidR="000F3802" w:rsidRPr="0078690A" w:rsidRDefault="000F3802" w:rsidP="000F3802">
      <w:pPr>
        <w:spacing w:line="480" w:lineRule="auto"/>
        <w:jc w:val="both"/>
        <w:rPr>
          <w:rFonts w:ascii="Times New Roman" w:hAnsi="Times New Roman"/>
        </w:rPr>
      </w:pPr>
      <w:r w:rsidRPr="0078690A">
        <w:rPr>
          <w:rFonts w:ascii="Times New Roman" w:hAnsi="Times New Roman"/>
        </w:rPr>
        <w:t>Welfare for mothers also took the form of recuperation measures. Whilst there had been some moves towards recuperation for mothers during the Weimar era, under National Socialism, mother recuperation became ideologically motivated and fundamental to state family policy. Recuperation for mothers took a variety of forms – going to stay with relatives, vis</w:t>
      </w:r>
      <w:r w:rsidR="0078690A" w:rsidRPr="0078690A">
        <w:rPr>
          <w:rFonts w:ascii="Times New Roman" w:hAnsi="Times New Roman"/>
        </w:rPr>
        <w:t xml:space="preserve">iting local convalescence </w:t>
      </w:r>
      <w:proofErr w:type="spellStart"/>
      <w:r w:rsidR="0078690A" w:rsidRPr="0078690A">
        <w:rPr>
          <w:rFonts w:ascii="Times New Roman" w:hAnsi="Times New Roman"/>
        </w:rPr>
        <w:t>centre</w:t>
      </w:r>
      <w:r w:rsidRPr="0078690A">
        <w:rPr>
          <w:rFonts w:ascii="Times New Roman" w:hAnsi="Times New Roman"/>
        </w:rPr>
        <w:t>s</w:t>
      </w:r>
      <w:proofErr w:type="spellEnd"/>
      <w:r w:rsidRPr="0078690A">
        <w:rPr>
          <w:rFonts w:ascii="Times New Roman" w:hAnsi="Times New Roman"/>
        </w:rPr>
        <w:t xml:space="preserve"> or being sent away to recuperation homes. The homes were located in the mountains or by the sea, or at natural springs and spas. The average stay was for 26 days. The type of recuperation for each mother was determined </w:t>
      </w:r>
      <w:r w:rsidR="00AD6AAD" w:rsidRPr="0078690A">
        <w:rPr>
          <w:rFonts w:ascii="Times New Roman" w:hAnsi="Times New Roman"/>
        </w:rPr>
        <w:t>by her medical condition, ‘state of mind’</w:t>
      </w:r>
      <w:r w:rsidRPr="0078690A">
        <w:rPr>
          <w:rFonts w:ascii="Times New Roman" w:hAnsi="Times New Roman"/>
        </w:rPr>
        <w:t xml:space="preserve"> and social status. Th</w:t>
      </w:r>
      <w:r w:rsidR="00AD6AAD" w:rsidRPr="0078690A">
        <w:rPr>
          <w:rFonts w:ascii="Times New Roman" w:hAnsi="Times New Roman"/>
        </w:rPr>
        <w:t>e practice of ascertaining the ‘hereditary-biological’</w:t>
      </w:r>
      <w:r w:rsidRPr="0078690A">
        <w:rPr>
          <w:rFonts w:ascii="Times New Roman" w:hAnsi="Times New Roman"/>
        </w:rPr>
        <w:t xml:space="preserve"> worth of each mother was a dominant feature of this area of work. Recuperation or convalescence was not </w:t>
      </w:r>
      <w:r w:rsidR="00AD6AAD" w:rsidRPr="0078690A">
        <w:rPr>
          <w:rFonts w:ascii="Times New Roman" w:hAnsi="Times New Roman"/>
        </w:rPr>
        <w:t>made available to the ‘</w:t>
      </w:r>
      <w:r w:rsidRPr="0078690A">
        <w:rPr>
          <w:rFonts w:ascii="Times New Roman" w:hAnsi="Times New Roman"/>
        </w:rPr>
        <w:t>hereditaril</w:t>
      </w:r>
      <w:r w:rsidR="00AD6AAD" w:rsidRPr="0078690A">
        <w:rPr>
          <w:rFonts w:ascii="Times New Roman" w:hAnsi="Times New Roman"/>
        </w:rPr>
        <w:t>y inferior’</w:t>
      </w:r>
      <w:r w:rsidRPr="0078690A">
        <w:rPr>
          <w:rFonts w:ascii="Times New Roman" w:hAnsi="Times New Roman"/>
        </w:rPr>
        <w:t>. For example, in the period up to the end of October 1941, one-third of applications for entry to recuperation homes in the Hamburg area were rejected on t</w:t>
      </w:r>
      <w:r w:rsidR="00AD6AAD" w:rsidRPr="0078690A">
        <w:rPr>
          <w:rFonts w:ascii="Times New Roman" w:hAnsi="Times New Roman"/>
        </w:rPr>
        <w:t>he grounds that the women were ‘</w:t>
      </w:r>
      <w:r w:rsidRPr="0078690A">
        <w:rPr>
          <w:rFonts w:ascii="Times New Roman" w:hAnsi="Times New Roman"/>
        </w:rPr>
        <w:t xml:space="preserve">hereditarily </w:t>
      </w:r>
      <w:r w:rsidR="00AD6AAD" w:rsidRPr="0078690A">
        <w:rPr>
          <w:rFonts w:ascii="Times New Roman" w:hAnsi="Times New Roman"/>
        </w:rPr>
        <w:t>inferior’</w:t>
      </w:r>
      <w:r w:rsidRPr="0078690A">
        <w:rPr>
          <w:rFonts w:ascii="Times New Roman" w:hAnsi="Times New Roman"/>
        </w:rPr>
        <w:t xml:space="preserve"> or behaved in a manner that</w:t>
      </w:r>
      <w:r w:rsidR="00AD6AAD" w:rsidRPr="0078690A">
        <w:rPr>
          <w:rFonts w:ascii="Times New Roman" w:hAnsi="Times New Roman"/>
        </w:rPr>
        <w:t xml:space="preserve"> was ‘</w:t>
      </w:r>
      <w:r w:rsidRPr="0078690A">
        <w:rPr>
          <w:rFonts w:ascii="Times New Roman" w:hAnsi="Times New Roman"/>
        </w:rPr>
        <w:t>a</w:t>
      </w:r>
      <w:r w:rsidR="00AD6AAD" w:rsidRPr="0078690A">
        <w:rPr>
          <w:rFonts w:ascii="Times New Roman" w:hAnsi="Times New Roman"/>
        </w:rPr>
        <w:t>dverse to the community’</w:t>
      </w:r>
      <w:r w:rsidRPr="0078690A">
        <w:rPr>
          <w:rFonts w:ascii="Times New Roman" w:hAnsi="Times New Roman"/>
        </w:rPr>
        <w:t>.</w:t>
      </w:r>
      <w:r w:rsidR="00AD6AAD" w:rsidRPr="0078690A">
        <w:rPr>
          <w:rStyle w:val="EndnoteReference"/>
          <w:rFonts w:ascii="Times New Roman" w:hAnsi="Times New Roman"/>
        </w:rPr>
        <w:endnoteReference w:id="17"/>
      </w:r>
      <w:r w:rsidRPr="0078690A">
        <w:rPr>
          <w:rFonts w:ascii="Times New Roman" w:hAnsi="Times New Roman"/>
        </w:rPr>
        <w:t xml:space="preserve"> </w:t>
      </w:r>
    </w:p>
    <w:p w:rsidR="000F3802" w:rsidRPr="0078690A" w:rsidRDefault="000F3802" w:rsidP="000F3802">
      <w:pPr>
        <w:spacing w:line="480" w:lineRule="auto"/>
        <w:jc w:val="both"/>
        <w:rPr>
          <w:rFonts w:ascii="Times New Roman" w:hAnsi="Times New Roman"/>
        </w:rPr>
      </w:pPr>
    </w:p>
    <w:p w:rsidR="000F3802" w:rsidRPr="0078690A" w:rsidRDefault="00AD6AAD" w:rsidP="000F3802">
      <w:pPr>
        <w:spacing w:line="480" w:lineRule="auto"/>
        <w:jc w:val="both"/>
        <w:rPr>
          <w:rFonts w:ascii="Times New Roman" w:hAnsi="Times New Roman"/>
          <w:color w:val="C0504D" w:themeColor="accent2"/>
        </w:rPr>
      </w:pPr>
      <w:r w:rsidRPr="0078690A">
        <w:rPr>
          <w:rFonts w:ascii="Times New Roman" w:hAnsi="Times New Roman"/>
        </w:rPr>
        <w:lastRenderedPageBreak/>
        <w:t>Other than ‘hereditary health’</w:t>
      </w:r>
      <w:r w:rsidR="000F3802" w:rsidRPr="0078690A">
        <w:rPr>
          <w:rFonts w:ascii="Times New Roman" w:hAnsi="Times New Roman"/>
        </w:rPr>
        <w:t xml:space="preserve">, the main prerequisite for convalescence was that a mother did not have enough financial means of her own for this purpose. Mothers weakened through childbirth, those with two or more children and those whose husbands had been long-term unemployed were given priority for recuperation measures. During a mother’s absence from home, a relative, </w:t>
      </w:r>
      <w:proofErr w:type="spellStart"/>
      <w:r w:rsidR="000F3802" w:rsidRPr="0078690A">
        <w:rPr>
          <w:rFonts w:ascii="Times New Roman" w:hAnsi="Times New Roman"/>
        </w:rPr>
        <w:t>neighbo</w:t>
      </w:r>
      <w:r w:rsidR="000B2148">
        <w:rPr>
          <w:rFonts w:ascii="Times New Roman" w:hAnsi="Times New Roman"/>
        </w:rPr>
        <w:t>u</w:t>
      </w:r>
      <w:r w:rsidR="000F3802" w:rsidRPr="0078690A">
        <w:rPr>
          <w:rFonts w:ascii="Times New Roman" w:hAnsi="Times New Roman"/>
        </w:rPr>
        <w:t>r</w:t>
      </w:r>
      <w:proofErr w:type="spellEnd"/>
      <w:r w:rsidR="000F3802" w:rsidRPr="0078690A">
        <w:rPr>
          <w:rFonts w:ascii="Times New Roman" w:hAnsi="Times New Roman"/>
        </w:rPr>
        <w:t xml:space="preserve"> or household help stepped in. Mothers received a 50 per cent reduction on train travel to and from the recuperation homes. Official NSV statistics stated that 40,340 women went to the recuperation homes in 1934, the number rising to 77,723 in 1938</w:t>
      </w:r>
      <w:r w:rsidRPr="0078690A">
        <w:rPr>
          <w:rFonts w:ascii="Times New Roman" w:hAnsi="Times New Roman"/>
        </w:rPr>
        <w:t>.</w:t>
      </w:r>
      <w:r w:rsidRPr="0078690A">
        <w:rPr>
          <w:rStyle w:val="EndnoteReference"/>
          <w:rFonts w:ascii="Times New Roman" w:hAnsi="Times New Roman"/>
        </w:rPr>
        <w:endnoteReference w:id="18"/>
      </w:r>
      <w:r w:rsidR="000F3802" w:rsidRPr="0078690A">
        <w:rPr>
          <w:rFonts w:ascii="Times New Roman" w:hAnsi="Times New Roman"/>
        </w:rPr>
        <w:t xml:space="preserve"> </w:t>
      </w:r>
    </w:p>
    <w:p w:rsidR="000F3802" w:rsidRPr="0078690A" w:rsidRDefault="000F3802" w:rsidP="000F3802">
      <w:pPr>
        <w:spacing w:line="480" w:lineRule="auto"/>
        <w:jc w:val="both"/>
        <w:rPr>
          <w:rFonts w:ascii="Times New Roman" w:hAnsi="Times New Roman"/>
        </w:rPr>
      </w:pPr>
    </w:p>
    <w:p w:rsidR="000F3802" w:rsidRPr="0078690A" w:rsidRDefault="000F3802" w:rsidP="000F3802">
      <w:pPr>
        <w:spacing w:line="480" w:lineRule="auto"/>
        <w:jc w:val="both"/>
        <w:rPr>
          <w:rFonts w:ascii="Times New Roman" w:hAnsi="Times New Roman"/>
        </w:rPr>
      </w:pPr>
      <w:r w:rsidRPr="0078690A">
        <w:rPr>
          <w:rFonts w:ascii="Times New Roman" w:hAnsi="Times New Roman"/>
        </w:rPr>
        <w:t xml:space="preserve">The homes had a strong educational aspect to them. Copies of the educational pamphlet </w:t>
      </w:r>
      <w:r w:rsidRPr="0078690A">
        <w:rPr>
          <w:rFonts w:ascii="Times New Roman" w:hAnsi="Times New Roman"/>
          <w:i/>
        </w:rPr>
        <w:t>Guidelines for the Practical Housewife</w:t>
      </w:r>
      <w:r w:rsidRPr="0078690A">
        <w:rPr>
          <w:rFonts w:ascii="Times New Roman" w:hAnsi="Times New Roman"/>
        </w:rPr>
        <w:t xml:space="preserve"> were made accessible to mothers. Along with recuperation in the form of good wholesome food, rest and exercise, mothers learned about Nazi ideology, their place in the Nazi worldview and their role in t</w:t>
      </w:r>
      <w:r w:rsidR="00AD6AAD" w:rsidRPr="0078690A">
        <w:rPr>
          <w:rFonts w:ascii="Times New Roman" w:hAnsi="Times New Roman"/>
        </w:rPr>
        <w:t>he ‘national community’</w:t>
      </w:r>
      <w:r w:rsidRPr="0078690A">
        <w:rPr>
          <w:rFonts w:ascii="Times New Roman" w:hAnsi="Times New Roman"/>
        </w:rPr>
        <w:t>. Indeed, the</w:t>
      </w:r>
      <w:r w:rsidR="00AD6AAD" w:rsidRPr="0078690A">
        <w:rPr>
          <w:rFonts w:ascii="Times New Roman" w:hAnsi="Times New Roman"/>
        </w:rPr>
        <w:t xml:space="preserve"> aim of mothers’ rest care was ‘</w:t>
      </w:r>
      <w:r w:rsidRPr="0078690A">
        <w:rPr>
          <w:rFonts w:ascii="Times New Roman" w:hAnsi="Times New Roman"/>
        </w:rPr>
        <w:t>to toughen up German women for their tasks in the house a</w:t>
      </w:r>
      <w:r w:rsidR="00AD6AAD" w:rsidRPr="0078690A">
        <w:rPr>
          <w:rFonts w:ascii="Times New Roman" w:hAnsi="Times New Roman"/>
        </w:rPr>
        <w:t>nd family’</w:t>
      </w:r>
      <w:r w:rsidRPr="0078690A">
        <w:rPr>
          <w:rFonts w:ascii="Times New Roman" w:hAnsi="Times New Roman"/>
        </w:rPr>
        <w:t>. Staff observed the mothers carefully and made reports about their conduct and a</w:t>
      </w:r>
      <w:r w:rsidR="00AD6AAD" w:rsidRPr="0078690A">
        <w:rPr>
          <w:rFonts w:ascii="Times New Roman" w:hAnsi="Times New Roman"/>
        </w:rPr>
        <w:t>ttitudes. If they behaved in a ‘</w:t>
      </w:r>
      <w:r w:rsidRPr="0078690A">
        <w:rPr>
          <w:rFonts w:ascii="Times New Roman" w:hAnsi="Times New Roman"/>
        </w:rPr>
        <w:t>cantanke</w:t>
      </w:r>
      <w:r w:rsidR="00AD6AAD" w:rsidRPr="0078690A">
        <w:rPr>
          <w:rFonts w:ascii="Times New Roman" w:hAnsi="Times New Roman"/>
        </w:rPr>
        <w:t>rous’ or ‘contrary’</w:t>
      </w:r>
      <w:r w:rsidRPr="0078690A">
        <w:rPr>
          <w:rFonts w:ascii="Times New Roman" w:hAnsi="Times New Roman"/>
        </w:rPr>
        <w:t xml:space="preserve"> way, they were required to leave the rest homes. The work of the recuperation homes ensured that mothers returned home with renewed </w:t>
      </w:r>
      <w:proofErr w:type="spellStart"/>
      <w:r w:rsidRPr="0078690A">
        <w:rPr>
          <w:rFonts w:ascii="Times New Roman" w:hAnsi="Times New Roman"/>
        </w:rPr>
        <w:t>vigo</w:t>
      </w:r>
      <w:r w:rsidR="000B2148">
        <w:rPr>
          <w:rFonts w:ascii="Times New Roman" w:hAnsi="Times New Roman"/>
        </w:rPr>
        <w:t>u</w:t>
      </w:r>
      <w:r w:rsidRPr="0078690A">
        <w:rPr>
          <w:rFonts w:ascii="Times New Roman" w:hAnsi="Times New Roman"/>
        </w:rPr>
        <w:t>r</w:t>
      </w:r>
      <w:proofErr w:type="spellEnd"/>
      <w:r w:rsidRPr="0078690A">
        <w:rPr>
          <w:rFonts w:ascii="Times New Roman" w:hAnsi="Times New Roman"/>
        </w:rPr>
        <w:t xml:space="preserve"> and spirit in order to undertake their familial tasks and duties. If, on their return home, mothers were still not quite ready to undertake all their household duties, home helps were sent to assist them for up to four weeks.</w:t>
      </w:r>
    </w:p>
    <w:p w:rsidR="000F3802" w:rsidRPr="0078690A" w:rsidRDefault="000F3802" w:rsidP="000F3802">
      <w:pPr>
        <w:spacing w:line="480" w:lineRule="auto"/>
        <w:jc w:val="both"/>
        <w:rPr>
          <w:rFonts w:ascii="Times New Roman" w:hAnsi="Times New Roman"/>
        </w:rPr>
      </w:pPr>
    </w:p>
    <w:p w:rsidR="000F3802" w:rsidRPr="0078690A" w:rsidRDefault="000F3802" w:rsidP="000F3802">
      <w:pPr>
        <w:spacing w:line="480" w:lineRule="auto"/>
        <w:jc w:val="both"/>
        <w:rPr>
          <w:rFonts w:ascii="Times New Roman" w:hAnsi="Times New Roman"/>
          <w:color w:val="C0504D" w:themeColor="accent2"/>
        </w:rPr>
      </w:pPr>
      <w:r w:rsidRPr="0078690A">
        <w:rPr>
          <w:rFonts w:ascii="Times New Roman" w:hAnsi="Times New Roman"/>
        </w:rPr>
        <w:t xml:space="preserve">Letters from mothers expressing their gratitude to the NSV and the </w:t>
      </w:r>
      <w:r w:rsidRPr="0078690A">
        <w:rPr>
          <w:rFonts w:ascii="Times New Roman" w:hAnsi="Times New Roman"/>
          <w:i/>
        </w:rPr>
        <w:t>Führer</w:t>
      </w:r>
      <w:r w:rsidRPr="0078690A">
        <w:rPr>
          <w:rFonts w:ascii="Times New Roman" w:hAnsi="Times New Roman"/>
        </w:rPr>
        <w:t xml:space="preserve"> were proudly used by the </w:t>
      </w:r>
      <w:proofErr w:type="spellStart"/>
      <w:r w:rsidR="00AD6AAD" w:rsidRPr="0078690A">
        <w:rPr>
          <w:rFonts w:ascii="Times New Roman" w:hAnsi="Times New Roman"/>
          <w:i/>
        </w:rPr>
        <w:t>Hilfswerk</w:t>
      </w:r>
      <w:proofErr w:type="spellEnd"/>
      <w:r w:rsidR="00AD6AAD" w:rsidRPr="0078690A">
        <w:rPr>
          <w:rFonts w:ascii="Times New Roman" w:hAnsi="Times New Roman"/>
          <w:i/>
        </w:rPr>
        <w:t xml:space="preserve"> ‘</w:t>
      </w:r>
      <w:r w:rsidRPr="0078690A">
        <w:rPr>
          <w:rFonts w:ascii="Times New Roman" w:hAnsi="Times New Roman"/>
          <w:i/>
        </w:rPr>
        <w:t>Mutter und Kind</w:t>
      </w:r>
      <w:r w:rsidR="00AD6AAD" w:rsidRPr="0078690A">
        <w:rPr>
          <w:rFonts w:ascii="Times New Roman" w:hAnsi="Times New Roman"/>
          <w:i/>
        </w:rPr>
        <w:t>’</w:t>
      </w:r>
      <w:r w:rsidRPr="0078690A">
        <w:rPr>
          <w:rFonts w:ascii="Times New Roman" w:hAnsi="Times New Roman"/>
        </w:rPr>
        <w:t xml:space="preserve"> to demonstrate the succes</w:t>
      </w:r>
      <w:r w:rsidR="00AD6AAD" w:rsidRPr="0078690A">
        <w:rPr>
          <w:rFonts w:ascii="Times New Roman" w:hAnsi="Times New Roman"/>
        </w:rPr>
        <w:t>s of its work. ‘</w:t>
      </w:r>
      <w:r w:rsidRPr="0078690A">
        <w:rPr>
          <w:rFonts w:ascii="Times New Roman" w:hAnsi="Times New Roman"/>
        </w:rPr>
        <w:t xml:space="preserve">We live as in fairy tales…. It is overwhelmingly beautiful here. I cannot put it </w:t>
      </w:r>
      <w:r w:rsidRPr="0078690A">
        <w:rPr>
          <w:rFonts w:ascii="Times New Roman" w:hAnsi="Times New Roman"/>
        </w:rPr>
        <w:lastRenderedPageBreak/>
        <w:t>into words… This trip, this experience will certainly count as the most beautiful memory of my li</w:t>
      </w:r>
      <w:r w:rsidR="00AD6AAD" w:rsidRPr="0078690A">
        <w:rPr>
          <w:rFonts w:ascii="Times New Roman" w:hAnsi="Times New Roman"/>
        </w:rPr>
        <w:t>fe.’</w:t>
      </w:r>
      <w:r w:rsidR="00AD6AAD" w:rsidRPr="0078690A">
        <w:rPr>
          <w:rStyle w:val="EndnoteReference"/>
          <w:rFonts w:ascii="Times New Roman" w:hAnsi="Times New Roman"/>
        </w:rPr>
        <w:endnoteReference w:id="19"/>
      </w:r>
      <w:r w:rsidRPr="0078690A">
        <w:rPr>
          <w:rFonts w:ascii="Times New Roman" w:hAnsi="Times New Roman"/>
        </w:rPr>
        <w:t xml:space="preserve"> Another state</w:t>
      </w:r>
      <w:r w:rsidR="00AD6AAD" w:rsidRPr="0078690A">
        <w:rPr>
          <w:rFonts w:ascii="Times New Roman" w:hAnsi="Times New Roman"/>
        </w:rPr>
        <w:t>d: ‘</w:t>
      </w:r>
      <w:r w:rsidRPr="0078690A">
        <w:rPr>
          <w:rFonts w:ascii="Times New Roman" w:hAnsi="Times New Roman"/>
        </w:rPr>
        <w:t xml:space="preserve">I would like to thank the </w:t>
      </w:r>
      <w:r w:rsidRPr="0078690A">
        <w:rPr>
          <w:rFonts w:ascii="Times New Roman" w:hAnsi="Times New Roman"/>
          <w:i/>
        </w:rPr>
        <w:t>Führer</w:t>
      </w:r>
      <w:r w:rsidRPr="0078690A">
        <w:rPr>
          <w:rFonts w:ascii="Times New Roman" w:hAnsi="Times New Roman"/>
        </w:rPr>
        <w:t xml:space="preserve"> heartily with the assurance that I am aware as a German woman and mother of my responsibility to look after my children … and to educa</w:t>
      </w:r>
      <w:r w:rsidR="00AD6AAD" w:rsidRPr="0078690A">
        <w:rPr>
          <w:rFonts w:ascii="Times New Roman" w:hAnsi="Times New Roman"/>
        </w:rPr>
        <w:t>te them into fit, useful people</w:t>
      </w:r>
      <w:r w:rsidR="000B2148">
        <w:rPr>
          <w:rFonts w:ascii="Times New Roman" w:hAnsi="Times New Roman"/>
        </w:rPr>
        <w:t>.</w:t>
      </w:r>
      <w:r w:rsidR="00AD6AAD" w:rsidRPr="0078690A">
        <w:rPr>
          <w:rFonts w:ascii="Times New Roman" w:hAnsi="Times New Roman"/>
        </w:rPr>
        <w:t>’</w:t>
      </w:r>
      <w:r w:rsidRPr="0078690A">
        <w:rPr>
          <w:rFonts w:ascii="Times New Roman" w:hAnsi="Times New Roman"/>
        </w:rPr>
        <w:t xml:space="preserve"> Men a</w:t>
      </w:r>
      <w:r w:rsidR="001E4E32" w:rsidRPr="0078690A">
        <w:rPr>
          <w:rFonts w:ascii="Times New Roman" w:hAnsi="Times New Roman"/>
        </w:rPr>
        <w:t xml:space="preserve">lso wrote letters to the </w:t>
      </w:r>
      <w:proofErr w:type="spellStart"/>
      <w:r w:rsidR="001E4E32" w:rsidRPr="0078690A">
        <w:rPr>
          <w:rFonts w:ascii="Times New Roman" w:hAnsi="Times New Roman"/>
        </w:rPr>
        <w:t>organis</w:t>
      </w:r>
      <w:r w:rsidRPr="0078690A">
        <w:rPr>
          <w:rFonts w:ascii="Times New Roman" w:hAnsi="Times New Roman"/>
        </w:rPr>
        <w:t>ation</w:t>
      </w:r>
      <w:proofErr w:type="spellEnd"/>
      <w:r w:rsidRPr="0078690A">
        <w:rPr>
          <w:rFonts w:ascii="Times New Roman" w:hAnsi="Times New Roman"/>
        </w:rPr>
        <w:t xml:space="preserve"> on behalf </w:t>
      </w:r>
      <w:r w:rsidR="00AD6AAD" w:rsidRPr="0078690A">
        <w:rPr>
          <w:rFonts w:ascii="Times New Roman" w:hAnsi="Times New Roman"/>
        </w:rPr>
        <w:t>of their wives: ‘</w:t>
      </w:r>
      <w:r w:rsidRPr="0078690A">
        <w:rPr>
          <w:rFonts w:ascii="Times New Roman" w:hAnsi="Times New Roman"/>
        </w:rPr>
        <w:t>She has put on 14 pounds, and the strength she was lacking before her trip has considerably come back again … March forward, NSV, flourish, prosper, and the nation will be healthy</w:t>
      </w:r>
      <w:r w:rsidR="00AD6AAD" w:rsidRPr="0078690A">
        <w:rPr>
          <w:rFonts w:ascii="Times New Roman" w:hAnsi="Times New Roman"/>
        </w:rPr>
        <w:t>.’</w:t>
      </w:r>
      <w:r w:rsidR="00AD6AAD" w:rsidRPr="0078690A">
        <w:rPr>
          <w:rStyle w:val="EndnoteReference"/>
          <w:rFonts w:ascii="Times New Roman" w:hAnsi="Times New Roman"/>
        </w:rPr>
        <w:endnoteReference w:id="20"/>
      </w:r>
      <w:r w:rsidRPr="0078690A">
        <w:rPr>
          <w:rFonts w:ascii="Times New Roman" w:hAnsi="Times New Roman"/>
        </w:rPr>
        <w:t xml:space="preserve"> </w:t>
      </w:r>
    </w:p>
    <w:p w:rsidR="000F3802" w:rsidRPr="0078690A" w:rsidRDefault="000F3802" w:rsidP="000F3802">
      <w:pPr>
        <w:spacing w:line="480" w:lineRule="auto"/>
        <w:jc w:val="both"/>
        <w:rPr>
          <w:rFonts w:ascii="Times New Roman" w:hAnsi="Times New Roman"/>
        </w:rPr>
      </w:pPr>
    </w:p>
    <w:p w:rsidR="000F3802" w:rsidRPr="0078690A" w:rsidRDefault="000F3802" w:rsidP="000F3802">
      <w:pPr>
        <w:spacing w:line="480" w:lineRule="auto"/>
        <w:jc w:val="both"/>
        <w:rPr>
          <w:rFonts w:ascii="Times New Roman" w:hAnsi="Times New Roman"/>
        </w:rPr>
      </w:pPr>
      <w:r w:rsidRPr="0078690A">
        <w:rPr>
          <w:rFonts w:ascii="Times New Roman" w:hAnsi="Times New Roman"/>
        </w:rPr>
        <w:t>Many women, exhausted physically by the demands of motherhood, enjoyed their time away. Yet others were reluctant to go to recuperation homes or even outright refused to go becaus</w:t>
      </w:r>
      <w:r w:rsidR="00BC3C5B" w:rsidRPr="0078690A">
        <w:rPr>
          <w:rFonts w:ascii="Times New Roman" w:hAnsi="Times New Roman"/>
        </w:rPr>
        <w:t>e they had no desire to have a ‘strange woman’ run their household and ‘snoop’</w:t>
      </w:r>
      <w:r w:rsidRPr="0078690A">
        <w:rPr>
          <w:rFonts w:ascii="Times New Roman" w:hAnsi="Times New Roman"/>
        </w:rPr>
        <w:t>, because they would not leave their children, or in rural areas because they refused to leave their land. Hence, the impact of Nazi welfare policies on women was not uniform. Furthermore, despite the intentions of the regime, the ideological atmosphere in the homes did not always meet the requirements of inspectors, where staff in recu</w:t>
      </w:r>
      <w:r w:rsidR="00BC3C5B" w:rsidRPr="0078690A">
        <w:rPr>
          <w:rFonts w:ascii="Times New Roman" w:hAnsi="Times New Roman"/>
        </w:rPr>
        <w:t>peration homes either did not</w:t>
      </w:r>
      <w:r w:rsidRPr="0078690A">
        <w:rPr>
          <w:rFonts w:ascii="Times New Roman" w:hAnsi="Times New Roman"/>
        </w:rPr>
        <w:t xml:space="preserve"> introduce politics int</w:t>
      </w:r>
      <w:r w:rsidR="00BC3C5B" w:rsidRPr="0078690A">
        <w:rPr>
          <w:rFonts w:ascii="Times New Roman" w:hAnsi="Times New Roman"/>
        </w:rPr>
        <w:t xml:space="preserve">o rest care or did not </w:t>
      </w:r>
      <w:proofErr w:type="spellStart"/>
      <w:r w:rsidR="00BC3C5B" w:rsidRPr="0078690A">
        <w:rPr>
          <w:rFonts w:ascii="Times New Roman" w:hAnsi="Times New Roman"/>
        </w:rPr>
        <w:t>pressuris</w:t>
      </w:r>
      <w:r w:rsidRPr="0078690A">
        <w:rPr>
          <w:rFonts w:ascii="Times New Roman" w:hAnsi="Times New Roman"/>
        </w:rPr>
        <w:t>e</w:t>
      </w:r>
      <w:proofErr w:type="spellEnd"/>
      <w:r w:rsidRPr="0078690A">
        <w:rPr>
          <w:rFonts w:ascii="Times New Roman" w:hAnsi="Times New Roman"/>
        </w:rPr>
        <w:t xml:space="preserve"> mothers to participate in ideological training if they preferred to sit in a garden chair and relax.</w:t>
      </w:r>
    </w:p>
    <w:p w:rsidR="000F3802" w:rsidRPr="0078690A" w:rsidRDefault="000F3802" w:rsidP="000F3802">
      <w:pPr>
        <w:spacing w:line="480" w:lineRule="auto"/>
        <w:jc w:val="both"/>
        <w:rPr>
          <w:rFonts w:ascii="Times New Roman" w:hAnsi="Times New Roman"/>
          <w:b/>
        </w:rPr>
      </w:pPr>
    </w:p>
    <w:p w:rsidR="00240842" w:rsidRDefault="000F3802" w:rsidP="000F3802">
      <w:pPr>
        <w:spacing w:line="480" w:lineRule="auto"/>
        <w:jc w:val="both"/>
        <w:rPr>
          <w:rFonts w:ascii="Times New Roman" w:hAnsi="Times New Roman"/>
        </w:rPr>
      </w:pPr>
      <w:r w:rsidRPr="0078690A">
        <w:rPr>
          <w:rFonts w:ascii="Times New Roman" w:hAnsi="Times New Roman"/>
        </w:rPr>
        <w:t>A n</w:t>
      </w:r>
      <w:r w:rsidR="001E4E32" w:rsidRPr="0078690A">
        <w:rPr>
          <w:rFonts w:ascii="Times New Roman" w:hAnsi="Times New Roman"/>
        </w:rPr>
        <w:t xml:space="preserve">etwork of help and advice </w:t>
      </w:r>
      <w:proofErr w:type="spellStart"/>
      <w:r w:rsidR="001E4E32" w:rsidRPr="0078690A">
        <w:rPr>
          <w:rFonts w:ascii="Times New Roman" w:hAnsi="Times New Roman"/>
        </w:rPr>
        <w:t>centre</w:t>
      </w:r>
      <w:r w:rsidRPr="0078690A">
        <w:rPr>
          <w:rFonts w:ascii="Times New Roman" w:hAnsi="Times New Roman"/>
        </w:rPr>
        <w:t>s</w:t>
      </w:r>
      <w:proofErr w:type="spellEnd"/>
      <w:r w:rsidRPr="0078690A">
        <w:rPr>
          <w:rFonts w:ascii="Times New Roman" w:hAnsi="Times New Roman"/>
        </w:rPr>
        <w:t xml:space="preserve"> was established throughout Germany to offer advice to mothers. 25,</w:t>
      </w:r>
      <w:r w:rsidR="001E4E32" w:rsidRPr="0078690A">
        <w:rPr>
          <w:rFonts w:ascii="Times New Roman" w:hAnsi="Times New Roman"/>
        </w:rPr>
        <w:t xml:space="preserve">552 </w:t>
      </w:r>
      <w:proofErr w:type="spellStart"/>
      <w:r w:rsidR="001E4E32" w:rsidRPr="0078690A">
        <w:rPr>
          <w:rFonts w:ascii="Times New Roman" w:hAnsi="Times New Roman"/>
        </w:rPr>
        <w:t>centre</w:t>
      </w:r>
      <w:r w:rsidRPr="0078690A">
        <w:rPr>
          <w:rFonts w:ascii="Times New Roman" w:hAnsi="Times New Roman"/>
        </w:rPr>
        <w:t>s</w:t>
      </w:r>
      <w:proofErr w:type="spellEnd"/>
      <w:r w:rsidRPr="0078690A">
        <w:rPr>
          <w:rFonts w:ascii="Times New Roman" w:hAnsi="Times New Roman"/>
        </w:rPr>
        <w:t xml:space="preserve"> had been set up by 1935. This number increased to 28,936 in 1941</w:t>
      </w:r>
      <w:r w:rsidR="00BC3C5B" w:rsidRPr="0078690A">
        <w:rPr>
          <w:rFonts w:ascii="Times New Roman" w:hAnsi="Times New Roman"/>
        </w:rPr>
        <w:t>.</w:t>
      </w:r>
      <w:r w:rsidR="00BC3C5B" w:rsidRPr="0078690A">
        <w:rPr>
          <w:rStyle w:val="EndnoteReference"/>
          <w:rFonts w:ascii="Times New Roman" w:hAnsi="Times New Roman"/>
        </w:rPr>
        <w:endnoteReference w:id="21"/>
      </w:r>
      <w:r w:rsidRPr="0078690A">
        <w:rPr>
          <w:rFonts w:ascii="Times New Roman" w:hAnsi="Times New Roman"/>
        </w:rPr>
        <w:t xml:space="preserve"> These </w:t>
      </w:r>
      <w:proofErr w:type="spellStart"/>
      <w:r w:rsidR="00564BCC">
        <w:rPr>
          <w:rFonts w:ascii="Times New Roman" w:hAnsi="Times New Roman"/>
        </w:rPr>
        <w:t>centres</w:t>
      </w:r>
      <w:proofErr w:type="spellEnd"/>
      <w:r w:rsidR="00564BCC">
        <w:rPr>
          <w:rFonts w:ascii="Times New Roman" w:hAnsi="Times New Roman"/>
        </w:rPr>
        <w:t xml:space="preserve"> </w:t>
      </w:r>
      <w:r w:rsidRPr="0078690A">
        <w:rPr>
          <w:rFonts w:ascii="Times New Roman" w:hAnsi="Times New Roman"/>
        </w:rPr>
        <w:t xml:space="preserve">were an important focus of </w:t>
      </w:r>
      <w:proofErr w:type="spellStart"/>
      <w:r w:rsidR="00BC3C5B" w:rsidRPr="0078690A">
        <w:rPr>
          <w:rFonts w:ascii="Times New Roman" w:hAnsi="Times New Roman"/>
          <w:i/>
        </w:rPr>
        <w:t>Hilfswerk</w:t>
      </w:r>
      <w:proofErr w:type="spellEnd"/>
      <w:r w:rsidR="00BC3C5B" w:rsidRPr="0078690A">
        <w:rPr>
          <w:rFonts w:ascii="Times New Roman" w:hAnsi="Times New Roman"/>
          <w:i/>
        </w:rPr>
        <w:t xml:space="preserve"> ‘</w:t>
      </w:r>
      <w:r w:rsidRPr="0078690A">
        <w:rPr>
          <w:rFonts w:ascii="Times New Roman" w:hAnsi="Times New Roman"/>
          <w:i/>
        </w:rPr>
        <w:t>Mutter und Kind</w:t>
      </w:r>
      <w:r w:rsidR="00BC3C5B" w:rsidRPr="0078690A">
        <w:rPr>
          <w:rFonts w:ascii="Times New Roman" w:hAnsi="Times New Roman"/>
          <w:i/>
        </w:rPr>
        <w:t>’</w:t>
      </w:r>
      <w:r w:rsidRPr="0078690A">
        <w:rPr>
          <w:rFonts w:ascii="Times New Roman" w:hAnsi="Times New Roman"/>
        </w:rPr>
        <w:t xml:space="preserve"> work. They offered advice about all aspects of household management, nutritio</w:t>
      </w:r>
      <w:r w:rsidR="00885D13">
        <w:rPr>
          <w:rFonts w:ascii="Times New Roman" w:hAnsi="Times New Roman"/>
        </w:rPr>
        <w:t xml:space="preserve">n, health, baby and childcare. </w:t>
      </w:r>
      <w:r w:rsidRPr="0078690A">
        <w:rPr>
          <w:rFonts w:ascii="Times New Roman" w:hAnsi="Times New Roman"/>
        </w:rPr>
        <w:t xml:space="preserve">The medical profession approved </w:t>
      </w:r>
      <w:r w:rsidR="0078690A" w:rsidRPr="0078690A">
        <w:rPr>
          <w:rFonts w:ascii="Times New Roman" w:hAnsi="Times New Roman"/>
        </w:rPr>
        <w:t xml:space="preserve">of the work of the advice </w:t>
      </w:r>
      <w:proofErr w:type="spellStart"/>
      <w:r w:rsidR="0078690A" w:rsidRPr="0078690A">
        <w:rPr>
          <w:rFonts w:ascii="Times New Roman" w:hAnsi="Times New Roman"/>
        </w:rPr>
        <w:t>centre</w:t>
      </w:r>
      <w:r w:rsidRPr="0078690A">
        <w:rPr>
          <w:rFonts w:ascii="Times New Roman" w:hAnsi="Times New Roman"/>
        </w:rPr>
        <w:t>s</w:t>
      </w:r>
      <w:proofErr w:type="spellEnd"/>
      <w:r w:rsidRPr="0078690A">
        <w:rPr>
          <w:rFonts w:ascii="Times New Roman" w:hAnsi="Times New Roman"/>
        </w:rPr>
        <w:t xml:space="preserve"> as valuable aspects of state welfare. Educational work was of </w:t>
      </w:r>
      <w:r w:rsidRPr="0078690A">
        <w:rPr>
          <w:rFonts w:ascii="Times New Roman" w:hAnsi="Times New Roman"/>
        </w:rPr>
        <w:lastRenderedPageBreak/>
        <w:t>paramount s</w:t>
      </w:r>
      <w:r w:rsidR="0078690A" w:rsidRPr="0078690A">
        <w:rPr>
          <w:rFonts w:ascii="Times New Roman" w:hAnsi="Times New Roman"/>
        </w:rPr>
        <w:t xml:space="preserve">ignificance in the advice </w:t>
      </w:r>
      <w:proofErr w:type="spellStart"/>
      <w:r w:rsidR="0078690A" w:rsidRPr="0078690A">
        <w:rPr>
          <w:rFonts w:ascii="Times New Roman" w:hAnsi="Times New Roman"/>
        </w:rPr>
        <w:t>centre</w:t>
      </w:r>
      <w:r w:rsidRPr="0078690A">
        <w:rPr>
          <w:rFonts w:ascii="Times New Roman" w:hAnsi="Times New Roman"/>
        </w:rPr>
        <w:t>s</w:t>
      </w:r>
      <w:proofErr w:type="spellEnd"/>
      <w:r w:rsidRPr="0078690A">
        <w:rPr>
          <w:rFonts w:ascii="Times New Roman" w:hAnsi="Times New Roman"/>
        </w:rPr>
        <w:t xml:space="preserve"> as the staff had direct contact with members of the population. This point illustrates that National Socialist welfare measures were, as </w:t>
      </w:r>
      <w:r w:rsidR="006316C7" w:rsidRPr="0078690A">
        <w:rPr>
          <w:rFonts w:ascii="Times New Roman" w:hAnsi="Times New Roman"/>
        </w:rPr>
        <w:t xml:space="preserve">Michelle </w:t>
      </w:r>
      <w:r w:rsidRPr="0078690A">
        <w:rPr>
          <w:rFonts w:ascii="Times New Roman" w:hAnsi="Times New Roman"/>
        </w:rPr>
        <w:t>Mouton a</w:t>
      </w:r>
      <w:r w:rsidR="006316C7" w:rsidRPr="0078690A">
        <w:rPr>
          <w:rFonts w:ascii="Times New Roman" w:hAnsi="Times New Roman"/>
        </w:rPr>
        <w:t>rgues ‘</w:t>
      </w:r>
      <w:r w:rsidRPr="0078690A">
        <w:rPr>
          <w:rFonts w:ascii="Times New Roman" w:hAnsi="Times New Roman"/>
        </w:rPr>
        <w:t xml:space="preserve">from the outset… </w:t>
      </w:r>
      <w:r w:rsidR="006316C7" w:rsidRPr="0078690A">
        <w:rPr>
          <w:rFonts w:ascii="Times New Roman" w:hAnsi="Times New Roman"/>
        </w:rPr>
        <w:t>intended to be interventionist’.</w:t>
      </w:r>
      <w:r w:rsidR="006316C7" w:rsidRPr="0078690A">
        <w:rPr>
          <w:rStyle w:val="EndnoteReference"/>
          <w:rFonts w:ascii="Times New Roman" w:hAnsi="Times New Roman"/>
        </w:rPr>
        <w:endnoteReference w:id="22"/>
      </w:r>
      <w:r w:rsidRPr="0078690A">
        <w:rPr>
          <w:rFonts w:ascii="Times New Roman" w:hAnsi="Times New Roman"/>
        </w:rPr>
        <w:t xml:space="preserve"> </w:t>
      </w:r>
      <w:r w:rsidR="00564BCC">
        <w:rPr>
          <w:rFonts w:ascii="Times New Roman" w:hAnsi="Times New Roman"/>
        </w:rPr>
        <w:t>To be sure, in addition to</w:t>
      </w:r>
      <w:r w:rsidRPr="0078690A">
        <w:rPr>
          <w:rFonts w:ascii="Times New Roman" w:hAnsi="Times New Roman"/>
        </w:rPr>
        <w:t xml:space="preserve"> the material, financial and medical</w:t>
      </w:r>
      <w:r w:rsidR="0078690A" w:rsidRPr="0078690A">
        <w:rPr>
          <w:rFonts w:ascii="Times New Roman" w:hAnsi="Times New Roman"/>
        </w:rPr>
        <w:t xml:space="preserve"> advice offered at </w:t>
      </w:r>
      <w:r w:rsidR="00564BCC">
        <w:rPr>
          <w:rFonts w:ascii="Times New Roman" w:hAnsi="Times New Roman"/>
        </w:rPr>
        <w:t>thes</w:t>
      </w:r>
      <w:r w:rsidR="0078690A" w:rsidRPr="0078690A">
        <w:rPr>
          <w:rFonts w:ascii="Times New Roman" w:hAnsi="Times New Roman"/>
        </w:rPr>
        <w:t xml:space="preserve">e </w:t>
      </w:r>
      <w:proofErr w:type="spellStart"/>
      <w:r w:rsidR="0078690A" w:rsidRPr="0078690A">
        <w:rPr>
          <w:rFonts w:ascii="Times New Roman" w:hAnsi="Times New Roman"/>
        </w:rPr>
        <w:t>centre</w:t>
      </w:r>
      <w:r w:rsidRPr="0078690A">
        <w:rPr>
          <w:rFonts w:ascii="Times New Roman" w:hAnsi="Times New Roman"/>
        </w:rPr>
        <w:t>s</w:t>
      </w:r>
      <w:proofErr w:type="spellEnd"/>
      <w:r w:rsidRPr="0078690A">
        <w:rPr>
          <w:rFonts w:ascii="Times New Roman" w:hAnsi="Times New Roman"/>
        </w:rPr>
        <w:t xml:space="preserve">, </w:t>
      </w:r>
      <w:r w:rsidR="00564BCC">
        <w:rPr>
          <w:rFonts w:ascii="Times New Roman" w:hAnsi="Times New Roman"/>
        </w:rPr>
        <w:t>‘</w:t>
      </w:r>
      <w:r w:rsidR="0078690A" w:rsidRPr="0078690A">
        <w:rPr>
          <w:rFonts w:ascii="Times New Roman" w:hAnsi="Times New Roman"/>
        </w:rPr>
        <w:t xml:space="preserve">the Nazis also viewed the </w:t>
      </w:r>
      <w:proofErr w:type="spellStart"/>
      <w:r w:rsidR="0078690A" w:rsidRPr="0078690A">
        <w:rPr>
          <w:rFonts w:ascii="Times New Roman" w:hAnsi="Times New Roman"/>
        </w:rPr>
        <w:t>centre</w:t>
      </w:r>
      <w:r w:rsidRPr="0078690A">
        <w:rPr>
          <w:rFonts w:ascii="Times New Roman" w:hAnsi="Times New Roman"/>
        </w:rPr>
        <w:t>s</w:t>
      </w:r>
      <w:proofErr w:type="spellEnd"/>
      <w:r w:rsidRPr="0078690A">
        <w:rPr>
          <w:rFonts w:ascii="Times New Roman" w:hAnsi="Times New Roman"/>
        </w:rPr>
        <w:t xml:space="preserve"> as agents for inculcating Nazi ideology and infused racial hygienic thought i</w:t>
      </w:r>
      <w:r w:rsidR="006316C7" w:rsidRPr="0078690A">
        <w:rPr>
          <w:rFonts w:ascii="Times New Roman" w:hAnsi="Times New Roman"/>
        </w:rPr>
        <w:t>nto all aspects of clinic life</w:t>
      </w:r>
      <w:r w:rsidR="00564BCC">
        <w:rPr>
          <w:rFonts w:ascii="Times New Roman" w:hAnsi="Times New Roman"/>
        </w:rPr>
        <w:t>’</w:t>
      </w:r>
      <w:r w:rsidR="006316C7" w:rsidRPr="0078690A">
        <w:rPr>
          <w:rFonts w:ascii="Times New Roman" w:hAnsi="Times New Roman"/>
        </w:rPr>
        <w:t>.</w:t>
      </w:r>
      <w:r w:rsidR="006316C7" w:rsidRPr="0078690A">
        <w:rPr>
          <w:rStyle w:val="EndnoteReference"/>
          <w:rFonts w:ascii="Times New Roman" w:hAnsi="Times New Roman"/>
        </w:rPr>
        <w:endnoteReference w:id="23"/>
      </w:r>
      <w:r w:rsidRPr="0078690A">
        <w:rPr>
          <w:rFonts w:ascii="Times New Roman" w:hAnsi="Times New Roman"/>
        </w:rPr>
        <w:t xml:space="preserve"> They advocated </w:t>
      </w:r>
      <w:proofErr w:type="spellStart"/>
      <w:r w:rsidRPr="0078690A">
        <w:rPr>
          <w:rFonts w:ascii="Times New Roman" w:hAnsi="Times New Roman"/>
          <w:i/>
        </w:rPr>
        <w:t>kinderreich</w:t>
      </w:r>
      <w:proofErr w:type="spellEnd"/>
      <w:r w:rsidR="00B15D32" w:rsidRPr="0078690A">
        <w:rPr>
          <w:rFonts w:ascii="Times New Roman" w:hAnsi="Times New Roman"/>
        </w:rPr>
        <w:t xml:space="preserve"> (‘child-rich’</w:t>
      </w:r>
      <w:r w:rsidRPr="0078690A">
        <w:rPr>
          <w:rFonts w:ascii="Times New Roman" w:hAnsi="Times New Roman"/>
        </w:rPr>
        <w:t>) families, of four or more children, claiming t</w:t>
      </w:r>
      <w:r w:rsidR="00B15D32" w:rsidRPr="0078690A">
        <w:rPr>
          <w:rFonts w:ascii="Times New Roman" w:hAnsi="Times New Roman"/>
        </w:rPr>
        <w:t>hat children did not thrive in ‘</w:t>
      </w:r>
      <w:r w:rsidRPr="0078690A">
        <w:rPr>
          <w:rFonts w:ascii="Times New Roman" w:hAnsi="Times New Roman"/>
        </w:rPr>
        <w:t>small fami</w:t>
      </w:r>
      <w:r w:rsidR="00B15D32" w:rsidRPr="0078690A">
        <w:rPr>
          <w:rFonts w:ascii="Times New Roman" w:hAnsi="Times New Roman"/>
        </w:rPr>
        <w:t>lies’</w:t>
      </w:r>
      <w:r w:rsidRPr="0078690A">
        <w:rPr>
          <w:rFonts w:ascii="Times New Roman" w:hAnsi="Times New Roman"/>
        </w:rPr>
        <w:t xml:space="preserve"> with no or too few siblings.</w:t>
      </w:r>
    </w:p>
    <w:p w:rsidR="00240842" w:rsidRDefault="00240842" w:rsidP="000F3802">
      <w:pPr>
        <w:spacing w:line="480" w:lineRule="auto"/>
        <w:jc w:val="both"/>
        <w:rPr>
          <w:rFonts w:ascii="Times New Roman" w:hAnsi="Times New Roman"/>
        </w:rPr>
      </w:pPr>
    </w:p>
    <w:p w:rsidR="002F2407" w:rsidRDefault="00885D13" w:rsidP="002F24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tLeast"/>
        <w:jc w:val="both"/>
        <w:rPr>
          <w:rFonts w:ascii="Times New Roman" w:hAnsi="Times New Roman"/>
          <w:color w:val="000000"/>
        </w:rPr>
      </w:pPr>
      <w:r>
        <w:rPr>
          <w:rFonts w:ascii="Times New Roman" w:hAnsi="Times New Roman"/>
          <w:color w:val="000000"/>
        </w:rPr>
        <w:t>In terms of</w:t>
      </w:r>
      <w:r w:rsidR="00240842">
        <w:rPr>
          <w:rFonts w:ascii="Times New Roman" w:hAnsi="Times New Roman"/>
          <w:color w:val="000000"/>
        </w:rPr>
        <w:t xml:space="preserve"> health policy, special attention was devoted to the prevention of infant mortality by means of wider </w:t>
      </w:r>
      <w:r w:rsidR="000B2148">
        <w:rPr>
          <w:rFonts w:ascii="Times New Roman" w:hAnsi="Times New Roman"/>
          <w:color w:val="000000"/>
        </w:rPr>
        <w:t xml:space="preserve">public </w:t>
      </w:r>
      <w:r w:rsidR="00240842">
        <w:rPr>
          <w:rFonts w:ascii="Times New Roman" w:hAnsi="Times New Roman"/>
          <w:color w:val="000000"/>
        </w:rPr>
        <w:t>e</w:t>
      </w:r>
      <w:r w:rsidR="000B2148">
        <w:rPr>
          <w:rFonts w:ascii="Times New Roman" w:hAnsi="Times New Roman"/>
          <w:color w:val="000000"/>
        </w:rPr>
        <w:t xml:space="preserve">ducation in </w:t>
      </w:r>
      <w:r w:rsidR="002F2407">
        <w:rPr>
          <w:rFonts w:ascii="Times New Roman" w:hAnsi="Times New Roman"/>
          <w:color w:val="000000"/>
        </w:rPr>
        <w:t>child</w:t>
      </w:r>
      <w:r w:rsidR="00240842">
        <w:rPr>
          <w:rFonts w:ascii="Times New Roman" w:hAnsi="Times New Roman"/>
          <w:color w:val="000000"/>
        </w:rPr>
        <w:t xml:space="preserve">care. The infant mortality rate of 7.7 per cent in 1933 was reduced to 6.58 per cent by 1936. Prevention of childhood disease was also a central aim of </w:t>
      </w:r>
      <w:r w:rsidR="00240842">
        <w:rPr>
          <w:rFonts w:ascii="Times New Roman" w:hAnsi="Times New Roman"/>
          <w:i/>
          <w:iCs/>
          <w:color w:val="000000"/>
        </w:rPr>
        <w:t>NSV</w:t>
      </w:r>
      <w:r w:rsidR="002F2407">
        <w:rPr>
          <w:rFonts w:ascii="Times New Roman" w:hAnsi="Times New Roman"/>
          <w:color w:val="000000"/>
        </w:rPr>
        <w:t xml:space="preserve"> work – ‘</w:t>
      </w:r>
      <w:r w:rsidR="00240842">
        <w:rPr>
          <w:rFonts w:ascii="Times New Roman" w:hAnsi="Times New Roman"/>
          <w:color w:val="000000"/>
        </w:rPr>
        <w:t xml:space="preserve">what is prevented in </w:t>
      </w:r>
      <w:r w:rsidR="002F2407">
        <w:rPr>
          <w:rFonts w:ascii="Times New Roman" w:hAnsi="Times New Roman"/>
          <w:color w:val="000000"/>
        </w:rPr>
        <w:t>childhood is prevented for life’</w:t>
      </w:r>
      <w:r w:rsidR="00240842">
        <w:rPr>
          <w:rFonts w:ascii="Times New Roman" w:hAnsi="Times New Roman"/>
          <w:color w:val="000000"/>
        </w:rPr>
        <w:t xml:space="preserve">. It was considered dangerous for the future of the nation for infants and small children to be negatively affected by factors such as lack of care and bad nutrition, hence the promotion of their health was a key function of the </w:t>
      </w:r>
      <w:proofErr w:type="spellStart"/>
      <w:r w:rsidR="000B2148">
        <w:rPr>
          <w:rFonts w:ascii="Times New Roman" w:hAnsi="Times New Roman"/>
          <w:i/>
          <w:iCs/>
          <w:color w:val="000000"/>
        </w:rPr>
        <w:t>Hilfswerk</w:t>
      </w:r>
      <w:proofErr w:type="spellEnd"/>
      <w:r w:rsidR="000B2148">
        <w:rPr>
          <w:rFonts w:ascii="Times New Roman" w:hAnsi="Times New Roman"/>
          <w:i/>
          <w:iCs/>
          <w:color w:val="000000"/>
        </w:rPr>
        <w:t xml:space="preserve"> ‘</w:t>
      </w:r>
      <w:r w:rsidR="00240842">
        <w:rPr>
          <w:rFonts w:ascii="Times New Roman" w:hAnsi="Times New Roman"/>
          <w:i/>
          <w:iCs/>
          <w:color w:val="000000"/>
        </w:rPr>
        <w:t>Mutter und Kind</w:t>
      </w:r>
      <w:r w:rsidR="000B2148">
        <w:rPr>
          <w:rFonts w:ascii="Times New Roman" w:hAnsi="Times New Roman"/>
          <w:i/>
          <w:iCs/>
          <w:color w:val="000000"/>
        </w:rPr>
        <w:t>’</w:t>
      </w:r>
      <w:r w:rsidR="000B2148">
        <w:rPr>
          <w:rFonts w:ascii="Times New Roman" w:hAnsi="Times New Roman"/>
          <w:iCs/>
          <w:color w:val="000000"/>
        </w:rPr>
        <w:t>.</w:t>
      </w:r>
      <w:r w:rsidR="00240842">
        <w:rPr>
          <w:rFonts w:ascii="Times New Roman" w:hAnsi="Times New Roman"/>
          <w:color w:val="000000"/>
        </w:rPr>
        <w:t xml:space="preserve"> Advice and consultation </w:t>
      </w:r>
      <w:proofErr w:type="spellStart"/>
      <w:r w:rsidR="00240842">
        <w:rPr>
          <w:rFonts w:ascii="Times New Roman" w:hAnsi="Times New Roman"/>
          <w:color w:val="000000"/>
        </w:rPr>
        <w:t>centres</w:t>
      </w:r>
      <w:proofErr w:type="spellEnd"/>
      <w:r w:rsidR="00240842">
        <w:rPr>
          <w:rFonts w:ascii="Times New Roman" w:hAnsi="Times New Roman"/>
          <w:color w:val="000000"/>
        </w:rPr>
        <w:t xml:space="preserve"> were essential in contributing both to the population policy objectives of the regime and to a heightened awareness of issues such as prevention of illness, the importance of breast-feeding and correct nutrition. For example, nutritional information was given to mothers, especially the need for fresh fruit and vegetables in the diet, as well as supplementary vitamin and mineral preparations. General health education was also</w:t>
      </w:r>
      <w:r w:rsidR="002F2407">
        <w:rPr>
          <w:rFonts w:ascii="Times New Roman" w:hAnsi="Times New Roman"/>
          <w:color w:val="000000"/>
        </w:rPr>
        <w:t xml:space="preserve"> served by a pamphlet entitled ‘The Adviser for Mothers’</w:t>
      </w:r>
      <w:r w:rsidR="00240842">
        <w:rPr>
          <w:rFonts w:ascii="Times New Roman" w:hAnsi="Times New Roman"/>
          <w:color w:val="000000"/>
        </w:rPr>
        <w:t xml:space="preserve">, of which almost 1.2 million copies were distributed in 1937. Former health-care provisions were frowned upon by the </w:t>
      </w:r>
      <w:r w:rsidR="00240842">
        <w:rPr>
          <w:rFonts w:ascii="Times New Roman" w:hAnsi="Times New Roman"/>
          <w:i/>
          <w:iCs/>
          <w:color w:val="000000"/>
        </w:rPr>
        <w:t>NSV</w:t>
      </w:r>
      <w:r w:rsidR="00240842">
        <w:rPr>
          <w:rFonts w:ascii="Times New Roman" w:hAnsi="Times New Roman"/>
          <w:color w:val="000000"/>
        </w:rPr>
        <w:t>, which described the lack of monitoring of t</w:t>
      </w:r>
      <w:r w:rsidR="002F2407">
        <w:rPr>
          <w:rFonts w:ascii="Times New Roman" w:hAnsi="Times New Roman"/>
          <w:color w:val="000000"/>
        </w:rPr>
        <w:t>he health of small children as ‘completely unacceptable’</w:t>
      </w:r>
      <w:r w:rsidR="00240842">
        <w:rPr>
          <w:rFonts w:ascii="Times New Roman" w:hAnsi="Times New Roman"/>
          <w:color w:val="000000"/>
        </w:rPr>
        <w:t>. The continual health care of growing children was expanded by means of regular medical examinations and more medical advice being made available to mothers.</w:t>
      </w:r>
    </w:p>
    <w:p w:rsidR="002F2407" w:rsidRDefault="002F2407" w:rsidP="002F24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tLeast"/>
        <w:jc w:val="both"/>
        <w:rPr>
          <w:rFonts w:ascii="Times New Roman" w:hAnsi="Times New Roman"/>
          <w:color w:val="000000"/>
        </w:rPr>
      </w:pPr>
    </w:p>
    <w:p w:rsidR="002F2407" w:rsidRDefault="002F2407" w:rsidP="002F24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tLeast"/>
        <w:jc w:val="both"/>
        <w:rPr>
          <w:rFonts w:ascii="Times New Roman" w:hAnsi="Times New Roman"/>
          <w:color w:val="000000"/>
        </w:rPr>
      </w:pPr>
      <w:r>
        <w:rPr>
          <w:rFonts w:ascii="Times New Roman" w:hAnsi="Times New Roman"/>
          <w:color w:val="000000"/>
        </w:rPr>
        <w:t>Child</w:t>
      </w:r>
      <w:r w:rsidR="00240842">
        <w:rPr>
          <w:rFonts w:ascii="Times New Roman" w:hAnsi="Times New Roman"/>
          <w:color w:val="000000"/>
        </w:rPr>
        <w:t>care was an impor</w:t>
      </w:r>
      <w:r w:rsidR="00BC12ED">
        <w:rPr>
          <w:rFonts w:ascii="Times New Roman" w:hAnsi="Times New Roman"/>
          <w:color w:val="000000"/>
        </w:rPr>
        <w:t xml:space="preserve">tant aspect of the </w:t>
      </w:r>
      <w:r w:rsidR="00240842">
        <w:rPr>
          <w:rFonts w:ascii="Times New Roman" w:hAnsi="Times New Roman"/>
          <w:color w:val="000000"/>
        </w:rPr>
        <w:t>work</w:t>
      </w:r>
      <w:r w:rsidR="00BC12ED">
        <w:rPr>
          <w:rFonts w:ascii="Times New Roman" w:hAnsi="Times New Roman"/>
          <w:color w:val="000000"/>
        </w:rPr>
        <w:t xml:space="preserve"> of the </w:t>
      </w:r>
      <w:proofErr w:type="spellStart"/>
      <w:r w:rsidR="00BC12ED">
        <w:rPr>
          <w:rFonts w:ascii="Times New Roman" w:hAnsi="Times New Roman"/>
          <w:i/>
          <w:iCs/>
          <w:color w:val="000000"/>
        </w:rPr>
        <w:t>Hilfswerk</w:t>
      </w:r>
      <w:proofErr w:type="spellEnd"/>
      <w:r w:rsidR="00BC12ED">
        <w:rPr>
          <w:rFonts w:ascii="Times New Roman" w:hAnsi="Times New Roman"/>
          <w:i/>
          <w:iCs/>
          <w:color w:val="000000"/>
        </w:rPr>
        <w:t xml:space="preserve"> ‘Mutter und Kind’</w:t>
      </w:r>
      <w:r w:rsidR="00BC12ED">
        <w:rPr>
          <w:rFonts w:ascii="Times New Roman" w:hAnsi="Times New Roman"/>
          <w:iCs/>
          <w:color w:val="000000"/>
        </w:rPr>
        <w:t>.</w:t>
      </w:r>
      <w:r w:rsidR="00BC12ED">
        <w:rPr>
          <w:rFonts w:ascii="Times New Roman" w:hAnsi="Times New Roman"/>
          <w:color w:val="000000"/>
        </w:rPr>
        <w:t xml:space="preserve"> </w:t>
      </w:r>
      <w:r w:rsidR="00240842">
        <w:rPr>
          <w:rFonts w:ascii="Times New Roman" w:hAnsi="Times New Roman"/>
          <w:color w:val="000000"/>
        </w:rPr>
        <w:t xml:space="preserve">Children under </w:t>
      </w:r>
      <w:r w:rsidR="00BC12ED">
        <w:rPr>
          <w:rFonts w:ascii="Times New Roman" w:hAnsi="Times New Roman"/>
          <w:color w:val="000000"/>
        </w:rPr>
        <w:t xml:space="preserve">the age of </w:t>
      </w:r>
      <w:r w:rsidR="00240842">
        <w:rPr>
          <w:rFonts w:ascii="Times New Roman" w:hAnsi="Times New Roman"/>
          <w:color w:val="000000"/>
        </w:rPr>
        <w:t>six were sent to day nurseries or kindergartens, where they could be looked after properly, especially if their mothers had jobs outside the home. The day nurseries were clean, spaciou</w:t>
      </w:r>
      <w:r>
        <w:rPr>
          <w:rFonts w:ascii="Times New Roman" w:hAnsi="Times New Roman"/>
          <w:color w:val="000000"/>
        </w:rPr>
        <w:t>s, bright and airy, ensuring a ‘healthy environment’</w:t>
      </w:r>
      <w:r w:rsidR="00240842">
        <w:rPr>
          <w:rFonts w:ascii="Times New Roman" w:hAnsi="Times New Roman"/>
          <w:color w:val="000000"/>
        </w:rPr>
        <w:t xml:space="preserve"> for the children. Each day, on arrival, the children washed and cleaned their teeth, and then were separated into different age groups and supervised by nurses and welfare workers, as they played, exerc</w:t>
      </w:r>
      <w:r>
        <w:rPr>
          <w:rFonts w:ascii="Times New Roman" w:hAnsi="Times New Roman"/>
          <w:color w:val="000000"/>
        </w:rPr>
        <w:t>ised, ate, sang and slept. The ‘Guidelines for Day Nurseries’</w:t>
      </w:r>
      <w:r w:rsidR="00240842">
        <w:rPr>
          <w:rFonts w:ascii="Times New Roman" w:hAnsi="Times New Roman"/>
          <w:color w:val="000000"/>
        </w:rPr>
        <w:t xml:space="preserve"> in 1936 set out the following amongst its tasks: to sponsor the physical, mental and spiritual development of the children, to educate them in National Socialism and service to the </w:t>
      </w:r>
      <w:r w:rsidR="00240842">
        <w:rPr>
          <w:rFonts w:ascii="Times New Roman" w:hAnsi="Times New Roman"/>
          <w:i/>
          <w:iCs/>
          <w:color w:val="000000"/>
        </w:rPr>
        <w:t>Volksgemeinschaft</w:t>
      </w:r>
      <w:r w:rsidR="00240842">
        <w:rPr>
          <w:rFonts w:ascii="Times New Roman" w:hAnsi="Times New Roman"/>
          <w:color w:val="000000"/>
        </w:rPr>
        <w:t xml:space="preserve">, and to </w:t>
      </w:r>
      <w:proofErr w:type="spellStart"/>
      <w:r w:rsidR="00240842">
        <w:rPr>
          <w:rFonts w:ascii="Times New Roman" w:hAnsi="Times New Roman"/>
          <w:color w:val="000000"/>
        </w:rPr>
        <w:t>instil</w:t>
      </w:r>
      <w:proofErr w:type="spellEnd"/>
      <w:r w:rsidR="00240842">
        <w:rPr>
          <w:rFonts w:ascii="Times New Roman" w:hAnsi="Times New Roman"/>
          <w:color w:val="000000"/>
        </w:rPr>
        <w:t xml:space="preserve"> in them a sense of care for the German nation. Hence, the nurseries clearly had the function of </w:t>
      </w:r>
      <w:proofErr w:type="spellStart"/>
      <w:r w:rsidR="00240842">
        <w:rPr>
          <w:rFonts w:ascii="Times New Roman" w:hAnsi="Times New Roman"/>
          <w:color w:val="000000"/>
        </w:rPr>
        <w:t>socialising</w:t>
      </w:r>
      <w:proofErr w:type="spellEnd"/>
      <w:r w:rsidR="00240842">
        <w:rPr>
          <w:rFonts w:ascii="Times New Roman" w:hAnsi="Times New Roman"/>
          <w:color w:val="000000"/>
        </w:rPr>
        <w:t xml:space="preserve"> small children in the spirit of National Socialism. </w:t>
      </w:r>
      <w:r w:rsidR="00240842">
        <w:rPr>
          <w:rFonts w:ascii="Times New Roman" w:hAnsi="Times New Roman"/>
          <w:i/>
          <w:iCs/>
          <w:color w:val="000000"/>
        </w:rPr>
        <w:t>NSV</w:t>
      </w:r>
      <w:r w:rsidR="00240842">
        <w:rPr>
          <w:rFonts w:ascii="Times New Roman" w:hAnsi="Times New Roman"/>
          <w:color w:val="000000"/>
        </w:rPr>
        <w:t xml:space="preserve"> kinde</w:t>
      </w:r>
      <w:r>
        <w:rPr>
          <w:rFonts w:ascii="Times New Roman" w:hAnsi="Times New Roman"/>
          <w:color w:val="000000"/>
        </w:rPr>
        <w:t>rgartens were considered to be ‘</w:t>
      </w:r>
      <w:r w:rsidR="00240842">
        <w:rPr>
          <w:rFonts w:ascii="Times New Roman" w:hAnsi="Times New Roman"/>
          <w:color w:val="000000"/>
        </w:rPr>
        <w:t>essential bases... for the e</w:t>
      </w:r>
      <w:r>
        <w:rPr>
          <w:rFonts w:ascii="Times New Roman" w:hAnsi="Times New Roman"/>
          <w:color w:val="000000"/>
        </w:rPr>
        <w:t>ducation of young German people’</w:t>
      </w:r>
      <w:r w:rsidR="00240842">
        <w:rPr>
          <w:rFonts w:ascii="Times New Roman" w:hAnsi="Times New Roman"/>
          <w:color w:val="000000"/>
        </w:rPr>
        <w:t xml:space="preserve">. According to official </w:t>
      </w:r>
      <w:r w:rsidR="00240842">
        <w:rPr>
          <w:rFonts w:ascii="Times New Roman" w:hAnsi="Times New Roman"/>
          <w:i/>
          <w:iCs/>
          <w:color w:val="000000"/>
        </w:rPr>
        <w:t>NSV</w:t>
      </w:r>
      <w:r w:rsidR="00240842">
        <w:rPr>
          <w:rFonts w:ascii="Times New Roman" w:hAnsi="Times New Roman"/>
          <w:color w:val="000000"/>
        </w:rPr>
        <w:t xml:space="preserve"> statistics, the number of day nurseries rose from approximately 1,000 in 1935 to 15,000 in 1941, although no indication is given about their size and quality.</w:t>
      </w:r>
    </w:p>
    <w:p w:rsidR="002F2407" w:rsidRDefault="002F2407" w:rsidP="002F24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tLeast"/>
        <w:jc w:val="both"/>
        <w:rPr>
          <w:rFonts w:ascii="Times New Roman" w:hAnsi="Times New Roman"/>
          <w:color w:val="000000"/>
        </w:rPr>
      </w:pPr>
    </w:p>
    <w:p w:rsidR="00240842" w:rsidRDefault="00240842" w:rsidP="002F24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tLeast"/>
        <w:jc w:val="both"/>
        <w:rPr>
          <w:rFonts w:ascii="Times New Roman" w:hAnsi="Times New Roman"/>
          <w:color w:val="000000"/>
        </w:rPr>
      </w:pPr>
      <w:r>
        <w:rPr>
          <w:rFonts w:ascii="Times New Roman" w:hAnsi="Times New Roman"/>
          <w:color w:val="000000"/>
        </w:rPr>
        <w:t>In a</w:t>
      </w:r>
      <w:r w:rsidR="002F2407">
        <w:rPr>
          <w:rFonts w:ascii="Times New Roman" w:hAnsi="Times New Roman"/>
          <w:color w:val="000000"/>
        </w:rPr>
        <w:t>ddition to ordinary nurseries, ‘harvest kindergartens’</w:t>
      </w:r>
      <w:r>
        <w:rPr>
          <w:rFonts w:ascii="Times New Roman" w:hAnsi="Times New Roman"/>
          <w:color w:val="000000"/>
        </w:rPr>
        <w:t xml:space="preserve"> were set up in rural areas. These had a special function. They freed agricultural women from their familial responsibilities during the day, allowing them to carry out their harvesting. The necessity for these kindergartens was demonstrated by the lack of available, satisfactory supervision for children during harvest time. The care for children during the harvest period by the oldest, frailest - and often ill - village inhabitants was considered complet</w:t>
      </w:r>
      <w:r w:rsidR="00BC12ED">
        <w:rPr>
          <w:rFonts w:ascii="Times New Roman" w:hAnsi="Times New Roman"/>
          <w:color w:val="000000"/>
        </w:rPr>
        <w:t>ely inadequate and unsuitable. ‘Harvest kindergartens’</w:t>
      </w:r>
      <w:r>
        <w:rPr>
          <w:rFonts w:ascii="Times New Roman" w:hAnsi="Times New Roman"/>
          <w:color w:val="000000"/>
        </w:rPr>
        <w:t xml:space="preserve"> were first set up in the summer of 1934, to take in healthy, unsupervised children from the age of two upwards. They consisted of one or two large rooms, simply furnished with tables, benches and chairs, and equipped with wash basins and good sanitation. There was also a play area outside. Milk was supplied by local farmers. The kindergartens </w:t>
      </w:r>
      <w:r>
        <w:rPr>
          <w:rFonts w:ascii="Times New Roman" w:hAnsi="Times New Roman"/>
          <w:color w:val="000000"/>
        </w:rPr>
        <w:lastRenderedPageBreak/>
        <w:t xml:space="preserve">were run by trained kindergarten workers, who were helped by older school girls and </w:t>
      </w:r>
      <w:r>
        <w:rPr>
          <w:rFonts w:ascii="Times New Roman" w:hAnsi="Times New Roman"/>
          <w:i/>
          <w:iCs/>
          <w:color w:val="000000"/>
        </w:rPr>
        <w:t>BDM</w:t>
      </w:r>
      <w:r>
        <w:rPr>
          <w:rFonts w:ascii="Times New Roman" w:hAnsi="Times New Roman"/>
          <w:color w:val="000000"/>
        </w:rPr>
        <w:t xml:space="preserve"> </w:t>
      </w:r>
      <w:r w:rsidR="00BC12ED">
        <w:rPr>
          <w:rFonts w:ascii="Times New Roman" w:hAnsi="Times New Roman"/>
          <w:color w:val="000000"/>
        </w:rPr>
        <w:t xml:space="preserve">(League of German Girls) </w:t>
      </w:r>
      <w:r>
        <w:rPr>
          <w:rFonts w:ascii="Times New Roman" w:hAnsi="Times New Roman"/>
          <w:color w:val="000000"/>
        </w:rPr>
        <w:t>girls, provided that they were not needed for harvest work. The children were medically examined and a health questionnaire was filled out for each child. Both oral hygiene and general health were regu</w:t>
      </w:r>
      <w:r w:rsidR="002F2407">
        <w:rPr>
          <w:rFonts w:ascii="Times New Roman" w:hAnsi="Times New Roman"/>
          <w:color w:val="000000"/>
        </w:rPr>
        <w:t>larly monitored. The number of ‘harvest kindergartens’</w:t>
      </w:r>
      <w:r>
        <w:rPr>
          <w:rFonts w:ascii="Times New Roman" w:hAnsi="Times New Roman"/>
          <w:color w:val="000000"/>
        </w:rPr>
        <w:t xml:space="preserve"> increased from 600 in 1934, to 8,700 in 1941 and to 11,000 in 1943. They promoted the physical, mental and spiritual development of the children and educated them in the ideas of National Socialism.</w:t>
      </w:r>
    </w:p>
    <w:p w:rsidR="00D3219C" w:rsidRDefault="00D3219C" w:rsidP="000F3802">
      <w:pPr>
        <w:spacing w:line="480" w:lineRule="auto"/>
        <w:jc w:val="both"/>
        <w:rPr>
          <w:rFonts w:ascii="Times New Roman" w:hAnsi="Times New Roman"/>
        </w:rPr>
      </w:pPr>
    </w:p>
    <w:p w:rsidR="00465575" w:rsidRPr="0078690A" w:rsidRDefault="00465575" w:rsidP="000F3802">
      <w:pPr>
        <w:spacing w:line="480" w:lineRule="auto"/>
        <w:jc w:val="both"/>
        <w:rPr>
          <w:rFonts w:ascii="Times New Roman" w:hAnsi="Times New Roman"/>
        </w:rPr>
      </w:pPr>
    </w:p>
    <w:p w:rsidR="002F2407" w:rsidRDefault="00465575" w:rsidP="002F2407">
      <w:pPr>
        <w:spacing w:line="480" w:lineRule="auto"/>
        <w:jc w:val="both"/>
        <w:rPr>
          <w:rFonts w:ascii="Times New Roman" w:hAnsi="Times New Roman"/>
          <w:b/>
          <w:i/>
          <w:szCs w:val="22"/>
        </w:rPr>
      </w:pPr>
      <w:r w:rsidRPr="0078690A">
        <w:rPr>
          <w:rFonts w:ascii="Times New Roman" w:hAnsi="Times New Roman"/>
          <w:b/>
          <w:i/>
          <w:szCs w:val="22"/>
        </w:rPr>
        <w:t>Lebensborn</w:t>
      </w:r>
    </w:p>
    <w:p w:rsidR="002F2407" w:rsidRDefault="002F2407" w:rsidP="002F2407">
      <w:pPr>
        <w:spacing w:line="480" w:lineRule="auto"/>
        <w:jc w:val="both"/>
        <w:rPr>
          <w:rFonts w:ascii="Times New Roman" w:hAnsi="Times New Roman"/>
          <w:b/>
          <w:i/>
          <w:szCs w:val="22"/>
        </w:rPr>
      </w:pPr>
      <w:r>
        <w:rPr>
          <w:rFonts w:ascii="Times New Roman" w:hAnsi="Times New Roman"/>
          <w:color w:val="000000"/>
        </w:rPr>
        <w:t xml:space="preserve">The </w:t>
      </w:r>
      <w:r>
        <w:rPr>
          <w:rFonts w:ascii="Times New Roman" w:hAnsi="Times New Roman"/>
          <w:i/>
          <w:iCs/>
          <w:color w:val="000000"/>
        </w:rPr>
        <w:t>Lebensborn</w:t>
      </w:r>
      <w:r>
        <w:rPr>
          <w:rFonts w:ascii="Times New Roman" w:hAnsi="Times New Roman"/>
          <w:color w:val="000000"/>
        </w:rPr>
        <w:t xml:space="preserve"> agency, established in December 1935, set up maternity homes in which single women could give birth to illegitimate children, in a comfortable environment, distant from their own homes, and thus without the knowledge of their </w:t>
      </w:r>
      <w:proofErr w:type="spellStart"/>
      <w:r>
        <w:rPr>
          <w:rFonts w:ascii="Times New Roman" w:hAnsi="Times New Roman"/>
          <w:color w:val="000000"/>
        </w:rPr>
        <w:t>neighbours</w:t>
      </w:r>
      <w:proofErr w:type="spellEnd"/>
      <w:r>
        <w:rPr>
          <w:rFonts w:ascii="Times New Roman" w:hAnsi="Times New Roman"/>
          <w:color w:val="000000"/>
        </w:rPr>
        <w:t xml:space="preserve">, relatives and priests. These homes were, according to Himmler, ‘primarily... for the brides and wives of our young </w:t>
      </w:r>
      <w:r>
        <w:rPr>
          <w:rFonts w:ascii="Times New Roman" w:hAnsi="Times New Roman"/>
          <w:i/>
          <w:iCs/>
          <w:color w:val="000000"/>
        </w:rPr>
        <w:t>SS</w:t>
      </w:r>
      <w:r>
        <w:rPr>
          <w:rFonts w:ascii="Times New Roman" w:hAnsi="Times New Roman"/>
          <w:color w:val="000000"/>
        </w:rPr>
        <w:t xml:space="preserve"> men, and secondarily for illegitimate mothers of good blood’. The aims of the </w:t>
      </w:r>
      <w:proofErr w:type="spellStart"/>
      <w:r>
        <w:rPr>
          <w:rFonts w:ascii="Times New Roman" w:hAnsi="Times New Roman"/>
          <w:color w:val="000000"/>
        </w:rPr>
        <w:t>organisation</w:t>
      </w:r>
      <w:proofErr w:type="spellEnd"/>
      <w:r>
        <w:rPr>
          <w:rFonts w:ascii="Times New Roman" w:hAnsi="Times New Roman"/>
          <w:color w:val="000000"/>
        </w:rPr>
        <w:t xml:space="preserve"> were to support ‘hereditarily-biologically valuable, </w:t>
      </w:r>
      <w:proofErr w:type="spellStart"/>
      <w:r>
        <w:rPr>
          <w:rFonts w:ascii="Times New Roman" w:hAnsi="Times New Roman"/>
          <w:i/>
          <w:iCs/>
          <w:color w:val="000000"/>
        </w:rPr>
        <w:t>kinderreich</w:t>
      </w:r>
      <w:proofErr w:type="spellEnd"/>
      <w:r>
        <w:rPr>
          <w:rFonts w:ascii="Times New Roman" w:hAnsi="Times New Roman"/>
          <w:color w:val="000000"/>
        </w:rPr>
        <w:t xml:space="preserve"> families’, to care for ‘racially valuable and hereditarily healthy mothers-to-be’, to care for the children born from such mothers and to care for the mothers after the delivery of their babies. The prerequisite for such care was, of course, fulfilment of the </w:t>
      </w:r>
      <w:r>
        <w:rPr>
          <w:rFonts w:ascii="Times New Roman" w:hAnsi="Times New Roman"/>
          <w:i/>
          <w:iCs/>
          <w:color w:val="000000"/>
        </w:rPr>
        <w:t>SS</w:t>
      </w:r>
      <w:r>
        <w:rPr>
          <w:rFonts w:ascii="Times New Roman" w:hAnsi="Times New Roman"/>
          <w:color w:val="000000"/>
        </w:rPr>
        <w:t xml:space="preserve">’s criteria regarding race and hereditary health. The </w:t>
      </w:r>
      <w:r>
        <w:rPr>
          <w:rFonts w:ascii="Times New Roman" w:hAnsi="Times New Roman"/>
          <w:i/>
          <w:iCs/>
          <w:color w:val="000000"/>
        </w:rPr>
        <w:t>Lebensborn</w:t>
      </w:r>
      <w:r>
        <w:rPr>
          <w:rFonts w:ascii="Times New Roman" w:hAnsi="Times New Roman"/>
          <w:color w:val="000000"/>
        </w:rPr>
        <w:t xml:space="preserve"> did not serve mothers who had been involved in ‘indiscriminate relationships’ that would lead to the birth of ‘racially inferior’ or ‘hereditarily ill’ children. Indeed, of nearly 3,000 applications by unmarried mothers-to-be, less than half were accepted.</w:t>
      </w:r>
    </w:p>
    <w:p w:rsidR="002F2407" w:rsidRDefault="002F2407" w:rsidP="002F2407">
      <w:pPr>
        <w:spacing w:line="480" w:lineRule="auto"/>
        <w:jc w:val="both"/>
        <w:rPr>
          <w:rFonts w:ascii="Times New Roman" w:hAnsi="Times New Roman"/>
          <w:b/>
          <w:i/>
          <w:szCs w:val="22"/>
        </w:rPr>
      </w:pPr>
    </w:p>
    <w:p w:rsidR="002F2407" w:rsidRDefault="002F2407" w:rsidP="002F2407">
      <w:pPr>
        <w:spacing w:line="480" w:lineRule="auto"/>
        <w:jc w:val="both"/>
        <w:rPr>
          <w:rFonts w:ascii="Times New Roman" w:hAnsi="Times New Roman"/>
          <w:szCs w:val="22"/>
        </w:rPr>
      </w:pPr>
      <w:r>
        <w:rPr>
          <w:rFonts w:ascii="Times New Roman" w:hAnsi="Times New Roman"/>
          <w:color w:val="000000"/>
        </w:rPr>
        <w:lastRenderedPageBreak/>
        <w:t xml:space="preserve">The </w:t>
      </w:r>
      <w:r>
        <w:rPr>
          <w:rFonts w:ascii="Times New Roman" w:hAnsi="Times New Roman"/>
          <w:i/>
          <w:iCs/>
          <w:color w:val="000000"/>
        </w:rPr>
        <w:t>Lebensborn</w:t>
      </w:r>
      <w:r>
        <w:rPr>
          <w:rFonts w:ascii="Times New Roman" w:hAnsi="Times New Roman"/>
          <w:color w:val="000000"/>
        </w:rPr>
        <w:t xml:space="preserve"> </w:t>
      </w:r>
      <w:proofErr w:type="spellStart"/>
      <w:r>
        <w:rPr>
          <w:rFonts w:ascii="Times New Roman" w:hAnsi="Times New Roman"/>
          <w:color w:val="000000"/>
        </w:rPr>
        <w:t>organisation</w:t>
      </w:r>
      <w:proofErr w:type="spellEnd"/>
      <w:r>
        <w:rPr>
          <w:rFonts w:ascii="Times New Roman" w:hAnsi="Times New Roman"/>
          <w:color w:val="000000"/>
        </w:rPr>
        <w:t xml:space="preserve"> was run from its headquarters in Munich, under the personal chairmanship of Himmler. By the end of 1937, it had 13,300 members, of whom 12,500 were from the</w:t>
      </w:r>
      <w:r>
        <w:rPr>
          <w:rFonts w:ascii="Times New Roman" w:hAnsi="Times New Roman"/>
          <w:i/>
          <w:iCs/>
          <w:color w:val="000000"/>
        </w:rPr>
        <w:t xml:space="preserve"> SS</w:t>
      </w:r>
      <w:r>
        <w:rPr>
          <w:rFonts w:ascii="Times New Roman" w:hAnsi="Times New Roman"/>
          <w:color w:val="000000"/>
        </w:rPr>
        <w:t xml:space="preserve"> and 500 were from the German police. The </w:t>
      </w:r>
      <w:proofErr w:type="spellStart"/>
      <w:r>
        <w:rPr>
          <w:rFonts w:ascii="Times New Roman" w:hAnsi="Times New Roman"/>
          <w:color w:val="000000"/>
        </w:rPr>
        <w:t>organisation</w:t>
      </w:r>
      <w:proofErr w:type="spellEnd"/>
      <w:r>
        <w:rPr>
          <w:rFonts w:ascii="Times New Roman" w:hAnsi="Times New Roman"/>
          <w:color w:val="000000"/>
        </w:rPr>
        <w:t xml:space="preserve"> saw its chief task as ‘the support... of mothers-to-be of good blood’. It played a part in the struggle against abortions, by providing discreet delivery homes for illegitimate births and thereby preventing a number of pregnant girls and women from feeling the necessity to terminate their pregnancies. For if the mother and the father of the baby were both ‘hereditarily healthy’, the child would be ‘valuable’. Hence, the </w:t>
      </w:r>
      <w:r>
        <w:rPr>
          <w:rFonts w:ascii="Times New Roman" w:hAnsi="Times New Roman"/>
          <w:i/>
          <w:iCs/>
          <w:color w:val="000000"/>
        </w:rPr>
        <w:t>Lebensborn</w:t>
      </w:r>
      <w:r>
        <w:rPr>
          <w:rFonts w:ascii="Times New Roman" w:hAnsi="Times New Roman"/>
          <w:color w:val="000000"/>
        </w:rPr>
        <w:t xml:space="preserve"> provided practical protection for such mothers-to-be in its delivery homes, of which six were established in the first two years of its existence. By 31 December 1938, 653 mothers had used the </w:t>
      </w:r>
      <w:r>
        <w:rPr>
          <w:rFonts w:ascii="Times New Roman" w:hAnsi="Times New Roman"/>
          <w:i/>
          <w:iCs/>
          <w:color w:val="000000"/>
        </w:rPr>
        <w:t>Lebensborn</w:t>
      </w:r>
      <w:r>
        <w:rPr>
          <w:rFonts w:ascii="Times New Roman" w:hAnsi="Times New Roman"/>
          <w:color w:val="000000"/>
        </w:rPr>
        <w:t xml:space="preserve"> delivery homes. The infant mortality rate in the homes was 3 per cent, which was half </w:t>
      </w:r>
      <w:r w:rsidR="00BC12ED">
        <w:rPr>
          <w:rFonts w:ascii="Times New Roman" w:hAnsi="Times New Roman"/>
          <w:color w:val="000000"/>
        </w:rPr>
        <w:t xml:space="preserve">that of </w:t>
      </w:r>
      <w:r>
        <w:rPr>
          <w:rFonts w:ascii="Times New Roman" w:hAnsi="Times New Roman"/>
          <w:color w:val="000000"/>
        </w:rPr>
        <w:t>the national average.</w:t>
      </w:r>
    </w:p>
    <w:p w:rsidR="002F2407" w:rsidRDefault="002F2407" w:rsidP="002F2407">
      <w:pPr>
        <w:spacing w:line="480" w:lineRule="auto"/>
        <w:jc w:val="both"/>
        <w:rPr>
          <w:rFonts w:ascii="Times New Roman" w:hAnsi="Times New Roman"/>
          <w:szCs w:val="22"/>
        </w:rPr>
      </w:pPr>
    </w:p>
    <w:p w:rsidR="002F2407" w:rsidRDefault="002F2407" w:rsidP="002F2407">
      <w:pPr>
        <w:spacing w:line="480" w:lineRule="auto"/>
        <w:jc w:val="both"/>
        <w:rPr>
          <w:rFonts w:ascii="Times New Roman" w:hAnsi="Times New Roman"/>
          <w:b/>
          <w:i/>
          <w:szCs w:val="22"/>
        </w:rPr>
      </w:pPr>
      <w:r>
        <w:rPr>
          <w:rFonts w:ascii="Times New Roman" w:hAnsi="Times New Roman"/>
          <w:color w:val="000000"/>
        </w:rPr>
        <w:t xml:space="preserve">Himmler took a personal interest in the running of the </w:t>
      </w:r>
      <w:r>
        <w:rPr>
          <w:rFonts w:ascii="Times New Roman" w:hAnsi="Times New Roman"/>
          <w:i/>
          <w:iCs/>
          <w:color w:val="000000"/>
        </w:rPr>
        <w:t>Lebensborn</w:t>
      </w:r>
      <w:r>
        <w:rPr>
          <w:rFonts w:ascii="Times New Roman" w:hAnsi="Times New Roman"/>
          <w:color w:val="000000"/>
        </w:rPr>
        <w:t xml:space="preserve"> homes. For example, he advised the homes about the correct diet for the women, promoting the importance of porridge and </w:t>
      </w:r>
      <w:proofErr w:type="spellStart"/>
      <w:r>
        <w:rPr>
          <w:rFonts w:ascii="Times New Roman" w:hAnsi="Times New Roman"/>
          <w:color w:val="000000"/>
        </w:rPr>
        <w:t>wholemeal</w:t>
      </w:r>
      <w:proofErr w:type="spellEnd"/>
      <w:r>
        <w:rPr>
          <w:rFonts w:ascii="Times New Roman" w:hAnsi="Times New Roman"/>
          <w:color w:val="000000"/>
        </w:rPr>
        <w:t xml:space="preserve"> bread. He also ensured that the homes received priority treatment during the war, in terms of rations of luxury items such as fresh fruit. To prepare the mothers for their future responsibilities, Himmler ensured that </w:t>
      </w:r>
      <w:r>
        <w:rPr>
          <w:rFonts w:ascii="Times New Roman" w:hAnsi="Times New Roman"/>
          <w:i/>
          <w:iCs/>
          <w:color w:val="000000"/>
        </w:rPr>
        <w:t>RMD</w:t>
      </w:r>
      <w:r>
        <w:rPr>
          <w:rFonts w:ascii="Times New Roman" w:hAnsi="Times New Roman"/>
          <w:color w:val="000000"/>
        </w:rPr>
        <w:t xml:space="preserve"> </w:t>
      </w:r>
      <w:r w:rsidR="00BC12ED">
        <w:rPr>
          <w:rFonts w:ascii="Times New Roman" w:hAnsi="Times New Roman"/>
          <w:color w:val="000000"/>
        </w:rPr>
        <w:t xml:space="preserve">(National Mothers’ Service) </w:t>
      </w:r>
      <w:r>
        <w:rPr>
          <w:rFonts w:ascii="Times New Roman" w:hAnsi="Times New Roman"/>
          <w:color w:val="000000"/>
        </w:rPr>
        <w:t xml:space="preserve">courses were held in each </w:t>
      </w:r>
      <w:r>
        <w:rPr>
          <w:rFonts w:ascii="Times New Roman" w:hAnsi="Times New Roman"/>
          <w:i/>
          <w:iCs/>
          <w:color w:val="000000"/>
        </w:rPr>
        <w:t>Lebensborn</w:t>
      </w:r>
      <w:r>
        <w:rPr>
          <w:rFonts w:ascii="Times New Roman" w:hAnsi="Times New Roman"/>
          <w:color w:val="000000"/>
        </w:rPr>
        <w:t xml:space="preserve"> home, to train mothers in all aspects of household management and childcare. In addition, the </w:t>
      </w:r>
      <w:r>
        <w:rPr>
          <w:rFonts w:ascii="Times New Roman" w:hAnsi="Times New Roman"/>
          <w:i/>
          <w:iCs/>
          <w:color w:val="000000"/>
        </w:rPr>
        <w:t>SS</w:t>
      </w:r>
      <w:r>
        <w:rPr>
          <w:rFonts w:ascii="Times New Roman" w:hAnsi="Times New Roman"/>
          <w:color w:val="000000"/>
        </w:rPr>
        <w:t xml:space="preserve"> was responsible for the ‘ideological education’ of the women, which it achieved by holding lectures, film screenings and discussion evenings.</w:t>
      </w:r>
    </w:p>
    <w:p w:rsidR="002F2407" w:rsidRDefault="002F2407" w:rsidP="002F2407">
      <w:pPr>
        <w:spacing w:line="480" w:lineRule="auto"/>
        <w:jc w:val="both"/>
        <w:rPr>
          <w:rFonts w:ascii="Times New Roman" w:hAnsi="Times New Roman"/>
          <w:b/>
          <w:i/>
          <w:szCs w:val="22"/>
        </w:rPr>
      </w:pPr>
    </w:p>
    <w:p w:rsidR="002F2407" w:rsidRDefault="002F2407" w:rsidP="002F2407">
      <w:pPr>
        <w:spacing w:line="480" w:lineRule="auto"/>
        <w:jc w:val="both"/>
        <w:rPr>
          <w:rFonts w:ascii="Times New Roman" w:hAnsi="Times New Roman"/>
          <w:b/>
          <w:i/>
          <w:szCs w:val="22"/>
        </w:rPr>
      </w:pPr>
      <w:r>
        <w:rPr>
          <w:rFonts w:ascii="Times New Roman" w:hAnsi="Times New Roman"/>
          <w:color w:val="000000"/>
        </w:rPr>
        <w:lastRenderedPageBreak/>
        <w:t xml:space="preserve">In the homes, mothers had the chance to relax during their free time and to form friendships with the other women. According to a </w:t>
      </w:r>
      <w:r>
        <w:rPr>
          <w:rFonts w:ascii="Times New Roman" w:hAnsi="Times New Roman"/>
          <w:i/>
          <w:iCs/>
          <w:color w:val="000000"/>
        </w:rPr>
        <w:t>Lebensborn</w:t>
      </w:r>
      <w:r>
        <w:rPr>
          <w:rFonts w:ascii="Times New Roman" w:hAnsi="Times New Roman"/>
          <w:color w:val="000000"/>
        </w:rPr>
        <w:t xml:space="preserve"> pamphlet, a sense of camaraderie developed between the mothers as each was giving a German baby a life. Once she had given birth, a mother who could not take her baby with her could leave it to be looked after in the home for one year. If, after that time, the mother was still unmarried or not in a position to take care of the child, it was given out to foster parents, usually to </w:t>
      </w:r>
      <w:r>
        <w:rPr>
          <w:rFonts w:ascii="Times New Roman" w:hAnsi="Times New Roman"/>
          <w:i/>
          <w:iCs/>
          <w:color w:val="000000"/>
        </w:rPr>
        <w:t>SS</w:t>
      </w:r>
      <w:r>
        <w:rPr>
          <w:rFonts w:ascii="Times New Roman" w:hAnsi="Times New Roman"/>
          <w:color w:val="000000"/>
        </w:rPr>
        <w:t xml:space="preserve"> leaders who were childless or who had just one or two children. The </w:t>
      </w:r>
      <w:r>
        <w:rPr>
          <w:rFonts w:ascii="Times New Roman" w:hAnsi="Times New Roman"/>
          <w:i/>
          <w:iCs/>
          <w:color w:val="000000"/>
        </w:rPr>
        <w:t>Lebensborn</w:t>
      </w:r>
      <w:r>
        <w:rPr>
          <w:rFonts w:ascii="Times New Roman" w:hAnsi="Times New Roman"/>
          <w:color w:val="000000"/>
        </w:rPr>
        <w:t xml:space="preserve"> </w:t>
      </w:r>
      <w:proofErr w:type="spellStart"/>
      <w:r>
        <w:rPr>
          <w:rFonts w:ascii="Times New Roman" w:hAnsi="Times New Roman"/>
          <w:color w:val="000000"/>
        </w:rPr>
        <w:t>organisation</w:t>
      </w:r>
      <w:proofErr w:type="spellEnd"/>
      <w:r>
        <w:rPr>
          <w:rFonts w:ascii="Times New Roman" w:hAnsi="Times New Roman"/>
          <w:color w:val="000000"/>
        </w:rPr>
        <w:t xml:space="preserve"> accepted that marriage was the best possible situation in which a man and woman could have children, but it also stated that it </w:t>
      </w:r>
      <w:proofErr w:type="spellStart"/>
      <w:r>
        <w:rPr>
          <w:rFonts w:ascii="Times New Roman" w:hAnsi="Times New Roman"/>
          <w:color w:val="000000"/>
        </w:rPr>
        <w:t>recognised</w:t>
      </w:r>
      <w:proofErr w:type="spellEnd"/>
      <w:r>
        <w:rPr>
          <w:rFonts w:ascii="Times New Roman" w:hAnsi="Times New Roman"/>
          <w:color w:val="000000"/>
        </w:rPr>
        <w:t xml:space="preserve"> that many young men and women engaged in extra-marital sexual relationships for a number of reasons. In such cases, it was the ‘hereditary health’ and ‘blood’ of the parents that we</w:t>
      </w:r>
      <w:r w:rsidR="00BC12ED">
        <w:rPr>
          <w:rFonts w:ascii="Times New Roman" w:hAnsi="Times New Roman"/>
          <w:color w:val="000000"/>
        </w:rPr>
        <w:t xml:space="preserve">re important. In this sense, the </w:t>
      </w:r>
      <w:r w:rsidR="00BC12ED" w:rsidRPr="00BC12ED">
        <w:rPr>
          <w:rFonts w:ascii="Times New Roman" w:hAnsi="Times New Roman"/>
          <w:i/>
          <w:color w:val="000000"/>
        </w:rPr>
        <w:t>Lebensborn</w:t>
      </w:r>
      <w:r w:rsidR="00BC12ED">
        <w:rPr>
          <w:rFonts w:ascii="Times New Roman" w:hAnsi="Times New Roman"/>
          <w:color w:val="000000"/>
        </w:rPr>
        <w:t xml:space="preserve"> </w:t>
      </w:r>
      <w:proofErr w:type="spellStart"/>
      <w:r w:rsidR="00BC12ED">
        <w:rPr>
          <w:rFonts w:ascii="Times New Roman" w:hAnsi="Times New Roman"/>
          <w:color w:val="000000"/>
        </w:rPr>
        <w:t>organisation</w:t>
      </w:r>
      <w:proofErr w:type="spellEnd"/>
      <w:r w:rsidR="00BC12ED">
        <w:rPr>
          <w:rFonts w:ascii="Times New Roman" w:hAnsi="Times New Roman"/>
          <w:color w:val="000000"/>
        </w:rPr>
        <w:t xml:space="preserve"> </w:t>
      </w:r>
      <w:r>
        <w:rPr>
          <w:rFonts w:ascii="Times New Roman" w:hAnsi="Times New Roman"/>
          <w:color w:val="000000"/>
        </w:rPr>
        <w:t>claimed to protect Germany’s future.</w:t>
      </w:r>
    </w:p>
    <w:p w:rsidR="002F2407" w:rsidRDefault="002F2407" w:rsidP="002F2407">
      <w:pPr>
        <w:spacing w:line="480" w:lineRule="auto"/>
        <w:jc w:val="both"/>
        <w:rPr>
          <w:rFonts w:ascii="Times New Roman" w:hAnsi="Times New Roman"/>
          <w:b/>
          <w:i/>
          <w:szCs w:val="22"/>
        </w:rPr>
      </w:pPr>
    </w:p>
    <w:p w:rsidR="002F2407" w:rsidRDefault="002F2407" w:rsidP="002F2407">
      <w:pPr>
        <w:spacing w:line="480" w:lineRule="auto"/>
        <w:jc w:val="both"/>
        <w:rPr>
          <w:rFonts w:ascii="Times New Roman" w:hAnsi="Times New Roman"/>
          <w:b/>
          <w:i/>
          <w:szCs w:val="22"/>
        </w:rPr>
      </w:pPr>
      <w:r>
        <w:rPr>
          <w:rFonts w:ascii="Times New Roman" w:hAnsi="Times New Roman"/>
          <w:color w:val="000000"/>
        </w:rPr>
        <w:t xml:space="preserve">The </w:t>
      </w:r>
      <w:r>
        <w:rPr>
          <w:rFonts w:ascii="Times New Roman" w:hAnsi="Times New Roman"/>
          <w:i/>
          <w:iCs/>
          <w:color w:val="000000"/>
        </w:rPr>
        <w:t>Lebensborn</w:t>
      </w:r>
      <w:r>
        <w:rPr>
          <w:rFonts w:ascii="Times New Roman" w:hAnsi="Times New Roman"/>
          <w:color w:val="000000"/>
        </w:rPr>
        <w:t xml:space="preserve"> statistics for its home ‘</w:t>
      </w:r>
      <w:proofErr w:type="spellStart"/>
      <w:r>
        <w:rPr>
          <w:rFonts w:ascii="Times New Roman" w:hAnsi="Times New Roman"/>
          <w:color w:val="000000"/>
        </w:rPr>
        <w:t>Pommern</w:t>
      </w:r>
      <w:proofErr w:type="spellEnd"/>
      <w:r>
        <w:rPr>
          <w:rFonts w:ascii="Times New Roman" w:hAnsi="Times New Roman"/>
          <w:color w:val="000000"/>
        </w:rPr>
        <w:t>’ provide an interest</w:t>
      </w:r>
      <w:r w:rsidR="00BC12ED">
        <w:rPr>
          <w:rFonts w:ascii="Times New Roman" w:hAnsi="Times New Roman"/>
          <w:color w:val="000000"/>
        </w:rPr>
        <w:t xml:space="preserve">ing account of the </w:t>
      </w:r>
      <w:r w:rsidR="005B7876">
        <w:rPr>
          <w:rFonts w:ascii="Times New Roman" w:hAnsi="Times New Roman"/>
          <w:color w:val="000000"/>
        </w:rPr>
        <w:t xml:space="preserve">activities of the </w:t>
      </w:r>
      <w:proofErr w:type="spellStart"/>
      <w:r w:rsidR="00BC12ED">
        <w:rPr>
          <w:rFonts w:ascii="Times New Roman" w:hAnsi="Times New Roman"/>
          <w:color w:val="000000"/>
        </w:rPr>
        <w:t>organisation</w:t>
      </w:r>
      <w:proofErr w:type="spellEnd"/>
      <w:r>
        <w:rPr>
          <w:rFonts w:ascii="Times New Roman" w:hAnsi="Times New Roman"/>
          <w:color w:val="000000"/>
        </w:rPr>
        <w:t xml:space="preserve">. Between 23 May 1938 and 1 September 1941, 541 mothers gave birth at this home. Of these, 245 were married and 296 were single - i.e. 45 per cent were married. According to the </w:t>
      </w:r>
      <w:r>
        <w:rPr>
          <w:rFonts w:ascii="Times New Roman" w:hAnsi="Times New Roman"/>
          <w:i/>
          <w:iCs/>
          <w:color w:val="000000"/>
        </w:rPr>
        <w:t>Lebensborn</w:t>
      </w:r>
      <w:r>
        <w:rPr>
          <w:rFonts w:ascii="Times New Roman" w:hAnsi="Times New Roman"/>
          <w:color w:val="000000"/>
        </w:rPr>
        <w:t xml:space="preserve"> statistics, 71 per cent of those having their first child were unmarried, but only 26 per cent of those having their second child were unmarried, and of those having their third or more child, none were unmarried. Forty-two of the single mothers subsequently got mar</w:t>
      </w:r>
      <w:r w:rsidR="00BC12ED">
        <w:rPr>
          <w:rFonts w:ascii="Times New Roman" w:hAnsi="Times New Roman"/>
          <w:color w:val="000000"/>
        </w:rPr>
        <w:t>ried, 37 of them to their child’</w:t>
      </w:r>
      <w:r>
        <w:rPr>
          <w:rFonts w:ascii="Times New Roman" w:hAnsi="Times New Roman"/>
          <w:color w:val="000000"/>
        </w:rPr>
        <w:t xml:space="preserve">s father. In total, only 7 babies were stillborn or died within 24 hours of birth. Hence, the mortality rate was exceptionally low compared with the national average. The length of stay in the homes was on average 71 days, 43.5 days for </w:t>
      </w:r>
      <w:r>
        <w:rPr>
          <w:rFonts w:ascii="Times New Roman" w:hAnsi="Times New Roman"/>
          <w:color w:val="000000"/>
        </w:rPr>
        <w:lastRenderedPageBreak/>
        <w:t>married mothers and 94.5 days for single mothers. The longest stay was 256 days and the shortest was 9 days.</w:t>
      </w:r>
    </w:p>
    <w:p w:rsidR="002F2407" w:rsidRDefault="002F2407" w:rsidP="002F2407">
      <w:pPr>
        <w:spacing w:line="480" w:lineRule="auto"/>
        <w:jc w:val="both"/>
        <w:rPr>
          <w:rFonts w:ascii="Times New Roman" w:hAnsi="Times New Roman"/>
          <w:b/>
          <w:i/>
          <w:szCs w:val="22"/>
        </w:rPr>
      </w:pPr>
    </w:p>
    <w:p w:rsidR="000F3802" w:rsidRPr="00FE71AD" w:rsidRDefault="002F2407" w:rsidP="000F3802">
      <w:pPr>
        <w:spacing w:line="480" w:lineRule="auto"/>
        <w:jc w:val="both"/>
        <w:rPr>
          <w:rFonts w:ascii="Times New Roman" w:hAnsi="Times New Roman"/>
          <w:b/>
          <w:i/>
          <w:szCs w:val="22"/>
        </w:rPr>
      </w:pPr>
      <w:r>
        <w:rPr>
          <w:rFonts w:ascii="Times New Roman" w:hAnsi="Times New Roman"/>
          <w:color w:val="000000"/>
        </w:rPr>
        <w:t xml:space="preserve">The </w:t>
      </w:r>
      <w:r>
        <w:rPr>
          <w:rFonts w:ascii="Times New Roman" w:hAnsi="Times New Roman"/>
          <w:i/>
          <w:iCs/>
          <w:color w:val="000000"/>
        </w:rPr>
        <w:t>Lebensborn</w:t>
      </w:r>
      <w:r>
        <w:rPr>
          <w:rFonts w:ascii="Times New Roman" w:hAnsi="Times New Roman"/>
          <w:color w:val="000000"/>
        </w:rPr>
        <w:t xml:space="preserve"> and its activities have </w:t>
      </w:r>
      <w:r w:rsidR="00FE71AD">
        <w:rPr>
          <w:rFonts w:ascii="Times New Roman" w:hAnsi="Times New Roman"/>
          <w:color w:val="000000"/>
        </w:rPr>
        <w:t>courted</w:t>
      </w:r>
      <w:r>
        <w:rPr>
          <w:rFonts w:ascii="Times New Roman" w:hAnsi="Times New Roman"/>
          <w:color w:val="000000"/>
        </w:rPr>
        <w:t xml:space="preserve"> </w:t>
      </w:r>
      <w:r w:rsidR="00FE71AD">
        <w:rPr>
          <w:rFonts w:ascii="Times New Roman" w:hAnsi="Times New Roman"/>
          <w:color w:val="000000"/>
        </w:rPr>
        <w:t xml:space="preserve">a </w:t>
      </w:r>
      <w:r>
        <w:rPr>
          <w:rFonts w:ascii="Times New Roman" w:hAnsi="Times New Roman"/>
          <w:color w:val="000000"/>
        </w:rPr>
        <w:t xml:space="preserve">considerable </w:t>
      </w:r>
      <w:r w:rsidR="00FE71AD">
        <w:rPr>
          <w:rFonts w:ascii="Times New Roman" w:hAnsi="Times New Roman"/>
          <w:color w:val="000000"/>
        </w:rPr>
        <w:t xml:space="preserve">amount of </w:t>
      </w:r>
      <w:r>
        <w:rPr>
          <w:rFonts w:ascii="Times New Roman" w:hAnsi="Times New Roman"/>
          <w:color w:val="000000"/>
        </w:rPr>
        <w:t xml:space="preserve">controversy. At the time, the </w:t>
      </w:r>
      <w:r>
        <w:rPr>
          <w:rFonts w:ascii="Times New Roman" w:hAnsi="Times New Roman"/>
          <w:i/>
          <w:iCs/>
          <w:color w:val="000000"/>
        </w:rPr>
        <w:t>Lebensborn</w:t>
      </w:r>
      <w:r>
        <w:rPr>
          <w:rFonts w:ascii="Times New Roman" w:hAnsi="Times New Roman"/>
          <w:color w:val="000000"/>
        </w:rPr>
        <w:t xml:space="preserve"> homes were unpopular with many ordinary German citizens, especially in rural, Catholic areas, where people were disgrun</w:t>
      </w:r>
      <w:r w:rsidR="00FE71AD">
        <w:rPr>
          <w:rFonts w:ascii="Times New Roman" w:hAnsi="Times New Roman"/>
          <w:color w:val="000000"/>
        </w:rPr>
        <w:t>tled with the official condonement</w:t>
      </w:r>
      <w:r>
        <w:rPr>
          <w:rFonts w:ascii="Times New Roman" w:hAnsi="Times New Roman"/>
          <w:color w:val="000000"/>
        </w:rPr>
        <w:t xml:space="preserve"> and even encouragement of the birth of children out of wedlock. As a result, all sorts of </w:t>
      </w:r>
      <w:proofErr w:type="spellStart"/>
      <w:r>
        <w:rPr>
          <w:rFonts w:ascii="Times New Roman" w:hAnsi="Times New Roman"/>
          <w:color w:val="000000"/>
        </w:rPr>
        <w:t>rumours</w:t>
      </w:r>
      <w:proofErr w:type="spellEnd"/>
      <w:r>
        <w:rPr>
          <w:rFonts w:ascii="Times New Roman" w:hAnsi="Times New Roman"/>
          <w:color w:val="000000"/>
        </w:rPr>
        <w:t xml:space="preserve"> were perpetuated about the </w:t>
      </w:r>
      <w:r>
        <w:rPr>
          <w:rFonts w:ascii="Times New Roman" w:hAnsi="Times New Roman"/>
          <w:i/>
          <w:iCs/>
          <w:color w:val="000000"/>
        </w:rPr>
        <w:t>Lebensborn</w:t>
      </w:r>
      <w:r>
        <w:rPr>
          <w:rFonts w:ascii="Times New Roman" w:hAnsi="Times New Roman"/>
          <w:color w:val="000000"/>
        </w:rPr>
        <w:t xml:space="preserve"> homes. These included allegations that the </w:t>
      </w:r>
      <w:r>
        <w:rPr>
          <w:rFonts w:ascii="Times New Roman" w:hAnsi="Times New Roman"/>
          <w:i/>
          <w:iCs/>
          <w:color w:val="000000"/>
        </w:rPr>
        <w:t>Lebensborn</w:t>
      </w:r>
      <w:r w:rsidR="00FE71AD">
        <w:rPr>
          <w:rFonts w:ascii="Times New Roman" w:hAnsi="Times New Roman"/>
          <w:color w:val="000000"/>
        </w:rPr>
        <w:t xml:space="preserve"> homes employed permanent ‘procreation helpers’</w:t>
      </w:r>
      <w:r>
        <w:rPr>
          <w:rFonts w:ascii="Times New Roman" w:hAnsi="Times New Roman"/>
          <w:color w:val="000000"/>
        </w:rPr>
        <w:t xml:space="preserve"> or that they were ‘stud farms’ for the </w:t>
      </w:r>
      <w:r>
        <w:rPr>
          <w:rFonts w:ascii="Times New Roman" w:hAnsi="Times New Roman"/>
          <w:i/>
          <w:iCs/>
          <w:color w:val="000000"/>
        </w:rPr>
        <w:t>SS</w:t>
      </w:r>
      <w:r>
        <w:rPr>
          <w:rFonts w:ascii="Times New Roman" w:hAnsi="Times New Roman"/>
          <w:color w:val="000000"/>
        </w:rPr>
        <w:t xml:space="preserve">. The fact that the homes were set up in secluded areas and shrouded in secrecy served to fuel such </w:t>
      </w:r>
      <w:proofErr w:type="spellStart"/>
      <w:r>
        <w:rPr>
          <w:rFonts w:ascii="Times New Roman" w:hAnsi="Times New Roman"/>
          <w:color w:val="000000"/>
        </w:rPr>
        <w:t>rumours</w:t>
      </w:r>
      <w:proofErr w:type="spellEnd"/>
      <w:r>
        <w:rPr>
          <w:rFonts w:ascii="Times New Roman" w:hAnsi="Times New Roman"/>
          <w:color w:val="000000"/>
        </w:rPr>
        <w:t xml:space="preserve">. However, although the </w:t>
      </w:r>
      <w:r>
        <w:rPr>
          <w:rFonts w:ascii="Times New Roman" w:hAnsi="Times New Roman"/>
          <w:i/>
          <w:iCs/>
          <w:color w:val="000000"/>
        </w:rPr>
        <w:t>Lebensborn</w:t>
      </w:r>
      <w:r>
        <w:rPr>
          <w:rFonts w:ascii="Times New Roman" w:hAnsi="Times New Roman"/>
          <w:color w:val="000000"/>
        </w:rPr>
        <w:t xml:space="preserve"> homes were not ‘stud farms’ for the </w:t>
      </w:r>
      <w:r>
        <w:rPr>
          <w:rFonts w:ascii="Times New Roman" w:hAnsi="Times New Roman"/>
          <w:i/>
          <w:iCs/>
          <w:color w:val="000000"/>
        </w:rPr>
        <w:t>SS</w:t>
      </w:r>
      <w:r>
        <w:rPr>
          <w:rFonts w:ascii="Times New Roman" w:hAnsi="Times New Roman"/>
          <w:color w:val="000000"/>
        </w:rPr>
        <w:t xml:space="preserve">, their ethics came into question </w:t>
      </w:r>
      <w:r w:rsidR="00FE71AD">
        <w:rPr>
          <w:rFonts w:ascii="Times New Roman" w:hAnsi="Times New Roman"/>
          <w:color w:val="000000"/>
        </w:rPr>
        <w:t>for a different reason</w:t>
      </w:r>
      <w:r>
        <w:rPr>
          <w:rFonts w:ascii="Times New Roman" w:hAnsi="Times New Roman"/>
          <w:color w:val="000000"/>
        </w:rPr>
        <w:t xml:space="preserve">. During the war, they played a significant role in the </w:t>
      </w:r>
      <w:r>
        <w:rPr>
          <w:rFonts w:ascii="Times New Roman" w:hAnsi="Times New Roman"/>
          <w:i/>
          <w:iCs/>
          <w:color w:val="000000"/>
        </w:rPr>
        <w:t>SS</w:t>
      </w:r>
      <w:r w:rsidR="00FE71AD">
        <w:rPr>
          <w:rFonts w:ascii="Times New Roman" w:hAnsi="Times New Roman"/>
          <w:color w:val="000000"/>
        </w:rPr>
        <w:t>’</w:t>
      </w:r>
      <w:r>
        <w:rPr>
          <w:rFonts w:ascii="Times New Roman" w:hAnsi="Times New Roman"/>
          <w:color w:val="000000"/>
        </w:rPr>
        <w:t xml:space="preserve">s abduction and Germanisation of children from the territories occupied by the </w:t>
      </w:r>
      <w:r>
        <w:rPr>
          <w:rFonts w:ascii="Times New Roman" w:hAnsi="Times New Roman"/>
          <w:i/>
          <w:iCs/>
          <w:color w:val="000000"/>
        </w:rPr>
        <w:t>Reich</w:t>
      </w:r>
      <w:r>
        <w:rPr>
          <w:rFonts w:ascii="Times New Roman" w:hAnsi="Times New Roman"/>
          <w:color w:val="000000"/>
        </w:rPr>
        <w:t xml:space="preserve">. In the </w:t>
      </w:r>
      <w:r>
        <w:rPr>
          <w:rFonts w:ascii="Times New Roman" w:hAnsi="Times New Roman"/>
          <w:i/>
          <w:iCs/>
          <w:color w:val="000000"/>
        </w:rPr>
        <w:t>Lebensborn</w:t>
      </w:r>
      <w:r>
        <w:rPr>
          <w:rFonts w:ascii="Times New Roman" w:hAnsi="Times New Roman"/>
          <w:color w:val="000000"/>
        </w:rPr>
        <w:t xml:space="preserve"> homes, such children were subjected to racial examinations. Those that passed the tests were either reared in the </w:t>
      </w:r>
      <w:r>
        <w:rPr>
          <w:rFonts w:ascii="Times New Roman" w:hAnsi="Times New Roman"/>
          <w:i/>
          <w:iCs/>
          <w:color w:val="000000"/>
        </w:rPr>
        <w:t>Lebensborn</w:t>
      </w:r>
      <w:r>
        <w:rPr>
          <w:rFonts w:ascii="Times New Roman" w:hAnsi="Times New Roman"/>
          <w:color w:val="000000"/>
        </w:rPr>
        <w:t xml:space="preserve"> homes or sent to live with German foster parents. Their role in this kind of activity is another major reason for the controversy surrounding the </w:t>
      </w:r>
      <w:r>
        <w:rPr>
          <w:rFonts w:ascii="Times New Roman" w:hAnsi="Times New Roman"/>
          <w:i/>
          <w:iCs/>
          <w:color w:val="000000"/>
        </w:rPr>
        <w:t>Lebensborn</w:t>
      </w:r>
      <w:r>
        <w:rPr>
          <w:rFonts w:ascii="Times New Roman" w:hAnsi="Times New Roman"/>
          <w:color w:val="000000"/>
        </w:rPr>
        <w:t xml:space="preserve"> homes, quite separate from that of their original purpose.</w:t>
      </w:r>
      <w:r w:rsidR="00FE71AD">
        <w:rPr>
          <w:rFonts w:ascii="Times New Roman" w:hAnsi="Times New Roman"/>
          <w:b/>
          <w:i/>
          <w:szCs w:val="22"/>
        </w:rPr>
        <w:t xml:space="preserve"> </w:t>
      </w:r>
      <w:r w:rsidR="00465575" w:rsidRPr="0078690A">
        <w:rPr>
          <w:rFonts w:ascii="Times New Roman" w:hAnsi="Times New Roman"/>
        </w:rPr>
        <w:t xml:space="preserve">The Nazi regime also attempted to establish its </w:t>
      </w:r>
      <w:r w:rsidR="00465575" w:rsidRPr="0078690A">
        <w:rPr>
          <w:rFonts w:ascii="Times New Roman" w:hAnsi="Times New Roman"/>
          <w:i/>
        </w:rPr>
        <w:t>Lebensborn</w:t>
      </w:r>
      <w:r w:rsidR="00465575" w:rsidRPr="0078690A">
        <w:rPr>
          <w:rFonts w:ascii="Times New Roman" w:hAnsi="Times New Roman"/>
        </w:rPr>
        <w:t xml:space="preserve"> homes in lands it occupied during the war in western and northern Europe, achieving most success in Norway.</w:t>
      </w:r>
      <w:r w:rsidR="00D951A4" w:rsidRPr="0078690A">
        <w:rPr>
          <w:rStyle w:val="EndnoteReference"/>
          <w:rFonts w:ascii="Times New Roman" w:hAnsi="Times New Roman"/>
        </w:rPr>
        <w:endnoteReference w:id="24"/>
      </w:r>
    </w:p>
    <w:p w:rsidR="000F3802" w:rsidRPr="0078690A" w:rsidRDefault="000F3802" w:rsidP="000F3802">
      <w:pPr>
        <w:spacing w:line="480" w:lineRule="auto"/>
        <w:jc w:val="both"/>
        <w:rPr>
          <w:rFonts w:ascii="Times New Roman" w:hAnsi="Times New Roman"/>
        </w:rPr>
      </w:pPr>
    </w:p>
    <w:p w:rsidR="000F3802" w:rsidRPr="0078690A" w:rsidRDefault="00D951A4" w:rsidP="000F3802">
      <w:pPr>
        <w:spacing w:line="480" w:lineRule="auto"/>
        <w:jc w:val="both"/>
        <w:rPr>
          <w:rFonts w:ascii="Times New Roman" w:hAnsi="Times New Roman"/>
          <w:b/>
        </w:rPr>
      </w:pPr>
      <w:r w:rsidRPr="0078690A">
        <w:rPr>
          <w:rFonts w:ascii="Times New Roman" w:hAnsi="Times New Roman"/>
          <w:b/>
        </w:rPr>
        <w:t>‘Inferior’</w:t>
      </w:r>
      <w:r w:rsidR="000F3802" w:rsidRPr="0078690A">
        <w:rPr>
          <w:rFonts w:ascii="Times New Roman" w:hAnsi="Times New Roman"/>
          <w:b/>
        </w:rPr>
        <w:t xml:space="preserve"> families</w:t>
      </w:r>
    </w:p>
    <w:p w:rsidR="006D40E8" w:rsidRPr="0078690A" w:rsidRDefault="00D951A4" w:rsidP="000F3802">
      <w:pPr>
        <w:spacing w:line="480" w:lineRule="auto"/>
        <w:jc w:val="both"/>
        <w:rPr>
          <w:rFonts w:ascii="Times New Roman" w:hAnsi="Times New Roman"/>
        </w:rPr>
      </w:pPr>
      <w:r w:rsidRPr="0078690A">
        <w:rPr>
          <w:rFonts w:ascii="Times New Roman" w:hAnsi="Times New Roman"/>
        </w:rPr>
        <w:t>‘</w:t>
      </w:r>
      <w:r w:rsidR="000F3802" w:rsidRPr="0078690A">
        <w:rPr>
          <w:rFonts w:ascii="Times New Roman" w:hAnsi="Times New Roman"/>
        </w:rPr>
        <w:t>More happiness, more relaxation, healthier mothers and children – that is the aim!</w:t>
      </w:r>
      <w:r w:rsidRPr="0078690A">
        <w:rPr>
          <w:rFonts w:ascii="Times New Roman" w:hAnsi="Times New Roman"/>
        </w:rPr>
        <w:t>’</w:t>
      </w:r>
      <w:r w:rsidR="000F3802" w:rsidRPr="0078690A">
        <w:rPr>
          <w:rFonts w:ascii="Times New Roman" w:hAnsi="Times New Roman"/>
        </w:rPr>
        <w:t xml:space="preserve"> The </w:t>
      </w:r>
      <w:proofErr w:type="spellStart"/>
      <w:r w:rsidR="000F3802" w:rsidRPr="0078690A">
        <w:rPr>
          <w:rFonts w:ascii="Times New Roman" w:hAnsi="Times New Roman"/>
          <w:i/>
        </w:rPr>
        <w:t>Hi</w:t>
      </w:r>
      <w:r w:rsidRPr="0078690A">
        <w:rPr>
          <w:rFonts w:ascii="Times New Roman" w:hAnsi="Times New Roman"/>
          <w:i/>
        </w:rPr>
        <w:t>lfswerk</w:t>
      </w:r>
      <w:proofErr w:type="spellEnd"/>
      <w:r w:rsidRPr="0078690A">
        <w:rPr>
          <w:rFonts w:ascii="Times New Roman" w:hAnsi="Times New Roman"/>
          <w:i/>
        </w:rPr>
        <w:t xml:space="preserve"> ‘</w:t>
      </w:r>
      <w:r w:rsidR="000F3802" w:rsidRPr="0078690A">
        <w:rPr>
          <w:rFonts w:ascii="Times New Roman" w:hAnsi="Times New Roman"/>
          <w:i/>
        </w:rPr>
        <w:t>Mutter und Kind</w:t>
      </w:r>
      <w:r w:rsidRPr="0078690A">
        <w:rPr>
          <w:rFonts w:ascii="Times New Roman" w:hAnsi="Times New Roman"/>
          <w:i/>
        </w:rPr>
        <w:t>’</w:t>
      </w:r>
      <w:r w:rsidRPr="0078690A">
        <w:rPr>
          <w:rFonts w:ascii="Times New Roman" w:hAnsi="Times New Roman"/>
        </w:rPr>
        <w:t xml:space="preserve"> </w:t>
      </w:r>
      <w:proofErr w:type="spellStart"/>
      <w:r w:rsidRPr="0078690A">
        <w:rPr>
          <w:rFonts w:ascii="Times New Roman" w:hAnsi="Times New Roman"/>
        </w:rPr>
        <w:t>emphasis</w:t>
      </w:r>
      <w:r w:rsidR="000F3802" w:rsidRPr="0078690A">
        <w:rPr>
          <w:rFonts w:ascii="Times New Roman" w:hAnsi="Times New Roman"/>
        </w:rPr>
        <w:t>ed</w:t>
      </w:r>
      <w:proofErr w:type="spellEnd"/>
      <w:r w:rsidR="000F3802" w:rsidRPr="0078690A">
        <w:rPr>
          <w:rFonts w:ascii="Times New Roman" w:hAnsi="Times New Roman"/>
        </w:rPr>
        <w:t xml:space="preserve"> its welfare work for mothers and </w:t>
      </w:r>
      <w:r w:rsidR="000F3802" w:rsidRPr="0078690A">
        <w:rPr>
          <w:rFonts w:ascii="Times New Roman" w:hAnsi="Times New Roman"/>
        </w:rPr>
        <w:lastRenderedPageBreak/>
        <w:t xml:space="preserve">children very strongly. However, as we have seen, welfare was applicable only to those mothers and </w:t>
      </w:r>
      <w:r w:rsidRPr="0078690A">
        <w:rPr>
          <w:rFonts w:ascii="Times New Roman" w:hAnsi="Times New Roman"/>
        </w:rPr>
        <w:t>children who were deemed to be ‘hereditarily healthy’</w:t>
      </w:r>
      <w:r w:rsidR="000F3802" w:rsidRPr="0078690A">
        <w:rPr>
          <w:rFonts w:ascii="Times New Roman" w:hAnsi="Times New Roman"/>
        </w:rPr>
        <w:t xml:space="preserve">, racially pure and those whose </w:t>
      </w:r>
      <w:proofErr w:type="spellStart"/>
      <w:r w:rsidR="000F3802" w:rsidRPr="0078690A">
        <w:rPr>
          <w:rFonts w:ascii="Times New Roman" w:hAnsi="Times New Roman"/>
        </w:rPr>
        <w:t>behavio</w:t>
      </w:r>
      <w:r w:rsidR="00BC12ED">
        <w:rPr>
          <w:rFonts w:ascii="Times New Roman" w:hAnsi="Times New Roman"/>
        </w:rPr>
        <w:t>u</w:t>
      </w:r>
      <w:r w:rsidR="000F3802" w:rsidRPr="0078690A">
        <w:rPr>
          <w:rFonts w:ascii="Times New Roman" w:hAnsi="Times New Roman"/>
        </w:rPr>
        <w:t>r</w:t>
      </w:r>
      <w:proofErr w:type="spellEnd"/>
      <w:r w:rsidR="000F3802" w:rsidRPr="0078690A">
        <w:rPr>
          <w:rFonts w:ascii="Times New Roman" w:hAnsi="Times New Roman"/>
        </w:rPr>
        <w:t xml:space="preserve"> and lifestyles accorded with the dictates of the regime. </w:t>
      </w:r>
      <w:proofErr w:type="spellStart"/>
      <w:r w:rsidRPr="0078690A">
        <w:rPr>
          <w:rFonts w:ascii="Times New Roman" w:hAnsi="Times New Roman"/>
        </w:rPr>
        <w:t>Ginsborg</w:t>
      </w:r>
      <w:proofErr w:type="spellEnd"/>
      <w:r w:rsidRPr="0078690A">
        <w:rPr>
          <w:rFonts w:ascii="Times New Roman" w:hAnsi="Times New Roman"/>
        </w:rPr>
        <w:t xml:space="preserve"> rightly notes that: ‘</w:t>
      </w:r>
      <w:r w:rsidR="000F3802" w:rsidRPr="0078690A">
        <w:rPr>
          <w:rFonts w:ascii="Times New Roman" w:hAnsi="Times New Roman"/>
        </w:rPr>
        <w:t>The Nazis laboriously developed the most systematic typology, from the early legislation against the “hereditarily unfit,” to the discrimination against “asocial families,” to the gathering crescendo against all members</w:t>
      </w:r>
      <w:r w:rsidRPr="0078690A">
        <w:rPr>
          <w:rFonts w:ascii="Times New Roman" w:hAnsi="Times New Roman"/>
        </w:rPr>
        <w:t xml:space="preserve"> of racially inferior families.’</w:t>
      </w:r>
      <w:r w:rsidRPr="0078690A">
        <w:rPr>
          <w:rStyle w:val="EndnoteReference"/>
          <w:rFonts w:ascii="Times New Roman" w:hAnsi="Times New Roman"/>
        </w:rPr>
        <w:endnoteReference w:id="25"/>
      </w:r>
      <w:r w:rsidR="000F3802" w:rsidRPr="0078690A">
        <w:rPr>
          <w:rFonts w:ascii="Times New Roman" w:hAnsi="Times New Roman"/>
        </w:rPr>
        <w:t xml:space="preserve"> </w:t>
      </w:r>
      <w:r w:rsidR="000F3802" w:rsidRPr="0078690A">
        <w:rPr>
          <w:rFonts w:ascii="Times New Roman" w:hAnsi="Times New Roman"/>
          <w:szCs w:val="22"/>
        </w:rPr>
        <w:t>At the same time as the positive population policies direc</w:t>
      </w:r>
      <w:r w:rsidRPr="0078690A">
        <w:rPr>
          <w:rFonts w:ascii="Times New Roman" w:hAnsi="Times New Roman"/>
          <w:szCs w:val="22"/>
        </w:rPr>
        <w:t>ted towards fit members of the ‘national community’</w:t>
      </w:r>
      <w:r w:rsidR="000F3802" w:rsidRPr="0078690A">
        <w:rPr>
          <w:rFonts w:ascii="Times New Roman" w:hAnsi="Times New Roman"/>
          <w:szCs w:val="22"/>
        </w:rPr>
        <w:t xml:space="preserve"> occurred, </w:t>
      </w:r>
      <w:r w:rsidR="00564BCC">
        <w:rPr>
          <w:rFonts w:ascii="Times New Roman" w:hAnsi="Times New Roman"/>
          <w:szCs w:val="22"/>
        </w:rPr>
        <w:t>another</w:t>
      </w:r>
      <w:r w:rsidR="000F3802" w:rsidRPr="0078690A">
        <w:rPr>
          <w:rFonts w:ascii="Times New Roman" w:hAnsi="Times New Roman"/>
          <w:szCs w:val="22"/>
        </w:rPr>
        <w:t xml:space="preserve"> side of Nazi population policy was taking place. L</w:t>
      </w:r>
      <w:r w:rsidR="000F3802" w:rsidRPr="0078690A">
        <w:rPr>
          <w:rFonts w:ascii="Times New Roman" w:hAnsi="Times New Roman"/>
        </w:rPr>
        <w:t>egal measures were introduced to prevent marriages between Jews</w:t>
      </w:r>
      <w:r w:rsidRPr="0078690A">
        <w:rPr>
          <w:rFonts w:ascii="Times New Roman" w:hAnsi="Times New Roman"/>
        </w:rPr>
        <w:t xml:space="preserve"> and ‘Aryans’</w:t>
      </w:r>
      <w:r w:rsidR="000F3802" w:rsidRPr="0078690A">
        <w:rPr>
          <w:rFonts w:ascii="Times New Roman" w:hAnsi="Times New Roman"/>
        </w:rPr>
        <w:t xml:space="preserve"> (Nuremberg Laws, September 1935); and to prevent marriages between hea</w:t>
      </w:r>
      <w:r w:rsidRPr="0078690A">
        <w:rPr>
          <w:rFonts w:ascii="Times New Roman" w:hAnsi="Times New Roman"/>
        </w:rPr>
        <w:t>lthy ‘Aryans’ and those deemed ‘unfit’</w:t>
      </w:r>
      <w:r w:rsidR="000F3802" w:rsidRPr="0078690A">
        <w:rPr>
          <w:rFonts w:ascii="Times New Roman" w:hAnsi="Times New Roman"/>
        </w:rPr>
        <w:t xml:space="preserve"> for marriage due to physical or mental illness (Marriage Health Law, October 1935). In order to marry, it was necessary to undergo a medical examination first. On passing this, the loc</w:t>
      </w:r>
      <w:r w:rsidRPr="0078690A">
        <w:rPr>
          <w:rFonts w:ascii="Times New Roman" w:hAnsi="Times New Roman"/>
        </w:rPr>
        <w:t>al health authorities issued a ‘certificate of fitness to marry’</w:t>
      </w:r>
      <w:r w:rsidR="000F3802" w:rsidRPr="0078690A">
        <w:rPr>
          <w:rFonts w:ascii="Times New Roman" w:hAnsi="Times New Roman"/>
        </w:rPr>
        <w:t>. The regime was very strict about the implementation of the</w:t>
      </w:r>
      <w:r w:rsidRPr="0078690A">
        <w:rPr>
          <w:rFonts w:ascii="Times New Roman" w:hAnsi="Times New Roman"/>
        </w:rPr>
        <w:t>se laws, for the children from ‘undesirable’</w:t>
      </w:r>
      <w:r w:rsidR="000F3802" w:rsidRPr="0078690A">
        <w:rPr>
          <w:rFonts w:ascii="Times New Roman" w:hAnsi="Times New Roman"/>
        </w:rPr>
        <w:t xml:space="preserve"> marriag</w:t>
      </w:r>
      <w:r w:rsidRPr="0078690A">
        <w:rPr>
          <w:rFonts w:ascii="Times New Roman" w:hAnsi="Times New Roman"/>
        </w:rPr>
        <w:t xml:space="preserve">es would be ‘inferior’. </w:t>
      </w:r>
      <w:proofErr w:type="spellStart"/>
      <w:r w:rsidRPr="0078690A">
        <w:rPr>
          <w:rFonts w:ascii="Times New Roman" w:hAnsi="Times New Roman"/>
        </w:rPr>
        <w:t>Sterilis</w:t>
      </w:r>
      <w:r w:rsidR="000F3802" w:rsidRPr="0078690A">
        <w:rPr>
          <w:rFonts w:ascii="Times New Roman" w:hAnsi="Times New Roman"/>
        </w:rPr>
        <w:t>ation</w:t>
      </w:r>
      <w:proofErr w:type="spellEnd"/>
      <w:r w:rsidR="000F3802" w:rsidRPr="0078690A">
        <w:rPr>
          <w:rFonts w:ascii="Times New Roman" w:hAnsi="Times New Roman"/>
        </w:rPr>
        <w:t xml:space="preserve"> was the principal method used by the Nazi regime t</w:t>
      </w:r>
      <w:r w:rsidRPr="0078690A">
        <w:rPr>
          <w:rFonts w:ascii="Times New Roman" w:hAnsi="Times New Roman"/>
        </w:rPr>
        <w:t>o prevent people it considered ‘undesirable’</w:t>
      </w:r>
      <w:r w:rsidR="000F3802" w:rsidRPr="0078690A">
        <w:rPr>
          <w:rFonts w:ascii="Times New Roman" w:hAnsi="Times New Roman"/>
        </w:rPr>
        <w:t xml:space="preserve"> from having children. On 1 January 1934, </w:t>
      </w:r>
      <w:r w:rsidRPr="0078690A">
        <w:rPr>
          <w:rFonts w:ascii="Times New Roman" w:hAnsi="Times New Roman"/>
        </w:rPr>
        <w:t xml:space="preserve">a compulsory </w:t>
      </w:r>
      <w:proofErr w:type="spellStart"/>
      <w:r w:rsidRPr="0078690A">
        <w:rPr>
          <w:rFonts w:ascii="Times New Roman" w:hAnsi="Times New Roman"/>
        </w:rPr>
        <w:t>sterilis</w:t>
      </w:r>
      <w:r w:rsidR="000F3802" w:rsidRPr="0078690A">
        <w:rPr>
          <w:rFonts w:ascii="Times New Roman" w:hAnsi="Times New Roman"/>
        </w:rPr>
        <w:t>ation</w:t>
      </w:r>
      <w:proofErr w:type="spellEnd"/>
      <w:r w:rsidR="000F3802" w:rsidRPr="0078690A">
        <w:rPr>
          <w:rFonts w:ascii="Times New Roman" w:hAnsi="Times New Roman"/>
        </w:rPr>
        <w:t xml:space="preserve"> edict, the Law for the Prevention of Hereditarily Diseased Offspring, came into effect. It called fo</w:t>
      </w:r>
      <w:r w:rsidRPr="0078690A">
        <w:rPr>
          <w:rFonts w:ascii="Times New Roman" w:hAnsi="Times New Roman"/>
        </w:rPr>
        <w:t xml:space="preserve">r the mandatory </w:t>
      </w:r>
      <w:proofErr w:type="spellStart"/>
      <w:r w:rsidRPr="0078690A">
        <w:rPr>
          <w:rFonts w:ascii="Times New Roman" w:hAnsi="Times New Roman"/>
        </w:rPr>
        <w:t>sterilis</w:t>
      </w:r>
      <w:r w:rsidR="000F3802" w:rsidRPr="0078690A">
        <w:rPr>
          <w:rFonts w:ascii="Times New Roman" w:hAnsi="Times New Roman"/>
        </w:rPr>
        <w:t>atio</w:t>
      </w:r>
      <w:r w:rsidRPr="0078690A">
        <w:rPr>
          <w:rFonts w:ascii="Times New Roman" w:hAnsi="Times New Roman"/>
        </w:rPr>
        <w:t>n</w:t>
      </w:r>
      <w:proofErr w:type="spellEnd"/>
      <w:r w:rsidRPr="0078690A">
        <w:rPr>
          <w:rFonts w:ascii="Times New Roman" w:hAnsi="Times New Roman"/>
        </w:rPr>
        <w:t xml:space="preserve"> of anyone that suffered from ‘</w:t>
      </w:r>
      <w:r w:rsidR="000F3802" w:rsidRPr="0078690A">
        <w:rPr>
          <w:rFonts w:ascii="Times New Roman" w:hAnsi="Times New Roman"/>
        </w:rPr>
        <w:t>congenital feeble-mindedness, schizophrenia, manic depression, hereditary epilepsy, Huntington’s chorea, hereditary blindness, hereditary deafnes</w:t>
      </w:r>
      <w:r w:rsidRPr="0078690A">
        <w:rPr>
          <w:rFonts w:ascii="Times New Roman" w:hAnsi="Times New Roman"/>
        </w:rPr>
        <w:t>s, serious physical deformities’ and ‘</w:t>
      </w:r>
      <w:r w:rsidR="000F3802" w:rsidRPr="0078690A">
        <w:rPr>
          <w:rFonts w:ascii="Times New Roman" w:hAnsi="Times New Roman"/>
        </w:rPr>
        <w:t>chronic alcoh</w:t>
      </w:r>
      <w:r w:rsidRPr="0078690A">
        <w:rPr>
          <w:rFonts w:ascii="Times New Roman" w:hAnsi="Times New Roman"/>
        </w:rPr>
        <w:t>olism’</w:t>
      </w:r>
      <w:r w:rsidR="000F3802" w:rsidRPr="0078690A">
        <w:rPr>
          <w:rFonts w:ascii="Times New Roman" w:hAnsi="Times New Roman"/>
        </w:rPr>
        <w:t>. Between January 1934 and September 1939, approximately 320,000 people (0.5 per cent of the pop</w:t>
      </w:r>
      <w:r w:rsidR="006D40E8" w:rsidRPr="0078690A">
        <w:rPr>
          <w:rFonts w:ascii="Times New Roman" w:hAnsi="Times New Roman"/>
        </w:rPr>
        <w:t xml:space="preserve">ulation), were forcibly </w:t>
      </w:r>
      <w:proofErr w:type="spellStart"/>
      <w:r w:rsidR="006D40E8" w:rsidRPr="0078690A">
        <w:rPr>
          <w:rFonts w:ascii="Times New Roman" w:hAnsi="Times New Roman"/>
        </w:rPr>
        <w:t>sterilis</w:t>
      </w:r>
      <w:r w:rsidR="000F3802" w:rsidRPr="0078690A">
        <w:rPr>
          <w:rFonts w:ascii="Times New Roman" w:hAnsi="Times New Roman"/>
        </w:rPr>
        <w:t>ed</w:t>
      </w:r>
      <w:proofErr w:type="spellEnd"/>
      <w:r w:rsidR="000F3802" w:rsidRPr="0078690A">
        <w:rPr>
          <w:rFonts w:ascii="Times New Roman" w:hAnsi="Times New Roman"/>
        </w:rPr>
        <w:t xml:space="preserve"> under the terms of this law</w:t>
      </w:r>
      <w:r w:rsidRPr="0078690A">
        <w:rPr>
          <w:rFonts w:ascii="Times New Roman" w:hAnsi="Times New Roman"/>
        </w:rPr>
        <w:t>.</w:t>
      </w:r>
      <w:r w:rsidRPr="0078690A">
        <w:rPr>
          <w:rStyle w:val="EndnoteReference"/>
          <w:rFonts w:ascii="Times New Roman" w:hAnsi="Times New Roman"/>
        </w:rPr>
        <w:endnoteReference w:id="26"/>
      </w:r>
      <w:r w:rsidR="000F3802" w:rsidRPr="0078690A">
        <w:rPr>
          <w:rFonts w:ascii="Times New Roman" w:hAnsi="Times New Roman"/>
        </w:rPr>
        <w:t xml:space="preserve"> The majority of them were of German ethnicity, however, they were conside</w:t>
      </w:r>
      <w:r w:rsidR="006D40E8" w:rsidRPr="0078690A">
        <w:rPr>
          <w:rFonts w:ascii="Times New Roman" w:hAnsi="Times New Roman"/>
        </w:rPr>
        <w:t xml:space="preserve">red to be </w:t>
      </w:r>
      <w:r w:rsidR="006D40E8" w:rsidRPr="0078690A">
        <w:rPr>
          <w:rFonts w:ascii="Times New Roman" w:hAnsi="Times New Roman"/>
        </w:rPr>
        <w:lastRenderedPageBreak/>
        <w:t>‘hereditarily ill’ or simply ‘feeble-minded’</w:t>
      </w:r>
      <w:r w:rsidR="000F3802" w:rsidRPr="0078690A">
        <w:rPr>
          <w:rFonts w:ascii="Times New Roman" w:hAnsi="Times New Roman"/>
        </w:rPr>
        <w:t xml:space="preserve"> by the regime and its</w:t>
      </w:r>
      <w:r w:rsidR="00BC12ED">
        <w:rPr>
          <w:rFonts w:ascii="Times New Roman" w:hAnsi="Times New Roman"/>
        </w:rPr>
        <w:t xml:space="preserve"> eugenic experts. The ‘feeble-minded’</w:t>
      </w:r>
      <w:r w:rsidR="000F3802" w:rsidRPr="0078690A">
        <w:rPr>
          <w:rFonts w:ascii="Times New Roman" w:hAnsi="Times New Roman"/>
        </w:rPr>
        <w:t xml:space="preserve"> made up two-thirds of </w:t>
      </w:r>
      <w:r w:rsidR="006D40E8" w:rsidRPr="0078690A">
        <w:rPr>
          <w:rFonts w:ascii="Times New Roman" w:hAnsi="Times New Roman"/>
        </w:rPr>
        <w:t xml:space="preserve">all those </w:t>
      </w:r>
      <w:proofErr w:type="spellStart"/>
      <w:r w:rsidR="006D40E8" w:rsidRPr="0078690A">
        <w:rPr>
          <w:rFonts w:ascii="Times New Roman" w:hAnsi="Times New Roman"/>
        </w:rPr>
        <w:t>sterilis</w:t>
      </w:r>
      <w:r w:rsidR="000F3802" w:rsidRPr="0078690A">
        <w:rPr>
          <w:rFonts w:ascii="Times New Roman" w:hAnsi="Times New Roman"/>
        </w:rPr>
        <w:t>ed</w:t>
      </w:r>
      <w:proofErr w:type="spellEnd"/>
      <w:r w:rsidR="000F3802" w:rsidRPr="0078690A">
        <w:rPr>
          <w:rFonts w:ascii="Times New Roman" w:hAnsi="Times New Roman"/>
        </w:rPr>
        <w:t>, of which about two-thir</w:t>
      </w:r>
      <w:r w:rsidR="006D40E8" w:rsidRPr="0078690A">
        <w:rPr>
          <w:rFonts w:ascii="Times New Roman" w:hAnsi="Times New Roman"/>
        </w:rPr>
        <w:t xml:space="preserve">ds of these were women. </w:t>
      </w:r>
      <w:proofErr w:type="spellStart"/>
      <w:r w:rsidR="006D40E8" w:rsidRPr="0078690A">
        <w:rPr>
          <w:rFonts w:ascii="Times New Roman" w:hAnsi="Times New Roman"/>
        </w:rPr>
        <w:t>Sterilis</w:t>
      </w:r>
      <w:r w:rsidR="000F3802" w:rsidRPr="0078690A">
        <w:rPr>
          <w:rFonts w:ascii="Times New Roman" w:hAnsi="Times New Roman"/>
        </w:rPr>
        <w:t>ed</w:t>
      </w:r>
      <w:proofErr w:type="spellEnd"/>
      <w:r w:rsidR="000F3802" w:rsidRPr="0078690A">
        <w:rPr>
          <w:rFonts w:ascii="Times New Roman" w:hAnsi="Times New Roman"/>
        </w:rPr>
        <w:t xml:space="preserve"> women became the objects of sexual abuse, especially in the cities, where soldiers or factory workers aske</w:t>
      </w:r>
      <w:r w:rsidR="006D40E8" w:rsidRPr="0078690A">
        <w:rPr>
          <w:rFonts w:ascii="Times New Roman" w:hAnsi="Times New Roman"/>
        </w:rPr>
        <w:t>d their colleagues on Mondays: ‘</w:t>
      </w:r>
      <w:r w:rsidR="000F3802" w:rsidRPr="0078690A">
        <w:rPr>
          <w:rFonts w:ascii="Times New Roman" w:hAnsi="Times New Roman"/>
        </w:rPr>
        <w:t xml:space="preserve">Did you not find a </w:t>
      </w:r>
      <w:proofErr w:type="spellStart"/>
      <w:r w:rsidR="000F3802" w:rsidRPr="0078690A">
        <w:rPr>
          <w:rFonts w:ascii="Times New Roman" w:hAnsi="Times New Roman"/>
        </w:rPr>
        <w:t>st</w:t>
      </w:r>
      <w:r w:rsidR="006D40E8" w:rsidRPr="0078690A">
        <w:rPr>
          <w:rFonts w:ascii="Times New Roman" w:hAnsi="Times New Roman"/>
        </w:rPr>
        <w:t>erilised</w:t>
      </w:r>
      <w:proofErr w:type="spellEnd"/>
      <w:r w:rsidR="006D40E8" w:rsidRPr="0078690A">
        <w:rPr>
          <w:rFonts w:ascii="Times New Roman" w:hAnsi="Times New Roman"/>
        </w:rPr>
        <w:t xml:space="preserve"> woman for the weekend?’</w:t>
      </w:r>
      <w:r w:rsidR="006D40E8" w:rsidRPr="0078690A">
        <w:rPr>
          <w:rStyle w:val="EndnoteReference"/>
          <w:rFonts w:ascii="Times New Roman" w:hAnsi="Times New Roman"/>
        </w:rPr>
        <w:endnoteReference w:id="27"/>
      </w:r>
    </w:p>
    <w:p w:rsidR="000F3802" w:rsidRPr="0078690A" w:rsidRDefault="000F3802" w:rsidP="000F3802">
      <w:pPr>
        <w:spacing w:line="480" w:lineRule="auto"/>
        <w:jc w:val="both"/>
        <w:rPr>
          <w:rFonts w:ascii="Times New Roman" w:hAnsi="Times New Roman"/>
          <w:b/>
        </w:rPr>
      </w:pPr>
    </w:p>
    <w:p w:rsidR="000F3802" w:rsidRPr="0078690A" w:rsidRDefault="004C39EF" w:rsidP="000F3802">
      <w:pPr>
        <w:spacing w:line="480" w:lineRule="auto"/>
        <w:jc w:val="both"/>
        <w:rPr>
          <w:rFonts w:ascii="Times New Roman" w:hAnsi="Times New Roman"/>
          <w:color w:val="000000"/>
        </w:rPr>
      </w:pPr>
      <w:r w:rsidRPr="0078690A">
        <w:rPr>
          <w:rFonts w:ascii="Times New Roman" w:hAnsi="Times New Roman"/>
          <w:color w:val="000000"/>
        </w:rPr>
        <w:t>Nazi discrimination against ‘</w:t>
      </w:r>
      <w:proofErr w:type="spellStart"/>
      <w:r w:rsidRPr="0078690A">
        <w:rPr>
          <w:rFonts w:ascii="Times New Roman" w:hAnsi="Times New Roman"/>
          <w:color w:val="000000"/>
        </w:rPr>
        <w:t>asocials</w:t>
      </w:r>
      <w:proofErr w:type="spellEnd"/>
      <w:r w:rsidRPr="0078690A">
        <w:rPr>
          <w:rFonts w:ascii="Times New Roman" w:hAnsi="Times New Roman"/>
          <w:color w:val="000000"/>
        </w:rPr>
        <w:t>’</w:t>
      </w:r>
      <w:r w:rsidR="000F3802" w:rsidRPr="0078690A">
        <w:rPr>
          <w:rFonts w:ascii="Times New Roman" w:hAnsi="Times New Roman"/>
          <w:color w:val="000000"/>
        </w:rPr>
        <w:t xml:space="preserve"> spanned a whole </w:t>
      </w:r>
      <w:r w:rsidR="00BC12ED">
        <w:rPr>
          <w:rFonts w:ascii="Times New Roman" w:hAnsi="Times New Roman"/>
          <w:color w:val="000000"/>
        </w:rPr>
        <w:t>array</w:t>
      </w:r>
      <w:r w:rsidR="000F3802" w:rsidRPr="0078690A">
        <w:rPr>
          <w:rFonts w:ascii="Times New Roman" w:hAnsi="Times New Roman"/>
          <w:color w:val="000000"/>
        </w:rPr>
        <w:t xml:space="preserve"> of actions, from the symbolic, su</w:t>
      </w:r>
      <w:r w:rsidRPr="0078690A">
        <w:rPr>
          <w:rFonts w:ascii="Times New Roman" w:hAnsi="Times New Roman"/>
          <w:color w:val="000000"/>
        </w:rPr>
        <w:t>ch as excluding the mothers of ‘asocial’</w:t>
      </w:r>
      <w:r w:rsidR="000F3802" w:rsidRPr="0078690A">
        <w:rPr>
          <w:rFonts w:ascii="Times New Roman" w:hAnsi="Times New Roman"/>
          <w:color w:val="000000"/>
        </w:rPr>
        <w:t xml:space="preserve"> families from the Cross of </w:t>
      </w:r>
      <w:proofErr w:type="spellStart"/>
      <w:r w:rsidR="000F3802" w:rsidRPr="0078690A">
        <w:rPr>
          <w:rFonts w:ascii="Times New Roman" w:hAnsi="Times New Roman"/>
          <w:color w:val="000000"/>
        </w:rPr>
        <w:t>Hono</w:t>
      </w:r>
      <w:r w:rsidR="00BC12ED">
        <w:rPr>
          <w:rFonts w:ascii="Times New Roman" w:hAnsi="Times New Roman"/>
          <w:color w:val="000000"/>
        </w:rPr>
        <w:t>ur</w:t>
      </w:r>
      <w:proofErr w:type="spellEnd"/>
      <w:r w:rsidR="000F3802" w:rsidRPr="0078690A">
        <w:rPr>
          <w:rFonts w:ascii="Times New Roman" w:hAnsi="Times New Roman"/>
          <w:color w:val="000000"/>
        </w:rPr>
        <w:t xml:space="preserve"> of the German Mot</w:t>
      </w:r>
      <w:r w:rsidRPr="0078690A">
        <w:rPr>
          <w:rFonts w:ascii="Times New Roman" w:hAnsi="Times New Roman"/>
          <w:color w:val="000000"/>
        </w:rPr>
        <w:t xml:space="preserve">her, through </w:t>
      </w:r>
      <w:r w:rsidR="00BC12ED">
        <w:rPr>
          <w:rFonts w:ascii="Times New Roman" w:hAnsi="Times New Roman"/>
          <w:color w:val="000000"/>
        </w:rPr>
        <w:t>forced</w:t>
      </w:r>
      <w:r w:rsidRPr="0078690A">
        <w:rPr>
          <w:rFonts w:ascii="Times New Roman" w:hAnsi="Times New Roman"/>
          <w:color w:val="000000"/>
        </w:rPr>
        <w:t xml:space="preserve"> </w:t>
      </w:r>
      <w:proofErr w:type="spellStart"/>
      <w:r w:rsidRPr="0078690A">
        <w:rPr>
          <w:rFonts w:ascii="Times New Roman" w:hAnsi="Times New Roman"/>
          <w:color w:val="000000"/>
        </w:rPr>
        <w:t>sterilis</w:t>
      </w:r>
      <w:r w:rsidR="000F3802" w:rsidRPr="0078690A">
        <w:rPr>
          <w:rFonts w:ascii="Times New Roman" w:hAnsi="Times New Roman"/>
          <w:color w:val="000000"/>
        </w:rPr>
        <w:t>atio</w:t>
      </w:r>
      <w:r w:rsidRPr="0078690A">
        <w:rPr>
          <w:rFonts w:ascii="Times New Roman" w:hAnsi="Times New Roman"/>
          <w:color w:val="000000"/>
        </w:rPr>
        <w:t>n</w:t>
      </w:r>
      <w:proofErr w:type="spellEnd"/>
      <w:r w:rsidRPr="0078690A">
        <w:rPr>
          <w:rFonts w:ascii="Times New Roman" w:hAnsi="Times New Roman"/>
          <w:color w:val="000000"/>
        </w:rPr>
        <w:t xml:space="preserve">, </w:t>
      </w:r>
      <w:bookmarkStart w:id="0" w:name="_GoBack"/>
      <w:bookmarkEnd w:id="0"/>
      <w:r w:rsidRPr="0078690A">
        <w:rPr>
          <w:rFonts w:ascii="Times New Roman" w:hAnsi="Times New Roman"/>
          <w:color w:val="000000"/>
        </w:rPr>
        <w:t>compulsory accommodation in ‘asocial colonies’</w:t>
      </w:r>
      <w:r w:rsidR="000F3802" w:rsidRPr="0078690A">
        <w:rPr>
          <w:rFonts w:ascii="Times New Roman" w:hAnsi="Times New Roman"/>
          <w:color w:val="000000"/>
        </w:rPr>
        <w:t>, to inte</w:t>
      </w:r>
      <w:r w:rsidR="00BC12ED">
        <w:rPr>
          <w:rFonts w:ascii="Times New Roman" w:hAnsi="Times New Roman"/>
          <w:color w:val="000000"/>
        </w:rPr>
        <w:t>rnment in concentration camps, har</w:t>
      </w:r>
      <w:r w:rsidR="000F3802" w:rsidRPr="0078690A">
        <w:rPr>
          <w:rFonts w:ascii="Times New Roman" w:hAnsi="Times New Roman"/>
          <w:color w:val="000000"/>
        </w:rPr>
        <w:t xml:space="preserve">d </w:t>
      </w:r>
      <w:proofErr w:type="spellStart"/>
      <w:r w:rsidR="000F3802" w:rsidRPr="0078690A">
        <w:rPr>
          <w:rFonts w:ascii="Times New Roman" w:hAnsi="Times New Roman"/>
          <w:color w:val="000000"/>
        </w:rPr>
        <w:t>labo</w:t>
      </w:r>
      <w:r w:rsidR="00BC12ED">
        <w:rPr>
          <w:rFonts w:ascii="Times New Roman" w:hAnsi="Times New Roman"/>
          <w:color w:val="000000"/>
        </w:rPr>
        <w:t>u</w:t>
      </w:r>
      <w:r w:rsidR="000F3802" w:rsidRPr="0078690A">
        <w:rPr>
          <w:rFonts w:ascii="Times New Roman" w:hAnsi="Times New Roman"/>
          <w:color w:val="000000"/>
        </w:rPr>
        <w:t>r</w:t>
      </w:r>
      <w:proofErr w:type="spellEnd"/>
      <w:r w:rsidR="000F3802" w:rsidRPr="0078690A">
        <w:rPr>
          <w:rFonts w:ascii="Times New Roman" w:hAnsi="Times New Roman"/>
          <w:color w:val="000000"/>
        </w:rPr>
        <w:t xml:space="preserve"> and physical annihilation. The social policy of the regime reacted against all kinds of non-conformist </w:t>
      </w:r>
      <w:proofErr w:type="spellStart"/>
      <w:r w:rsidR="000F3802" w:rsidRPr="0078690A">
        <w:rPr>
          <w:rFonts w:ascii="Times New Roman" w:hAnsi="Times New Roman"/>
          <w:color w:val="000000"/>
        </w:rPr>
        <w:t>behavio</w:t>
      </w:r>
      <w:r w:rsidR="00BC12ED">
        <w:rPr>
          <w:rFonts w:ascii="Times New Roman" w:hAnsi="Times New Roman"/>
          <w:color w:val="000000"/>
        </w:rPr>
        <w:t>u</w:t>
      </w:r>
      <w:r w:rsidR="000F3802" w:rsidRPr="0078690A">
        <w:rPr>
          <w:rFonts w:ascii="Times New Roman" w:hAnsi="Times New Roman"/>
          <w:color w:val="000000"/>
        </w:rPr>
        <w:t>r</w:t>
      </w:r>
      <w:proofErr w:type="spellEnd"/>
      <w:r w:rsidR="000F3802" w:rsidRPr="0078690A">
        <w:rPr>
          <w:rFonts w:ascii="Times New Roman" w:hAnsi="Times New Roman"/>
          <w:color w:val="000000"/>
        </w:rPr>
        <w:t>, by the implementation of force and terror, and in many cases, ultimately, death. What was new in the Nazi state was the penetrating biological argument that pr</w:t>
      </w:r>
      <w:r w:rsidRPr="0078690A">
        <w:rPr>
          <w:rFonts w:ascii="Times New Roman" w:hAnsi="Times New Roman"/>
          <w:color w:val="000000"/>
        </w:rPr>
        <w:t>oposed the ‘elimination’</w:t>
      </w:r>
      <w:r w:rsidR="000F3802" w:rsidRPr="0078690A">
        <w:rPr>
          <w:rFonts w:ascii="Times New Roman" w:hAnsi="Times New Roman"/>
          <w:color w:val="000000"/>
        </w:rPr>
        <w:t xml:space="preserve"> </w:t>
      </w:r>
      <w:r w:rsidRPr="0078690A">
        <w:rPr>
          <w:rFonts w:ascii="Times New Roman" w:hAnsi="Times New Roman"/>
          <w:color w:val="000000"/>
        </w:rPr>
        <w:t>of ‘</w:t>
      </w:r>
      <w:proofErr w:type="spellStart"/>
      <w:r w:rsidRPr="0078690A">
        <w:rPr>
          <w:rFonts w:ascii="Times New Roman" w:hAnsi="Times New Roman"/>
          <w:color w:val="000000"/>
        </w:rPr>
        <w:t>asocials</w:t>
      </w:r>
      <w:proofErr w:type="spellEnd"/>
      <w:r w:rsidRPr="0078690A">
        <w:rPr>
          <w:rFonts w:ascii="Times New Roman" w:hAnsi="Times New Roman"/>
          <w:color w:val="000000"/>
        </w:rPr>
        <w:t>’</w:t>
      </w:r>
      <w:r w:rsidR="000F3802" w:rsidRPr="0078690A">
        <w:rPr>
          <w:rFonts w:ascii="Times New Roman" w:hAnsi="Times New Roman"/>
          <w:color w:val="000000"/>
        </w:rPr>
        <w:t xml:space="preserve"> for the future. In</w:t>
      </w:r>
      <w:r w:rsidRPr="0078690A">
        <w:rPr>
          <w:rFonts w:ascii="Times New Roman" w:hAnsi="Times New Roman"/>
          <w:color w:val="000000"/>
        </w:rPr>
        <w:t xml:space="preserve"> this respect, the families of ‘</w:t>
      </w:r>
      <w:proofErr w:type="spellStart"/>
      <w:r w:rsidRPr="0078690A">
        <w:rPr>
          <w:rFonts w:ascii="Times New Roman" w:hAnsi="Times New Roman"/>
          <w:color w:val="000000"/>
        </w:rPr>
        <w:t>asocials</w:t>
      </w:r>
      <w:proofErr w:type="spellEnd"/>
      <w:r w:rsidRPr="0078690A">
        <w:rPr>
          <w:rFonts w:ascii="Times New Roman" w:hAnsi="Times New Roman"/>
          <w:color w:val="000000"/>
        </w:rPr>
        <w:t>’</w:t>
      </w:r>
      <w:r w:rsidR="000F3802" w:rsidRPr="0078690A">
        <w:rPr>
          <w:rFonts w:ascii="Times New Roman" w:hAnsi="Times New Roman"/>
          <w:color w:val="000000"/>
        </w:rPr>
        <w:t xml:space="preserve"> w</w:t>
      </w:r>
      <w:r w:rsidRPr="0078690A">
        <w:rPr>
          <w:rFonts w:ascii="Times New Roman" w:hAnsi="Times New Roman"/>
          <w:color w:val="000000"/>
        </w:rPr>
        <w:t>ere directly affected, for, in ‘asocial clans’</w:t>
      </w:r>
      <w:r w:rsidR="000F3802" w:rsidRPr="0078690A">
        <w:rPr>
          <w:rFonts w:ascii="Times New Roman" w:hAnsi="Times New Roman"/>
          <w:color w:val="000000"/>
        </w:rPr>
        <w:t xml:space="preserve">, negative traits of every kind - from speech defects to the suicide of distant relatives - were used to </w:t>
      </w:r>
      <w:r w:rsidR="00BC12ED">
        <w:rPr>
          <w:rFonts w:ascii="Times New Roman" w:hAnsi="Times New Roman"/>
          <w:color w:val="000000"/>
        </w:rPr>
        <w:t xml:space="preserve">purport and to </w:t>
      </w:r>
      <w:r w:rsidR="000F3802" w:rsidRPr="0078690A">
        <w:rPr>
          <w:rFonts w:ascii="Times New Roman" w:hAnsi="Times New Roman"/>
          <w:color w:val="000000"/>
        </w:rPr>
        <w:t>demon</w:t>
      </w:r>
      <w:r w:rsidRPr="0078690A">
        <w:rPr>
          <w:rFonts w:ascii="Times New Roman" w:hAnsi="Times New Roman"/>
          <w:color w:val="000000"/>
        </w:rPr>
        <w:t>strate that ‘</w:t>
      </w:r>
      <w:proofErr w:type="spellStart"/>
      <w:r w:rsidRPr="0078690A">
        <w:rPr>
          <w:rFonts w:ascii="Times New Roman" w:hAnsi="Times New Roman"/>
          <w:color w:val="000000"/>
        </w:rPr>
        <w:t>asociality</w:t>
      </w:r>
      <w:proofErr w:type="spellEnd"/>
      <w:r w:rsidRPr="0078690A">
        <w:rPr>
          <w:rFonts w:ascii="Times New Roman" w:hAnsi="Times New Roman"/>
          <w:color w:val="000000"/>
        </w:rPr>
        <w:t>’</w:t>
      </w:r>
      <w:r w:rsidR="000F3802" w:rsidRPr="0078690A">
        <w:rPr>
          <w:rFonts w:ascii="Times New Roman" w:hAnsi="Times New Roman"/>
          <w:color w:val="000000"/>
        </w:rPr>
        <w:t xml:space="preserve"> was hereditary. This was justification</w:t>
      </w:r>
      <w:r w:rsidRPr="0078690A">
        <w:rPr>
          <w:rFonts w:ascii="Times New Roman" w:hAnsi="Times New Roman"/>
          <w:color w:val="000000"/>
        </w:rPr>
        <w:t xml:space="preserve"> enough for members of ‘asocial’</w:t>
      </w:r>
      <w:r w:rsidR="000F3802" w:rsidRPr="0078690A">
        <w:rPr>
          <w:rFonts w:ascii="Times New Roman" w:hAnsi="Times New Roman"/>
          <w:color w:val="000000"/>
        </w:rPr>
        <w:t xml:space="preserve"> families to be </w:t>
      </w:r>
      <w:proofErr w:type="spellStart"/>
      <w:r w:rsidR="000F3802" w:rsidRPr="0078690A">
        <w:rPr>
          <w:rFonts w:ascii="Times New Roman" w:hAnsi="Times New Roman"/>
          <w:color w:val="000000"/>
        </w:rPr>
        <w:t>instit</w:t>
      </w:r>
      <w:r w:rsidRPr="0078690A">
        <w:rPr>
          <w:rFonts w:ascii="Times New Roman" w:hAnsi="Times New Roman"/>
          <w:color w:val="000000"/>
        </w:rPr>
        <w:t>utionalised</w:t>
      </w:r>
      <w:proofErr w:type="spellEnd"/>
      <w:r w:rsidRPr="0078690A">
        <w:rPr>
          <w:rFonts w:ascii="Times New Roman" w:hAnsi="Times New Roman"/>
          <w:color w:val="000000"/>
        </w:rPr>
        <w:t xml:space="preserve"> and </w:t>
      </w:r>
      <w:proofErr w:type="spellStart"/>
      <w:r w:rsidRPr="0078690A">
        <w:rPr>
          <w:rFonts w:ascii="Times New Roman" w:hAnsi="Times New Roman"/>
          <w:color w:val="000000"/>
        </w:rPr>
        <w:t>sterilised</w:t>
      </w:r>
      <w:proofErr w:type="spellEnd"/>
      <w:r w:rsidRPr="0078690A">
        <w:rPr>
          <w:rFonts w:ascii="Times New Roman" w:hAnsi="Times New Roman"/>
          <w:color w:val="000000"/>
        </w:rPr>
        <w:t xml:space="preserve"> for ‘congenital feeble-mindedness’ or ‘annihilated’</w:t>
      </w:r>
      <w:r w:rsidR="000F3802" w:rsidRPr="0078690A">
        <w:rPr>
          <w:rFonts w:ascii="Times New Roman" w:hAnsi="Times New Roman"/>
          <w:color w:val="000000"/>
        </w:rPr>
        <w:t xml:space="preserve"> just for existing at all.</w:t>
      </w:r>
      <w:r w:rsidRPr="0078690A">
        <w:rPr>
          <w:rFonts w:ascii="Times New Roman" w:hAnsi="Times New Roman"/>
          <w:color w:val="000000"/>
        </w:rPr>
        <w:t xml:space="preserve"> ‘Gypsy’</w:t>
      </w:r>
      <w:r w:rsidR="000F3802" w:rsidRPr="0078690A">
        <w:rPr>
          <w:rFonts w:ascii="Times New Roman" w:hAnsi="Times New Roman"/>
          <w:color w:val="000000"/>
        </w:rPr>
        <w:t xml:space="preserve"> clans were doubly excoriated by the N</w:t>
      </w:r>
      <w:r w:rsidRPr="0078690A">
        <w:rPr>
          <w:rFonts w:ascii="Times New Roman" w:hAnsi="Times New Roman"/>
          <w:color w:val="000000"/>
        </w:rPr>
        <w:t>azi regime on account of their ‘</w:t>
      </w:r>
      <w:proofErr w:type="spellStart"/>
      <w:r w:rsidRPr="0078690A">
        <w:rPr>
          <w:rFonts w:ascii="Times New Roman" w:hAnsi="Times New Roman"/>
          <w:color w:val="000000"/>
        </w:rPr>
        <w:t>asociality</w:t>
      </w:r>
      <w:proofErr w:type="spellEnd"/>
      <w:r w:rsidRPr="0078690A">
        <w:rPr>
          <w:rFonts w:ascii="Times New Roman" w:hAnsi="Times New Roman"/>
          <w:color w:val="000000"/>
        </w:rPr>
        <w:t xml:space="preserve">’ and their ‘racial inferiority’. Germany’s </w:t>
      </w:r>
      <w:r w:rsidR="00F31241" w:rsidRPr="0078690A">
        <w:rPr>
          <w:rFonts w:ascii="Times New Roman" w:hAnsi="Times New Roman"/>
          <w:color w:val="000000"/>
        </w:rPr>
        <w:t xml:space="preserve">Sinti and Roma (‘Gypsy’) </w:t>
      </w:r>
      <w:r w:rsidR="000F3802" w:rsidRPr="0078690A">
        <w:rPr>
          <w:rFonts w:ascii="Times New Roman" w:hAnsi="Times New Roman"/>
          <w:color w:val="000000"/>
        </w:rPr>
        <w:t>population experienced wide-ranging discrimination and harassment during the Nazi era, culminating in their annihilation during the war.</w:t>
      </w:r>
      <w:r w:rsidR="009C6EDE">
        <w:rPr>
          <w:rStyle w:val="EndnoteReference"/>
          <w:rFonts w:ascii="Times New Roman" w:hAnsi="Times New Roman"/>
          <w:color w:val="000000"/>
        </w:rPr>
        <w:endnoteReference w:id="28"/>
      </w:r>
      <w:r w:rsidR="000F3802" w:rsidRPr="0078690A">
        <w:rPr>
          <w:rFonts w:ascii="Times New Roman" w:hAnsi="Times New Roman"/>
          <w:color w:val="000000"/>
        </w:rPr>
        <w:t xml:space="preserve"> These families were considered not to belong to the German nation and were therefore expendable.</w:t>
      </w:r>
    </w:p>
    <w:p w:rsidR="000F3802" w:rsidRPr="0078690A" w:rsidRDefault="000F3802" w:rsidP="000F3802">
      <w:pPr>
        <w:spacing w:line="480" w:lineRule="auto"/>
        <w:jc w:val="both"/>
        <w:rPr>
          <w:rFonts w:ascii="Times New Roman" w:hAnsi="Times New Roman"/>
          <w:color w:val="000000"/>
        </w:rPr>
      </w:pPr>
    </w:p>
    <w:p w:rsidR="00646FA5" w:rsidRDefault="000F3802" w:rsidP="000F3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both"/>
        <w:rPr>
          <w:rFonts w:ascii="Times New Roman" w:hAnsi="Times New Roman"/>
          <w:color w:val="000000"/>
        </w:rPr>
      </w:pPr>
      <w:r w:rsidRPr="0078690A">
        <w:rPr>
          <w:rFonts w:ascii="Times New Roman" w:hAnsi="Times New Roman"/>
          <w:color w:val="000000"/>
        </w:rPr>
        <w:lastRenderedPageBreak/>
        <w:t>Germany</w:t>
      </w:r>
      <w:r w:rsidR="004C39EF" w:rsidRPr="0078690A">
        <w:rPr>
          <w:rFonts w:ascii="Times New Roman" w:hAnsi="Times New Roman"/>
          <w:color w:val="000000"/>
        </w:rPr>
        <w:t xml:space="preserve">’s Jews were excluded from the ‘national community’ and were </w:t>
      </w:r>
      <w:proofErr w:type="spellStart"/>
      <w:r w:rsidR="004C39EF" w:rsidRPr="0078690A">
        <w:rPr>
          <w:rFonts w:ascii="Times New Roman" w:hAnsi="Times New Roman"/>
          <w:color w:val="000000"/>
        </w:rPr>
        <w:t>categorised</w:t>
      </w:r>
      <w:proofErr w:type="spellEnd"/>
      <w:r w:rsidR="004C39EF" w:rsidRPr="0078690A">
        <w:rPr>
          <w:rFonts w:ascii="Times New Roman" w:hAnsi="Times New Roman"/>
          <w:color w:val="000000"/>
        </w:rPr>
        <w:t xml:space="preserve"> as ‘racially alien’ and ‘racially inferior’</w:t>
      </w:r>
      <w:r w:rsidRPr="0078690A">
        <w:rPr>
          <w:rFonts w:ascii="Times New Roman" w:hAnsi="Times New Roman"/>
          <w:color w:val="000000"/>
        </w:rPr>
        <w:t>. Jewish familie</w:t>
      </w:r>
      <w:r w:rsidR="00BC12ED">
        <w:rPr>
          <w:rFonts w:ascii="Times New Roman" w:hAnsi="Times New Roman"/>
          <w:color w:val="000000"/>
        </w:rPr>
        <w:t>s were subjected to a wide range</w:t>
      </w:r>
      <w:r w:rsidRPr="0078690A">
        <w:rPr>
          <w:rFonts w:ascii="Times New Roman" w:hAnsi="Times New Roman"/>
          <w:color w:val="000000"/>
        </w:rPr>
        <w:t xml:space="preserve"> of discriminatory policies throughout the N</w:t>
      </w:r>
      <w:r w:rsidR="004C39EF" w:rsidRPr="0078690A">
        <w:rPr>
          <w:rFonts w:ascii="Times New Roman" w:hAnsi="Times New Roman"/>
          <w:color w:val="000000"/>
        </w:rPr>
        <w:t>azi period, culminating in the ‘Final Solution’</w:t>
      </w:r>
      <w:r w:rsidRPr="0078690A">
        <w:rPr>
          <w:rFonts w:ascii="Times New Roman" w:hAnsi="Times New Roman"/>
          <w:color w:val="000000"/>
        </w:rPr>
        <w:t>. There is no clear-cut correlation of the effects of persecution upon Jewish families and their responses to it in the period up to 1939</w:t>
      </w:r>
      <w:r w:rsidR="004F49E7" w:rsidRPr="0078690A">
        <w:rPr>
          <w:rFonts w:ascii="Times New Roman" w:hAnsi="Times New Roman"/>
          <w:color w:val="000000"/>
        </w:rPr>
        <w:t>.</w:t>
      </w:r>
      <w:r w:rsidR="004F49E7" w:rsidRPr="0078690A">
        <w:rPr>
          <w:rStyle w:val="EndnoteReference"/>
          <w:rFonts w:ascii="Times New Roman" w:hAnsi="Times New Roman"/>
          <w:color w:val="000000"/>
        </w:rPr>
        <w:endnoteReference w:id="29"/>
      </w:r>
      <w:r w:rsidRPr="0078690A">
        <w:rPr>
          <w:rFonts w:ascii="Times New Roman" w:hAnsi="Times New Roman"/>
          <w:color w:val="000000"/>
        </w:rPr>
        <w:t xml:space="preserve"> In many cases, there is evidence to suggest that families pulled together, and that in particular, the Jewish home provided a shelter against the discrimination and growing problems that individual family members had to face outside it. Yet, in other cases, the Jewish home seemed unable to shield its members from the situation, and tensions between spouses and between parents and children arose. Parents often felt unable to maintain their position as protectors of and providers for their offspring, and children sometimes experienced a loss of respect for their parents for not fulfilling this role.</w:t>
      </w:r>
      <w:r w:rsidR="00F86811">
        <w:rPr>
          <w:rStyle w:val="EndnoteReference"/>
          <w:rFonts w:ascii="Times New Roman" w:hAnsi="Times New Roman"/>
          <w:color w:val="000000"/>
        </w:rPr>
        <w:endnoteReference w:id="30"/>
      </w:r>
      <w:r w:rsidRPr="0078690A">
        <w:rPr>
          <w:rFonts w:ascii="Times New Roman" w:hAnsi="Times New Roman"/>
          <w:color w:val="000000"/>
        </w:rPr>
        <w:t xml:space="preserve"> Such feelings presented themselves even more strikingly in the transit camps, concentration camps and death camps, where children saw their parents in a different light imposed by the abnormal circumstances and by those in charge</w:t>
      </w:r>
      <w:r w:rsidR="004F49E7" w:rsidRPr="0078690A">
        <w:rPr>
          <w:rFonts w:ascii="Times New Roman" w:hAnsi="Times New Roman"/>
          <w:color w:val="000000"/>
        </w:rPr>
        <w:t>.</w:t>
      </w:r>
      <w:r w:rsidR="004F49E7" w:rsidRPr="0078690A">
        <w:rPr>
          <w:rStyle w:val="EndnoteReference"/>
          <w:rFonts w:ascii="Times New Roman" w:hAnsi="Times New Roman"/>
          <w:color w:val="000000"/>
        </w:rPr>
        <w:endnoteReference w:id="31"/>
      </w:r>
    </w:p>
    <w:p w:rsidR="00646FA5" w:rsidRDefault="00646FA5" w:rsidP="000F3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both"/>
        <w:rPr>
          <w:rFonts w:ascii="Times New Roman" w:hAnsi="Times New Roman"/>
          <w:color w:val="000000"/>
        </w:rPr>
      </w:pPr>
    </w:p>
    <w:p w:rsidR="00646FA5" w:rsidRDefault="001D61F8" w:rsidP="00646FA5">
      <w:pPr>
        <w:spacing w:line="480" w:lineRule="auto"/>
        <w:jc w:val="both"/>
        <w:rPr>
          <w:rFonts w:ascii="Times New Roman" w:hAnsi="Times New Roman"/>
        </w:rPr>
      </w:pPr>
      <w:r w:rsidRPr="00560636">
        <w:rPr>
          <w:rFonts w:ascii="Times New Roman" w:hAnsi="Times New Roman"/>
        </w:rPr>
        <w:t>Contrary to traditional norms of not harmin</w:t>
      </w:r>
      <w:r>
        <w:rPr>
          <w:rFonts w:ascii="Times New Roman" w:hAnsi="Times New Roman"/>
        </w:rPr>
        <w:t xml:space="preserve">g women and children, </w:t>
      </w:r>
      <w:r w:rsidRPr="00560636">
        <w:rPr>
          <w:rFonts w:ascii="Times New Roman" w:hAnsi="Times New Roman"/>
        </w:rPr>
        <w:t>women’s fer</w:t>
      </w:r>
      <w:r>
        <w:rPr>
          <w:rFonts w:ascii="Times New Roman" w:hAnsi="Times New Roman"/>
        </w:rPr>
        <w:t xml:space="preserve">tility and ability to reproduce became </w:t>
      </w:r>
      <w:r w:rsidRPr="00560636">
        <w:rPr>
          <w:rFonts w:ascii="Times New Roman" w:hAnsi="Times New Roman"/>
        </w:rPr>
        <w:t xml:space="preserve">the ultimate </w:t>
      </w:r>
      <w:r>
        <w:rPr>
          <w:rFonts w:ascii="Times New Roman" w:hAnsi="Times New Roman"/>
        </w:rPr>
        <w:t xml:space="preserve">aim of Nazi extermination policy. </w:t>
      </w:r>
      <w:r w:rsidR="00646FA5">
        <w:rPr>
          <w:rFonts w:ascii="Times New Roman" w:hAnsi="Times New Roman"/>
        </w:rPr>
        <w:t>P</w:t>
      </w:r>
      <w:r w:rsidR="00646FA5" w:rsidRPr="00560636">
        <w:rPr>
          <w:rFonts w:ascii="Times New Roman" w:hAnsi="Times New Roman"/>
        </w:rPr>
        <w:t>regnant women were searche</w:t>
      </w:r>
      <w:r w:rsidR="00646FA5">
        <w:rPr>
          <w:rFonts w:ascii="Times New Roman" w:hAnsi="Times New Roman"/>
        </w:rPr>
        <w:t xml:space="preserve">d out and killed in many camps. Rochelle </w:t>
      </w:r>
      <w:proofErr w:type="spellStart"/>
      <w:r w:rsidR="00646FA5">
        <w:rPr>
          <w:rFonts w:ascii="Times New Roman" w:hAnsi="Times New Roman"/>
        </w:rPr>
        <w:t>Saidel</w:t>
      </w:r>
      <w:proofErr w:type="spellEnd"/>
      <w:r w:rsidR="00646FA5">
        <w:rPr>
          <w:rFonts w:ascii="Times New Roman" w:hAnsi="Times New Roman"/>
        </w:rPr>
        <w:t xml:space="preserve"> notes that ‘being female was a significant factor that influenced life and death during the Holocaust in general and in concentration camps in particular’.</w:t>
      </w:r>
      <w:r>
        <w:rPr>
          <w:rStyle w:val="EndnoteReference"/>
          <w:rFonts w:ascii="Times New Roman" w:hAnsi="Times New Roman"/>
        </w:rPr>
        <w:endnoteReference w:id="32"/>
      </w:r>
      <w:r w:rsidR="00646FA5">
        <w:rPr>
          <w:rFonts w:ascii="Times New Roman" w:hAnsi="Times New Roman"/>
        </w:rPr>
        <w:t xml:space="preserve"> Physiol</w:t>
      </w:r>
      <w:r w:rsidR="00BC12ED">
        <w:rPr>
          <w:rFonts w:ascii="Times New Roman" w:hAnsi="Times New Roman"/>
        </w:rPr>
        <w:t>ogical considerations - particular</w:t>
      </w:r>
      <w:r w:rsidR="00646FA5">
        <w:rPr>
          <w:rFonts w:ascii="Times New Roman" w:hAnsi="Times New Roman"/>
        </w:rPr>
        <w:t>ly pregnancy - made women ‘especially vulnerable in concentration camps’.</w:t>
      </w:r>
      <w:r w:rsidR="00154F81">
        <w:rPr>
          <w:rStyle w:val="EndnoteReference"/>
          <w:rFonts w:ascii="Times New Roman" w:hAnsi="Times New Roman"/>
        </w:rPr>
        <w:endnoteReference w:id="33"/>
      </w:r>
      <w:r w:rsidR="00646FA5">
        <w:rPr>
          <w:rFonts w:ascii="Times New Roman" w:hAnsi="Times New Roman"/>
        </w:rPr>
        <w:t xml:space="preserve"> For example, from the start, Himmler had insisted that no births were to take place at </w:t>
      </w:r>
      <w:proofErr w:type="spellStart"/>
      <w:r w:rsidR="00646FA5">
        <w:rPr>
          <w:rFonts w:ascii="Times New Roman" w:hAnsi="Times New Roman"/>
        </w:rPr>
        <w:t>Ravensbrück</w:t>
      </w:r>
      <w:proofErr w:type="spellEnd"/>
      <w:r w:rsidR="00646FA5">
        <w:rPr>
          <w:rFonts w:ascii="Times New Roman" w:hAnsi="Times New Roman"/>
        </w:rPr>
        <w:t xml:space="preserve">. And so, at </w:t>
      </w:r>
      <w:proofErr w:type="spellStart"/>
      <w:r w:rsidR="00646FA5">
        <w:rPr>
          <w:rFonts w:ascii="Times New Roman" w:hAnsi="Times New Roman"/>
        </w:rPr>
        <w:t>Ravensbrück</w:t>
      </w:r>
      <w:proofErr w:type="spellEnd"/>
      <w:r w:rsidR="00646FA5">
        <w:rPr>
          <w:rFonts w:ascii="Times New Roman" w:hAnsi="Times New Roman"/>
        </w:rPr>
        <w:t xml:space="preserve"> concentration camp, until 1942 pregnant prisoners were sent to local hospitals in order to give birth. </w:t>
      </w:r>
      <w:r w:rsidR="00646FA5">
        <w:rPr>
          <w:rFonts w:ascii="Times New Roman" w:hAnsi="Times New Roman"/>
        </w:rPr>
        <w:lastRenderedPageBreak/>
        <w:t xml:space="preserve">The new babies were then taken from their mothers, who returned to the camp. In 1943, pregnant women were </w:t>
      </w:r>
      <w:proofErr w:type="spellStart"/>
      <w:r w:rsidR="00646FA5">
        <w:rPr>
          <w:rFonts w:ascii="Times New Roman" w:hAnsi="Times New Roman"/>
        </w:rPr>
        <w:t>pressurised</w:t>
      </w:r>
      <w:proofErr w:type="spellEnd"/>
      <w:r w:rsidR="00646FA5">
        <w:rPr>
          <w:rFonts w:ascii="Times New Roman" w:hAnsi="Times New Roman"/>
        </w:rPr>
        <w:t xml:space="preserve"> to have abortions and many were performed in the camp - some of them up to the eighth month of pregnancy. It is, of course, </w:t>
      </w:r>
      <w:r w:rsidR="00564BCC">
        <w:rPr>
          <w:rFonts w:ascii="Times New Roman" w:hAnsi="Times New Roman"/>
        </w:rPr>
        <w:t>extremel</w:t>
      </w:r>
      <w:r w:rsidR="00646FA5">
        <w:rPr>
          <w:rFonts w:ascii="Times New Roman" w:hAnsi="Times New Roman"/>
        </w:rPr>
        <w:t xml:space="preserve">y important to note that this policy was very different from that for </w:t>
      </w:r>
      <w:r w:rsidR="00BC12ED">
        <w:rPr>
          <w:rFonts w:ascii="Times New Roman" w:hAnsi="Times New Roman"/>
        </w:rPr>
        <w:t xml:space="preserve">‘Aryan’ </w:t>
      </w:r>
      <w:r w:rsidR="00646FA5">
        <w:rPr>
          <w:rFonts w:ascii="Times New Roman" w:hAnsi="Times New Roman"/>
        </w:rPr>
        <w:t>German women</w:t>
      </w:r>
      <w:r w:rsidR="00564BCC">
        <w:rPr>
          <w:rFonts w:ascii="Times New Roman" w:hAnsi="Times New Roman"/>
        </w:rPr>
        <w:t>,</w:t>
      </w:r>
      <w:r w:rsidR="00646FA5">
        <w:rPr>
          <w:rFonts w:ascii="Times New Roman" w:hAnsi="Times New Roman"/>
        </w:rPr>
        <w:t xml:space="preserve"> for whom abortion was illegal.</w:t>
      </w:r>
      <w:r w:rsidR="007279F8">
        <w:rPr>
          <w:rStyle w:val="EndnoteReference"/>
          <w:rFonts w:ascii="Times New Roman" w:hAnsi="Times New Roman"/>
        </w:rPr>
        <w:endnoteReference w:id="34"/>
      </w:r>
    </w:p>
    <w:p w:rsidR="00646FA5" w:rsidRDefault="00646FA5" w:rsidP="00646FA5">
      <w:pPr>
        <w:spacing w:line="480" w:lineRule="auto"/>
        <w:jc w:val="both"/>
        <w:rPr>
          <w:rFonts w:ascii="Times New Roman" w:hAnsi="Times New Roman"/>
        </w:rPr>
      </w:pPr>
    </w:p>
    <w:p w:rsidR="00646FA5" w:rsidRDefault="00646FA5" w:rsidP="00646FA5">
      <w:pPr>
        <w:spacing w:line="480" w:lineRule="auto"/>
        <w:jc w:val="both"/>
        <w:rPr>
          <w:rFonts w:ascii="Times New Roman" w:hAnsi="Times New Roman"/>
        </w:rPr>
      </w:pPr>
      <w:r>
        <w:rPr>
          <w:rFonts w:ascii="Times New Roman" w:hAnsi="Times New Roman"/>
        </w:rPr>
        <w:t xml:space="preserve">From the autumn of 1944, however, with many pregnant women arriving at the camp, the SS allowed most of them to give birth to their babies at </w:t>
      </w:r>
      <w:proofErr w:type="spellStart"/>
      <w:r>
        <w:rPr>
          <w:rFonts w:ascii="Times New Roman" w:hAnsi="Times New Roman"/>
        </w:rPr>
        <w:t>Ravensbrück</w:t>
      </w:r>
      <w:proofErr w:type="spellEnd"/>
      <w:r>
        <w:rPr>
          <w:rFonts w:ascii="Times New Roman" w:hAnsi="Times New Roman"/>
        </w:rPr>
        <w:t xml:space="preserve">.  A maternity ward was established at the end of 1944, with a prisoner nurse, named </w:t>
      </w:r>
      <w:proofErr w:type="spellStart"/>
      <w:r>
        <w:rPr>
          <w:rFonts w:ascii="Times New Roman" w:hAnsi="Times New Roman"/>
        </w:rPr>
        <w:t>Hanka</w:t>
      </w:r>
      <w:proofErr w:type="spellEnd"/>
      <w:r>
        <w:rPr>
          <w:rFonts w:ascii="Times New Roman" w:hAnsi="Times New Roman"/>
        </w:rPr>
        <w:t xml:space="preserve"> </w:t>
      </w:r>
      <w:proofErr w:type="spellStart"/>
      <w:r>
        <w:rPr>
          <w:rFonts w:ascii="Times New Roman" w:hAnsi="Times New Roman"/>
        </w:rPr>
        <w:t>Houskova</w:t>
      </w:r>
      <w:proofErr w:type="spellEnd"/>
      <w:r>
        <w:rPr>
          <w:rFonts w:ascii="Times New Roman" w:hAnsi="Times New Roman"/>
        </w:rPr>
        <w:t xml:space="preserve">, acting as midwife there. This was the only concession made by the SS to the mothers and their babies. Shortly after giving birth, the new mothers were expected to return to work and roll calls, which meant that the babies remained unfed for many hours at a time. However, most of the mothers were very malnourished in any case and unable to produce much milk. Between 19 September 1944 and 22 April 1945, 551 children were born at </w:t>
      </w:r>
      <w:proofErr w:type="spellStart"/>
      <w:r>
        <w:rPr>
          <w:rFonts w:ascii="Times New Roman" w:hAnsi="Times New Roman"/>
        </w:rPr>
        <w:t>Ravensbrück</w:t>
      </w:r>
      <w:proofErr w:type="spellEnd"/>
      <w:r>
        <w:rPr>
          <w:rFonts w:ascii="Times New Roman" w:hAnsi="Times New Roman"/>
        </w:rPr>
        <w:t>.</w:t>
      </w:r>
      <w:r w:rsidR="0077599D">
        <w:rPr>
          <w:rStyle w:val="EndnoteReference"/>
          <w:rFonts w:ascii="Times New Roman" w:hAnsi="Times New Roman"/>
        </w:rPr>
        <w:endnoteReference w:id="35"/>
      </w:r>
      <w:r>
        <w:rPr>
          <w:rFonts w:ascii="Times New Roman" w:hAnsi="Times New Roman"/>
        </w:rPr>
        <w:t xml:space="preserve"> In many cases, it appears that the newborn babies survived for only a few days. </w:t>
      </w:r>
      <w:proofErr w:type="spellStart"/>
      <w:r>
        <w:rPr>
          <w:rFonts w:ascii="Times New Roman" w:hAnsi="Times New Roman"/>
        </w:rPr>
        <w:t>Eliska</w:t>
      </w:r>
      <w:proofErr w:type="spellEnd"/>
      <w:r>
        <w:rPr>
          <w:rFonts w:ascii="Times New Roman" w:hAnsi="Times New Roman"/>
        </w:rPr>
        <w:t xml:space="preserve"> </w:t>
      </w:r>
      <w:proofErr w:type="spellStart"/>
      <w:r>
        <w:rPr>
          <w:rFonts w:ascii="Times New Roman" w:hAnsi="Times New Roman"/>
        </w:rPr>
        <w:t>Valentova</w:t>
      </w:r>
      <w:proofErr w:type="spellEnd"/>
      <w:r>
        <w:rPr>
          <w:rFonts w:ascii="Times New Roman" w:hAnsi="Times New Roman"/>
        </w:rPr>
        <w:t>, one of the nurses at the infirmary, who tried to look after the new born babies described her efforts to help them with no success, because of their malnutrition. She recalled: ‘And yet there was nothing more that we could do except to watch as the babies lost their appetites, became thin and weak and eventually, but slowly, died.’</w:t>
      </w:r>
      <w:r w:rsidR="007E5059">
        <w:rPr>
          <w:rStyle w:val="EndnoteReference"/>
          <w:rFonts w:ascii="Times New Roman" w:hAnsi="Times New Roman"/>
        </w:rPr>
        <w:endnoteReference w:id="36"/>
      </w:r>
      <w:r>
        <w:rPr>
          <w:rFonts w:ascii="Times New Roman" w:hAnsi="Times New Roman"/>
        </w:rPr>
        <w:t xml:space="preserve"> The dead bodies of the babies were then taken to the crematorium. As Sarah Helm explains, ‘the deliberate starving of babies was a long-established Nazi technique of killing’.</w:t>
      </w:r>
      <w:r w:rsidR="00FE77B3">
        <w:rPr>
          <w:rStyle w:val="EndnoteReference"/>
          <w:rFonts w:ascii="Times New Roman" w:hAnsi="Times New Roman"/>
        </w:rPr>
        <w:endnoteReference w:id="37"/>
      </w:r>
      <w:r>
        <w:rPr>
          <w:rFonts w:ascii="Times New Roman" w:hAnsi="Times New Roman"/>
        </w:rPr>
        <w:t xml:space="preserve"> In February and March 1945, orders were received to transport all children and pregnant women out of </w:t>
      </w:r>
      <w:proofErr w:type="spellStart"/>
      <w:r>
        <w:rPr>
          <w:rFonts w:ascii="Times New Roman" w:hAnsi="Times New Roman"/>
        </w:rPr>
        <w:t>Ravensbrück</w:t>
      </w:r>
      <w:proofErr w:type="spellEnd"/>
      <w:r>
        <w:rPr>
          <w:rFonts w:ascii="Times New Roman" w:hAnsi="Times New Roman"/>
        </w:rPr>
        <w:t xml:space="preserve">. Hundreds of children were sent away, mainly to Bergen-Belsen, and </w:t>
      </w:r>
      <w:r>
        <w:rPr>
          <w:rFonts w:ascii="Times New Roman" w:hAnsi="Times New Roman"/>
        </w:rPr>
        <w:lastRenderedPageBreak/>
        <w:t>almost none of them survived. They died of extreme cold on the train journey or shortly afterwards from starvation.</w:t>
      </w:r>
    </w:p>
    <w:p w:rsidR="00646FA5" w:rsidRDefault="00646FA5" w:rsidP="00646FA5">
      <w:pPr>
        <w:spacing w:line="480" w:lineRule="auto"/>
        <w:jc w:val="both"/>
        <w:rPr>
          <w:rFonts w:ascii="Times New Roman" w:hAnsi="Times New Roman"/>
        </w:rPr>
      </w:pPr>
    </w:p>
    <w:p w:rsidR="00646FA5" w:rsidRDefault="00646FA5" w:rsidP="00646FA5">
      <w:pPr>
        <w:spacing w:line="480" w:lineRule="auto"/>
        <w:jc w:val="both"/>
        <w:rPr>
          <w:rFonts w:ascii="Times New Roman" w:hAnsi="Times New Roman"/>
        </w:rPr>
      </w:pPr>
      <w:r>
        <w:rPr>
          <w:rFonts w:ascii="Times New Roman" w:hAnsi="Times New Roman"/>
        </w:rPr>
        <w:t>I</w:t>
      </w:r>
      <w:r w:rsidRPr="00560636">
        <w:rPr>
          <w:rFonts w:ascii="Times New Roman" w:hAnsi="Times New Roman"/>
        </w:rPr>
        <w:t>n the death camps, the Nazis linked the destiny of women and children, as mothers holding the hands of their young children were among the first to be selected for the gas chambers. In addition, women were the targets of sexual assault and rape by their persecutors, even though this contravened Nazi racial policy. Myrna Goldenberg has explored the physical vulnerability of women, both as mothers and as objects of sexual assault.</w:t>
      </w:r>
      <w:r w:rsidR="008E1B9C">
        <w:rPr>
          <w:rStyle w:val="EndnoteReference"/>
          <w:rFonts w:ascii="Times New Roman" w:hAnsi="Times New Roman"/>
        </w:rPr>
        <w:endnoteReference w:id="38"/>
      </w:r>
      <w:r w:rsidRPr="00560636">
        <w:rPr>
          <w:rFonts w:ascii="Times New Roman" w:hAnsi="Times New Roman"/>
        </w:rPr>
        <w:t xml:space="preserve"> This was partly a response to patriarchal assumptions about the characteristics of women and the capacity of men to appropriate their bodies and reproductive power.</w:t>
      </w:r>
      <w:r w:rsidR="004659C1">
        <w:rPr>
          <w:rStyle w:val="EndnoteReference"/>
          <w:rFonts w:ascii="Times New Roman" w:hAnsi="Times New Roman"/>
        </w:rPr>
        <w:endnoteReference w:id="39"/>
      </w:r>
    </w:p>
    <w:p w:rsidR="00496717" w:rsidRPr="0078690A" w:rsidRDefault="00496717" w:rsidP="000F3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both"/>
        <w:rPr>
          <w:rFonts w:ascii="Times New Roman" w:hAnsi="Times New Roman"/>
        </w:rPr>
      </w:pPr>
    </w:p>
    <w:p w:rsidR="00CC26AE" w:rsidRDefault="00496717" w:rsidP="00E2600F">
      <w:pPr>
        <w:pStyle w:val="NormalWeb"/>
        <w:spacing w:line="480" w:lineRule="auto"/>
        <w:jc w:val="both"/>
        <w:rPr>
          <w:b/>
        </w:rPr>
      </w:pPr>
      <w:r w:rsidRPr="0078690A">
        <w:rPr>
          <w:b/>
        </w:rPr>
        <w:t>Homosexuals and lesbians</w:t>
      </w:r>
    </w:p>
    <w:p w:rsidR="00E2600F" w:rsidRPr="00CC26AE" w:rsidRDefault="009D702C" w:rsidP="00E2600F">
      <w:pPr>
        <w:pStyle w:val="NormalWeb"/>
        <w:spacing w:line="480" w:lineRule="auto"/>
        <w:jc w:val="both"/>
        <w:rPr>
          <w:b/>
        </w:rPr>
      </w:pPr>
      <w:r>
        <w:t>Sexual outsiders wer</w:t>
      </w:r>
      <w:r w:rsidR="00564BCC">
        <w:t>e</w:t>
      </w:r>
      <w:r>
        <w:t xml:space="preserve"> also persecuted by the Nazi government and h</w:t>
      </w:r>
      <w:r w:rsidR="00E2600F">
        <w:t>omosexuals remained the ‘forgotten victims’ of the Nazi regime for many decades. Almost nothing was written about the fate of homosexuals under National Socialism after 1945. In addition, prejudice against homosexuals continued and the legal position of homosexuals both in the German Democratic Republic and the Federal Republic of Germany remained unchanged from that of the Nazi era until 1968 and 1969 respectively. For these reasons, it was only in the 1970s that the taboo status of the subject was broken, and only since the 1980s that the subject began to be more adequately researched by historians and other scholars.</w:t>
      </w:r>
      <w:r w:rsidR="00845DEC">
        <w:rPr>
          <w:rStyle w:val="EndnoteReference"/>
        </w:rPr>
        <w:endnoteReference w:id="40"/>
      </w:r>
      <w:r w:rsidR="00E2600F">
        <w:t xml:space="preserve"> In addition, many homosexual victims were reluctant to relate their experiences.</w:t>
      </w:r>
      <w:r w:rsidR="00083150">
        <w:rPr>
          <w:rStyle w:val="EndnoteReference"/>
        </w:rPr>
        <w:endnoteReference w:id="41"/>
      </w:r>
      <w:r w:rsidR="00E2600F">
        <w:t xml:space="preserve"> The Nazi position towards lesbianism was not investigated until the 1990s.</w:t>
      </w:r>
      <w:r w:rsidR="00083150">
        <w:rPr>
          <w:rStyle w:val="EndnoteReference"/>
        </w:rPr>
        <w:endnoteReference w:id="42"/>
      </w:r>
    </w:p>
    <w:p w:rsidR="00845DEC" w:rsidRDefault="00845DEC" w:rsidP="000F3802">
      <w:pPr>
        <w:spacing w:line="480" w:lineRule="auto"/>
        <w:jc w:val="both"/>
        <w:rPr>
          <w:rFonts w:ascii="Times New Roman" w:eastAsia="Times New Roman" w:hAnsi="Times New Roman" w:cs="Times New Roman"/>
          <w:b/>
          <w:lang w:val="en-GB"/>
        </w:rPr>
      </w:pPr>
    </w:p>
    <w:p w:rsidR="00F86811" w:rsidRDefault="006E7085" w:rsidP="000F3802">
      <w:pPr>
        <w:spacing w:line="480" w:lineRule="auto"/>
        <w:jc w:val="both"/>
        <w:rPr>
          <w:rFonts w:ascii="Times New Roman" w:hAnsi="Times New Roman"/>
        </w:rPr>
      </w:pPr>
      <w:r w:rsidRPr="0078690A">
        <w:rPr>
          <w:rFonts w:ascii="Times New Roman" w:hAnsi="Times New Roman"/>
        </w:rPr>
        <w:t xml:space="preserve">Homosexuals were persecuted by the Nazi regime on grounds of their ‘deviant’ sexual </w:t>
      </w:r>
      <w:proofErr w:type="spellStart"/>
      <w:r w:rsidRPr="0078690A">
        <w:rPr>
          <w:rFonts w:ascii="Times New Roman" w:hAnsi="Times New Roman"/>
        </w:rPr>
        <w:t>behaviour</w:t>
      </w:r>
      <w:proofErr w:type="spellEnd"/>
      <w:r w:rsidRPr="0078690A">
        <w:rPr>
          <w:rFonts w:ascii="Times New Roman" w:hAnsi="Times New Roman"/>
        </w:rPr>
        <w:t>. In 1935, the</w:t>
      </w:r>
      <w:r w:rsidR="009D702C">
        <w:rPr>
          <w:rFonts w:ascii="Times New Roman" w:hAnsi="Times New Roman"/>
        </w:rPr>
        <w:t xml:space="preserve"> Nazis amended the law in relation to homosexuality</w:t>
      </w:r>
      <w:r w:rsidRPr="0078690A">
        <w:rPr>
          <w:rFonts w:ascii="Times New Roman" w:hAnsi="Times New Roman"/>
        </w:rPr>
        <w:t>. In addition to Paragraph 1</w:t>
      </w:r>
      <w:r w:rsidR="00F86811">
        <w:rPr>
          <w:rFonts w:ascii="Times New Roman" w:hAnsi="Times New Roman"/>
        </w:rPr>
        <w:t>75, Paragraph 175a stated that:</w:t>
      </w:r>
    </w:p>
    <w:p w:rsidR="00CC26AE" w:rsidRDefault="00F86811" w:rsidP="000F3802">
      <w:pPr>
        <w:spacing w:line="480" w:lineRule="auto"/>
        <w:jc w:val="both"/>
        <w:rPr>
          <w:rFonts w:ascii="Times New Roman" w:hAnsi="Times New Roman"/>
        </w:rPr>
      </w:pPr>
      <w:r>
        <w:rPr>
          <w:rFonts w:ascii="Times New Roman" w:hAnsi="Times New Roman"/>
        </w:rPr>
        <w:tab/>
      </w:r>
      <w:r w:rsidR="006E7085" w:rsidRPr="0078690A">
        <w:rPr>
          <w:rFonts w:ascii="Times New Roman" w:hAnsi="Times New Roman"/>
        </w:rPr>
        <w:t xml:space="preserve">Confinement in a penitentiary not to exceed ten years and, under extenuating </w:t>
      </w:r>
      <w:r>
        <w:rPr>
          <w:rFonts w:ascii="Times New Roman" w:hAnsi="Times New Roman"/>
        </w:rPr>
        <w:tab/>
      </w:r>
      <w:r w:rsidR="006E7085" w:rsidRPr="0078690A">
        <w:rPr>
          <w:rFonts w:ascii="Times New Roman" w:hAnsi="Times New Roman"/>
        </w:rPr>
        <w:t xml:space="preserve">circumstances, imprisonment for not less than three months shall be imposed: </w:t>
      </w:r>
      <w:r>
        <w:rPr>
          <w:rFonts w:ascii="Times New Roman" w:hAnsi="Times New Roman"/>
        </w:rPr>
        <w:tab/>
      </w:r>
      <w:r w:rsidR="006E7085" w:rsidRPr="0078690A">
        <w:rPr>
          <w:rFonts w:ascii="Times New Roman" w:hAnsi="Times New Roman"/>
        </w:rPr>
        <w:t xml:space="preserve">(1) Upon a male who, with force or with threat of imminent danger to life and </w:t>
      </w:r>
      <w:r>
        <w:rPr>
          <w:rFonts w:ascii="Times New Roman" w:hAnsi="Times New Roman"/>
        </w:rPr>
        <w:tab/>
      </w:r>
      <w:r w:rsidR="006E7085" w:rsidRPr="0078690A">
        <w:rPr>
          <w:rFonts w:ascii="Times New Roman" w:hAnsi="Times New Roman"/>
        </w:rPr>
        <w:t xml:space="preserve">limb, compels another male to commit lewd and lascivious acts with him or </w:t>
      </w:r>
      <w:r>
        <w:rPr>
          <w:rFonts w:ascii="Times New Roman" w:hAnsi="Times New Roman"/>
        </w:rPr>
        <w:tab/>
      </w:r>
      <w:r w:rsidR="006E7085" w:rsidRPr="0078690A">
        <w:rPr>
          <w:rFonts w:ascii="Times New Roman" w:hAnsi="Times New Roman"/>
        </w:rPr>
        <w:t xml:space="preserve">compels the other party to submit to abuse for lewd and lascivious acts; (2) </w:t>
      </w:r>
      <w:r>
        <w:rPr>
          <w:rFonts w:ascii="Times New Roman" w:hAnsi="Times New Roman"/>
        </w:rPr>
        <w:tab/>
      </w:r>
      <w:r w:rsidR="006E7085" w:rsidRPr="0078690A">
        <w:rPr>
          <w:rFonts w:ascii="Times New Roman" w:hAnsi="Times New Roman"/>
        </w:rPr>
        <w:t xml:space="preserve">Upon a male who, by abuse of a relationship of dependence upon him, in </w:t>
      </w:r>
      <w:r>
        <w:rPr>
          <w:rFonts w:ascii="Times New Roman" w:hAnsi="Times New Roman"/>
        </w:rPr>
        <w:tab/>
      </w:r>
      <w:r w:rsidR="006E7085" w:rsidRPr="0078690A">
        <w:rPr>
          <w:rFonts w:ascii="Times New Roman" w:hAnsi="Times New Roman"/>
        </w:rPr>
        <w:t xml:space="preserve">consequence of service, employment, or subordination, induces another male </w:t>
      </w:r>
      <w:r>
        <w:rPr>
          <w:rFonts w:ascii="Times New Roman" w:hAnsi="Times New Roman"/>
        </w:rPr>
        <w:tab/>
      </w:r>
      <w:r w:rsidR="006E7085" w:rsidRPr="0078690A">
        <w:rPr>
          <w:rFonts w:ascii="Times New Roman" w:hAnsi="Times New Roman"/>
        </w:rPr>
        <w:t xml:space="preserve">to commit lewd and lascivious acts with him or to submit to being abused for </w:t>
      </w:r>
      <w:r>
        <w:rPr>
          <w:rFonts w:ascii="Times New Roman" w:hAnsi="Times New Roman"/>
        </w:rPr>
        <w:tab/>
      </w:r>
      <w:r w:rsidR="006E7085" w:rsidRPr="0078690A">
        <w:rPr>
          <w:rFonts w:ascii="Times New Roman" w:hAnsi="Times New Roman"/>
        </w:rPr>
        <w:t xml:space="preserve">such acts; (3) Upon a male who being over 21 years of age induces another </w:t>
      </w:r>
      <w:r>
        <w:rPr>
          <w:rFonts w:ascii="Times New Roman" w:hAnsi="Times New Roman"/>
        </w:rPr>
        <w:tab/>
      </w:r>
      <w:r w:rsidR="006E7085" w:rsidRPr="0078690A">
        <w:rPr>
          <w:rFonts w:ascii="Times New Roman" w:hAnsi="Times New Roman"/>
        </w:rPr>
        <w:t xml:space="preserve">male under 21 years of age to commit lewd and lascivious acts with him or to </w:t>
      </w:r>
      <w:r>
        <w:rPr>
          <w:rFonts w:ascii="Times New Roman" w:hAnsi="Times New Roman"/>
        </w:rPr>
        <w:tab/>
      </w:r>
      <w:r w:rsidR="006E7085" w:rsidRPr="0078690A">
        <w:rPr>
          <w:rFonts w:ascii="Times New Roman" w:hAnsi="Times New Roman"/>
        </w:rPr>
        <w:t xml:space="preserve">submit to being abused for such acts; (4) Upon a male who professionally </w:t>
      </w:r>
      <w:r>
        <w:rPr>
          <w:rFonts w:ascii="Times New Roman" w:hAnsi="Times New Roman"/>
        </w:rPr>
        <w:tab/>
      </w:r>
      <w:r w:rsidR="006E7085" w:rsidRPr="0078690A">
        <w:rPr>
          <w:rFonts w:ascii="Times New Roman" w:hAnsi="Times New Roman"/>
        </w:rPr>
        <w:t xml:space="preserve">engages in lewd and lascivious acts with other men, or submits to such abuse </w:t>
      </w:r>
      <w:r>
        <w:rPr>
          <w:rFonts w:ascii="Times New Roman" w:hAnsi="Times New Roman"/>
        </w:rPr>
        <w:tab/>
      </w:r>
      <w:r w:rsidR="006E7085" w:rsidRPr="0078690A">
        <w:rPr>
          <w:rFonts w:ascii="Times New Roman" w:hAnsi="Times New Roman"/>
        </w:rPr>
        <w:t>by other men, or offers himself for lewd and lascivious acts with other men.</w:t>
      </w:r>
      <w:r w:rsidR="00AA7277">
        <w:rPr>
          <w:rStyle w:val="EndnoteReference"/>
          <w:rFonts w:ascii="Times New Roman" w:hAnsi="Times New Roman"/>
        </w:rPr>
        <w:endnoteReference w:id="43"/>
      </w:r>
      <w:r w:rsidR="006E7085" w:rsidRPr="0078690A">
        <w:rPr>
          <w:rFonts w:ascii="Times New Roman" w:hAnsi="Times New Roman"/>
        </w:rPr>
        <w:t xml:space="preserve"> Paragraph 175b stated that: ‘Lewd and lascivious acts contrary to nature between human beings and animals shall be punished by imprisonment; loss of civil rights may also be imposed.’</w:t>
      </w:r>
      <w:r w:rsidR="00AA7277">
        <w:rPr>
          <w:rStyle w:val="EndnoteReference"/>
          <w:rFonts w:ascii="Times New Roman" w:hAnsi="Times New Roman"/>
        </w:rPr>
        <w:endnoteReference w:id="44"/>
      </w:r>
      <w:r w:rsidR="006E7085" w:rsidRPr="0078690A">
        <w:rPr>
          <w:rFonts w:ascii="Times New Roman" w:hAnsi="Times New Roman"/>
        </w:rPr>
        <w:t xml:space="preserve"> Penalties for homosexual acts were made harsher. </w:t>
      </w:r>
    </w:p>
    <w:p w:rsidR="00CC26AE" w:rsidRDefault="00CC26AE" w:rsidP="000F3802">
      <w:pPr>
        <w:spacing w:line="480" w:lineRule="auto"/>
        <w:jc w:val="both"/>
        <w:rPr>
          <w:rFonts w:ascii="Times New Roman" w:hAnsi="Times New Roman"/>
        </w:rPr>
      </w:pPr>
    </w:p>
    <w:p w:rsidR="006E7085" w:rsidRPr="00CC26AE" w:rsidRDefault="00CC26AE" w:rsidP="000F3802">
      <w:pPr>
        <w:spacing w:line="480" w:lineRule="auto"/>
        <w:jc w:val="both"/>
        <w:rPr>
          <w:rFonts w:ascii="Times New Roman" w:hAnsi="Times New Roman"/>
        </w:rPr>
      </w:pPr>
      <w:r w:rsidRPr="00CC26AE">
        <w:rPr>
          <w:rFonts w:ascii="Times New Roman" w:hAnsi="Times New Roman"/>
        </w:rPr>
        <w:t>In October 1936, the Reich Central Office for the Combating of Homosexual</w:t>
      </w:r>
      <w:r>
        <w:rPr>
          <w:rFonts w:ascii="Times New Roman" w:hAnsi="Times New Roman"/>
        </w:rPr>
        <w:t>ity and Abortion</w:t>
      </w:r>
      <w:r w:rsidRPr="00CC26AE">
        <w:rPr>
          <w:rFonts w:ascii="Times New Roman" w:hAnsi="Times New Roman"/>
        </w:rPr>
        <w:t>, headed</w:t>
      </w:r>
      <w:r>
        <w:rPr>
          <w:rFonts w:ascii="Times New Roman" w:hAnsi="Times New Roman"/>
        </w:rPr>
        <w:t xml:space="preserve"> by Josef </w:t>
      </w:r>
      <w:proofErr w:type="spellStart"/>
      <w:r>
        <w:rPr>
          <w:rFonts w:ascii="Times New Roman" w:hAnsi="Times New Roman"/>
        </w:rPr>
        <w:t>Meisinger</w:t>
      </w:r>
      <w:proofErr w:type="spellEnd"/>
      <w:r>
        <w:rPr>
          <w:rFonts w:ascii="Times New Roman" w:hAnsi="Times New Roman"/>
        </w:rPr>
        <w:t>,</w:t>
      </w:r>
      <w:r w:rsidRPr="00CC26AE">
        <w:rPr>
          <w:rFonts w:ascii="Times New Roman" w:hAnsi="Times New Roman"/>
        </w:rPr>
        <w:t xml:space="preserve"> was assigned the task of registering homosexuals. By 1940, this office stored </w:t>
      </w:r>
      <w:r w:rsidR="00564BCC">
        <w:rPr>
          <w:rFonts w:ascii="Times New Roman" w:hAnsi="Times New Roman"/>
        </w:rPr>
        <w:t xml:space="preserve">the </w:t>
      </w:r>
      <w:r w:rsidRPr="00CC26AE">
        <w:rPr>
          <w:rFonts w:ascii="Times New Roman" w:hAnsi="Times New Roman"/>
        </w:rPr>
        <w:t>personal details of some 41,000 men convicted or suspected of homosexuality.</w:t>
      </w:r>
      <w:r>
        <w:rPr>
          <w:rStyle w:val="EndnoteReference"/>
          <w:rFonts w:ascii="Times New Roman" w:hAnsi="Times New Roman"/>
        </w:rPr>
        <w:endnoteReference w:id="45"/>
      </w:r>
      <w:r w:rsidRPr="00CC26AE">
        <w:rPr>
          <w:rFonts w:ascii="Times New Roman" w:hAnsi="Times New Roman"/>
        </w:rPr>
        <w:t xml:space="preserve"> Special card indexes were compiled on </w:t>
      </w:r>
      <w:r w:rsidRPr="00CC26AE">
        <w:rPr>
          <w:rFonts w:ascii="Times New Roman" w:hAnsi="Times New Roman"/>
        </w:rPr>
        <w:lastRenderedPageBreak/>
        <w:t>‘rent boys’ and ‘corrupters of youth’, who were regarded as ‘incorrigible’ and ‘especially dangerous’. The number of prosecutions increased during this time and the period between 1936 and 1939 marked the high point in terms of the numbers of homosexuals convicted. The number of convictions rose steeply from 948 in 1934, to 5,320 in 1936, 8,271 in 1937 and 8,562 in 1938.</w:t>
      </w:r>
      <w:r>
        <w:rPr>
          <w:rStyle w:val="EndnoteReference"/>
          <w:rFonts w:ascii="Times New Roman" w:hAnsi="Times New Roman"/>
        </w:rPr>
        <w:endnoteReference w:id="46"/>
      </w:r>
    </w:p>
    <w:p w:rsidR="006E7085" w:rsidRPr="0078690A" w:rsidRDefault="006E7085" w:rsidP="000F3802">
      <w:pPr>
        <w:spacing w:line="480" w:lineRule="auto"/>
        <w:jc w:val="both"/>
        <w:rPr>
          <w:rFonts w:ascii="Times New Roman" w:hAnsi="Times New Roman"/>
        </w:rPr>
      </w:pPr>
    </w:p>
    <w:p w:rsidR="006E7085" w:rsidRPr="0078690A" w:rsidRDefault="006E7085" w:rsidP="000F3802">
      <w:pPr>
        <w:spacing w:line="480" w:lineRule="auto"/>
        <w:jc w:val="both"/>
        <w:rPr>
          <w:rFonts w:ascii="Times New Roman" w:hAnsi="Times New Roman"/>
        </w:rPr>
      </w:pPr>
      <w:r w:rsidRPr="0078690A">
        <w:rPr>
          <w:rFonts w:ascii="Times New Roman" w:hAnsi="Times New Roman"/>
        </w:rPr>
        <w:t>In contrast to their strong revulsion of homosexual men, Nazi ideologues were largely indifferent to lesbian women and most jurists were disinterested in extending Paragraph 175 to apply to them. There were four main reasons for this. First, homosexual men were excluded from the reproductive process, but this did not apply to the same degree to lesbian women. Second, homosexual activity was considered to be less widespread and more unobtrusive in women, and hence less likely to set a corrupting example. Third, intimate forms of friendship between women made lesbianism much more difficult to detect. Fourth, women played a comparatively smaller role in public life.</w:t>
      </w:r>
      <w:r w:rsidR="009A698E">
        <w:rPr>
          <w:rStyle w:val="EndnoteReference"/>
          <w:rFonts w:ascii="Times New Roman" w:hAnsi="Times New Roman"/>
        </w:rPr>
        <w:endnoteReference w:id="47"/>
      </w:r>
      <w:r w:rsidRPr="0078690A">
        <w:rPr>
          <w:rFonts w:ascii="Times New Roman" w:hAnsi="Times New Roman"/>
        </w:rPr>
        <w:t xml:space="preserve"> </w:t>
      </w:r>
      <w:r w:rsidR="00BC12ED">
        <w:rPr>
          <w:rFonts w:ascii="Times New Roman" w:hAnsi="Times New Roman"/>
        </w:rPr>
        <w:t xml:space="preserve">Claudia </w:t>
      </w:r>
      <w:proofErr w:type="spellStart"/>
      <w:r w:rsidR="00221851" w:rsidRPr="0078690A">
        <w:rPr>
          <w:rFonts w:ascii="Times New Roman" w:hAnsi="Times New Roman"/>
        </w:rPr>
        <w:t>Schoppmann</w:t>
      </w:r>
      <w:proofErr w:type="spellEnd"/>
      <w:r w:rsidR="00221851" w:rsidRPr="0078690A">
        <w:rPr>
          <w:rFonts w:ascii="Times New Roman" w:hAnsi="Times New Roman"/>
        </w:rPr>
        <w:t xml:space="preserve"> has argued that there was ‘no systematic persecution of lesbian women comparable to that of male homosexuals’.</w:t>
      </w:r>
      <w:r w:rsidR="009A698E">
        <w:rPr>
          <w:rStyle w:val="EndnoteReference"/>
          <w:rFonts w:ascii="Times New Roman" w:hAnsi="Times New Roman"/>
        </w:rPr>
        <w:endnoteReference w:id="48"/>
      </w:r>
      <w:r w:rsidR="00221851" w:rsidRPr="0078690A">
        <w:rPr>
          <w:rFonts w:ascii="Times New Roman" w:hAnsi="Times New Roman"/>
        </w:rPr>
        <w:t xml:space="preserve"> </w:t>
      </w:r>
      <w:r w:rsidR="003A5C35" w:rsidRPr="0078690A">
        <w:rPr>
          <w:rFonts w:ascii="Times New Roman" w:hAnsi="Times New Roman"/>
        </w:rPr>
        <w:t>The Nazis did, however, destroy the beginnings of a collective lesbian lifestyle and identity, which had been developing over the previous two decades.</w:t>
      </w:r>
      <w:r w:rsidR="009A698E">
        <w:rPr>
          <w:rStyle w:val="EndnoteReference"/>
          <w:rFonts w:ascii="Times New Roman" w:hAnsi="Times New Roman"/>
        </w:rPr>
        <w:endnoteReference w:id="49"/>
      </w:r>
      <w:r w:rsidR="003A5C35" w:rsidRPr="0078690A">
        <w:rPr>
          <w:rFonts w:ascii="Times New Roman" w:hAnsi="Times New Roman"/>
        </w:rPr>
        <w:t xml:space="preserve"> Lesbian meeting places, such as the Dorian Gray, one of the oldest women’s bars in Berlin, and lesbian magazines, such as </w:t>
      </w:r>
      <w:proofErr w:type="spellStart"/>
      <w:r w:rsidR="003A5C35" w:rsidRPr="0078690A">
        <w:rPr>
          <w:rFonts w:ascii="Times New Roman" w:hAnsi="Times New Roman"/>
          <w:i/>
          <w:iCs/>
        </w:rPr>
        <w:t>Frauenliebe</w:t>
      </w:r>
      <w:proofErr w:type="spellEnd"/>
      <w:r w:rsidR="00005491">
        <w:rPr>
          <w:rFonts w:ascii="Times New Roman" w:hAnsi="Times New Roman"/>
        </w:rPr>
        <w:t xml:space="preserve"> - established in 1926 and </w:t>
      </w:r>
      <w:r w:rsidR="003A5C35" w:rsidRPr="0078690A">
        <w:rPr>
          <w:rFonts w:ascii="Times New Roman" w:hAnsi="Times New Roman"/>
        </w:rPr>
        <w:t xml:space="preserve">renamed </w:t>
      </w:r>
      <w:proofErr w:type="spellStart"/>
      <w:r w:rsidR="003A5C35" w:rsidRPr="0078690A">
        <w:rPr>
          <w:rFonts w:ascii="Times New Roman" w:hAnsi="Times New Roman"/>
          <w:i/>
          <w:iCs/>
        </w:rPr>
        <w:t>Garçonne</w:t>
      </w:r>
      <w:proofErr w:type="spellEnd"/>
      <w:r w:rsidR="00005491">
        <w:rPr>
          <w:rFonts w:ascii="Times New Roman" w:hAnsi="Times New Roman"/>
        </w:rPr>
        <w:t xml:space="preserve"> in 1930 -</w:t>
      </w:r>
      <w:r w:rsidR="003A5C35" w:rsidRPr="0078690A">
        <w:rPr>
          <w:rFonts w:ascii="Times New Roman" w:hAnsi="Times New Roman"/>
        </w:rPr>
        <w:t xml:space="preserve"> that had flourished during the Weimar years, were destroyed. Thi</w:t>
      </w:r>
      <w:r w:rsidR="00005491">
        <w:rPr>
          <w:rFonts w:ascii="Times New Roman" w:hAnsi="Times New Roman"/>
        </w:rPr>
        <w:t xml:space="preserve">s led to the </w:t>
      </w:r>
      <w:r w:rsidR="003A5C35" w:rsidRPr="0078690A">
        <w:rPr>
          <w:rFonts w:ascii="Times New Roman" w:hAnsi="Times New Roman"/>
        </w:rPr>
        <w:t>withdrawal</w:t>
      </w:r>
      <w:r w:rsidR="00005491">
        <w:rPr>
          <w:rFonts w:ascii="Times New Roman" w:hAnsi="Times New Roman"/>
        </w:rPr>
        <w:t xml:space="preserve"> of lesbian women</w:t>
      </w:r>
      <w:r w:rsidR="003A5C35" w:rsidRPr="0078690A">
        <w:rPr>
          <w:rFonts w:ascii="Times New Roman" w:hAnsi="Times New Roman"/>
        </w:rPr>
        <w:t xml:space="preserve"> </w:t>
      </w:r>
      <w:r w:rsidR="00005491">
        <w:rPr>
          <w:rFonts w:ascii="Times New Roman" w:hAnsi="Times New Roman"/>
        </w:rPr>
        <w:t>into private circles among their friends</w:t>
      </w:r>
      <w:r w:rsidR="003A5C35" w:rsidRPr="0078690A">
        <w:rPr>
          <w:rFonts w:ascii="Times New Roman" w:hAnsi="Times New Roman"/>
        </w:rPr>
        <w:t xml:space="preserve">. </w:t>
      </w:r>
    </w:p>
    <w:p w:rsidR="006E7085" w:rsidRPr="0078690A" w:rsidRDefault="006E7085" w:rsidP="000F3802">
      <w:pPr>
        <w:spacing w:line="480" w:lineRule="auto"/>
        <w:jc w:val="both"/>
        <w:rPr>
          <w:rFonts w:ascii="Times New Roman" w:hAnsi="Times New Roman"/>
        </w:rPr>
      </w:pPr>
    </w:p>
    <w:p w:rsidR="000F3802" w:rsidRPr="0078690A" w:rsidRDefault="000F3802" w:rsidP="000F3802">
      <w:pPr>
        <w:spacing w:line="480" w:lineRule="auto"/>
        <w:jc w:val="both"/>
        <w:rPr>
          <w:rFonts w:ascii="Times New Roman" w:hAnsi="Times New Roman"/>
          <w:b/>
        </w:rPr>
      </w:pPr>
      <w:r w:rsidRPr="0078690A">
        <w:rPr>
          <w:rFonts w:ascii="Times New Roman" w:hAnsi="Times New Roman"/>
          <w:b/>
        </w:rPr>
        <w:t>The impact of the Second World War on family life</w:t>
      </w:r>
    </w:p>
    <w:p w:rsidR="000F3802" w:rsidRPr="0078690A" w:rsidRDefault="000F3802" w:rsidP="000F3802">
      <w:pPr>
        <w:spacing w:line="480" w:lineRule="auto"/>
        <w:jc w:val="both"/>
        <w:rPr>
          <w:rFonts w:ascii="Times New Roman" w:hAnsi="Times New Roman"/>
        </w:rPr>
      </w:pPr>
      <w:r w:rsidRPr="0078690A">
        <w:rPr>
          <w:rFonts w:ascii="Times New Roman" w:hAnsi="Times New Roman"/>
        </w:rPr>
        <w:lastRenderedPageBreak/>
        <w:t xml:space="preserve">As </w:t>
      </w:r>
      <w:proofErr w:type="spellStart"/>
      <w:r w:rsidR="00D64D12" w:rsidRPr="0078690A">
        <w:rPr>
          <w:rFonts w:ascii="Times New Roman" w:hAnsi="Times New Roman"/>
        </w:rPr>
        <w:t>Ginsborg</w:t>
      </w:r>
      <w:proofErr w:type="spellEnd"/>
      <w:r w:rsidR="00D64D12" w:rsidRPr="0078690A">
        <w:rPr>
          <w:rFonts w:ascii="Times New Roman" w:hAnsi="Times New Roman"/>
        </w:rPr>
        <w:t xml:space="preserve"> notes, ‘</w:t>
      </w:r>
      <w:r w:rsidRPr="0078690A">
        <w:rPr>
          <w:rFonts w:ascii="Times New Roman" w:hAnsi="Times New Roman"/>
        </w:rPr>
        <w:t>even for German Arya</w:t>
      </w:r>
      <w:r w:rsidR="00D64D12" w:rsidRPr="0078690A">
        <w:rPr>
          <w:rFonts w:ascii="Times New Roman" w:hAnsi="Times New Roman"/>
        </w:rPr>
        <w:t>n families’, the Nazi regime ‘</w:t>
      </w:r>
      <w:r w:rsidRPr="0078690A">
        <w:rPr>
          <w:rFonts w:ascii="Times New Roman" w:hAnsi="Times New Roman"/>
        </w:rPr>
        <w:t>entailed their gradual splitting-up and maimi</w:t>
      </w:r>
      <w:r w:rsidR="00D64D12" w:rsidRPr="0078690A">
        <w:rPr>
          <w:rFonts w:ascii="Times New Roman" w:hAnsi="Times New Roman"/>
        </w:rPr>
        <w:t>ng’.</w:t>
      </w:r>
      <w:r w:rsidR="00D64D12" w:rsidRPr="0078690A">
        <w:rPr>
          <w:rStyle w:val="EndnoteReference"/>
          <w:rFonts w:ascii="Times New Roman" w:hAnsi="Times New Roman"/>
        </w:rPr>
        <w:endnoteReference w:id="50"/>
      </w:r>
      <w:r w:rsidRPr="0078690A">
        <w:rPr>
          <w:rFonts w:ascii="Times New Roman" w:hAnsi="Times New Roman"/>
        </w:rPr>
        <w:t xml:space="preserve"> The Second World War had profound implications and consequences for the German family. As fathers and sons were conscripted into the armed services, women were encouraged back into the workforce to replace them.</w:t>
      </w:r>
      <w:r w:rsidR="007279F8">
        <w:rPr>
          <w:rStyle w:val="EndnoteReference"/>
          <w:rFonts w:ascii="Times New Roman" w:hAnsi="Times New Roman"/>
        </w:rPr>
        <w:endnoteReference w:id="51"/>
      </w:r>
      <w:r w:rsidRPr="0078690A">
        <w:rPr>
          <w:rFonts w:ascii="Times New Roman" w:hAnsi="Times New Roman"/>
        </w:rPr>
        <w:t xml:space="preserve"> The war created almost impossible circumstances for intimate and stable family life to be conducted. Many women who were accustomed to their husbands making decisions and dealing with family finances had to manage unaided. In rural areas, women had to cope with both their sources of livelihood and their families on their own, as farmers and male farm </w:t>
      </w:r>
      <w:proofErr w:type="spellStart"/>
      <w:r w:rsidRPr="0078690A">
        <w:rPr>
          <w:rFonts w:ascii="Times New Roman" w:hAnsi="Times New Roman"/>
        </w:rPr>
        <w:t>labo</w:t>
      </w:r>
      <w:r w:rsidR="00D64D12" w:rsidRPr="0078690A">
        <w:rPr>
          <w:rFonts w:ascii="Times New Roman" w:hAnsi="Times New Roman"/>
        </w:rPr>
        <w:t>u</w:t>
      </w:r>
      <w:r w:rsidRPr="0078690A">
        <w:rPr>
          <w:rFonts w:ascii="Times New Roman" w:hAnsi="Times New Roman"/>
        </w:rPr>
        <w:t>rers</w:t>
      </w:r>
      <w:proofErr w:type="spellEnd"/>
      <w:r w:rsidRPr="0078690A">
        <w:rPr>
          <w:rFonts w:ascii="Times New Roman" w:hAnsi="Times New Roman"/>
        </w:rPr>
        <w:t xml:space="preserve"> were conscripted. In urban and industrial areas, women had to bear the strain of industrial work and maintain their families single-handed. Female relatives, </w:t>
      </w:r>
      <w:proofErr w:type="spellStart"/>
      <w:r w:rsidRPr="0078690A">
        <w:rPr>
          <w:rFonts w:ascii="Times New Roman" w:hAnsi="Times New Roman"/>
        </w:rPr>
        <w:t>neighbo</w:t>
      </w:r>
      <w:r w:rsidR="00BC12ED">
        <w:rPr>
          <w:rFonts w:ascii="Times New Roman" w:hAnsi="Times New Roman"/>
        </w:rPr>
        <w:t>u</w:t>
      </w:r>
      <w:r w:rsidRPr="0078690A">
        <w:rPr>
          <w:rFonts w:ascii="Times New Roman" w:hAnsi="Times New Roman"/>
        </w:rPr>
        <w:t>rs</w:t>
      </w:r>
      <w:proofErr w:type="spellEnd"/>
      <w:r w:rsidRPr="0078690A">
        <w:rPr>
          <w:rFonts w:ascii="Times New Roman" w:hAnsi="Times New Roman"/>
        </w:rPr>
        <w:t xml:space="preserve"> and friends helped each other, providing mutual support and relief. Food rationing, bombings and the destruction of gas and water supplies, were among the difficulties experienced in daily life. Air raids disrupted life and many families were made homeless and dispossessed. Many women and children were evacuated from the cities to the countryside, and families became separated in the process. Hence, the ultimate legacy of the Nazi regime and of the war to German family life was disastrous.</w:t>
      </w:r>
    </w:p>
    <w:p w:rsidR="000F3802" w:rsidRPr="0078690A" w:rsidRDefault="000F3802" w:rsidP="000F3802">
      <w:pPr>
        <w:spacing w:line="480" w:lineRule="auto"/>
        <w:jc w:val="both"/>
        <w:rPr>
          <w:rFonts w:ascii="Times New Roman" w:hAnsi="Times New Roman"/>
          <w:u w:val="single"/>
        </w:rPr>
      </w:pPr>
    </w:p>
    <w:p w:rsidR="000F3802" w:rsidRPr="009D702C" w:rsidRDefault="00D64D12" w:rsidP="000F3802">
      <w:pPr>
        <w:spacing w:line="480" w:lineRule="auto"/>
        <w:jc w:val="both"/>
        <w:rPr>
          <w:rFonts w:ascii="Times New Roman" w:hAnsi="Times New Roman"/>
          <w:lang w:val="en-GB"/>
        </w:rPr>
      </w:pPr>
      <w:r w:rsidRPr="0078690A">
        <w:rPr>
          <w:rFonts w:ascii="Times New Roman" w:hAnsi="Times New Roman"/>
          <w:lang w:val="en-GB"/>
        </w:rPr>
        <w:t xml:space="preserve">Hester </w:t>
      </w:r>
      <w:proofErr w:type="spellStart"/>
      <w:r w:rsidRPr="0078690A">
        <w:rPr>
          <w:rFonts w:ascii="Times New Roman" w:hAnsi="Times New Roman"/>
          <w:lang w:val="en-GB"/>
        </w:rPr>
        <w:t>Vaizey</w:t>
      </w:r>
      <w:proofErr w:type="spellEnd"/>
      <w:r w:rsidRPr="0078690A">
        <w:rPr>
          <w:rFonts w:ascii="Times New Roman" w:hAnsi="Times New Roman"/>
          <w:lang w:val="en-GB"/>
        </w:rPr>
        <w:t xml:space="preserve"> has examined</w:t>
      </w:r>
      <w:r w:rsidR="000F3802" w:rsidRPr="0078690A">
        <w:rPr>
          <w:rFonts w:ascii="Times New Roman" w:hAnsi="Times New Roman"/>
          <w:lang w:val="en-GB"/>
        </w:rPr>
        <w:t xml:space="preserve"> the ways in which family members communicated with each other during p</w:t>
      </w:r>
      <w:r w:rsidRPr="0078690A">
        <w:rPr>
          <w:rFonts w:ascii="Times New Roman" w:hAnsi="Times New Roman"/>
          <w:lang w:val="en-GB"/>
        </w:rPr>
        <w:t>eriods of lengthy separation, using</w:t>
      </w:r>
      <w:r w:rsidR="000F3802" w:rsidRPr="0078690A">
        <w:rPr>
          <w:rFonts w:ascii="Times New Roman" w:hAnsi="Times New Roman"/>
          <w:lang w:val="en-GB"/>
        </w:rPr>
        <w:t xml:space="preserve"> letters and diaries to find out how families stayed in touch. Letters helped to bridge the gap of enforced separation in wartime. Of course, it was in the interests of the Nazi regime to mainta</w:t>
      </w:r>
      <w:r w:rsidR="00BC12ED">
        <w:rPr>
          <w:rFonts w:ascii="Times New Roman" w:hAnsi="Times New Roman"/>
          <w:lang w:val="en-GB"/>
        </w:rPr>
        <w:t xml:space="preserve">in popular morale and so it </w:t>
      </w:r>
      <w:r w:rsidR="000F3802" w:rsidRPr="0078690A">
        <w:rPr>
          <w:rFonts w:ascii="Times New Roman" w:hAnsi="Times New Roman"/>
          <w:lang w:val="en-GB"/>
        </w:rPr>
        <w:t>facilitate</w:t>
      </w:r>
      <w:r w:rsidR="00BC12ED">
        <w:rPr>
          <w:rFonts w:ascii="Times New Roman" w:hAnsi="Times New Roman"/>
          <w:lang w:val="en-GB"/>
        </w:rPr>
        <w:t>d</w:t>
      </w:r>
      <w:r w:rsidR="000F3802" w:rsidRPr="0078690A">
        <w:rPr>
          <w:rFonts w:ascii="Times New Roman" w:hAnsi="Times New Roman"/>
          <w:lang w:val="en-GB"/>
        </w:rPr>
        <w:t xml:space="preserve"> letter exchanges, although this process was subjected to heavy censorship. </w:t>
      </w:r>
      <w:proofErr w:type="spellStart"/>
      <w:r w:rsidR="000F3802" w:rsidRPr="0078690A">
        <w:rPr>
          <w:rFonts w:ascii="Times New Roman" w:hAnsi="Times New Roman"/>
          <w:lang w:val="en-GB"/>
        </w:rPr>
        <w:t>Vaizey</w:t>
      </w:r>
      <w:proofErr w:type="spellEnd"/>
      <w:r w:rsidR="000F3802" w:rsidRPr="0078690A">
        <w:rPr>
          <w:rFonts w:ascii="Times New Roman" w:hAnsi="Times New Roman"/>
          <w:lang w:val="en-GB"/>
        </w:rPr>
        <w:t xml:space="preserve"> maintains that despite the obstacles that confronted family members, they did maintain communication, which w</w:t>
      </w:r>
      <w:r w:rsidRPr="0078690A">
        <w:rPr>
          <w:rFonts w:ascii="Times New Roman" w:hAnsi="Times New Roman"/>
          <w:lang w:val="en-GB"/>
        </w:rPr>
        <w:t>as ‘</w:t>
      </w:r>
      <w:r w:rsidR="000F3802" w:rsidRPr="0078690A">
        <w:rPr>
          <w:rFonts w:ascii="Times New Roman" w:hAnsi="Times New Roman"/>
          <w:lang w:val="en-GB"/>
        </w:rPr>
        <w:t xml:space="preserve">crucial to family </w:t>
      </w:r>
      <w:r w:rsidR="000F3802" w:rsidRPr="0078690A">
        <w:rPr>
          <w:rFonts w:ascii="Times New Roman" w:hAnsi="Times New Roman"/>
          <w:lang w:val="en-GB"/>
        </w:rPr>
        <w:lastRenderedPageBreak/>
        <w:t>cohesi</w:t>
      </w:r>
      <w:r w:rsidRPr="0078690A">
        <w:rPr>
          <w:rFonts w:ascii="Times New Roman" w:hAnsi="Times New Roman"/>
          <w:lang w:val="en-GB"/>
        </w:rPr>
        <w:t>on’.</w:t>
      </w:r>
      <w:r w:rsidRPr="0078690A">
        <w:rPr>
          <w:rStyle w:val="EndnoteReference"/>
          <w:rFonts w:ascii="Times New Roman" w:hAnsi="Times New Roman"/>
          <w:lang w:val="en-GB"/>
        </w:rPr>
        <w:endnoteReference w:id="52"/>
      </w:r>
      <w:r w:rsidR="000F3802" w:rsidRPr="0078690A">
        <w:rPr>
          <w:rFonts w:ascii="Times New Roman" w:hAnsi="Times New Roman"/>
          <w:lang w:val="en-GB"/>
        </w:rPr>
        <w:t xml:space="preserve"> Through letter writing, spouses could convey to each other their own separate experiences of the war. Soldiers on the front gained comfort from the letters of their wives. </w:t>
      </w:r>
      <w:proofErr w:type="spellStart"/>
      <w:r w:rsidR="000F3802" w:rsidRPr="0078690A">
        <w:rPr>
          <w:rFonts w:ascii="Times New Roman" w:hAnsi="Times New Roman"/>
          <w:lang w:val="en-GB"/>
        </w:rPr>
        <w:t>Vaizey</w:t>
      </w:r>
      <w:proofErr w:type="spellEnd"/>
      <w:r w:rsidR="000F3802" w:rsidRPr="0078690A">
        <w:rPr>
          <w:rFonts w:ascii="Times New Roman" w:hAnsi="Times New Roman"/>
          <w:lang w:val="en-GB"/>
        </w:rPr>
        <w:t xml:space="preserve"> argues that even if emotional intensity in letters was not necessarily to be replicated in person, that couple</w:t>
      </w:r>
      <w:r w:rsidR="002E669A" w:rsidRPr="0078690A">
        <w:rPr>
          <w:rFonts w:ascii="Times New Roman" w:hAnsi="Times New Roman"/>
          <w:lang w:val="en-GB"/>
        </w:rPr>
        <w:t>s which communicated by letter ‘</w:t>
      </w:r>
      <w:r w:rsidR="000F3802" w:rsidRPr="0078690A">
        <w:rPr>
          <w:rFonts w:ascii="Times New Roman" w:hAnsi="Times New Roman"/>
          <w:lang w:val="en-GB"/>
        </w:rPr>
        <w:t>had good reason to feel optimistic and committed to working on their marriage post-reuni</w:t>
      </w:r>
      <w:r w:rsidR="002E669A" w:rsidRPr="0078690A">
        <w:rPr>
          <w:rFonts w:ascii="Times New Roman" w:hAnsi="Times New Roman"/>
          <w:lang w:val="en-GB"/>
        </w:rPr>
        <w:t>on’.</w:t>
      </w:r>
      <w:r w:rsidR="002E669A" w:rsidRPr="0078690A">
        <w:rPr>
          <w:rStyle w:val="EndnoteReference"/>
          <w:rFonts w:ascii="Times New Roman" w:hAnsi="Times New Roman"/>
          <w:lang w:val="en-GB"/>
        </w:rPr>
        <w:endnoteReference w:id="53"/>
      </w:r>
    </w:p>
    <w:p w:rsidR="000F3802" w:rsidRPr="0078690A" w:rsidRDefault="000F3802" w:rsidP="000F3802">
      <w:pPr>
        <w:spacing w:line="480" w:lineRule="auto"/>
        <w:jc w:val="both"/>
        <w:rPr>
          <w:rFonts w:ascii="Times New Roman" w:hAnsi="Times New Roman"/>
          <w:lang w:val="en-GB"/>
        </w:rPr>
      </w:pPr>
    </w:p>
    <w:p w:rsidR="00C8330D" w:rsidRPr="0078690A" w:rsidRDefault="009D702C" w:rsidP="000F3802">
      <w:pPr>
        <w:spacing w:line="480" w:lineRule="auto"/>
        <w:jc w:val="both"/>
        <w:rPr>
          <w:rFonts w:ascii="Times New Roman" w:hAnsi="Times New Roman"/>
          <w:lang w:val="en-GB"/>
        </w:rPr>
      </w:pPr>
      <w:r>
        <w:rPr>
          <w:rFonts w:ascii="Times New Roman" w:hAnsi="Times New Roman"/>
          <w:lang w:val="en-GB"/>
        </w:rPr>
        <w:t>However</w:t>
      </w:r>
      <w:r w:rsidR="000F3802" w:rsidRPr="0078690A">
        <w:rPr>
          <w:rFonts w:ascii="Times New Roman" w:hAnsi="Times New Roman"/>
          <w:lang w:val="en-GB"/>
        </w:rPr>
        <w:t xml:space="preserve">, </w:t>
      </w:r>
      <w:proofErr w:type="spellStart"/>
      <w:r w:rsidR="0010650A" w:rsidRPr="0078690A">
        <w:rPr>
          <w:rFonts w:ascii="Times New Roman" w:hAnsi="Times New Roman"/>
          <w:lang w:val="en-GB"/>
        </w:rPr>
        <w:t>Ginsborg</w:t>
      </w:r>
      <w:proofErr w:type="spellEnd"/>
      <w:r w:rsidR="0010650A" w:rsidRPr="0078690A">
        <w:rPr>
          <w:rFonts w:ascii="Times New Roman" w:hAnsi="Times New Roman"/>
          <w:lang w:val="en-GB"/>
        </w:rPr>
        <w:t xml:space="preserve"> notes how ‘</w:t>
      </w:r>
      <w:r w:rsidR="000F3802" w:rsidRPr="0078690A">
        <w:rPr>
          <w:rFonts w:ascii="Times New Roman" w:hAnsi="Times New Roman"/>
          <w:lang w:val="en-GB"/>
        </w:rPr>
        <w:t xml:space="preserve">service to the state </w:t>
      </w:r>
      <w:r w:rsidR="0010650A" w:rsidRPr="0078690A">
        <w:rPr>
          <w:rFonts w:ascii="Times New Roman" w:hAnsi="Times New Roman"/>
          <w:lang w:val="en-GB"/>
        </w:rPr>
        <w:t>engulfed and destroyed families’</w:t>
      </w:r>
      <w:r w:rsidR="000F3802" w:rsidRPr="0078690A">
        <w:rPr>
          <w:rFonts w:ascii="Times New Roman" w:hAnsi="Times New Roman"/>
          <w:lang w:val="en-GB"/>
        </w:rPr>
        <w:t xml:space="preserve"> in the war years</w:t>
      </w:r>
      <w:r w:rsidR="0010650A" w:rsidRPr="0078690A">
        <w:rPr>
          <w:rFonts w:ascii="Times New Roman" w:hAnsi="Times New Roman"/>
          <w:lang w:val="en-GB"/>
        </w:rPr>
        <w:t>.</w:t>
      </w:r>
      <w:r w:rsidR="0010650A" w:rsidRPr="0078690A">
        <w:rPr>
          <w:rStyle w:val="EndnoteReference"/>
          <w:rFonts w:ascii="Times New Roman" w:hAnsi="Times New Roman"/>
          <w:lang w:val="en-GB"/>
        </w:rPr>
        <w:endnoteReference w:id="54"/>
      </w:r>
      <w:r w:rsidR="000F3802" w:rsidRPr="0078690A">
        <w:rPr>
          <w:rFonts w:ascii="Times New Roman" w:hAnsi="Times New Roman"/>
          <w:lang w:val="en-GB"/>
        </w:rPr>
        <w:t xml:space="preserve"> Spouses worried about how their loved ones were faring under the conditions of the war. Women feared for the lives of their husbands on the front; men were concerned about how their wives were managing at home without them, especially as they faced food shortages and air raids. Long periods of separation and scanty communication inevitably meant that some husbands and wives questioned each other’s fidelity or were unfaithful. Others were looking forward to a time when they could be together again. Wartime letters show how couples were able to keep their</w:t>
      </w:r>
      <w:r w:rsidR="00885D13">
        <w:rPr>
          <w:rFonts w:ascii="Times New Roman" w:hAnsi="Times New Roman"/>
          <w:lang w:val="en-GB"/>
        </w:rPr>
        <w:t xml:space="preserve"> relationships alive and provide</w:t>
      </w:r>
      <w:r w:rsidR="000F3802" w:rsidRPr="0078690A">
        <w:rPr>
          <w:rFonts w:ascii="Times New Roman" w:hAnsi="Times New Roman"/>
          <w:lang w:val="en-GB"/>
        </w:rPr>
        <w:t xml:space="preserve"> an insight into the private world of their marriages. Whilst many letters were nostalgic about the past and painted a rosy picture of the future, some couples were very realistic about their situation. </w:t>
      </w:r>
      <w:proofErr w:type="spellStart"/>
      <w:r w:rsidR="000F3802" w:rsidRPr="0078690A">
        <w:rPr>
          <w:rFonts w:ascii="Times New Roman" w:hAnsi="Times New Roman"/>
          <w:lang w:val="en-GB"/>
        </w:rPr>
        <w:t>Vaizey</w:t>
      </w:r>
      <w:proofErr w:type="spellEnd"/>
      <w:r w:rsidR="000F3802" w:rsidRPr="0078690A">
        <w:rPr>
          <w:rFonts w:ascii="Times New Roman" w:hAnsi="Times New Roman"/>
          <w:lang w:val="en-GB"/>
        </w:rPr>
        <w:t xml:space="preserve"> notes tha</w:t>
      </w:r>
      <w:r w:rsidR="00C8330D" w:rsidRPr="0078690A">
        <w:rPr>
          <w:rFonts w:ascii="Times New Roman" w:hAnsi="Times New Roman"/>
          <w:lang w:val="en-GB"/>
        </w:rPr>
        <w:t>t: ‘</w:t>
      </w:r>
      <w:r w:rsidR="000F3802" w:rsidRPr="0078690A">
        <w:rPr>
          <w:rFonts w:ascii="Times New Roman" w:hAnsi="Times New Roman"/>
          <w:lang w:val="en-GB"/>
        </w:rPr>
        <w:t>As people learned to cope with less, they adjusted their outlooks according</w:t>
      </w:r>
      <w:r w:rsidR="00C8330D" w:rsidRPr="0078690A">
        <w:rPr>
          <w:rFonts w:ascii="Times New Roman" w:hAnsi="Times New Roman"/>
          <w:lang w:val="en-GB"/>
        </w:rPr>
        <w:t>ly</w:t>
      </w:r>
      <w:r w:rsidR="00BC12ED">
        <w:rPr>
          <w:rFonts w:ascii="Times New Roman" w:hAnsi="Times New Roman"/>
          <w:lang w:val="en-GB"/>
        </w:rPr>
        <w:t>.</w:t>
      </w:r>
      <w:r w:rsidR="00C8330D" w:rsidRPr="0078690A">
        <w:rPr>
          <w:rFonts w:ascii="Times New Roman" w:hAnsi="Times New Roman"/>
          <w:lang w:val="en-GB"/>
        </w:rPr>
        <w:t>’</w:t>
      </w:r>
      <w:r w:rsidR="00C8330D" w:rsidRPr="0078690A">
        <w:rPr>
          <w:rStyle w:val="EndnoteReference"/>
          <w:rFonts w:ascii="Times New Roman" w:hAnsi="Times New Roman"/>
          <w:lang w:val="en-GB"/>
        </w:rPr>
        <w:endnoteReference w:id="55"/>
      </w:r>
    </w:p>
    <w:p w:rsidR="000F3802" w:rsidRPr="0078690A" w:rsidRDefault="000F3802" w:rsidP="000F3802">
      <w:pPr>
        <w:spacing w:line="480" w:lineRule="auto"/>
        <w:jc w:val="both"/>
        <w:rPr>
          <w:rFonts w:ascii="Times New Roman" w:hAnsi="Times New Roman"/>
          <w:lang w:val="en-GB"/>
        </w:rPr>
      </w:pPr>
    </w:p>
    <w:p w:rsidR="000F3802" w:rsidRPr="0078690A" w:rsidRDefault="000F3802" w:rsidP="000F3802">
      <w:pPr>
        <w:spacing w:line="480" w:lineRule="auto"/>
        <w:jc w:val="both"/>
        <w:rPr>
          <w:rFonts w:ascii="Times New Roman" w:hAnsi="Times New Roman"/>
          <w:lang w:val="en-GB"/>
        </w:rPr>
      </w:pPr>
      <w:r w:rsidRPr="0078690A">
        <w:rPr>
          <w:rFonts w:ascii="Times New Roman" w:hAnsi="Times New Roman"/>
          <w:lang w:val="en-GB"/>
        </w:rPr>
        <w:t xml:space="preserve">Without their men, women had to make decisions and engage in all sorts of different types of work and activities than </w:t>
      </w:r>
      <w:r w:rsidR="00BC12ED">
        <w:rPr>
          <w:rFonts w:ascii="Times New Roman" w:hAnsi="Times New Roman"/>
          <w:lang w:val="en-GB"/>
        </w:rPr>
        <w:t>before</w:t>
      </w:r>
      <w:r w:rsidRPr="0078690A">
        <w:rPr>
          <w:rFonts w:ascii="Times New Roman" w:hAnsi="Times New Roman"/>
          <w:lang w:val="en-GB"/>
        </w:rPr>
        <w:t xml:space="preserve">. Their independence impacted upon their subsequent reunions with their </w:t>
      </w:r>
      <w:r w:rsidR="00C8330D" w:rsidRPr="0078690A">
        <w:rPr>
          <w:rFonts w:ascii="Times New Roman" w:hAnsi="Times New Roman"/>
          <w:lang w:val="en-GB"/>
        </w:rPr>
        <w:t>husbands. The concept of women ‘standing alone’</w:t>
      </w:r>
      <w:r w:rsidRPr="0078690A">
        <w:rPr>
          <w:rFonts w:ascii="Times New Roman" w:hAnsi="Times New Roman"/>
          <w:lang w:val="en-GB"/>
        </w:rPr>
        <w:t xml:space="preserve"> on the Hom</w:t>
      </w:r>
      <w:r w:rsidR="00C8330D" w:rsidRPr="0078690A">
        <w:rPr>
          <w:rFonts w:ascii="Times New Roman" w:hAnsi="Times New Roman"/>
          <w:lang w:val="en-GB"/>
        </w:rPr>
        <w:t>e Front during the war and the ‘Hour of the Woman’</w:t>
      </w:r>
      <w:r w:rsidRPr="0078690A">
        <w:rPr>
          <w:rFonts w:ascii="Times New Roman" w:hAnsi="Times New Roman"/>
          <w:lang w:val="en-GB"/>
        </w:rPr>
        <w:t xml:space="preserve"> after the war, meant a </w:t>
      </w:r>
      <w:r w:rsidRPr="0078690A">
        <w:rPr>
          <w:rFonts w:ascii="Times New Roman" w:hAnsi="Times New Roman"/>
          <w:lang w:val="en-GB"/>
        </w:rPr>
        <w:lastRenderedPageBreak/>
        <w:t xml:space="preserve">new situation for married couples once men returned from the front. Despite the prevalent image in the historical literature of strong women, who dealt with the realities of war and subsequently cleared up the rubble, many women did feel vulnerable or were physically exhausted by the strains of life. </w:t>
      </w:r>
      <w:proofErr w:type="spellStart"/>
      <w:r w:rsidRPr="0078690A">
        <w:rPr>
          <w:rFonts w:ascii="Times New Roman" w:hAnsi="Times New Roman"/>
          <w:lang w:val="en-GB"/>
        </w:rPr>
        <w:t>Vaiz</w:t>
      </w:r>
      <w:r w:rsidR="00C8330D" w:rsidRPr="0078690A">
        <w:rPr>
          <w:rFonts w:ascii="Times New Roman" w:hAnsi="Times New Roman"/>
          <w:lang w:val="en-GB"/>
        </w:rPr>
        <w:t>ey</w:t>
      </w:r>
      <w:proofErr w:type="spellEnd"/>
      <w:r w:rsidR="00C8330D" w:rsidRPr="0078690A">
        <w:rPr>
          <w:rFonts w:ascii="Times New Roman" w:hAnsi="Times New Roman"/>
          <w:lang w:val="en-GB"/>
        </w:rPr>
        <w:t xml:space="preserve"> argues that </w:t>
      </w:r>
      <w:proofErr w:type="gramStart"/>
      <w:r w:rsidR="00C8330D" w:rsidRPr="0078690A">
        <w:rPr>
          <w:rFonts w:ascii="Times New Roman" w:hAnsi="Times New Roman"/>
          <w:lang w:val="en-GB"/>
        </w:rPr>
        <w:t>ultimately</w:t>
      </w:r>
      <w:proofErr w:type="gramEnd"/>
      <w:r w:rsidR="00C8330D" w:rsidRPr="0078690A">
        <w:rPr>
          <w:rFonts w:ascii="Times New Roman" w:hAnsi="Times New Roman"/>
          <w:lang w:val="en-GB"/>
        </w:rPr>
        <w:t xml:space="preserve"> they ‘</w:t>
      </w:r>
      <w:r w:rsidRPr="0078690A">
        <w:rPr>
          <w:rFonts w:ascii="Times New Roman" w:hAnsi="Times New Roman"/>
          <w:lang w:val="en-GB"/>
        </w:rPr>
        <w:t>wanted to return to a sense of normalit</w:t>
      </w:r>
      <w:r w:rsidR="00C8330D" w:rsidRPr="0078690A">
        <w:rPr>
          <w:rFonts w:ascii="Times New Roman" w:hAnsi="Times New Roman"/>
          <w:lang w:val="en-GB"/>
        </w:rPr>
        <w:t>y’</w:t>
      </w:r>
      <w:r w:rsidRPr="0078690A">
        <w:rPr>
          <w:rFonts w:ascii="Times New Roman" w:hAnsi="Times New Roman"/>
          <w:lang w:val="en-GB"/>
        </w:rPr>
        <w:t>.</w:t>
      </w:r>
      <w:r w:rsidR="00C8330D" w:rsidRPr="0078690A">
        <w:rPr>
          <w:rStyle w:val="EndnoteReference"/>
          <w:rFonts w:ascii="Times New Roman" w:hAnsi="Times New Roman"/>
          <w:lang w:val="en-GB"/>
        </w:rPr>
        <w:endnoteReference w:id="56"/>
      </w:r>
      <w:r w:rsidRPr="0078690A">
        <w:rPr>
          <w:rFonts w:ascii="Times New Roman" w:hAnsi="Times New Roman"/>
          <w:lang w:val="en-GB"/>
        </w:rPr>
        <w:t xml:space="preserve"> In the end, she maintains, changes in gender roles engendered by the circumstances of the war were not perm</w:t>
      </w:r>
      <w:r w:rsidR="00BC12ED">
        <w:rPr>
          <w:rFonts w:ascii="Times New Roman" w:hAnsi="Times New Roman"/>
          <w:lang w:val="en-GB"/>
        </w:rPr>
        <w:t xml:space="preserve">anent ones, and </w:t>
      </w:r>
      <w:r w:rsidRPr="0078690A">
        <w:rPr>
          <w:rFonts w:ascii="Times New Roman" w:hAnsi="Times New Roman"/>
          <w:lang w:val="en-GB"/>
        </w:rPr>
        <w:t>power dynamics between spouse</w:t>
      </w:r>
      <w:r w:rsidR="00BC12ED">
        <w:rPr>
          <w:rFonts w:ascii="Times New Roman" w:hAnsi="Times New Roman"/>
          <w:lang w:val="en-GB"/>
        </w:rPr>
        <w:t>s adjusted back to how they had been</w:t>
      </w:r>
      <w:r w:rsidRPr="0078690A">
        <w:rPr>
          <w:rFonts w:ascii="Times New Roman" w:hAnsi="Times New Roman"/>
          <w:lang w:val="en-GB"/>
        </w:rPr>
        <w:t xml:space="preserve"> previously.</w:t>
      </w:r>
    </w:p>
    <w:p w:rsidR="000F3802" w:rsidRPr="0078690A" w:rsidRDefault="000F3802" w:rsidP="000F3802">
      <w:pPr>
        <w:spacing w:line="480" w:lineRule="auto"/>
        <w:jc w:val="both"/>
        <w:rPr>
          <w:rFonts w:ascii="Times New Roman" w:hAnsi="Times New Roman"/>
          <w:lang w:val="en-GB"/>
        </w:rPr>
      </w:pPr>
    </w:p>
    <w:p w:rsidR="000F3802" w:rsidRPr="0078690A" w:rsidRDefault="000F3802" w:rsidP="000F3802">
      <w:pPr>
        <w:spacing w:line="480" w:lineRule="auto"/>
        <w:jc w:val="both"/>
        <w:rPr>
          <w:rFonts w:ascii="Times New Roman" w:hAnsi="Times New Roman"/>
        </w:rPr>
      </w:pPr>
      <w:r w:rsidRPr="0078690A">
        <w:rPr>
          <w:rFonts w:ascii="Times New Roman" w:hAnsi="Times New Roman"/>
        </w:rPr>
        <w:t>Years of separation took their toll on family life. Both men and women were confronted with changes in the physical appearance of their partners. Feelings of reserve and alienation made it hard for many married couples to communicate with each other. In addition, it was difficult for them to rec</w:t>
      </w:r>
      <w:r w:rsidR="00BC12ED">
        <w:rPr>
          <w:rFonts w:ascii="Times New Roman" w:hAnsi="Times New Roman"/>
        </w:rPr>
        <w:t>ount painful experiences to one an</w:t>
      </w:r>
      <w:r w:rsidRPr="0078690A">
        <w:rPr>
          <w:rFonts w:ascii="Times New Roman" w:hAnsi="Times New Roman"/>
        </w:rPr>
        <w:t>other. Other problems al</w:t>
      </w:r>
      <w:r w:rsidR="00BF40A1" w:rsidRPr="0078690A">
        <w:rPr>
          <w:rFonts w:ascii="Times New Roman" w:hAnsi="Times New Roman"/>
        </w:rPr>
        <w:t xml:space="preserve">so contributed to the </w:t>
      </w:r>
      <w:proofErr w:type="spellStart"/>
      <w:r w:rsidR="00BF40A1" w:rsidRPr="0078690A">
        <w:rPr>
          <w:rFonts w:ascii="Times New Roman" w:hAnsi="Times New Roman"/>
        </w:rPr>
        <w:t>destabilis</w:t>
      </w:r>
      <w:r w:rsidRPr="0078690A">
        <w:rPr>
          <w:rFonts w:ascii="Times New Roman" w:hAnsi="Times New Roman"/>
        </w:rPr>
        <w:t>ation</w:t>
      </w:r>
      <w:proofErr w:type="spellEnd"/>
      <w:r w:rsidRPr="0078690A">
        <w:rPr>
          <w:rFonts w:ascii="Times New Roman" w:hAnsi="Times New Roman"/>
        </w:rPr>
        <w:t xml:space="preserve"> of families, such as sexual distance between spouses and difficulties in the relationships between children and their recently returned fathers.</w:t>
      </w:r>
      <w:r w:rsidRPr="0078690A">
        <w:rPr>
          <w:rFonts w:ascii="Times New Roman" w:hAnsi="Times New Roman"/>
          <w:vertAlign w:val="superscript"/>
        </w:rPr>
        <w:t xml:space="preserve"> </w:t>
      </w:r>
      <w:r w:rsidRPr="0078690A">
        <w:rPr>
          <w:rFonts w:ascii="Times New Roman" w:hAnsi="Times New Roman"/>
        </w:rPr>
        <w:t xml:space="preserve">Many </w:t>
      </w:r>
      <w:r w:rsidR="001E4E32" w:rsidRPr="0078690A">
        <w:rPr>
          <w:rFonts w:ascii="Times New Roman" w:hAnsi="Times New Roman"/>
        </w:rPr>
        <w:t xml:space="preserve">children were unable to </w:t>
      </w:r>
      <w:proofErr w:type="spellStart"/>
      <w:r w:rsidR="001E4E32" w:rsidRPr="0078690A">
        <w:rPr>
          <w:rFonts w:ascii="Times New Roman" w:hAnsi="Times New Roman"/>
        </w:rPr>
        <w:t>recognis</w:t>
      </w:r>
      <w:r w:rsidRPr="0078690A">
        <w:rPr>
          <w:rFonts w:ascii="Times New Roman" w:hAnsi="Times New Roman"/>
        </w:rPr>
        <w:t>e</w:t>
      </w:r>
      <w:proofErr w:type="spellEnd"/>
      <w:r w:rsidRPr="0078690A">
        <w:rPr>
          <w:rFonts w:ascii="Times New Roman" w:hAnsi="Times New Roman"/>
        </w:rPr>
        <w:t xml:space="preserve"> their fathers on their return home. Younger children, in particular, had often had no knowledge of their fathers, sometimes having only seen photographs of them. Elder sons, in the absence of their fathers, had become the confidants of their mothers and ersatz fathers to their siblings. With the homecoming of their fathers, there inevitably ensued a conflict about the recognition and maintenance of this status. Many fathers were unwilling to accept</w:t>
      </w:r>
      <w:r w:rsidR="00885D13">
        <w:rPr>
          <w:rFonts w:ascii="Times New Roman" w:hAnsi="Times New Roman"/>
        </w:rPr>
        <w:t xml:space="preserve"> it and many sons were reluctant</w:t>
      </w:r>
      <w:r w:rsidRPr="0078690A">
        <w:rPr>
          <w:rFonts w:ascii="Times New Roman" w:hAnsi="Times New Roman"/>
        </w:rPr>
        <w:t xml:space="preserve"> to give it up. Older children, in general, resented their fathers for treating them still as children, when they had been forced to grow up faster as a consequence of the war. They rebelled against and </w:t>
      </w:r>
      <w:r w:rsidRPr="0078690A">
        <w:rPr>
          <w:rFonts w:ascii="Times New Roman" w:hAnsi="Times New Roman"/>
        </w:rPr>
        <w:lastRenderedPageBreak/>
        <w:t>felt alienated from their fathers, which put mothers in the difficult position of trying to maintain some element of harmony and balance within the family.</w:t>
      </w:r>
    </w:p>
    <w:p w:rsidR="000F3802" w:rsidRPr="0078690A" w:rsidRDefault="000F3802">
      <w:pPr>
        <w:rPr>
          <w:rFonts w:ascii="Times New Roman" w:hAnsi="Times New Roman"/>
        </w:rPr>
      </w:pPr>
    </w:p>
    <w:p w:rsidR="000F3802" w:rsidRPr="0078690A" w:rsidRDefault="000F3802">
      <w:pPr>
        <w:rPr>
          <w:rFonts w:ascii="Times New Roman" w:hAnsi="Times New Roman"/>
        </w:rPr>
      </w:pPr>
    </w:p>
    <w:p w:rsidR="000F3802" w:rsidRPr="0078690A" w:rsidRDefault="000F3802" w:rsidP="000F3802">
      <w:pPr>
        <w:spacing w:line="480" w:lineRule="auto"/>
        <w:jc w:val="both"/>
        <w:rPr>
          <w:rFonts w:ascii="Times New Roman" w:hAnsi="Times New Roman"/>
          <w:b/>
        </w:rPr>
      </w:pPr>
      <w:r w:rsidRPr="0078690A">
        <w:rPr>
          <w:rFonts w:ascii="Times New Roman" w:hAnsi="Times New Roman"/>
          <w:b/>
        </w:rPr>
        <w:t>Conclusion</w:t>
      </w:r>
    </w:p>
    <w:p w:rsidR="000F3802" w:rsidRPr="0078690A" w:rsidRDefault="000F3802" w:rsidP="000F3802">
      <w:pPr>
        <w:spacing w:line="480" w:lineRule="auto"/>
        <w:jc w:val="both"/>
        <w:rPr>
          <w:rFonts w:ascii="Times New Roman" w:hAnsi="Times New Roman"/>
          <w:color w:val="C0504D" w:themeColor="accent2"/>
        </w:rPr>
      </w:pPr>
      <w:r w:rsidRPr="0078690A">
        <w:rPr>
          <w:rFonts w:ascii="Times New Roman" w:hAnsi="Times New Roman"/>
        </w:rPr>
        <w:t xml:space="preserve">Whilst Nazi welfare measures were comparable to those introduced in other countries at around the same time, they differed in terms of their application within German society, as certain sections of the population were excluded from welfare measures on racial or eugenic grounds. As </w:t>
      </w:r>
      <w:proofErr w:type="spellStart"/>
      <w:r w:rsidRPr="0078690A">
        <w:rPr>
          <w:rFonts w:ascii="Times New Roman" w:hAnsi="Times New Roman"/>
        </w:rPr>
        <w:t>Ginsborg</w:t>
      </w:r>
      <w:proofErr w:type="spellEnd"/>
      <w:r w:rsidRPr="0078690A">
        <w:rPr>
          <w:rFonts w:ascii="Times New Roman" w:hAnsi="Times New Roman"/>
        </w:rPr>
        <w:t xml:space="preserve"> notes, the starting po</w:t>
      </w:r>
      <w:r w:rsidR="00C8330D" w:rsidRPr="0078690A">
        <w:rPr>
          <w:rFonts w:ascii="Times New Roman" w:hAnsi="Times New Roman"/>
        </w:rPr>
        <w:t>int for Nazi family policy was ‘</w:t>
      </w:r>
      <w:r w:rsidRPr="0078690A">
        <w:rPr>
          <w:rFonts w:ascii="Times New Roman" w:hAnsi="Times New Roman"/>
        </w:rPr>
        <w:t>a profound distinction between app</w:t>
      </w:r>
      <w:r w:rsidR="00C8330D" w:rsidRPr="0078690A">
        <w:rPr>
          <w:rFonts w:ascii="Times New Roman" w:hAnsi="Times New Roman"/>
        </w:rPr>
        <w:t>roved and non-approved families’.</w:t>
      </w:r>
      <w:r w:rsidR="00C8330D" w:rsidRPr="0078690A">
        <w:rPr>
          <w:rStyle w:val="EndnoteReference"/>
          <w:rFonts w:ascii="Times New Roman" w:hAnsi="Times New Roman"/>
        </w:rPr>
        <w:endnoteReference w:id="57"/>
      </w:r>
      <w:r w:rsidRPr="0078690A">
        <w:rPr>
          <w:rFonts w:ascii="Times New Roman" w:hAnsi="Times New Roman"/>
        </w:rPr>
        <w:t xml:space="preserve"> The goa</w:t>
      </w:r>
      <w:r w:rsidR="00982754" w:rsidRPr="0078690A">
        <w:rPr>
          <w:rFonts w:ascii="Times New Roman" w:hAnsi="Times New Roman"/>
        </w:rPr>
        <w:t xml:space="preserve">l, as Goebbels put it, </w:t>
      </w:r>
      <w:r w:rsidR="007279F8">
        <w:rPr>
          <w:rFonts w:ascii="Times New Roman" w:hAnsi="Times New Roman"/>
        </w:rPr>
        <w:t xml:space="preserve">was not </w:t>
      </w:r>
      <w:r w:rsidR="00982754" w:rsidRPr="0078690A">
        <w:rPr>
          <w:rFonts w:ascii="Times New Roman" w:hAnsi="Times New Roman"/>
        </w:rPr>
        <w:t>‘children at any cost’</w:t>
      </w:r>
      <w:r w:rsidRPr="0078690A">
        <w:rPr>
          <w:rFonts w:ascii="Times New Roman" w:hAnsi="Times New Roman"/>
        </w:rPr>
        <w:t>, bu</w:t>
      </w:r>
      <w:r w:rsidR="00982754" w:rsidRPr="0078690A">
        <w:rPr>
          <w:rFonts w:ascii="Times New Roman" w:hAnsi="Times New Roman"/>
        </w:rPr>
        <w:t>t ‘</w:t>
      </w:r>
      <w:r w:rsidRPr="0078690A">
        <w:rPr>
          <w:rFonts w:ascii="Times New Roman" w:hAnsi="Times New Roman"/>
        </w:rPr>
        <w:t xml:space="preserve">racially worthy, physically and mentally </w:t>
      </w:r>
      <w:r w:rsidR="00F86811">
        <w:rPr>
          <w:rFonts w:ascii="Times New Roman" w:hAnsi="Times New Roman"/>
        </w:rPr>
        <w:t xml:space="preserve">unaffected </w:t>
      </w:r>
      <w:r w:rsidRPr="0078690A">
        <w:rPr>
          <w:rFonts w:ascii="Times New Roman" w:hAnsi="Times New Roman"/>
        </w:rPr>
        <w:t>children of German famili</w:t>
      </w:r>
      <w:r w:rsidR="00982754" w:rsidRPr="0078690A">
        <w:rPr>
          <w:rFonts w:ascii="Times New Roman" w:hAnsi="Times New Roman"/>
        </w:rPr>
        <w:t>es’.</w:t>
      </w:r>
      <w:r w:rsidR="00982754" w:rsidRPr="0078690A">
        <w:rPr>
          <w:rStyle w:val="EndnoteReference"/>
          <w:rFonts w:ascii="Times New Roman" w:hAnsi="Times New Roman"/>
        </w:rPr>
        <w:endnoteReference w:id="58"/>
      </w:r>
      <w:r w:rsidRPr="0078690A">
        <w:rPr>
          <w:rFonts w:ascii="Times New Roman" w:hAnsi="Times New Roman"/>
        </w:rPr>
        <w:t xml:space="preserve"> Nazi policies spanned an array of initiatives from positive population policies, such as incentives aimed at encou</w:t>
      </w:r>
      <w:r w:rsidR="00982754" w:rsidRPr="0078690A">
        <w:rPr>
          <w:rFonts w:ascii="Times New Roman" w:hAnsi="Times New Roman"/>
        </w:rPr>
        <w:t>raging early marriages between ‘healthy’</w:t>
      </w:r>
      <w:r w:rsidRPr="0078690A">
        <w:rPr>
          <w:rFonts w:ascii="Times New Roman" w:hAnsi="Times New Roman"/>
        </w:rPr>
        <w:t xml:space="preserve"> German couple</w:t>
      </w:r>
      <w:r w:rsidR="00982754" w:rsidRPr="0078690A">
        <w:rPr>
          <w:rFonts w:ascii="Times New Roman" w:hAnsi="Times New Roman"/>
        </w:rPr>
        <w:t>s,</w:t>
      </w:r>
      <w:r w:rsidR="001E4E32" w:rsidRPr="0078690A">
        <w:rPr>
          <w:rFonts w:ascii="Times New Roman" w:hAnsi="Times New Roman"/>
        </w:rPr>
        <w:t xml:space="preserve"> to the </w:t>
      </w:r>
      <w:proofErr w:type="spellStart"/>
      <w:r w:rsidR="001E4E32" w:rsidRPr="0078690A">
        <w:rPr>
          <w:rFonts w:ascii="Times New Roman" w:hAnsi="Times New Roman"/>
        </w:rPr>
        <w:t>sterilis</w:t>
      </w:r>
      <w:r w:rsidR="00982754" w:rsidRPr="0078690A">
        <w:rPr>
          <w:rFonts w:ascii="Times New Roman" w:hAnsi="Times New Roman"/>
        </w:rPr>
        <w:t>ation</w:t>
      </w:r>
      <w:proofErr w:type="spellEnd"/>
      <w:r w:rsidR="00982754" w:rsidRPr="0078690A">
        <w:rPr>
          <w:rFonts w:ascii="Times New Roman" w:hAnsi="Times New Roman"/>
        </w:rPr>
        <w:t xml:space="preserve"> of the ‘unfit’ and the extermination of the ‘undesirable’. </w:t>
      </w:r>
      <w:r w:rsidR="00564BCC">
        <w:rPr>
          <w:rFonts w:ascii="Times New Roman" w:hAnsi="Times New Roman"/>
        </w:rPr>
        <w:t xml:space="preserve">As </w:t>
      </w:r>
      <w:r w:rsidR="00982754" w:rsidRPr="0078690A">
        <w:rPr>
          <w:rFonts w:ascii="Times New Roman" w:hAnsi="Times New Roman"/>
        </w:rPr>
        <w:t xml:space="preserve">Gisela Bock has </w:t>
      </w:r>
      <w:r w:rsidR="00564BCC">
        <w:rPr>
          <w:rFonts w:ascii="Times New Roman" w:hAnsi="Times New Roman"/>
        </w:rPr>
        <w:t>argued</w:t>
      </w:r>
      <w:r w:rsidR="00982754" w:rsidRPr="0078690A">
        <w:rPr>
          <w:rFonts w:ascii="Times New Roman" w:hAnsi="Times New Roman"/>
        </w:rPr>
        <w:t>, ‘</w:t>
      </w:r>
      <w:r w:rsidRPr="0078690A">
        <w:rPr>
          <w:rFonts w:ascii="Times New Roman" w:hAnsi="Times New Roman"/>
        </w:rPr>
        <w:t>with respect to the “inferior”, National Socialism pursued a policy not of family we</w:t>
      </w:r>
      <w:r w:rsidR="00982754" w:rsidRPr="0078690A">
        <w:rPr>
          <w:rFonts w:ascii="Times New Roman" w:hAnsi="Times New Roman"/>
        </w:rPr>
        <w:t>lfare but of family destruction’.</w:t>
      </w:r>
      <w:r w:rsidR="00982754" w:rsidRPr="0078690A">
        <w:rPr>
          <w:rStyle w:val="EndnoteReference"/>
          <w:rFonts w:ascii="Times New Roman" w:hAnsi="Times New Roman"/>
        </w:rPr>
        <w:endnoteReference w:id="59"/>
      </w:r>
      <w:r w:rsidRPr="0078690A">
        <w:rPr>
          <w:rFonts w:ascii="Times New Roman" w:hAnsi="Times New Roman"/>
        </w:rPr>
        <w:t xml:space="preserve"> </w:t>
      </w:r>
    </w:p>
    <w:p w:rsidR="000F3802" w:rsidRPr="0078690A" w:rsidRDefault="000F3802" w:rsidP="000F3802">
      <w:pPr>
        <w:spacing w:line="480" w:lineRule="auto"/>
        <w:jc w:val="both"/>
        <w:rPr>
          <w:rFonts w:ascii="Times New Roman" w:hAnsi="Times New Roman"/>
        </w:rPr>
      </w:pPr>
    </w:p>
    <w:p w:rsidR="00F81568" w:rsidRDefault="000F3802" w:rsidP="000F3802">
      <w:pPr>
        <w:spacing w:line="480" w:lineRule="auto"/>
        <w:jc w:val="both"/>
        <w:rPr>
          <w:rFonts w:ascii="Times New Roman" w:hAnsi="Times New Roman"/>
        </w:rPr>
      </w:pPr>
      <w:r w:rsidRPr="0078690A">
        <w:rPr>
          <w:rFonts w:ascii="Times New Roman" w:hAnsi="Times New Roman"/>
        </w:rPr>
        <w:t xml:space="preserve">The Nazis’ aims of an increased birth rate, racial homogeneity and a regimented social life invaded the private domain of the family deeply. </w:t>
      </w:r>
      <w:r w:rsidR="00BF40A1" w:rsidRPr="0078690A">
        <w:rPr>
          <w:rFonts w:ascii="Times New Roman" w:hAnsi="Times New Roman"/>
        </w:rPr>
        <w:t xml:space="preserve">As Mary Nolan has </w:t>
      </w:r>
      <w:r w:rsidR="00564BCC">
        <w:rPr>
          <w:rFonts w:ascii="Times New Roman" w:hAnsi="Times New Roman"/>
        </w:rPr>
        <w:t>explain</w:t>
      </w:r>
      <w:r w:rsidR="00BF40A1" w:rsidRPr="0078690A">
        <w:rPr>
          <w:rFonts w:ascii="Times New Roman" w:hAnsi="Times New Roman"/>
        </w:rPr>
        <w:t>ed: ‘</w:t>
      </w:r>
      <w:r w:rsidRPr="0078690A">
        <w:rPr>
          <w:rFonts w:ascii="Times New Roman" w:hAnsi="Times New Roman"/>
        </w:rPr>
        <w:t>Few regimes have made as extensive a</w:t>
      </w:r>
      <w:r w:rsidR="00BF40A1" w:rsidRPr="0078690A">
        <w:rPr>
          <w:rFonts w:ascii="Times New Roman" w:hAnsi="Times New Roman"/>
        </w:rPr>
        <w:t xml:space="preserve">n effort to penetrate, </w:t>
      </w:r>
      <w:proofErr w:type="spellStart"/>
      <w:r w:rsidR="00BF40A1" w:rsidRPr="0078690A">
        <w:rPr>
          <w:rFonts w:ascii="Times New Roman" w:hAnsi="Times New Roman"/>
        </w:rPr>
        <w:t>politicis</w:t>
      </w:r>
      <w:r w:rsidRPr="0078690A">
        <w:rPr>
          <w:rFonts w:ascii="Times New Roman" w:hAnsi="Times New Roman"/>
        </w:rPr>
        <w:t>e</w:t>
      </w:r>
      <w:proofErr w:type="spellEnd"/>
      <w:r w:rsidRPr="0078690A">
        <w:rPr>
          <w:rFonts w:ascii="Times New Roman" w:hAnsi="Times New Roman"/>
        </w:rPr>
        <w:t xml:space="preserve"> and restructure the private, be it in terms of sociability, reproductive behavior, family life, or attitudes toward the relationship of individual to state and socie</w:t>
      </w:r>
      <w:r w:rsidR="00BF40A1" w:rsidRPr="0078690A">
        <w:rPr>
          <w:rFonts w:ascii="Times New Roman" w:hAnsi="Times New Roman"/>
        </w:rPr>
        <w:t>ty.’</w:t>
      </w:r>
      <w:r w:rsidR="00BF40A1" w:rsidRPr="0078690A">
        <w:rPr>
          <w:rStyle w:val="EndnoteReference"/>
          <w:rFonts w:ascii="Times New Roman" w:hAnsi="Times New Roman"/>
        </w:rPr>
        <w:endnoteReference w:id="60"/>
      </w:r>
      <w:r w:rsidRPr="0078690A">
        <w:rPr>
          <w:rFonts w:ascii="Times New Roman" w:hAnsi="Times New Roman"/>
        </w:rPr>
        <w:t xml:space="preserve"> Hence, the home was not a safe haven insulated from National Socialism. In the end, the Nazis’ recognition of the importance of the family was as a vehicle for t</w:t>
      </w:r>
      <w:r w:rsidR="00885D13">
        <w:rPr>
          <w:rFonts w:ascii="Times New Roman" w:hAnsi="Times New Roman"/>
        </w:rPr>
        <w:t>heir own aims</w:t>
      </w:r>
      <w:r w:rsidRPr="0078690A">
        <w:rPr>
          <w:rFonts w:ascii="Times New Roman" w:hAnsi="Times New Roman"/>
        </w:rPr>
        <w:t xml:space="preserve">. Marriage and childbirth became racial duties, instead of personal decisions, as the </w:t>
      </w:r>
      <w:r w:rsidRPr="0078690A">
        <w:rPr>
          <w:rFonts w:ascii="Times New Roman" w:hAnsi="Times New Roman"/>
        </w:rPr>
        <w:lastRenderedPageBreak/>
        <w:t>Nazi regime systematically reduced the functions of the family to the single task of reproduction. As Ingebo</w:t>
      </w:r>
      <w:r w:rsidR="00BF40A1" w:rsidRPr="0078690A">
        <w:rPr>
          <w:rFonts w:ascii="Times New Roman" w:hAnsi="Times New Roman"/>
        </w:rPr>
        <w:t>rg Weber-</w:t>
      </w:r>
      <w:proofErr w:type="spellStart"/>
      <w:r w:rsidR="00BF40A1" w:rsidRPr="0078690A">
        <w:rPr>
          <w:rFonts w:ascii="Times New Roman" w:hAnsi="Times New Roman"/>
        </w:rPr>
        <w:t>Kellermann</w:t>
      </w:r>
      <w:proofErr w:type="spellEnd"/>
      <w:r w:rsidR="00BF40A1" w:rsidRPr="0078690A">
        <w:rPr>
          <w:rFonts w:ascii="Times New Roman" w:hAnsi="Times New Roman"/>
        </w:rPr>
        <w:t xml:space="preserve"> has noted: ‘</w:t>
      </w:r>
      <w:r w:rsidRPr="0078690A">
        <w:rPr>
          <w:rFonts w:ascii="Times New Roman" w:hAnsi="Times New Roman"/>
        </w:rPr>
        <w:t>In the name of restoring tradition, the Nazi state did more than any other regime to break down parental autonomy and to make the family simply a vehicle of state poli</w:t>
      </w:r>
      <w:r w:rsidR="00BF40A1" w:rsidRPr="0078690A">
        <w:rPr>
          <w:rFonts w:ascii="Times New Roman" w:hAnsi="Times New Roman"/>
        </w:rPr>
        <w:t>cy.’</w:t>
      </w:r>
      <w:r w:rsidR="00BF40A1" w:rsidRPr="0078690A">
        <w:rPr>
          <w:rStyle w:val="EndnoteReference"/>
          <w:rFonts w:ascii="Times New Roman" w:hAnsi="Times New Roman"/>
        </w:rPr>
        <w:endnoteReference w:id="61"/>
      </w:r>
      <w:r w:rsidR="00BF40A1" w:rsidRPr="0078690A">
        <w:rPr>
          <w:rFonts w:ascii="Times New Roman" w:hAnsi="Times New Roman"/>
        </w:rPr>
        <w:t xml:space="preserve"> </w:t>
      </w:r>
      <w:r w:rsidRPr="0078690A">
        <w:rPr>
          <w:rFonts w:ascii="Times New Roman" w:hAnsi="Times New Roman"/>
        </w:rPr>
        <w:t>Quite contrary to their rhetoric about the restoration of the family</w:t>
      </w:r>
      <w:r w:rsidR="00BF40A1" w:rsidRPr="0078690A">
        <w:rPr>
          <w:rFonts w:ascii="Times New Roman" w:hAnsi="Times New Roman"/>
        </w:rPr>
        <w:t xml:space="preserve">, the National Socialists </w:t>
      </w:r>
      <w:proofErr w:type="spellStart"/>
      <w:r w:rsidR="00BF40A1" w:rsidRPr="0078690A">
        <w:rPr>
          <w:rFonts w:ascii="Times New Roman" w:hAnsi="Times New Roman"/>
        </w:rPr>
        <w:t>atomis</w:t>
      </w:r>
      <w:r w:rsidRPr="0078690A">
        <w:rPr>
          <w:rFonts w:ascii="Times New Roman" w:hAnsi="Times New Roman"/>
        </w:rPr>
        <w:t>ed</w:t>
      </w:r>
      <w:proofErr w:type="spellEnd"/>
      <w:r w:rsidRPr="0078690A">
        <w:rPr>
          <w:rFonts w:ascii="Times New Roman" w:hAnsi="Times New Roman"/>
        </w:rPr>
        <w:t xml:space="preserve"> family units, allowing for intrusion and intervention in everyday life. The Nazi </w:t>
      </w:r>
      <w:r w:rsidR="008006E5">
        <w:rPr>
          <w:rFonts w:ascii="Times New Roman" w:hAnsi="Times New Roman"/>
        </w:rPr>
        <w:t>administration</w:t>
      </w:r>
      <w:r w:rsidRPr="0078690A">
        <w:rPr>
          <w:rFonts w:ascii="Times New Roman" w:hAnsi="Times New Roman"/>
        </w:rPr>
        <w:t xml:space="preserve"> undermined the family in an unprecedented way. Privacy, intimacy and leisure were greatly threatened by the intervention of the Nazi regime into family life. The family under National Socialism became an institution for breeding and rearing children, with its relationships largely emptied of their emot</w:t>
      </w:r>
      <w:r w:rsidR="008006E5">
        <w:rPr>
          <w:rFonts w:ascii="Times New Roman" w:hAnsi="Times New Roman"/>
        </w:rPr>
        <w:t>ional content. The Hitler government</w:t>
      </w:r>
      <w:r w:rsidRPr="0078690A">
        <w:rPr>
          <w:rFonts w:ascii="Times New Roman" w:hAnsi="Times New Roman"/>
        </w:rPr>
        <w:t xml:space="preserve"> subjected the family to intervention a</w:t>
      </w:r>
      <w:r w:rsidR="00BF40A1" w:rsidRPr="0078690A">
        <w:rPr>
          <w:rFonts w:ascii="Times New Roman" w:hAnsi="Times New Roman"/>
        </w:rPr>
        <w:t xml:space="preserve">nd control, reduced its </w:t>
      </w:r>
      <w:proofErr w:type="spellStart"/>
      <w:r w:rsidR="00BF40A1" w:rsidRPr="0078690A">
        <w:rPr>
          <w:rFonts w:ascii="Times New Roman" w:hAnsi="Times New Roman"/>
        </w:rPr>
        <w:t>socialis</w:t>
      </w:r>
      <w:r w:rsidRPr="0078690A">
        <w:rPr>
          <w:rFonts w:ascii="Times New Roman" w:hAnsi="Times New Roman"/>
        </w:rPr>
        <w:t>ation</w:t>
      </w:r>
      <w:proofErr w:type="spellEnd"/>
      <w:r w:rsidRPr="0078690A">
        <w:rPr>
          <w:rFonts w:ascii="Times New Roman" w:hAnsi="Times New Roman"/>
        </w:rPr>
        <w:t xml:space="preserve"> function, attempted to remove its capacity to shelter emotionally its members and subjected it to racial ideology. </w:t>
      </w:r>
      <w:r w:rsidRPr="0078690A">
        <w:rPr>
          <w:rFonts w:ascii="Times New Roman" w:hAnsi="Times New Roman" w:cs="Calibri"/>
          <w:szCs w:val="30"/>
        </w:rPr>
        <w:t>The undermining of the family through racial polic</w:t>
      </w:r>
      <w:r w:rsidR="008006E5">
        <w:rPr>
          <w:rFonts w:ascii="Times New Roman" w:hAnsi="Times New Roman" w:cs="Calibri"/>
          <w:szCs w:val="30"/>
        </w:rPr>
        <w:t>ies and the policing of families’</w:t>
      </w:r>
      <w:r w:rsidRPr="0078690A">
        <w:rPr>
          <w:rFonts w:ascii="Times New Roman" w:hAnsi="Times New Roman" w:cs="Calibri"/>
          <w:szCs w:val="30"/>
        </w:rPr>
        <w:t xml:space="preserve"> daily lives</w:t>
      </w:r>
      <w:r w:rsidRPr="0078690A">
        <w:rPr>
          <w:rFonts w:ascii="Times New Roman" w:hAnsi="Times New Roman" w:cs="Calibri"/>
          <w:color w:val="18376A"/>
          <w:szCs w:val="30"/>
        </w:rPr>
        <w:t xml:space="preserve"> </w:t>
      </w:r>
      <w:r w:rsidRPr="0078690A">
        <w:rPr>
          <w:rFonts w:ascii="Times New Roman" w:hAnsi="Times New Roman"/>
        </w:rPr>
        <w:t>ultimately destro</w:t>
      </w:r>
      <w:r w:rsidR="00173536">
        <w:rPr>
          <w:rFonts w:ascii="Times New Roman" w:hAnsi="Times New Roman"/>
        </w:rPr>
        <w:t>yed the private sphere,</w:t>
      </w:r>
      <w:r w:rsidRPr="0078690A">
        <w:rPr>
          <w:rFonts w:ascii="Times New Roman" w:hAnsi="Times New Roman"/>
        </w:rPr>
        <w:t xml:space="preserve"> in </w:t>
      </w:r>
      <w:r w:rsidR="00173536">
        <w:rPr>
          <w:rFonts w:ascii="Times New Roman" w:hAnsi="Times New Roman"/>
        </w:rPr>
        <w:t xml:space="preserve">both </w:t>
      </w:r>
      <w:r w:rsidRPr="0078690A">
        <w:rPr>
          <w:rFonts w:ascii="Times New Roman" w:hAnsi="Times New Roman"/>
        </w:rPr>
        <w:t>phys</w:t>
      </w:r>
      <w:r w:rsidR="00173536">
        <w:rPr>
          <w:rFonts w:ascii="Times New Roman" w:hAnsi="Times New Roman"/>
        </w:rPr>
        <w:t>ical and practical terms</w:t>
      </w:r>
      <w:r w:rsidRPr="0078690A">
        <w:rPr>
          <w:rFonts w:ascii="Times New Roman" w:hAnsi="Times New Roman"/>
        </w:rPr>
        <w:t>.</w:t>
      </w:r>
      <w:r w:rsidR="00BF40A1" w:rsidRPr="0078690A">
        <w:rPr>
          <w:rFonts w:ascii="Times New Roman" w:hAnsi="Times New Roman"/>
        </w:rPr>
        <w:t xml:space="preserve"> </w:t>
      </w:r>
      <w:r w:rsidRPr="0078690A">
        <w:rPr>
          <w:rFonts w:ascii="Times New Roman" w:hAnsi="Times New Roman"/>
        </w:rPr>
        <w:t>The legacy of the Second World War and of the Nazi regime meant that it was only in the 1950s that everyday family life began to regain any t</w:t>
      </w:r>
      <w:r w:rsidR="00BF40A1" w:rsidRPr="0078690A">
        <w:rPr>
          <w:rFonts w:ascii="Times New Roman" w:hAnsi="Times New Roman"/>
        </w:rPr>
        <w:t>rue sense of unity, as we shall see in the following chapter.</w:t>
      </w:r>
    </w:p>
    <w:p w:rsidR="000F3802" w:rsidRPr="00C933D4" w:rsidRDefault="000F3802" w:rsidP="000F3802">
      <w:pPr>
        <w:spacing w:line="480" w:lineRule="auto"/>
        <w:jc w:val="both"/>
        <w:rPr>
          <w:rFonts w:ascii="Times New Roman" w:hAnsi="Times New Roman"/>
        </w:rPr>
      </w:pPr>
    </w:p>
    <w:sectPr w:rsidR="000F3802" w:rsidRPr="00C933D4" w:rsidSect="000F28A7">
      <w:footerReference w:type="even" r:id="rId7"/>
      <w:footerReference w:type="default" r:id="rId8"/>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EA8" w:rsidRDefault="00980EA8">
      <w:r>
        <w:separator/>
      </w:r>
    </w:p>
  </w:endnote>
  <w:endnote w:type="continuationSeparator" w:id="0">
    <w:p w:rsidR="00980EA8" w:rsidRDefault="00980EA8">
      <w:r>
        <w:continuationSeparator/>
      </w:r>
    </w:p>
  </w:endnote>
  <w:endnote w:id="1">
    <w:p w:rsidR="004C6E1A" w:rsidRDefault="004C6E1A">
      <w:pPr>
        <w:pStyle w:val="EndnoteText"/>
      </w:pPr>
      <w:r w:rsidRPr="007279F8">
        <w:rPr>
          <w:rStyle w:val="EndnoteReference"/>
          <w:rFonts w:eastAsiaTheme="minorHAnsi" w:cstheme="minorBidi"/>
          <w:sz w:val="24"/>
          <w:szCs w:val="24"/>
          <w:lang w:val="en-US"/>
        </w:rPr>
        <w:endnoteRef/>
      </w:r>
      <w:r>
        <w:t xml:space="preserve"> </w:t>
      </w:r>
      <w:r w:rsidRPr="00B30997">
        <w:rPr>
          <w:sz w:val="24"/>
        </w:rPr>
        <w:t xml:space="preserve">A. Carney, </w:t>
      </w:r>
      <w:r w:rsidRPr="00B30997">
        <w:rPr>
          <w:i/>
          <w:sz w:val="24"/>
        </w:rPr>
        <w:t>Marriage and Fatherhood in the Nazi SS</w:t>
      </w:r>
      <w:r w:rsidRPr="00B30997">
        <w:rPr>
          <w:sz w:val="24"/>
        </w:rPr>
        <w:t xml:space="preserve"> (Toronto, 2018)</w:t>
      </w:r>
      <w:r>
        <w:rPr>
          <w:sz w:val="24"/>
        </w:rPr>
        <w:t>, p. 170</w:t>
      </w:r>
      <w:r w:rsidRPr="00B30997">
        <w:rPr>
          <w:sz w:val="24"/>
        </w:rPr>
        <w:t>.</w:t>
      </w:r>
    </w:p>
  </w:endnote>
  <w:endnote w:id="2">
    <w:p w:rsidR="00371DBD" w:rsidRPr="00371DBD" w:rsidRDefault="00371DBD">
      <w:pPr>
        <w:pStyle w:val="EndnoteText"/>
        <w:rPr>
          <w:sz w:val="24"/>
        </w:rPr>
      </w:pPr>
      <w:r w:rsidRPr="007279F8">
        <w:rPr>
          <w:rStyle w:val="EndnoteReference"/>
          <w:rFonts w:eastAsiaTheme="minorHAnsi" w:cstheme="minorBidi"/>
          <w:sz w:val="24"/>
          <w:szCs w:val="24"/>
          <w:lang w:val="en-US"/>
        </w:rPr>
        <w:endnoteRef/>
      </w:r>
      <w:r w:rsidRPr="007279F8">
        <w:rPr>
          <w:rStyle w:val="EndnoteReference"/>
          <w:rFonts w:eastAsiaTheme="minorHAnsi" w:cstheme="minorBidi"/>
          <w:sz w:val="24"/>
          <w:szCs w:val="24"/>
          <w:lang w:val="en-US"/>
        </w:rPr>
        <w:t xml:space="preserve"> </w:t>
      </w:r>
      <w:r w:rsidRPr="00371DBD">
        <w:rPr>
          <w:sz w:val="24"/>
        </w:rPr>
        <w:t>Ibid., p. 175.</w:t>
      </w:r>
    </w:p>
  </w:endnote>
  <w:endnote w:id="3">
    <w:p w:rsidR="00912B51" w:rsidRPr="00F81568" w:rsidRDefault="00912B51" w:rsidP="00F31241">
      <w:pPr>
        <w:jc w:val="both"/>
        <w:rPr>
          <w:rFonts w:ascii="Times New Roman" w:hAnsi="Times New Roman"/>
          <w:szCs w:val="22"/>
        </w:rPr>
      </w:pPr>
      <w:r w:rsidRPr="00F81568">
        <w:rPr>
          <w:rStyle w:val="EndnoteReference"/>
          <w:rFonts w:ascii="Times New Roman" w:hAnsi="Times New Roman"/>
        </w:rPr>
        <w:endnoteRef/>
      </w:r>
      <w:r w:rsidRPr="00F81568">
        <w:rPr>
          <w:rFonts w:ascii="Times New Roman" w:hAnsi="Times New Roman"/>
        </w:rPr>
        <w:t xml:space="preserve"> </w:t>
      </w:r>
      <w:r w:rsidRPr="00F81568">
        <w:rPr>
          <w:rFonts w:ascii="Times New Roman" w:hAnsi="Times New Roman"/>
          <w:szCs w:val="22"/>
        </w:rPr>
        <w:t xml:space="preserve">P. </w:t>
      </w:r>
      <w:proofErr w:type="spellStart"/>
      <w:r w:rsidRPr="00F81568">
        <w:rPr>
          <w:rFonts w:ascii="Times New Roman" w:hAnsi="Times New Roman"/>
          <w:szCs w:val="22"/>
        </w:rPr>
        <w:t>Ginsborg</w:t>
      </w:r>
      <w:proofErr w:type="spellEnd"/>
      <w:r w:rsidRPr="00F81568">
        <w:rPr>
          <w:rFonts w:ascii="Times New Roman" w:hAnsi="Times New Roman"/>
          <w:szCs w:val="22"/>
        </w:rPr>
        <w:t xml:space="preserve">, ‘The Family Politics of the Great Dictators’, in D. </w:t>
      </w:r>
      <w:proofErr w:type="spellStart"/>
      <w:r w:rsidRPr="00F81568">
        <w:rPr>
          <w:rFonts w:ascii="Times New Roman" w:hAnsi="Times New Roman"/>
          <w:szCs w:val="22"/>
        </w:rPr>
        <w:t>Kertzer</w:t>
      </w:r>
      <w:proofErr w:type="spellEnd"/>
      <w:r w:rsidRPr="00F81568">
        <w:rPr>
          <w:rFonts w:ascii="Times New Roman" w:hAnsi="Times New Roman"/>
          <w:szCs w:val="22"/>
        </w:rPr>
        <w:t xml:space="preserve"> and M. </w:t>
      </w:r>
      <w:proofErr w:type="spellStart"/>
      <w:r w:rsidRPr="00F81568">
        <w:rPr>
          <w:rFonts w:ascii="Times New Roman" w:hAnsi="Times New Roman"/>
          <w:szCs w:val="22"/>
        </w:rPr>
        <w:t>Barbagli</w:t>
      </w:r>
      <w:proofErr w:type="spellEnd"/>
      <w:r w:rsidRPr="00F81568">
        <w:rPr>
          <w:rFonts w:ascii="Times New Roman" w:hAnsi="Times New Roman"/>
          <w:szCs w:val="22"/>
        </w:rPr>
        <w:t xml:space="preserve"> (eds), </w:t>
      </w:r>
      <w:r w:rsidRPr="00F81568">
        <w:rPr>
          <w:rFonts w:ascii="Times New Roman" w:hAnsi="Times New Roman"/>
          <w:i/>
          <w:szCs w:val="22"/>
        </w:rPr>
        <w:t>Family Life in the Twentieth Century</w:t>
      </w:r>
      <w:r w:rsidRPr="00F81568">
        <w:rPr>
          <w:rFonts w:ascii="Times New Roman" w:hAnsi="Times New Roman"/>
          <w:szCs w:val="22"/>
        </w:rPr>
        <w:t xml:space="preserve"> (New Haven and London, 2003), p. 175.</w:t>
      </w:r>
    </w:p>
  </w:endnote>
  <w:endnote w:id="4">
    <w:p w:rsidR="00912B51" w:rsidRPr="00B30997" w:rsidRDefault="00912B51">
      <w:pPr>
        <w:pStyle w:val="EndnoteText"/>
        <w:rPr>
          <w:sz w:val="24"/>
        </w:rPr>
      </w:pPr>
      <w:r w:rsidRPr="00B30997">
        <w:rPr>
          <w:rStyle w:val="EndnoteReference"/>
          <w:sz w:val="24"/>
        </w:rPr>
        <w:endnoteRef/>
      </w:r>
      <w:r w:rsidRPr="00B30997">
        <w:rPr>
          <w:sz w:val="24"/>
        </w:rPr>
        <w:t xml:space="preserve"> J. </w:t>
      </w:r>
      <w:proofErr w:type="spellStart"/>
      <w:r w:rsidRPr="00B30997">
        <w:rPr>
          <w:sz w:val="24"/>
        </w:rPr>
        <w:t>Chapoutot</w:t>
      </w:r>
      <w:proofErr w:type="spellEnd"/>
      <w:r w:rsidRPr="00B30997">
        <w:rPr>
          <w:sz w:val="24"/>
        </w:rPr>
        <w:t xml:space="preserve">, </w:t>
      </w:r>
      <w:r w:rsidRPr="00B30997">
        <w:rPr>
          <w:i/>
          <w:sz w:val="24"/>
        </w:rPr>
        <w:t>The Law of Blood: Thinking and Acting as a Nazi</w:t>
      </w:r>
      <w:r w:rsidRPr="00B30997">
        <w:rPr>
          <w:sz w:val="24"/>
        </w:rPr>
        <w:t xml:space="preserve"> (Cambridge, MA, 2018), p. 19.</w:t>
      </w:r>
    </w:p>
  </w:endnote>
  <w:endnote w:id="5">
    <w:p w:rsidR="00B30997" w:rsidRPr="00B30997" w:rsidRDefault="00B30997">
      <w:pPr>
        <w:pStyle w:val="EndnoteText"/>
        <w:rPr>
          <w:sz w:val="24"/>
        </w:rPr>
      </w:pPr>
      <w:r w:rsidRPr="00B30997">
        <w:rPr>
          <w:rStyle w:val="EndnoteReference"/>
          <w:sz w:val="24"/>
        </w:rPr>
        <w:endnoteRef/>
      </w:r>
      <w:r w:rsidRPr="00B30997">
        <w:rPr>
          <w:sz w:val="24"/>
        </w:rPr>
        <w:t xml:space="preserve"> Carney, </w:t>
      </w:r>
      <w:r w:rsidRPr="00B30997">
        <w:rPr>
          <w:i/>
          <w:sz w:val="24"/>
        </w:rPr>
        <w:t>Marriage and Fatherhood in the Nazi SS</w:t>
      </w:r>
      <w:r w:rsidRPr="00B30997">
        <w:rPr>
          <w:sz w:val="24"/>
        </w:rPr>
        <w:t>.</w:t>
      </w:r>
    </w:p>
  </w:endnote>
  <w:endnote w:id="6">
    <w:p w:rsidR="00912B51" w:rsidRPr="00F81568" w:rsidRDefault="00912B51" w:rsidP="00F31241">
      <w:pPr>
        <w:pStyle w:val="EndnoteText"/>
        <w:rPr>
          <w:sz w:val="24"/>
        </w:rPr>
      </w:pPr>
      <w:r w:rsidRPr="00F81568">
        <w:rPr>
          <w:rStyle w:val="EndnoteReference"/>
          <w:sz w:val="24"/>
        </w:rPr>
        <w:endnoteRef/>
      </w:r>
      <w:r w:rsidRPr="00F81568">
        <w:rPr>
          <w:sz w:val="24"/>
        </w:rPr>
        <w:t xml:space="preserve"> Cited in L. Pine, </w:t>
      </w:r>
      <w:r w:rsidRPr="00F81568">
        <w:rPr>
          <w:i/>
          <w:iCs/>
          <w:sz w:val="24"/>
        </w:rPr>
        <w:t>Nazi Family Policy</w:t>
      </w:r>
      <w:r w:rsidRPr="00F81568">
        <w:rPr>
          <w:sz w:val="24"/>
        </w:rPr>
        <w:t xml:space="preserve">, </w:t>
      </w:r>
      <w:r w:rsidRPr="00F81568">
        <w:rPr>
          <w:i/>
          <w:sz w:val="24"/>
        </w:rPr>
        <w:t>1933-1945</w:t>
      </w:r>
      <w:r w:rsidRPr="00F81568">
        <w:rPr>
          <w:sz w:val="24"/>
        </w:rPr>
        <w:t xml:space="preserve"> (Oxford, 1997), p. 8.  </w:t>
      </w:r>
    </w:p>
  </w:endnote>
  <w:endnote w:id="7">
    <w:p w:rsidR="00912B51" w:rsidRPr="00F81568" w:rsidRDefault="00912B51" w:rsidP="00F31241">
      <w:pPr>
        <w:pStyle w:val="EndnoteText"/>
        <w:rPr>
          <w:sz w:val="24"/>
        </w:rPr>
      </w:pPr>
      <w:r w:rsidRPr="00F81568">
        <w:rPr>
          <w:rStyle w:val="EndnoteReference"/>
          <w:sz w:val="24"/>
        </w:rPr>
        <w:endnoteRef/>
      </w:r>
      <w:r w:rsidRPr="00F81568">
        <w:rPr>
          <w:sz w:val="24"/>
        </w:rPr>
        <w:t xml:space="preserve"> Ibid., p. 88.</w:t>
      </w:r>
    </w:p>
  </w:endnote>
  <w:endnote w:id="8">
    <w:p w:rsidR="00912B51" w:rsidRPr="00F81568" w:rsidRDefault="00912B51" w:rsidP="00061E6C">
      <w:pPr>
        <w:pStyle w:val="EndnoteText"/>
        <w:rPr>
          <w:sz w:val="24"/>
        </w:rPr>
      </w:pPr>
      <w:r w:rsidRPr="00F81568">
        <w:rPr>
          <w:rStyle w:val="EndnoteReference"/>
          <w:sz w:val="24"/>
        </w:rPr>
        <w:endnoteRef/>
      </w:r>
      <w:r w:rsidRPr="00F81568">
        <w:rPr>
          <w:sz w:val="24"/>
        </w:rPr>
        <w:t xml:space="preserve"> Ibid.,</w:t>
      </w:r>
      <w:r w:rsidRPr="00F81568">
        <w:rPr>
          <w:i/>
          <w:sz w:val="24"/>
        </w:rPr>
        <w:t xml:space="preserve"> </w:t>
      </w:r>
      <w:r w:rsidRPr="00F81568">
        <w:rPr>
          <w:sz w:val="24"/>
        </w:rPr>
        <w:t>p. 18.</w:t>
      </w:r>
    </w:p>
  </w:endnote>
  <w:endnote w:id="9">
    <w:p w:rsidR="00912B51" w:rsidRPr="00F81568" w:rsidRDefault="00912B51" w:rsidP="00061E6C">
      <w:pPr>
        <w:pStyle w:val="EndnoteText"/>
        <w:rPr>
          <w:sz w:val="24"/>
        </w:rPr>
      </w:pPr>
      <w:r w:rsidRPr="00F81568">
        <w:rPr>
          <w:rStyle w:val="EndnoteReference"/>
          <w:sz w:val="24"/>
        </w:rPr>
        <w:endnoteRef/>
      </w:r>
      <w:r w:rsidRPr="00F81568">
        <w:rPr>
          <w:sz w:val="24"/>
        </w:rPr>
        <w:t xml:space="preserve"> Ibid., p. 18. </w:t>
      </w:r>
    </w:p>
  </w:endnote>
  <w:endnote w:id="10">
    <w:p w:rsidR="00912B51" w:rsidRPr="00F81568" w:rsidRDefault="00912B51" w:rsidP="00061E6C">
      <w:pPr>
        <w:pStyle w:val="EndnoteText"/>
        <w:rPr>
          <w:sz w:val="24"/>
        </w:rPr>
      </w:pPr>
      <w:r w:rsidRPr="00F81568">
        <w:rPr>
          <w:rStyle w:val="EndnoteReference"/>
          <w:sz w:val="24"/>
        </w:rPr>
        <w:endnoteRef/>
      </w:r>
      <w:r w:rsidRPr="00F81568">
        <w:rPr>
          <w:sz w:val="24"/>
        </w:rPr>
        <w:t xml:space="preserve"> Ibid., p. 18. </w:t>
      </w:r>
    </w:p>
  </w:endnote>
  <w:endnote w:id="11">
    <w:p w:rsidR="00912B51" w:rsidRPr="00F81568" w:rsidRDefault="00912B51" w:rsidP="006F1231">
      <w:pPr>
        <w:jc w:val="both"/>
        <w:rPr>
          <w:rFonts w:ascii="Times New Roman" w:hAnsi="Times New Roman"/>
          <w:szCs w:val="22"/>
        </w:rPr>
      </w:pPr>
      <w:r w:rsidRPr="00F81568">
        <w:rPr>
          <w:rStyle w:val="EndnoteReference"/>
          <w:rFonts w:ascii="Times New Roman" w:hAnsi="Times New Roman"/>
        </w:rPr>
        <w:endnoteRef/>
      </w:r>
      <w:r w:rsidRPr="00F81568">
        <w:rPr>
          <w:rFonts w:ascii="Times New Roman" w:hAnsi="Times New Roman"/>
        </w:rPr>
        <w:t xml:space="preserve"> P. </w:t>
      </w:r>
      <w:proofErr w:type="spellStart"/>
      <w:r w:rsidRPr="00F81568">
        <w:rPr>
          <w:rFonts w:ascii="Times New Roman" w:hAnsi="Times New Roman"/>
        </w:rPr>
        <w:t>Ginsborg</w:t>
      </w:r>
      <w:proofErr w:type="spellEnd"/>
      <w:r w:rsidRPr="00F81568">
        <w:rPr>
          <w:rFonts w:ascii="Times New Roman" w:hAnsi="Times New Roman"/>
        </w:rPr>
        <w:t xml:space="preserve">, </w:t>
      </w:r>
      <w:r w:rsidRPr="00F81568">
        <w:rPr>
          <w:rFonts w:ascii="Times New Roman" w:hAnsi="Times New Roman"/>
          <w:i/>
          <w:szCs w:val="22"/>
        </w:rPr>
        <w:t>Family Politics: Domestic Life, Devastation and Survival 1900 to 1950</w:t>
      </w:r>
      <w:r w:rsidRPr="00F81568">
        <w:rPr>
          <w:rFonts w:ascii="Times New Roman" w:hAnsi="Times New Roman"/>
          <w:szCs w:val="22"/>
        </w:rPr>
        <w:t xml:space="preserve"> (New Haven and London, 2014)</w:t>
      </w:r>
      <w:r w:rsidRPr="00F81568">
        <w:rPr>
          <w:rFonts w:ascii="Times New Roman" w:hAnsi="Times New Roman"/>
        </w:rPr>
        <w:t>, p. 380.</w:t>
      </w:r>
    </w:p>
  </w:endnote>
  <w:endnote w:id="12">
    <w:p w:rsidR="00912B51" w:rsidRPr="00F81568" w:rsidRDefault="00912B51" w:rsidP="00061E6C">
      <w:pPr>
        <w:pStyle w:val="EndnoteText"/>
        <w:rPr>
          <w:sz w:val="24"/>
        </w:rPr>
      </w:pPr>
      <w:r w:rsidRPr="00F81568">
        <w:rPr>
          <w:rStyle w:val="EndnoteReference"/>
          <w:sz w:val="24"/>
        </w:rPr>
        <w:endnoteRef/>
      </w:r>
      <w:r w:rsidRPr="00F81568">
        <w:rPr>
          <w:sz w:val="24"/>
        </w:rPr>
        <w:t xml:space="preserve"> Pine, </w:t>
      </w:r>
      <w:r w:rsidRPr="00F81568">
        <w:rPr>
          <w:i/>
          <w:sz w:val="24"/>
        </w:rPr>
        <w:t>Nazi Family Policy</w:t>
      </w:r>
      <w:r w:rsidRPr="00F81568">
        <w:rPr>
          <w:sz w:val="24"/>
        </w:rPr>
        <w:t xml:space="preserve">, p. 20. </w:t>
      </w:r>
      <w:r w:rsidR="00371DBD">
        <w:rPr>
          <w:sz w:val="24"/>
        </w:rPr>
        <w:t xml:space="preserve">See also, C. Usborne, </w:t>
      </w:r>
      <w:r w:rsidR="00371DBD" w:rsidRPr="00371DBD">
        <w:rPr>
          <w:i/>
          <w:iCs/>
          <w:sz w:val="24"/>
        </w:rPr>
        <w:t>Cultures of Abortion in Weimar Germany</w:t>
      </w:r>
      <w:r w:rsidR="00371DBD">
        <w:rPr>
          <w:sz w:val="24"/>
        </w:rPr>
        <w:t xml:space="preserve"> (Oxford and New York, 2007), pp. 216-18.</w:t>
      </w:r>
    </w:p>
  </w:endnote>
  <w:endnote w:id="13">
    <w:p w:rsidR="00912B51" w:rsidRPr="00F81568" w:rsidRDefault="00912B51" w:rsidP="00061E6C">
      <w:pPr>
        <w:pStyle w:val="EndnoteText"/>
        <w:rPr>
          <w:sz w:val="24"/>
        </w:rPr>
      </w:pPr>
      <w:r w:rsidRPr="00F81568">
        <w:rPr>
          <w:rStyle w:val="EndnoteReference"/>
          <w:sz w:val="24"/>
        </w:rPr>
        <w:endnoteRef/>
      </w:r>
      <w:r w:rsidRPr="00F81568">
        <w:rPr>
          <w:sz w:val="24"/>
        </w:rPr>
        <w:t xml:space="preserve"> J. Stephenson, </w:t>
      </w:r>
      <w:r w:rsidRPr="00F81568">
        <w:rPr>
          <w:i/>
          <w:sz w:val="24"/>
        </w:rPr>
        <w:t>Women in Nazi Society</w:t>
      </w:r>
      <w:r w:rsidRPr="00F81568">
        <w:rPr>
          <w:sz w:val="24"/>
        </w:rPr>
        <w:t xml:space="preserve"> (London, 1975), p. 69.</w:t>
      </w:r>
    </w:p>
  </w:endnote>
  <w:endnote w:id="14">
    <w:p w:rsidR="00912B51" w:rsidRPr="00F81568" w:rsidRDefault="00912B51" w:rsidP="001E4E32">
      <w:pPr>
        <w:pStyle w:val="EndnoteText"/>
        <w:rPr>
          <w:sz w:val="24"/>
        </w:rPr>
      </w:pPr>
      <w:r w:rsidRPr="00F81568">
        <w:rPr>
          <w:rStyle w:val="EndnoteReference"/>
          <w:sz w:val="24"/>
        </w:rPr>
        <w:endnoteRef/>
      </w:r>
      <w:r w:rsidRPr="00F81568">
        <w:rPr>
          <w:sz w:val="24"/>
        </w:rPr>
        <w:t xml:space="preserve"> </w:t>
      </w:r>
      <w:proofErr w:type="spellStart"/>
      <w:r>
        <w:rPr>
          <w:sz w:val="24"/>
        </w:rPr>
        <w:t>Bundesarchiv</w:t>
      </w:r>
      <w:proofErr w:type="spellEnd"/>
      <w:r>
        <w:rPr>
          <w:sz w:val="24"/>
        </w:rPr>
        <w:t xml:space="preserve"> (hereafter BA) NSD 64/3, </w:t>
      </w:r>
      <w:r w:rsidRPr="00847D56">
        <w:rPr>
          <w:i/>
          <w:sz w:val="24"/>
        </w:rPr>
        <w:t xml:space="preserve">Der RDK: Was </w:t>
      </w:r>
      <w:proofErr w:type="spellStart"/>
      <w:r w:rsidRPr="00847D56">
        <w:rPr>
          <w:i/>
          <w:sz w:val="24"/>
        </w:rPr>
        <w:t>ist</w:t>
      </w:r>
      <w:proofErr w:type="spellEnd"/>
      <w:r w:rsidRPr="00847D56">
        <w:rPr>
          <w:i/>
          <w:sz w:val="24"/>
        </w:rPr>
        <w:t xml:space="preserve"> </w:t>
      </w:r>
      <w:proofErr w:type="spellStart"/>
      <w:r w:rsidRPr="00847D56">
        <w:rPr>
          <w:i/>
          <w:sz w:val="24"/>
        </w:rPr>
        <w:t>er</w:t>
      </w:r>
      <w:proofErr w:type="spellEnd"/>
      <w:r w:rsidRPr="00847D56">
        <w:rPr>
          <w:i/>
          <w:sz w:val="24"/>
        </w:rPr>
        <w:t xml:space="preserve">? Was will </w:t>
      </w:r>
      <w:proofErr w:type="spellStart"/>
      <w:r w:rsidRPr="00847D56">
        <w:rPr>
          <w:i/>
          <w:sz w:val="24"/>
        </w:rPr>
        <w:t>er</w:t>
      </w:r>
      <w:proofErr w:type="spellEnd"/>
      <w:r w:rsidRPr="00847D56">
        <w:rPr>
          <w:i/>
          <w:sz w:val="24"/>
        </w:rPr>
        <w:t>?</w:t>
      </w:r>
      <w:r>
        <w:rPr>
          <w:sz w:val="24"/>
        </w:rPr>
        <w:t>.</w:t>
      </w:r>
    </w:p>
  </w:endnote>
  <w:endnote w:id="15">
    <w:p w:rsidR="00912B51" w:rsidRPr="008006E5" w:rsidRDefault="00912B51" w:rsidP="001E4E32">
      <w:pPr>
        <w:pStyle w:val="EndnoteText"/>
        <w:rPr>
          <w:sz w:val="24"/>
        </w:rPr>
      </w:pPr>
      <w:r w:rsidRPr="008006E5">
        <w:rPr>
          <w:rStyle w:val="EndnoteReference"/>
          <w:sz w:val="24"/>
        </w:rPr>
        <w:endnoteRef/>
      </w:r>
      <w:r w:rsidRPr="008006E5">
        <w:rPr>
          <w:sz w:val="24"/>
        </w:rPr>
        <w:t xml:space="preserve"> G. Bock, ‘</w:t>
      </w:r>
      <w:proofErr w:type="spellStart"/>
      <w:r w:rsidRPr="008006E5">
        <w:rPr>
          <w:sz w:val="24"/>
        </w:rPr>
        <w:t>Antinatalism</w:t>
      </w:r>
      <w:proofErr w:type="spellEnd"/>
      <w:r w:rsidRPr="008006E5">
        <w:rPr>
          <w:sz w:val="24"/>
        </w:rPr>
        <w:t xml:space="preserve">, maternity and paternity in National Socialist racism’, in G. Bock and P. Thane (eds), </w:t>
      </w:r>
      <w:r w:rsidRPr="008006E5">
        <w:rPr>
          <w:i/>
          <w:sz w:val="24"/>
        </w:rPr>
        <w:t>Maternity and Gender Policies: Women and the Rise of the European Welfare States 1880s - 1950s</w:t>
      </w:r>
      <w:r w:rsidRPr="008006E5">
        <w:rPr>
          <w:sz w:val="24"/>
        </w:rPr>
        <w:t xml:space="preserve"> (London, 1994), p. 245.</w:t>
      </w:r>
    </w:p>
  </w:endnote>
  <w:endnote w:id="16">
    <w:p w:rsidR="00912B51" w:rsidRPr="00F81568" w:rsidRDefault="00912B51" w:rsidP="00061E6C">
      <w:pPr>
        <w:pStyle w:val="EndnoteText"/>
        <w:rPr>
          <w:sz w:val="24"/>
        </w:rPr>
      </w:pPr>
      <w:r w:rsidRPr="00F81568">
        <w:rPr>
          <w:rStyle w:val="EndnoteReference"/>
          <w:sz w:val="24"/>
        </w:rPr>
        <w:endnoteRef/>
      </w:r>
      <w:r w:rsidRPr="00F81568">
        <w:rPr>
          <w:sz w:val="24"/>
        </w:rPr>
        <w:t xml:space="preserve"> </w:t>
      </w:r>
      <w:r>
        <w:rPr>
          <w:sz w:val="24"/>
        </w:rPr>
        <w:t>BA NS 37/1010, ‘</w:t>
      </w:r>
      <w:proofErr w:type="spellStart"/>
      <w:r>
        <w:rPr>
          <w:sz w:val="24"/>
        </w:rPr>
        <w:t>Arbeitsanweisung</w:t>
      </w:r>
      <w:proofErr w:type="spellEnd"/>
      <w:r>
        <w:rPr>
          <w:sz w:val="24"/>
        </w:rPr>
        <w:t xml:space="preserve"> </w:t>
      </w:r>
      <w:proofErr w:type="spellStart"/>
      <w:r>
        <w:rPr>
          <w:sz w:val="24"/>
        </w:rPr>
        <w:t>für</w:t>
      </w:r>
      <w:proofErr w:type="spellEnd"/>
      <w:r>
        <w:rPr>
          <w:sz w:val="24"/>
        </w:rPr>
        <w:t xml:space="preserve"> die </w:t>
      </w:r>
      <w:proofErr w:type="spellStart"/>
      <w:r>
        <w:rPr>
          <w:sz w:val="24"/>
        </w:rPr>
        <w:t>offene</w:t>
      </w:r>
      <w:proofErr w:type="spellEnd"/>
      <w:r>
        <w:rPr>
          <w:sz w:val="24"/>
        </w:rPr>
        <w:t xml:space="preserve"> </w:t>
      </w:r>
      <w:proofErr w:type="spellStart"/>
      <w:r>
        <w:rPr>
          <w:sz w:val="24"/>
        </w:rPr>
        <w:t>Fürsorge</w:t>
      </w:r>
      <w:proofErr w:type="spellEnd"/>
      <w:r>
        <w:rPr>
          <w:sz w:val="24"/>
        </w:rPr>
        <w:t xml:space="preserve"> </w:t>
      </w:r>
      <w:proofErr w:type="spellStart"/>
      <w:r>
        <w:rPr>
          <w:sz w:val="24"/>
        </w:rPr>
        <w:t>für</w:t>
      </w:r>
      <w:proofErr w:type="spellEnd"/>
      <w:r>
        <w:rPr>
          <w:sz w:val="24"/>
        </w:rPr>
        <w:t xml:space="preserve"> </w:t>
      </w:r>
      <w:proofErr w:type="spellStart"/>
      <w:r>
        <w:rPr>
          <w:sz w:val="24"/>
        </w:rPr>
        <w:t>werdende</w:t>
      </w:r>
      <w:proofErr w:type="spellEnd"/>
      <w:r>
        <w:rPr>
          <w:sz w:val="24"/>
        </w:rPr>
        <w:t xml:space="preserve"> </w:t>
      </w:r>
      <w:proofErr w:type="spellStart"/>
      <w:r>
        <w:rPr>
          <w:sz w:val="24"/>
        </w:rPr>
        <w:t>Mütter</w:t>
      </w:r>
      <w:proofErr w:type="spellEnd"/>
      <w:r>
        <w:rPr>
          <w:sz w:val="24"/>
        </w:rPr>
        <w:t xml:space="preserve">, </w:t>
      </w:r>
      <w:proofErr w:type="spellStart"/>
      <w:r>
        <w:rPr>
          <w:sz w:val="24"/>
        </w:rPr>
        <w:t>Wöchnerin</w:t>
      </w:r>
      <w:r w:rsidR="00885D13">
        <w:rPr>
          <w:sz w:val="24"/>
        </w:rPr>
        <w:t>nen</w:t>
      </w:r>
      <w:proofErr w:type="spellEnd"/>
      <w:r w:rsidR="00885D13">
        <w:rPr>
          <w:sz w:val="24"/>
        </w:rPr>
        <w:t xml:space="preserve">, </w:t>
      </w:r>
      <w:proofErr w:type="spellStart"/>
      <w:r w:rsidR="00885D13">
        <w:rPr>
          <w:sz w:val="24"/>
        </w:rPr>
        <w:t>Säuglinge</w:t>
      </w:r>
      <w:proofErr w:type="spellEnd"/>
      <w:r w:rsidR="00885D13">
        <w:rPr>
          <w:sz w:val="24"/>
        </w:rPr>
        <w:t xml:space="preserve"> und </w:t>
      </w:r>
      <w:proofErr w:type="spellStart"/>
      <w:r w:rsidR="00885D13">
        <w:rPr>
          <w:sz w:val="24"/>
        </w:rPr>
        <w:t>Kleinkinder</w:t>
      </w:r>
      <w:proofErr w:type="spellEnd"/>
      <w:r w:rsidR="00885D13">
        <w:rPr>
          <w:sz w:val="24"/>
        </w:rPr>
        <w:t>’,</w:t>
      </w:r>
      <w:r>
        <w:rPr>
          <w:sz w:val="24"/>
        </w:rPr>
        <w:t xml:space="preserve"> 20 January 1943, p. 7.</w:t>
      </w:r>
    </w:p>
  </w:endnote>
  <w:endnote w:id="17">
    <w:p w:rsidR="00912B51" w:rsidRPr="00F81568" w:rsidRDefault="00912B51" w:rsidP="00061E6C">
      <w:pPr>
        <w:pStyle w:val="EndnoteText"/>
        <w:rPr>
          <w:sz w:val="24"/>
        </w:rPr>
      </w:pPr>
      <w:r w:rsidRPr="00F81568">
        <w:rPr>
          <w:rStyle w:val="EndnoteReference"/>
          <w:sz w:val="24"/>
        </w:rPr>
        <w:endnoteRef/>
      </w:r>
      <w:r w:rsidRPr="00F81568">
        <w:rPr>
          <w:sz w:val="24"/>
        </w:rPr>
        <w:t xml:space="preserve"> Pine, </w:t>
      </w:r>
      <w:r w:rsidRPr="00F81568">
        <w:rPr>
          <w:i/>
          <w:sz w:val="24"/>
        </w:rPr>
        <w:t>Nazi Family Policy</w:t>
      </w:r>
      <w:r w:rsidRPr="00F81568">
        <w:rPr>
          <w:sz w:val="24"/>
        </w:rPr>
        <w:t>, p. 27.</w:t>
      </w:r>
    </w:p>
  </w:endnote>
  <w:endnote w:id="18">
    <w:p w:rsidR="00912B51" w:rsidRPr="00F81568" w:rsidRDefault="00912B51" w:rsidP="00061E6C">
      <w:pPr>
        <w:pStyle w:val="EndnoteText"/>
        <w:rPr>
          <w:sz w:val="24"/>
        </w:rPr>
      </w:pPr>
      <w:r w:rsidRPr="00F81568">
        <w:rPr>
          <w:rStyle w:val="EndnoteReference"/>
          <w:sz w:val="24"/>
        </w:rPr>
        <w:endnoteRef/>
      </w:r>
      <w:r w:rsidRPr="00F81568">
        <w:rPr>
          <w:sz w:val="24"/>
        </w:rPr>
        <w:t xml:space="preserve"> Ibid., p. 27. </w:t>
      </w:r>
    </w:p>
  </w:endnote>
  <w:endnote w:id="19">
    <w:p w:rsidR="00912B51" w:rsidRPr="00F81568" w:rsidRDefault="00912B51" w:rsidP="00061E6C">
      <w:pPr>
        <w:pStyle w:val="EndnoteText"/>
        <w:rPr>
          <w:sz w:val="24"/>
        </w:rPr>
      </w:pPr>
      <w:r w:rsidRPr="00F81568">
        <w:rPr>
          <w:rStyle w:val="EndnoteReference"/>
          <w:sz w:val="24"/>
        </w:rPr>
        <w:endnoteRef/>
      </w:r>
      <w:r w:rsidRPr="00F81568">
        <w:rPr>
          <w:sz w:val="24"/>
        </w:rPr>
        <w:t xml:space="preserve"> </w:t>
      </w:r>
      <w:r>
        <w:rPr>
          <w:sz w:val="24"/>
        </w:rPr>
        <w:t>BA NS 37/1035, ‘</w:t>
      </w:r>
      <w:proofErr w:type="spellStart"/>
      <w:r>
        <w:rPr>
          <w:sz w:val="24"/>
        </w:rPr>
        <w:t>Aus</w:t>
      </w:r>
      <w:proofErr w:type="spellEnd"/>
      <w:r>
        <w:rPr>
          <w:sz w:val="24"/>
        </w:rPr>
        <w:t xml:space="preserve"> </w:t>
      </w:r>
      <w:proofErr w:type="spellStart"/>
      <w:r>
        <w:rPr>
          <w:sz w:val="24"/>
        </w:rPr>
        <w:t>Mütterbriefen</w:t>
      </w:r>
      <w:proofErr w:type="spellEnd"/>
      <w:r>
        <w:rPr>
          <w:sz w:val="24"/>
        </w:rPr>
        <w:t>’</w:t>
      </w:r>
      <w:r w:rsidRPr="00F81568">
        <w:rPr>
          <w:sz w:val="24"/>
        </w:rPr>
        <w:t xml:space="preserve">. </w:t>
      </w:r>
    </w:p>
  </w:endnote>
  <w:endnote w:id="20">
    <w:p w:rsidR="00912B51" w:rsidRPr="00F81568" w:rsidRDefault="00912B51" w:rsidP="00061E6C">
      <w:pPr>
        <w:pStyle w:val="EndnoteText"/>
        <w:rPr>
          <w:sz w:val="24"/>
        </w:rPr>
      </w:pPr>
      <w:r w:rsidRPr="00F81568">
        <w:rPr>
          <w:rStyle w:val="EndnoteReference"/>
          <w:sz w:val="24"/>
        </w:rPr>
        <w:endnoteRef/>
      </w:r>
      <w:r>
        <w:rPr>
          <w:sz w:val="24"/>
        </w:rPr>
        <w:t xml:space="preserve"> Ibid</w:t>
      </w:r>
      <w:r w:rsidRPr="00F81568">
        <w:rPr>
          <w:sz w:val="24"/>
        </w:rPr>
        <w:t xml:space="preserve">. </w:t>
      </w:r>
    </w:p>
  </w:endnote>
  <w:endnote w:id="21">
    <w:p w:rsidR="00912B51" w:rsidRPr="00F81568" w:rsidRDefault="00912B51" w:rsidP="00061E6C">
      <w:pPr>
        <w:pStyle w:val="EndnoteText"/>
        <w:rPr>
          <w:sz w:val="24"/>
        </w:rPr>
      </w:pPr>
      <w:r w:rsidRPr="00F81568">
        <w:rPr>
          <w:rStyle w:val="EndnoteReference"/>
          <w:sz w:val="24"/>
        </w:rPr>
        <w:endnoteRef/>
      </w:r>
      <w:r w:rsidRPr="00F81568">
        <w:rPr>
          <w:sz w:val="24"/>
        </w:rPr>
        <w:t xml:space="preserve"> Pine, </w:t>
      </w:r>
      <w:r w:rsidRPr="00F81568">
        <w:rPr>
          <w:i/>
          <w:sz w:val="24"/>
        </w:rPr>
        <w:t>Nazi Family Policy</w:t>
      </w:r>
      <w:r w:rsidRPr="00F81568">
        <w:rPr>
          <w:sz w:val="24"/>
        </w:rPr>
        <w:t xml:space="preserve">, p. 34. </w:t>
      </w:r>
      <w:r w:rsidRPr="00F81568">
        <w:rPr>
          <w:color w:val="C0504D" w:themeColor="accent2"/>
          <w:sz w:val="24"/>
        </w:rPr>
        <w:t xml:space="preserve"> </w:t>
      </w:r>
    </w:p>
  </w:endnote>
  <w:endnote w:id="22">
    <w:p w:rsidR="00912B51" w:rsidRPr="00F81568" w:rsidRDefault="00912B51" w:rsidP="00061E6C">
      <w:pPr>
        <w:pStyle w:val="EndnoteText"/>
        <w:rPr>
          <w:sz w:val="24"/>
        </w:rPr>
      </w:pPr>
      <w:r w:rsidRPr="00F81568">
        <w:rPr>
          <w:rStyle w:val="EndnoteReference"/>
          <w:sz w:val="24"/>
        </w:rPr>
        <w:endnoteRef/>
      </w:r>
      <w:r w:rsidRPr="00F81568">
        <w:rPr>
          <w:sz w:val="24"/>
        </w:rPr>
        <w:t xml:space="preserve"> M. Mouton, </w:t>
      </w:r>
      <w:r w:rsidRPr="00F81568">
        <w:rPr>
          <w:i/>
          <w:iCs/>
          <w:sz w:val="24"/>
        </w:rPr>
        <w:t>From Nurturing the Nation to Purifying the Volk: Weimar and Nazi Family Policy, 1918-1945</w:t>
      </w:r>
      <w:r w:rsidRPr="00F81568">
        <w:rPr>
          <w:sz w:val="24"/>
        </w:rPr>
        <w:t xml:space="preserve"> (Cambridge and New York, 2007), p. 170.</w:t>
      </w:r>
      <w:r w:rsidRPr="00F81568">
        <w:rPr>
          <w:color w:val="C0504D" w:themeColor="accent2"/>
          <w:sz w:val="24"/>
        </w:rPr>
        <w:t xml:space="preserve"> </w:t>
      </w:r>
    </w:p>
  </w:endnote>
  <w:endnote w:id="23">
    <w:p w:rsidR="00912B51" w:rsidRPr="00F81568" w:rsidRDefault="00912B51" w:rsidP="00061E6C">
      <w:pPr>
        <w:pStyle w:val="EndnoteText"/>
        <w:rPr>
          <w:sz w:val="24"/>
        </w:rPr>
      </w:pPr>
      <w:r w:rsidRPr="00F81568">
        <w:rPr>
          <w:rStyle w:val="EndnoteReference"/>
          <w:sz w:val="24"/>
        </w:rPr>
        <w:endnoteRef/>
      </w:r>
      <w:r w:rsidRPr="00F81568">
        <w:rPr>
          <w:sz w:val="24"/>
        </w:rPr>
        <w:t xml:space="preserve"> Ibid., p. 171. </w:t>
      </w:r>
    </w:p>
  </w:endnote>
  <w:endnote w:id="24">
    <w:p w:rsidR="00912B51" w:rsidRPr="00F81568" w:rsidRDefault="00912B51" w:rsidP="00061E6C">
      <w:pPr>
        <w:pStyle w:val="EndnoteText"/>
        <w:rPr>
          <w:sz w:val="24"/>
        </w:rPr>
      </w:pPr>
      <w:r w:rsidRPr="00F81568">
        <w:rPr>
          <w:rStyle w:val="EndnoteReference"/>
          <w:sz w:val="24"/>
        </w:rPr>
        <w:endnoteRef/>
      </w:r>
      <w:r w:rsidRPr="00F81568">
        <w:rPr>
          <w:sz w:val="24"/>
        </w:rPr>
        <w:t xml:space="preserve"> On this, see K. Olsen, ‘Under the Care of Lebensborn: Norwegian War Children and their Mothers’ in K. Ericsson and E. Simonsen (eds), </w:t>
      </w:r>
      <w:r w:rsidRPr="00F81568">
        <w:rPr>
          <w:i/>
          <w:sz w:val="24"/>
        </w:rPr>
        <w:t>Children of World War II: The Hidden Enemy Legacy</w:t>
      </w:r>
      <w:r w:rsidRPr="00F81568">
        <w:rPr>
          <w:sz w:val="24"/>
        </w:rPr>
        <w:t xml:space="preserve"> (Oxford and New York, 2005),</w:t>
      </w:r>
      <w:r w:rsidRPr="00F81568">
        <w:rPr>
          <w:i/>
          <w:sz w:val="24"/>
        </w:rPr>
        <w:t xml:space="preserve"> </w:t>
      </w:r>
      <w:r w:rsidRPr="00F81568">
        <w:rPr>
          <w:sz w:val="24"/>
        </w:rPr>
        <w:t>pp. 15-34.</w:t>
      </w:r>
    </w:p>
  </w:endnote>
  <w:endnote w:id="25">
    <w:p w:rsidR="00912B51" w:rsidRPr="00F81568" w:rsidRDefault="00912B51" w:rsidP="00061E6C">
      <w:pPr>
        <w:pStyle w:val="EndnoteText"/>
        <w:rPr>
          <w:sz w:val="24"/>
        </w:rPr>
      </w:pPr>
      <w:r w:rsidRPr="00F81568">
        <w:rPr>
          <w:rStyle w:val="EndnoteReference"/>
          <w:sz w:val="24"/>
        </w:rPr>
        <w:endnoteRef/>
      </w:r>
      <w:r w:rsidRPr="00F81568">
        <w:rPr>
          <w:sz w:val="24"/>
        </w:rPr>
        <w:t xml:space="preserve"> </w:t>
      </w:r>
      <w:proofErr w:type="spellStart"/>
      <w:r w:rsidRPr="00F81568">
        <w:rPr>
          <w:sz w:val="24"/>
          <w:szCs w:val="22"/>
        </w:rPr>
        <w:t>Ginsborg</w:t>
      </w:r>
      <w:proofErr w:type="spellEnd"/>
      <w:r w:rsidRPr="00F81568">
        <w:rPr>
          <w:sz w:val="24"/>
          <w:szCs w:val="22"/>
        </w:rPr>
        <w:t xml:space="preserve">, ‘The Family Politics of the Great Dictators’, p. 181.  </w:t>
      </w:r>
    </w:p>
  </w:endnote>
  <w:endnote w:id="26">
    <w:p w:rsidR="00912B51" w:rsidRPr="00F81568" w:rsidRDefault="00912B51" w:rsidP="00061E6C">
      <w:pPr>
        <w:pStyle w:val="EndnoteText"/>
        <w:rPr>
          <w:sz w:val="24"/>
        </w:rPr>
      </w:pPr>
      <w:r w:rsidRPr="00F81568">
        <w:rPr>
          <w:rStyle w:val="EndnoteReference"/>
          <w:sz w:val="24"/>
        </w:rPr>
        <w:endnoteRef/>
      </w:r>
      <w:r w:rsidRPr="00F81568">
        <w:rPr>
          <w:sz w:val="24"/>
        </w:rPr>
        <w:t xml:space="preserve"> </w:t>
      </w:r>
      <w:r>
        <w:rPr>
          <w:sz w:val="24"/>
        </w:rPr>
        <w:t xml:space="preserve">G. Bock, ‘Racism and Sexism in Nazi Germany’, in </w:t>
      </w:r>
      <w:r w:rsidR="00505674">
        <w:rPr>
          <w:sz w:val="24"/>
        </w:rPr>
        <w:t xml:space="preserve">R. </w:t>
      </w:r>
      <w:proofErr w:type="spellStart"/>
      <w:r w:rsidR="00505674">
        <w:rPr>
          <w:sz w:val="24"/>
        </w:rPr>
        <w:t>Bridenthal</w:t>
      </w:r>
      <w:proofErr w:type="spellEnd"/>
      <w:r w:rsidR="00505674">
        <w:rPr>
          <w:sz w:val="24"/>
        </w:rPr>
        <w:t>, A. Grossman</w:t>
      </w:r>
      <w:r w:rsidR="005D0F38">
        <w:rPr>
          <w:sz w:val="24"/>
        </w:rPr>
        <w:t>n</w:t>
      </w:r>
      <w:r w:rsidR="00505674">
        <w:rPr>
          <w:sz w:val="24"/>
        </w:rPr>
        <w:t xml:space="preserve"> and M. Kaplan (eds), </w:t>
      </w:r>
      <w:r w:rsidR="00505674" w:rsidRPr="00505674">
        <w:rPr>
          <w:i/>
          <w:sz w:val="24"/>
        </w:rPr>
        <w:t xml:space="preserve">When Biology Became Destiny: Women in Weimar and Nazi Germany </w:t>
      </w:r>
      <w:r w:rsidR="00505674">
        <w:rPr>
          <w:sz w:val="24"/>
        </w:rPr>
        <w:t>(New York, 1984), p. 279.</w:t>
      </w:r>
      <w:r w:rsidRPr="00F81568">
        <w:rPr>
          <w:sz w:val="24"/>
        </w:rPr>
        <w:t xml:space="preserve"> </w:t>
      </w:r>
    </w:p>
  </w:endnote>
  <w:endnote w:id="27">
    <w:p w:rsidR="00912B51" w:rsidRPr="00F81568" w:rsidRDefault="00912B51" w:rsidP="00061E6C">
      <w:pPr>
        <w:jc w:val="both"/>
        <w:rPr>
          <w:rFonts w:ascii="Times New Roman" w:hAnsi="Times New Roman"/>
        </w:rPr>
      </w:pPr>
      <w:r w:rsidRPr="00F81568">
        <w:rPr>
          <w:rStyle w:val="EndnoteReference"/>
          <w:rFonts w:ascii="Times New Roman" w:hAnsi="Times New Roman"/>
        </w:rPr>
        <w:endnoteRef/>
      </w:r>
      <w:r>
        <w:rPr>
          <w:rFonts w:ascii="Times New Roman" w:hAnsi="Times New Roman"/>
        </w:rPr>
        <w:t xml:space="preserve"> </w:t>
      </w:r>
      <w:r w:rsidRPr="00F81568">
        <w:rPr>
          <w:rFonts w:ascii="Times New Roman" w:hAnsi="Times New Roman"/>
        </w:rPr>
        <w:t>Bock, ‘</w:t>
      </w:r>
      <w:proofErr w:type="spellStart"/>
      <w:r w:rsidRPr="00F81568">
        <w:rPr>
          <w:rFonts w:ascii="Times New Roman" w:hAnsi="Times New Roman"/>
        </w:rPr>
        <w:t>Antinatalism</w:t>
      </w:r>
      <w:proofErr w:type="spellEnd"/>
      <w:r w:rsidRPr="00F81568">
        <w:rPr>
          <w:rFonts w:ascii="Times New Roman" w:hAnsi="Times New Roman"/>
        </w:rPr>
        <w:t>, maternity and paternity in National Socialist racism’</w:t>
      </w:r>
      <w:r>
        <w:rPr>
          <w:rFonts w:ascii="Times New Roman" w:hAnsi="Times New Roman"/>
        </w:rPr>
        <w:t>,</w:t>
      </w:r>
      <w:r w:rsidRPr="00F81568">
        <w:rPr>
          <w:rFonts w:ascii="Times New Roman" w:hAnsi="Times New Roman"/>
        </w:rPr>
        <w:t xml:space="preserve"> p. 238.</w:t>
      </w:r>
    </w:p>
  </w:endnote>
  <w:endnote w:id="28">
    <w:p w:rsidR="00912B51" w:rsidRPr="004756DB" w:rsidRDefault="00912B51">
      <w:pPr>
        <w:pStyle w:val="EndnoteText"/>
        <w:rPr>
          <w:b/>
          <w:bCs/>
          <w:sz w:val="24"/>
        </w:rPr>
      </w:pPr>
      <w:r w:rsidRPr="004756DB">
        <w:rPr>
          <w:rStyle w:val="EndnoteReference"/>
          <w:sz w:val="24"/>
        </w:rPr>
        <w:endnoteRef/>
      </w:r>
      <w:r w:rsidRPr="004756DB">
        <w:rPr>
          <w:sz w:val="24"/>
        </w:rPr>
        <w:t xml:space="preserve"> On the persecution and destruction of the Sinti and Roma, see M. Zimmermann, </w:t>
      </w:r>
      <w:proofErr w:type="spellStart"/>
      <w:r w:rsidRPr="004756DB">
        <w:rPr>
          <w:i/>
          <w:iCs/>
          <w:sz w:val="24"/>
        </w:rPr>
        <w:t>Rassenutopie</w:t>
      </w:r>
      <w:proofErr w:type="spellEnd"/>
      <w:r w:rsidRPr="004756DB">
        <w:rPr>
          <w:i/>
          <w:iCs/>
          <w:sz w:val="24"/>
        </w:rPr>
        <w:t xml:space="preserve"> und </w:t>
      </w:r>
      <w:proofErr w:type="spellStart"/>
      <w:r w:rsidRPr="004756DB">
        <w:rPr>
          <w:i/>
          <w:iCs/>
          <w:sz w:val="24"/>
        </w:rPr>
        <w:t>Genozid</w:t>
      </w:r>
      <w:proofErr w:type="spellEnd"/>
      <w:r w:rsidRPr="004756DB">
        <w:rPr>
          <w:i/>
          <w:iCs/>
          <w:sz w:val="24"/>
        </w:rPr>
        <w:t xml:space="preserve">. Die </w:t>
      </w:r>
      <w:proofErr w:type="spellStart"/>
      <w:r w:rsidRPr="004756DB">
        <w:rPr>
          <w:i/>
          <w:iCs/>
          <w:sz w:val="24"/>
        </w:rPr>
        <w:t>nationalsozialistische</w:t>
      </w:r>
      <w:proofErr w:type="spellEnd"/>
      <w:r w:rsidRPr="004756DB">
        <w:rPr>
          <w:i/>
          <w:iCs/>
          <w:sz w:val="24"/>
        </w:rPr>
        <w:t xml:space="preserve"> “</w:t>
      </w:r>
      <w:proofErr w:type="spellStart"/>
      <w:r w:rsidRPr="004756DB">
        <w:rPr>
          <w:i/>
          <w:iCs/>
          <w:sz w:val="24"/>
        </w:rPr>
        <w:t>Lösung</w:t>
      </w:r>
      <w:proofErr w:type="spellEnd"/>
      <w:r w:rsidRPr="004756DB">
        <w:rPr>
          <w:i/>
          <w:iCs/>
          <w:sz w:val="24"/>
        </w:rPr>
        <w:t xml:space="preserve"> der </w:t>
      </w:r>
      <w:proofErr w:type="spellStart"/>
      <w:r w:rsidRPr="004756DB">
        <w:rPr>
          <w:i/>
          <w:iCs/>
          <w:sz w:val="24"/>
        </w:rPr>
        <w:t>Zigeunerfrage</w:t>
      </w:r>
      <w:proofErr w:type="spellEnd"/>
      <w:r w:rsidRPr="004756DB">
        <w:rPr>
          <w:i/>
          <w:iCs/>
          <w:sz w:val="24"/>
        </w:rPr>
        <w:t>”</w:t>
      </w:r>
      <w:r w:rsidRPr="004756DB">
        <w:rPr>
          <w:sz w:val="24"/>
        </w:rPr>
        <w:t xml:space="preserve"> (Hamburg, 1996); M. Zimmermann, ‘From Discrimination to the “Family Camp” at Auschwitz’, in W. Benz and B. </w:t>
      </w:r>
      <w:proofErr w:type="spellStart"/>
      <w:r w:rsidRPr="004756DB">
        <w:rPr>
          <w:sz w:val="24"/>
        </w:rPr>
        <w:t>Distel</w:t>
      </w:r>
      <w:proofErr w:type="spellEnd"/>
      <w:r w:rsidRPr="004756DB">
        <w:rPr>
          <w:sz w:val="24"/>
        </w:rPr>
        <w:t xml:space="preserve"> (eds), </w:t>
      </w:r>
      <w:r w:rsidRPr="004756DB">
        <w:rPr>
          <w:i/>
          <w:iCs/>
          <w:sz w:val="24"/>
        </w:rPr>
        <w:t>Dachau Review 2. History of Nazi Concentration Camps: Studies, Reports, Documents.</w:t>
      </w:r>
      <w:r w:rsidRPr="004756DB">
        <w:rPr>
          <w:sz w:val="24"/>
        </w:rPr>
        <w:t xml:space="preserve"> (Dachau, 1990), pp. 87-113.</w:t>
      </w:r>
    </w:p>
  </w:endnote>
  <w:endnote w:id="29">
    <w:p w:rsidR="00912B51" w:rsidRPr="00F81568" w:rsidRDefault="00912B51" w:rsidP="00691613">
      <w:pPr>
        <w:pStyle w:val="Heading1"/>
        <w:spacing w:beforeLines="0" w:after="2"/>
        <w:rPr>
          <w:rFonts w:ascii="Times New Roman" w:hAnsi="Times New Roman"/>
          <w:b w:val="0"/>
          <w:color w:val="111111"/>
          <w:sz w:val="24"/>
        </w:rPr>
      </w:pPr>
      <w:r w:rsidRPr="00F81568">
        <w:rPr>
          <w:rStyle w:val="EndnoteReference"/>
          <w:rFonts w:ascii="Times New Roman" w:eastAsia="Times New Roman" w:hAnsi="Times New Roman" w:cs="Times New Roman"/>
          <w:b w:val="0"/>
          <w:kern w:val="0"/>
          <w:sz w:val="24"/>
        </w:rPr>
        <w:endnoteRef/>
      </w:r>
      <w:r w:rsidRPr="00F81568">
        <w:rPr>
          <w:rStyle w:val="EndnoteReference"/>
          <w:rFonts w:ascii="Times New Roman" w:hAnsi="Times New Roman"/>
          <w:sz w:val="24"/>
          <w:szCs w:val="24"/>
          <w:lang w:val="en-US"/>
        </w:rPr>
        <w:t xml:space="preserve"> </w:t>
      </w:r>
      <w:r w:rsidRPr="00F81568">
        <w:rPr>
          <w:rFonts w:ascii="Times New Roman" w:eastAsia="Times New Roman" w:hAnsi="Times New Roman" w:cs="Times New Roman"/>
          <w:b w:val="0"/>
          <w:kern w:val="0"/>
          <w:sz w:val="24"/>
        </w:rPr>
        <w:t xml:space="preserve">Pine, </w:t>
      </w:r>
      <w:r w:rsidRPr="00F81568">
        <w:rPr>
          <w:rFonts w:ascii="Times New Roman" w:eastAsia="Times New Roman" w:hAnsi="Times New Roman" w:cs="Times New Roman"/>
          <w:b w:val="0"/>
          <w:i/>
          <w:kern w:val="0"/>
          <w:sz w:val="24"/>
        </w:rPr>
        <w:t>Nazi Family Policy</w:t>
      </w:r>
      <w:r w:rsidRPr="00F81568">
        <w:rPr>
          <w:rFonts w:ascii="Times New Roman" w:eastAsia="Times New Roman" w:hAnsi="Times New Roman" w:cs="Times New Roman"/>
          <w:b w:val="0"/>
          <w:kern w:val="0"/>
          <w:sz w:val="24"/>
        </w:rPr>
        <w:t xml:space="preserve">, p. 178. See also, J. </w:t>
      </w:r>
      <w:proofErr w:type="spellStart"/>
      <w:r w:rsidRPr="00F81568">
        <w:rPr>
          <w:rFonts w:ascii="Times New Roman" w:eastAsia="Times New Roman" w:hAnsi="Times New Roman" w:cs="Times New Roman"/>
          <w:b w:val="0"/>
          <w:kern w:val="0"/>
          <w:sz w:val="24"/>
        </w:rPr>
        <w:t>Michlic</w:t>
      </w:r>
      <w:proofErr w:type="spellEnd"/>
      <w:r w:rsidRPr="00F81568">
        <w:rPr>
          <w:rFonts w:ascii="Times New Roman" w:eastAsia="Times New Roman" w:hAnsi="Times New Roman" w:cs="Times New Roman"/>
          <w:b w:val="0"/>
          <w:kern w:val="0"/>
          <w:sz w:val="24"/>
        </w:rPr>
        <w:t xml:space="preserve"> (ed.), </w:t>
      </w:r>
      <w:r w:rsidRPr="00F81568">
        <w:rPr>
          <w:rFonts w:ascii="Times New Roman" w:eastAsia="Times New Roman" w:hAnsi="Times New Roman" w:cs="Times New Roman"/>
          <w:b w:val="0"/>
          <w:i/>
          <w:kern w:val="0"/>
          <w:sz w:val="24"/>
        </w:rPr>
        <w:t>Jewish Families in Europe, 1939-Present: History, Representation, and Memory</w:t>
      </w:r>
      <w:r w:rsidRPr="00F81568">
        <w:rPr>
          <w:rFonts w:ascii="Times New Roman" w:eastAsia="Times New Roman" w:hAnsi="Times New Roman" w:cs="Times New Roman"/>
          <w:b w:val="0"/>
          <w:kern w:val="0"/>
          <w:sz w:val="24"/>
        </w:rPr>
        <w:t> (Waltham, MA, 2017).</w:t>
      </w:r>
    </w:p>
  </w:endnote>
  <w:endnote w:id="30">
    <w:p w:rsidR="00912B51" w:rsidRPr="00F86811" w:rsidRDefault="00912B51">
      <w:pPr>
        <w:pStyle w:val="EndnoteText"/>
        <w:rPr>
          <w:sz w:val="24"/>
        </w:rPr>
      </w:pPr>
      <w:r w:rsidRPr="00F86811">
        <w:rPr>
          <w:rStyle w:val="EndnoteReference"/>
          <w:sz w:val="24"/>
        </w:rPr>
        <w:endnoteRef/>
      </w:r>
      <w:r w:rsidRPr="00F86811">
        <w:rPr>
          <w:sz w:val="24"/>
        </w:rPr>
        <w:t xml:space="preserve"> For example, on the experiences of Jewish men, see M. Carey, </w:t>
      </w:r>
      <w:r w:rsidRPr="00F86811">
        <w:rPr>
          <w:i/>
          <w:sz w:val="24"/>
        </w:rPr>
        <w:t xml:space="preserve">Jewish Masculinity in the Holocaust </w:t>
      </w:r>
      <w:r w:rsidRPr="00F86811">
        <w:rPr>
          <w:sz w:val="24"/>
        </w:rPr>
        <w:t>(London, 2017).</w:t>
      </w:r>
    </w:p>
  </w:endnote>
  <w:endnote w:id="31">
    <w:p w:rsidR="00912B51" w:rsidRPr="00F81568" w:rsidRDefault="00912B51" w:rsidP="00061E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rPr>
      </w:pPr>
      <w:r w:rsidRPr="00F81568">
        <w:rPr>
          <w:rStyle w:val="EndnoteReference"/>
          <w:rFonts w:ascii="Times New Roman" w:hAnsi="Times New Roman"/>
        </w:rPr>
        <w:endnoteRef/>
      </w:r>
      <w:r w:rsidRPr="00F81568">
        <w:rPr>
          <w:rFonts w:ascii="Times New Roman" w:hAnsi="Times New Roman"/>
        </w:rPr>
        <w:t xml:space="preserve"> Pine, </w:t>
      </w:r>
      <w:r w:rsidRPr="00F81568">
        <w:rPr>
          <w:rFonts w:ascii="Times New Roman" w:hAnsi="Times New Roman"/>
          <w:i/>
        </w:rPr>
        <w:t>Nazi Family Policy</w:t>
      </w:r>
      <w:r w:rsidRPr="00F81568">
        <w:rPr>
          <w:rFonts w:ascii="Times New Roman" w:hAnsi="Times New Roman"/>
        </w:rPr>
        <w:t xml:space="preserve">, p. 178. </w:t>
      </w:r>
    </w:p>
  </w:endnote>
  <w:endnote w:id="32">
    <w:p w:rsidR="00912B51" w:rsidRPr="00F81568" w:rsidRDefault="00912B51">
      <w:pPr>
        <w:pStyle w:val="EndnoteText"/>
        <w:rPr>
          <w:sz w:val="24"/>
        </w:rPr>
      </w:pPr>
      <w:r w:rsidRPr="00F81568">
        <w:rPr>
          <w:rStyle w:val="EndnoteReference"/>
          <w:sz w:val="24"/>
        </w:rPr>
        <w:endnoteRef/>
      </w:r>
      <w:r w:rsidRPr="00F81568">
        <w:rPr>
          <w:sz w:val="24"/>
        </w:rPr>
        <w:t xml:space="preserve"> R. </w:t>
      </w:r>
      <w:proofErr w:type="spellStart"/>
      <w:r w:rsidRPr="00F81568">
        <w:rPr>
          <w:sz w:val="24"/>
        </w:rPr>
        <w:t>Saidel</w:t>
      </w:r>
      <w:proofErr w:type="spellEnd"/>
      <w:r w:rsidRPr="00F81568">
        <w:rPr>
          <w:sz w:val="24"/>
        </w:rPr>
        <w:t xml:space="preserve">, </w:t>
      </w:r>
      <w:r w:rsidRPr="00F81568">
        <w:rPr>
          <w:i/>
          <w:sz w:val="24"/>
        </w:rPr>
        <w:t xml:space="preserve">The Jewish Women of </w:t>
      </w:r>
      <w:proofErr w:type="spellStart"/>
      <w:r w:rsidRPr="00F81568">
        <w:rPr>
          <w:i/>
          <w:sz w:val="24"/>
        </w:rPr>
        <w:t>Ravensbrück</w:t>
      </w:r>
      <w:proofErr w:type="spellEnd"/>
      <w:r w:rsidRPr="00F81568">
        <w:rPr>
          <w:i/>
          <w:sz w:val="24"/>
        </w:rPr>
        <w:t xml:space="preserve"> Concentration Camp</w:t>
      </w:r>
      <w:r w:rsidRPr="00F81568">
        <w:rPr>
          <w:sz w:val="24"/>
        </w:rPr>
        <w:t xml:space="preserve"> (Madison, 2004), p. 204.</w:t>
      </w:r>
    </w:p>
  </w:endnote>
  <w:endnote w:id="33">
    <w:p w:rsidR="00912B51" w:rsidRPr="00F81568" w:rsidRDefault="00912B51">
      <w:pPr>
        <w:pStyle w:val="EndnoteText"/>
        <w:rPr>
          <w:sz w:val="24"/>
        </w:rPr>
      </w:pPr>
      <w:r w:rsidRPr="00F81568">
        <w:rPr>
          <w:rStyle w:val="EndnoteReference"/>
          <w:sz w:val="24"/>
        </w:rPr>
        <w:endnoteRef/>
      </w:r>
      <w:r w:rsidRPr="00F81568">
        <w:rPr>
          <w:sz w:val="24"/>
        </w:rPr>
        <w:t xml:space="preserve"> Ibid., p. 210. On pregnancy and birth in the Gross-Rosen camps, see B. </w:t>
      </w:r>
      <w:proofErr w:type="spellStart"/>
      <w:r w:rsidRPr="00F81568">
        <w:rPr>
          <w:sz w:val="24"/>
        </w:rPr>
        <w:t>Gutterman</w:t>
      </w:r>
      <w:proofErr w:type="spellEnd"/>
      <w:r w:rsidRPr="00F81568">
        <w:rPr>
          <w:sz w:val="24"/>
        </w:rPr>
        <w:t xml:space="preserve">, </w:t>
      </w:r>
      <w:r w:rsidRPr="00F81568">
        <w:rPr>
          <w:i/>
          <w:sz w:val="24"/>
        </w:rPr>
        <w:t xml:space="preserve">A Narrow Bridge to Life: Jewish Forced </w:t>
      </w:r>
      <w:proofErr w:type="spellStart"/>
      <w:r w:rsidRPr="00F81568">
        <w:rPr>
          <w:i/>
          <w:sz w:val="24"/>
        </w:rPr>
        <w:t>Labor</w:t>
      </w:r>
      <w:proofErr w:type="spellEnd"/>
      <w:r w:rsidRPr="00F81568">
        <w:rPr>
          <w:i/>
          <w:sz w:val="24"/>
        </w:rPr>
        <w:t xml:space="preserve"> and Survival in the Gross-Rosen Camp System, 1940-1945</w:t>
      </w:r>
      <w:r w:rsidRPr="00F81568">
        <w:rPr>
          <w:sz w:val="24"/>
        </w:rPr>
        <w:t xml:space="preserve"> (New York and Oxford, 2008), pp. 170-72.</w:t>
      </w:r>
    </w:p>
  </w:endnote>
  <w:endnote w:id="34">
    <w:p w:rsidR="007279F8" w:rsidRPr="007279F8" w:rsidRDefault="007279F8">
      <w:pPr>
        <w:pStyle w:val="EndnoteText"/>
        <w:rPr>
          <w:sz w:val="24"/>
        </w:rPr>
      </w:pPr>
      <w:r w:rsidRPr="007279F8">
        <w:rPr>
          <w:rStyle w:val="EndnoteReference"/>
          <w:sz w:val="24"/>
        </w:rPr>
        <w:endnoteRef/>
      </w:r>
      <w:r w:rsidRPr="007279F8">
        <w:rPr>
          <w:rStyle w:val="EndnoteReference"/>
          <w:sz w:val="24"/>
        </w:rPr>
        <w:t xml:space="preserve"> </w:t>
      </w:r>
      <w:r w:rsidRPr="007279F8">
        <w:rPr>
          <w:sz w:val="24"/>
        </w:rPr>
        <w:t xml:space="preserve">On this, see G. Czarnowski, ‘Women’s crimes, state crimes: abortion in Nazi Germany’, in M. Arnot and C. Usborne (eds), </w:t>
      </w:r>
      <w:r w:rsidRPr="007279F8">
        <w:rPr>
          <w:i/>
          <w:iCs/>
          <w:sz w:val="24"/>
        </w:rPr>
        <w:t>Gender and Crime in Modern Europe</w:t>
      </w:r>
      <w:r w:rsidRPr="007279F8">
        <w:rPr>
          <w:sz w:val="24"/>
        </w:rPr>
        <w:t xml:space="preserve"> (London, 1999), pp. 238-257.</w:t>
      </w:r>
    </w:p>
  </w:endnote>
  <w:endnote w:id="35">
    <w:p w:rsidR="00912B51" w:rsidRPr="00F81568" w:rsidRDefault="00912B51">
      <w:pPr>
        <w:pStyle w:val="EndnoteText"/>
        <w:rPr>
          <w:sz w:val="24"/>
        </w:rPr>
      </w:pPr>
      <w:r w:rsidRPr="00F81568">
        <w:rPr>
          <w:rStyle w:val="EndnoteReference"/>
          <w:sz w:val="24"/>
        </w:rPr>
        <w:endnoteRef/>
      </w:r>
      <w:r w:rsidRPr="00F81568">
        <w:rPr>
          <w:sz w:val="24"/>
        </w:rPr>
        <w:t xml:space="preserve"> J. Morrison, </w:t>
      </w:r>
      <w:proofErr w:type="spellStart"/>
      <w:r w:rsidRPr="00F81568">
        <w:rPr>
          <w:i/>
          <w:sz w:val="24"/>
        </w:rPr>
        <w:t>Ravensbrück</w:t>
      </w:r>
      <w:proofErr w:type="spellEnd"/>
      <w:r w:rsidRPr="00F81568">
        <w:rPr>
          <w:i/>
          <w:sz w:val="24"/>
        </w:rPr>
        <w:t>: Everyday Life in a Women’s Concentration Camp</w:t>
      </w:r>
      <w:r w:rsidRPr="00F81568">
        <w:rPr>
          <w:sz w:val="24"/>
        </w:rPr>
        <w:t xml:space="preserve"> (Princeton, 2000), p. 271.</w:t>
      </w:r>
    </w:p>
  </w:endnote>
  <w:endnote w:id="36">
    <w:p w:rsidR="00912B51" w:rsidRPr="00F81568" w:rsidRDefault="00912B51" w:rsidP="007E5059">
      <w:pPr>
        <w:pStyle w:val="FootnoteText"/>
        <w:rPr>
          <w:sz w:val="24"/>
        </w:rPr>
      </w:pPr>
      <w:r w:rsidRPr="00F81568">
        <w:rPr>
          <w:rStyle w:val="EndnoteReference"/>
          <w:sz w:val="24"/>
        </w:rPr>
        <w:endnoteRef/>
      </w:r>
      <w:r w:rsidRPr="00F81568">
        <w:rPr>
          <w:sz w:val="24"/>
        </w:rPr>
        <w:t xml:space="preserve"> Cited in ibid., p. 273.</w:t>
      </w:r>
    </w:p>
  </w:endnote>
  <w:endnote w:id="37">
    <w:p w:rsidR="00912B51" w:rsidRPr="00F81568" w:rsidRDefault="00912B51">
      <w:pPr>
        <w:pStyle w:val="EndnoteText"/>
        <w:rPr>
          <w:sz w:val="24"/>
        </w:rPr>
      </w:pPr>
      <w:r w:rsidRPr="00F81568">
        <w:rPr>
          <w:rStyle w:val="EndnoteReference"/>
          <w:sz w:val="24"/>
        </w:rPr>
        <w:endnoteRef/>
      </w:r>
      <w:r w:rsidRPr="00F81568">
        <w:rPr>
          <w:sz w:val="24"/>
        </w:rPr>
        <w:t xml:space="preserve"> S. Helm, </w:t>
      </w:r>
      <w:proofErr w:type="spellStart"/>
      <w:r w:rsidRPr="00F81568">
        <w:rPr>
          <w:i/>
          <w:sz w:val="24"/>
        </w:rPr>
        <w:t>Ravensbrück</w:t>
      </w:r>
      <w:proofErr w:type="spellEnd"/>
      <w:r w:rsidRPr="00F81568">
        <w:rPr>
          <w:i/>
          <w:sz w:val="24"/>
        </w:rPr>
        <w:t>: Life and Death in Hitler’s Concentration Camp for Women</w:t>
      </w:r>
      <w:r w:rsidRPr="00F81568">
        <w:rPr>
          <w:sz w:val="24"/>
        </w:rPr>
        <w:t xml:space="preserve"> (New York, 2014), p. 416.</w:t>
      </w:r>
    </w:p>
  </w:endnote>
  <w:endnote w:id="38">
    <w:p w:rsidR="00912B51" w:rsidRPr="00F81568" w:rsidRDefault="00912B51">
      <w:pPr>
        <w:pStyle w:val="EndnoteText"/>
        <w:rPr>
          <w:sz w:val="24"/>
        </w:rPr>
      </w:pPr>
      <w:r w:rsidRPr="00F81568">
        <w:rPr>
          <w:rStyle w:val="EndnoteReference"/>
          <w:sz w:val="24"/>
        </w:rPr>
        <w:endnoteRef/>
      </w:r>
      <w:r w:rsidRPr="00F81568">
        <w:rPr>
          <w:sz w:val="24"/>
        </w:rPr>
        <w:t xml:space="preserve"> M. Goldenberg, ‘From a World B</w:t>
      </w:r>
      <w:r>
        <w:rPr>
          <w:sz w:val="24"/>
        </w:rPr>
        <w:t>eyond: Women and the Holocaust’</w:t>
      </w:r>
      <w:r w:rsidRPr="00F81568">
        <w:rPr>
          <w:sz w:val="24"/>
        </w:rPr>
        <w:t xml:space="preserve"> </w:t>
      </w:r>
      <w:r w:rsidRPr="00F81568">
        <w:rPr>
          <w:i/>
          <w:iCs/>
          <w:sz w:val="24"/>
        </w:rPr>
        <w:t>Feminist Studies</w:t>
      </w:r>
      <w:r w:rsidRPr="00F81568">
        <w:rPr>
          <w:sz w:val="24"/>
        </w:rPr>
        <w:t xml:space="preserve"> 22 (Fall 1996), pp. 667-87.</w:t>
      </w:r>
    </w:p>
  </w:endnote>
  <w:endnote w:id="39">
    <w:p w:rsidR="00912B51" w:rsidRPr="00F81568" w:rsidRDefault="00912B51" w:rsidP="004659C1">
      <w:pPr>
        <w:pStyle w:val="FootnoteText"/>
        <w:rPr>
          <w:sz w:val="24"/>
        </w:rPr>
      </w:pPr>
      <w:r w:rsidRPr="00F81568">
        <w:rPr>
          <w:rStyle w:val="EndnoteReference"/>
          <w:sz w:val="24"/>
        </w:rPr>
        <w:endnoteRef/>
      </w:r>
      <w:r w:rsidRPr="00F81568">
        <w:rPr>
          <w:sz w:val="24"/>
        </w:rPr>
        <w:t xml:space="preserve"> R. Smith, ‘Women and Genocide: Notes on an Unwritten History’, </w:t>
      </w:r>
      <w:r w:rsidRPr="00F81568">
        <w:rPr>
          <w:i/>
          <w:iCs/>
          <w:sz w:val="24"/>
        </w:rPr>
        <w:t>Holocaust and Genocide Studies</w:t>
      </w:r>
      <w:r w:rsidRPr="00F81568">
        <w:rPr>
          <w:sz w:val="24"/>
        </w:rPr>
        <w:t xml:space="preserve">, Vol. 8, No. 3 (1994), p. 316. For a greater discussion of patriarchy and patriarchal assumptions, see G. Lerner, </w:t>
      </w:r>
      <w:r w:rsidRPr="00F81568">
        <w:rPr>
          <w:i/>
          <w:iCs/>
          <w:sz w:val="24"/>
        </w:rPr>
        <w:t>The Creation of Patriarchy</w:t>
      </w:r>
      <w:r w:rsidRPr="00F81568">
        <w:rPr>
          <w:sz w:val="24"/>
        </w:rPr>
        <w:t xml:space="preserve"> (New York, 1986).</w:t>
      </w:r>
    </w:p>
  </w:endnote>
  <w:endnote w:id="40">
    <w:p w:rsidR="00912B51" w:rsidRPr="00F81568" w:rsidRDefault="00912B51">
      <w:pPr>
        <w:pStyle w:val="EndnoteText"/>
        <w:rPr>
          <w:sz w:val="24"/>
        </w:rPr>
      </w:pPr>
      <w:r w:rsidRPr="00F81568">
        <w:rPr>
          <w:rStyle w:val="EndnoteReference"/>
          <w:sz w:val="24"/>
        </w:rPr>
        <w:endnoteRef/>
      </w:r>
      <w:r w:rsidRPr="00F81568">
        <w:rPr>
          <w:sz w:val="24"/>
        </w:rPr>
        <w:t xml:space="preserve"> The most significant works include: B. </w:t>
      </w:r>
      <w:proofErr w:type="spellStart"/>
      <w:r w:rsidRPr="00F81568">
        <w:rPr>
          <w:sz w:val="24"/>
        </w:rPr>
        <w:t>Jellonnek</w:t>
      </w:r>
      <w:proofErr w:type="spellEnd"/>
      <w:r w:rsidRPr="00F81568">
        <w:rPr>
          <w:sz w:val="24"/>
        </w:rPr>
        <w:t xml:space="preserve">, </w:t>
      </w:r>
      <w:proofErr w:type="spellStart"/>
      <w:r w:rsidRPr="00F81568">
        <w:rPr>
          <w:i/>
          <w:iCs/>
          <w:sz w:val="24"/>
        </w:rPr>
        <w:t>Homosexuelle</w:t>
      </w:r>
      <w:proofErr w:type="spellEnd"/>
      <w:r w:rsidRPr="00F81568">
        <w:rPr>
          <w:i/>
          <w:iCs/>
          <w:sz w:val="24"/>
        </w:rPr>
        <w:t xml:space="preserve"> </w:t>
      </w:r>
      <w:proofErr w:type="spellStart"/>
      <w:r w:rsidRPr="00F81568">
        <w:rPr>
          <w:i/>
          <w:iCs/>
          <w:sz w:val="24"/>
        </w:rPr>
        <w:t>unter</w:t>
      </w:r>
      <w:proofErr w:type="spellEnd"/>
      <w:r w:rsidRPr="00F81568">
        <w:rPr>
          <w:i/>
          <w:iCs/>
          <w:sz w:val="24"/>
        </w:rPr>
        <w:t xml:space="preserve"> </w:t>
      </w:r>
      <w:proofErr w:type="spellStart"/>
      <w:r w:rsidRPr="00F81568">
        <w:rPr>
          <w:i/>
          <w:iCs/>
          <w:sz w:val="24"/>
        </w:rPr>
        <w:t>dem</w:t>
      </w:r>
      <w:proofErr w:type="spellEnd"/>
      <w:r w:rsidRPr="00F81568">
        <w:rPr>
          <w:i/>
          <w:iCs/>
          <w:sz w:val="24"/>
        </w:rPr>
        <w:t xml:space="preserve"> </w:t>
      </w:r>
      <w:proofErr w:type="spellStart"/>
      <w:r w:rsidRPr="00F81568">
        <w:rPr>
          <w:i/>
          <w:iCs/>
          <w:sz w:val="24"/>
        </w:rPr>
        <w:t>Hakenkreuz</w:t>
      </w:r>
      <w:proofErr w:type="spellEnd"/>
      <w:r w:rsidRPr="00F81568">
        <w:rPr>
          <w:i/>
          <w:iCs/>
          <w:sz w:val="24"/>
        </w:rPr>
        <w:t xml:space="preserve">. Die </w:t>
      </w:r>
      <w:proofErr w:type="spellStart"/>
      <w:r w:rsidRPr="00F81568">
        <w:rPr>
          <w:i/>
          <w:iCs/>
          <w:sz w:val="24"/>
        </w:rPr>
        <w:t>Verfolgung</w:t>
      </w:r>
      <w:proofErr w:type="spellEnd"/>
      <w:r w:rsidRPr="00F81568">
        <w:rPr>
          <w:i/>
          <w:iCs/>
          <w:sz w:val="24"/>
        </w:rPr>
        <w:t xml:space="preserve"> von </w:t>
      </w:r>
      <w:proofErr w:type="spellStart"/>
      <w:r w:rsidRPr="00F81568">
        <w:rPr>
          <w:i/>
          <w:iCs/>
          <w:sz w:val="24"/>
        </w:rPr>
        <w:t>Homosexuellen</w:t>
      </w:r>
      <w:proofErr w:type="spellEnd"/>
      <w:r w:rsidRPr="00F81568">
        <w:rPr>
          <w:i/>
          <w:iCs/>
          <w:sz w:val="24"/>
        </w:rPr>
        <w:t xml:space="preserve"> </w:t>
      </w:r>
      <w:proofErr w:type="spellStart"/>
      <w:r w:rsidRPr="00F81568">
        <w:rPr>
          <w:i/>
          <w:iCs/>
          <w:sz w:val="24"/>
        </w:rPr>
        <w:t>im</w:t>
      </w:r>
      <w:proofErr w:type="spellEnd"/>
      <w:r w:rsidRPr="00F81568">
        <w:rPr>
          <w:i/>
          <w:iCs/>
          <w:sz w:val="24"/>
        </w:rPr>
        <w:t xml:space="preserve"> </w:t>
      </w:r>
      <w:proofErr w:type="spellStart"/>
      <w:r w:rsidRPr="00F81568">
        <w:rPr>
          <w:i/>
          <w:iCs/>
          <w:sz w:val="24"/>
        </w:rPr>
        <w:t>Dritten</w:t>
      </w:r>
      <w:proofErr w:type="spellEnd"/>
      <w:r w:rsidRPr="00F81568">
        <w:rPr>
          <w:i/>
          <w:iCs/>
          <w:sz w:val="24"/>
        </w:rPr>
        <w:t xml:space="preserve"> Reich</w:t>
      </w:r>
      <w:r w:rsidRPr="00F81568">
        <w:rPr>
          <w:sz w:val="24"/>
        </w:rPr>
        <w:t xml:space="preserve"> (Paderborn, 1990); R. Plant, </w:t>
      </w:r>
      <w:r w:rsidRPr="00F81568">
        <w:rPr>
          <w:i/>
          <w:iCs/>
          <w:sz w:val="24"/>
        </w:rPr>
        <w:t xml:space="preserve">The Pink Triangle: The Nazi War against Homosexuals </w:t>
      </w:r>
      <w:r>
        <w:rPr>
          <w:sz w:val="24"/>
        </w:rPr>
        <w:t xml:space="preserve">(New York, 1986); H. - </w:t>
      </w:r>
      <w:r w:rsidRPr="00F81568">
        <w:rPr>
          <w:sz w:val="24"/>
        </w:rPr>
        <w:t xml:space="preserve">G. </w:t>
      </w:r>
      <w:proofErr w:type="spellStart"/>
      <w:r w:rsidRPr="00F81568">
        <w:rPr>
          <w:sz w:val="24"/>
        </w:rPr>
        <w:t>Stümke</w:t>
      </w:r>
      <w:proofErr w:type="spellEnd"/>
      <w:r w:rsidRPr="00F81568">
        <w:rPr>
          <w:sz w:val="24"/>
        </w:rPr>
        <w:t xml:space="preserve">, </w:t>
      </w:r>
      <w:proofErr w:type="spellStart"/>
      <w:r w:rsidRPr="00F81568">
        <w:rPr>
          <w:i/>
          <w:iCs/>
          <w:sz w:val="24"/>
        </w:rPr>
        <w:t>Homosexuelle</w:t>
      </w:r>
      <w:proofErr w:type="spellEnd"/>
      <w:r w:rsidRPr="00F81568">
        <w:rPr>
          <w:i/>
          <w:iCs/>
          <w:sz w:val="24"/>
        </w:rPr>
        <w:t xml:space="preserve"> in Deutschland. Eine </w:t>
      </w:r>
      <w:proofErr w:type="spellStart"/>
      <w:r w:rsidRPr="00F81568">
        <w:rPr>
          <w:i/>
          <w:iCs/>
          <w:sz w:val="24"/>
        </w:rPr>
        <w:t>politische</w:t>
      </w:r>
      <w:proofErr w:type="spellEnd"/>
      <w:r w:rsidRPr="00F81568">
        <w:rPr>
          <w:i/>
          <w:iCs/>
          <w:sz w:val="24"/>
        </w:rPr>
        <w:t xml:space="preserve"> </w:t>
      </w:r>
      <w:proofErr w:type="spellStart"/>
      <w:r w:rsidRPr="00F81568">
        <w:rPr>
          <w:i/>
          <w:iCs/>
          <w:sz w:val="24"/>
        </w:rPr>
        <w:t>Geschichte</w:t>
      </w:r>
      <w:proofErr w:type="spellEnd"/>
      <w:r w:rsidRPr="00F81568">
        <w:rPr>
          <w:sz w:val="24"/>
        </w:rPr>
        <w:t xml:space="preserve"> (Munich, 1989)</w:t>
      </w:r>
      <w:r>
        <w:rPr>
          <w:sz w:val="24"/>
        </w:rPr>
        <w:t xml:space="preserve">; H. - </w:t>
      </w:r>
      <w:r w:rsidRPr="00F81568">
        <w:rPr>
          <w:sz w:val="24"/>
        </w:rPr>
        <w:t xml:space="preserve">G. </w:t>
      </w:r>
      <w:proofErr w:type="spellStart"/>
      <w:r w:rsidRPr="00F81568">
        <w:rPr>
          <w:sz w:val="24"/>
        </w:rPr>
        <w:t>Stümke</w:t>
      </w:r>
      <w:proofErr w:type="spellEnd"/>
      <w:r w:rsidRPr="00F81568">
        <w:rPr>
          <w:sz w:val="24"/>
        </w:rPr>
        <w:t xml:space="preserve"> and R. </w:t>
      </w:r>
      <w:proofErr w:type="spellStart"/>
      <w:r w:rsidRPr="00F81568">
        <w:rPr>
          <w:sz w:val="24"/>
        </w:rPr>
        <w:t>Finkler</w:t>
      </w:r>
      <w:proofErr w:type="spellEnd"/>
      <w:r w:rsidRPr="00F81568">
        <w:rPr>
          <w:sz w:val="24"/>
        </w:rPr>
        <w:t xml:space="preserve">, </w:t>
      </w:r>
      <w:r w:rsidRPr="00F81568">
        <w:rPr>
          <w:i/>
          <w:iCs/>
          <w:sz w:val="24"/>
        </w:rPr>
        <w:t xml:space="preserve">Rosa Winkel, Rosa Listen. </w:t>
      </w:r>
      <w:proofErr w:type="spellStart"/>
      <w:r w:rsidRPr="00F81568">
        <w:rPr>
          <w:i/>
          <w:iCs/>
          <w:sz w:val="24"/>
        </w:rPr>
        <w:t>Homosexuelle</w:t>
      </w:r>
      <w:proofErr w:type="spellEnd"/>
      <w:r w:rsidRPr="00F81568">
        <w:rPr>
          <w:i/>
          <w:iCs/>
          <w:sz w:val="24"/>
        </w:rPr>
        <w:t xml:space="preserve"> und ‘</w:t>
      </w:r>
      <w:proofErr w:type="spellStart"/>
      <w:r w:rsidRPr="00F81568">
        <w:rPr>
          <w:i/>
          <w:iCs/>
          <w:sz w:val="24"/>
        </w:rPr>
        <w:t>Gesundes</w:t>
      </w:r>
      <w:proofErr w:type="spellEnd"/>
      <w:r w:rsidRPr="00F81568">
        <w:rPr>
          <w:i/>
          <w:iCs/>
          <w:sz w:val="24"/>
        </w:rPr>
        <w:t xml:space="preserve"> </w:t>
      </w:r>
      <w:proofErr w:type="spellStart"/>
      <w:r w:rsidRPr="00F81568">
        <w:rPr>
          <w:i/>
          <w:iCs/>
          <w:sz w:val="24"/>
        </w:rPr>
        <w:t>Volksempfinden</w:t>
      </w:r>
      <w:proofErr w:type="spellEnd"/>
      <w:r w:rsidRPr="00F81568">
        <w:rPr>
          <w:i/>
          <w:iCs/>
          <w:sz w:val="24"/>
        </w:rPr>
        <w:t xml:space="preserve">’ von Auschwitz bis </w:t>
      </w:r>
      <w:proofErr w:type="spellStart"/>
      <w:r w:rsidRPr="00F81568">
        <w:rPr>
          <w:i/>
          <w:iCs/>
          <w:sz w:val="24"/>
        </w:rPr>
        <w:t>heute</w:t>
      </w:r>
      <w:proofErr w:type="spellEnd"/>
      <w:r w:rsidRPr="00F81568">
        <w:rPr>
          <w:sz w:val="24"/>
        </w:rPr>
        <w:t xml:space="preserve"> (</w:t>
      </w:r>
      <w:proofErr w:type="spellStart"/>
      <w:r w:rsidRPr="00F81568">
        <w:rPr>
          <w:sz w:val="24"/>
        </w:rPr>
        <w:t>Reinbek</w:t>
      </w:r>
      <w:proofErr w:type="spellEnd"/>
      <w:r w:rsidRPr="00F81568">
        <w:rPr>
          <w:sz w:val="24"/>
        </w:rPr>
        <w:t xml:space="preserve">, 1981); G. Grau, </w:t>
      </w:r>
      <w:r w:rsidRPr="00F81568">
        <w:rPr>
          <w:i/>
          <w:iCs/>
          <w:sz w:val="24"/>
        </w:rPr>
        <w:t>Hidden Holocaust? Gay and Lesbian Persecution in Germany, 1933-1945</w:t>
      </w:r>
      <w:r w:rsidRPr="00F81568">
        <w:rPr>
          <w:sz w:val="24"/>
        </w:rPr>
        <w:t xml:space="preserve"> (London, 1995); J. Müller and A. </w:t>
      </w:r>
      <w:proofErr w:type="spellStart"/>
      <w:r w:rsidRPr="00F81568">
        <w:rPr>
          <w:sz w:val="24"/>
        </w:rPr>
        <w:t>Sternweiler</w:t>
      </w:r>
      <w:proofErr w:type="spellEnd"/>
      <w:r w:rsidRPr="00F81568">
        <w:rPr>
          <w:sz w:val="24"/>
        </w:rPr>
        <w:t xml:space="preserve">, </w:t>
      </w:r>
      <w:proofErr w:type="spellStart"/>
      <w:r w:rsidRPr="00F81568">
        <w:rPr>
          <w:i/>
          <w:iCs/>
          <w:sz w:val="24"/>
        </w:rPr>
        <w:t>Homosexuelle</w:t>
      </w:r>
      <w:proofErr w:type="spellEnd"/>
      <w:r w:rsidRPr="00F81568">
        <w:rPr>
          <w:i/>
          <w:iCs/>
          <w:sz w:val="24"/>
        </w:rPr>
        <w:t xml:space="preserve"> </w:t>
      </w:r>
      <w:proofErr w:type="spellStart"/>
      <w:r w:rsidRPr="00F81568">
        <w:rPr>
          <w:i/>
          <w:iCs/>
          <w:sz w:val="24"/>
        </w:rPr>
        <w:t>Männer</w:t>
      </w:r>
      <w:proofErr w:type="spellEnd"/>
      <w:r w:rsidRPr="00F81568">
        <w:rPr>
          <w:i/>
          <w:iCs/>
          <w:sz w:val="24"/>
        </w:rPr>
        <w:t xml:space="preserve"> </w:t>
      </w:r>
      <w:proofErr w:type="spellStart"/>
      <w:r w:rsidRPr="00F81568">
        <w:rPr>
          <w:i/>
          <w:iCs/>
          <w:sz w:val="24"/>
        </w:rPr>
        <w:t>im</w:t>
      </w:r>
      <w:proofErr w:type="spellEnd"/>
      <w:r w:rsidRPr="00F81568">
        <w:rPr>
          <w:i/>
          <w:iCs/>
          <w:sz w:val="24"/>
        </w:rPr>
        <w:t xml:space="preserve"> KZ Sachsenhausen</w:t>
      </w:r>
      <w:r w:rsidRPr="00F81568">
        <w:rPr>
          <w:sz w:val="24"/>
        </w:rPr>
        <w:t xml:space="preserve"> (Berlin, 2000); B. </w:t>
      </w:r>
      <w:proofErr w:type="spellStart"/>
      <w:r w:rsidRPr="00F81568">
        <w:rPr>
          <w:sz w:val="24"/>
        </w:rPr>
        <w:t>Jellonnek</w:t>
      </w:r>
      <w:proofErr w:type="spellEnd"/>
      <w:r w:rsidRPr="00F81568">
        <w:rPr>
          <w:sz w:val="24"/>
        </w:rPr>
        <w:t xml:space="preserve"> and R. </w:t>
      </w:r>
      <w:proofErr w:type="spellStart"/>
      <w:r w:rsidRPr="00F81568">
        <w:rPr>
          <w:sz w:val="24"/>
        </w:rPr>
        <w:t>Lautmann</w:t>
      </w:r>
      <w:proofErr w:type="spellEnd"/>
      <w:r w:rsidRPr="00F81568">
        <w:rPr>
          <w:sz w:val="24"/>
        </w:rPr>
        <w:t xml:space="preserve">, </w:t>
      </w:r>
      <w:proofErr w:type="spellStart"/>
      <w:r w:rsidRPr="00F81568">
        <w:rPr>
          <w:i/>
          <w:iCs/>
          <w:sz w:val="24"/>
        </w:rPr>
        <w:t>Nationalsozialistischer</w:t>
      </w:r>
      <w:proofErr w:type="spellEnd"/>
      <w:r w:rsidRPr="00F81568">
        <w:rPr>
          <w:i/>
          <w:iCs/>
          <w:sz w:val="24"/>
        </w:rPr>
        <w:t xml:space="preserve"> Terror </w:t>
      </w:r>
      <w:proofErr w:type="spellStart"/>
      <w:r w:rsidRPr="00F81568">
        <w:rPr>
          <w:i/>
          <w:iCs/>
          <w:sz w:val="24"/>
        </w:rPr>
        <w:t>gegen</w:t>
      </w:r>
      <w:proofErr w:type="spellEnd"/>
      <w:r w:rsidRPr="00F81568">
        <w:rPr>
          <w:i/>
          <w:iCs/>
          <w:sz w:val="24"/>
        </w:rPr>
        <w:t xml:space="preserve"> </w:t>
      </w:r>
      <w:proofErr w:type="spellStart"/>
      <w:r w:rsidRPr="00F81568">
        <w:rPr>
          <w:i/>
          <w:iCs/>
          <w:sz w:val="24"/>
        </w:rPr>
        <w:t>Homosexuelle</w:t>
      </w:r>
      <w:proofErr w:type="spellEnd"/>
      <w:r w:rsidRPr="00F81568">
        <w:rPr>
          <w:i/>
          <w:iCs/>
          <w:sz w:val="24"/>
        </w:rPr>
        <w:t xml:space="preserve">: </w:t>
      </w:r>
      <w:proofErr w:type="spellStart"/>
      <w:r w:rsidRPr="00F81568">
        <w:rPr>
          <w:i/>
          <w:iCs/>
          <w:sz w:val="24"/>
        </w:rPr>
        <w:t>verdrängt</w:t>
      </w:r>
      <w:proofErr w:type="spellEnd"/>
      <w:r w:rsidRPr="00F81568">
        <w:rPr>
          <w:i/>
          <w:iCs/>
          <w:sz w:val="24"/>
        </w:rPr>
        <w:t xml:space="preserve"> und </w:t>
      </w:r>
      <w:proofErr w:type="spellStart"/>
      <w:r w:rsidRPr="00F81568">
        <w:rPr>
          <w:i/>
          <w:iCs/>
          <w:sz w:val="24"/>
        </w:rPr>
        <w:t>ungesühnt</w:t>
      </w:r>
      <w:proofErr w:type="spellEnd"/>
      <w:r w:rsidRPr="00F81568">
        <w:rPr>
          <w:sz w:val="24"/>
        </w:rPr>
        <w:t xml:space="preserve"> (Paderborn, 2002); T. Bastian, </w:t>
      </w:r>
      <w:proofErr w:type="spellStart"/>
      <w:r w:rsidRPr="00F81568">
        <w:rPr>
          <w:i/>
          <w:iCs/>
          <w:sz w:val="24"/>
        </w:rPr>
        <w:t>Homosexuelle</w:t>
      </w:r>
      <w:proofErr w:type="spellEnd"/>
      <w:r w:rsidRPr="00F81568">
        <w:rPr>
          <w:i/>
          <w:iCs/>
          <w:sz w:val="24"/>
        </w:rPr>
        <w:t xml:space="preserve"> </w:t>
      </w:r>
      <w:proofErr w:type="spellStart"/>
      <w:r w:rsidRPr="00F81568">
        <w:rPr>
          <w:i/>
          <w:iCs/>
          <w:sz w:val="24"/>
        </w:rPr>
        <w:t>im</w:t>
      </w:r>
      <w:proofErr w:type="spellEnd"/>
      <w:r w:rsidRPr="00F81568">
        <w:rPr>
          <w:i/>
          <w:iCs/>
          <w:sz w:val="24"/>
        </w:rPr>
        <w:t xml:space="preserve"> </w:t>
      </w:r>
      <w:proofErr w:type="spellStart"/>
      <w:r w:rsidRPr="00F81568">
        <w:rPr>
          <w:i/>
          <w:iCs/>
          <w:sz w:val="24"/>
        </w:rPr>
        <w:t>Dritten</w:t>
      </w:r>
      <w:proofErr w:type="spellEnd"/>
      <w:r w:rsidRPr="00F81568">
        <w:rPr>
          <w:i/>
          <w:iCs/>
          <w:sz w:val="24"/>
        </w:rPr>
        <w:t xml:space="preserve"> Reich. </w:t>
      </w:r>
      <w:proofErr w:type="spellStart"/>
      <w:r w:rsidRPr="00F81568">
        <w:rPr>
          <w:i/>
          <w:iCs/>
          <w:sz w:val="24"/>
        </w:rPr>
        <w:t>Geschichte</w:t>
      </w:r>
      <w:proofErr w:type="spellEnd"/>
      <w:r w:rsidRPr="00F81568">
        <w:rPr>
          <w:i/>
          <w:iCs/>
          <w:sz w:val="24"/>
        </w:rPr>
        <w:t xml:space="preserve"> </w:t>
      </w:r>
      <w:proofErr w:type="spellStart"/>
      <w:r w:rsidRPr="00F81568">
        <w:rPr>
          <w:i/>
          <w:iCs/>
          <w:sz w:val="24"/>
        </w:rPr>
        <w:t>einer</w:t>
      </w:r>
      <w:proofErr w:type="spellEnd"/>
      <w:r w:rsidRPr="00F81568">
        <w:rPr>
          <w:i/>
          <w:iCs/>
          <w:sz w:val="24"/>
        </w:rPr>
        <w:t xml:space="preserve"> </w:t>
      </w:r>
      <w:proofErr w:type="spellStart"/>
      <w:r w:rsidRPr="00F81568">
        <w:rPr>
          <w:i/>
          <w:iCs/>
          <w:sz w:val="24"/>
        </w:rPr>
        <w:t>Verfolgung</w:t>
      </w:r>
      <w:proofErr w:type="spellEnd"/>
      <w:r w:rsidRPr="00F81568">
        <w:rPr>
          <w:sz w:val="24"/>
        </w:rPr>
        <w:t xml:space="preserve"> (Munich, 2000); H. </w:t>
      </w:r>
      <w:proofErr w:type="spellStart"/>
      <w:r w:rsidRPr="00F81568">
        <w:rPr>
          <w:sz w:val="24"/>
        </w:rPr>
        <w:t>Diercks</w:t>
      </w:r>
      <w:proofErr w:type="spellEnd"/>
      <w:r w:rsidRPr="00F81568">
        <w:rPr>
          <w:sz w:val="24"/>
        </w:rPr>
        <w:t xml:space="preserve">, </w:t>
      </w:r>
      <w:proofErr w:type="spellStart"/>
      <w:r w:rsidRPr="00F81568">
        <w:rPr>
          <w:i/>
          <w:iCs/>
          <w:sz w:val="24"/>
        </w:rPr>
        <w:t>Verfolgung</w:t>
      </w:r>
      <w:proofErr w:type="spellEnd"/>
      <w:r w:rsidRPr="00F81568">
        <w:rPr>
          <w:i/>
          <w:iCs/>
          <w:sz w:val="24"/>
        </w:rPr>
        <w:t xml:space="preserve"> </w:t>
      </w:r>
      <w:proofErr w:type="spellStart"/>
      <w:r w:rsidRPr="00F81568">
        <w:rPr>
          <w:i/>
          <w:iCs/>
          <w:sz w:val="24"/>
        </w:rPr>
        <w:t>Homosexueller</w:t>
      </w:r>
      <w:proofErr w:type="spellEnd"/>
      <w:r w:rsidRPr="00F81568">
        <w:rPr>
          <w:i/>
          <w:iCs/>
          <w:sz w:val="24"/>
        </w:rPr>
        <w:t xml:space="preserve"> </w:t>
      </w:r>
      <w:proofErr w:type="spellStart"/>
      <w:r w:rsidRPr="00F81568">
        <w:rPr>
          <w:i/>
          <w:iCs/>
          <w:sz w:val="24"/>
        </w:rPr>
        <w:t>im</w:t>
      </w:r>
      <w:proofErr w:type="spellEnd"/>
      <w:r w:rsidRPr="00F81568">
        <w:rPr>
          <w:i/>
          <w:iCs/>
          <w:sz w:val="24"/>
        </w:rPr>
        <w:t xml:space="preserve"> </w:t>
      </w:r>
      <w:proofErr w:type="spellStart"/>
      <w:r w:rsidRPr="00F81568">
        <w:rPr>
          <w:i/>
          <w:iCs/>
          <w:sz w:val="24"/>
        </w:rPr>
        <w:t>Nationalsozialismus</w:t>
      </w:r>
      <w:proofErr w:type="spellEnd"/>
      <w:r w:rsidRPr="00F81568">
        <w:rPr>
          <w:sz w:val="24"/>
        </w:rPr>
        <w:t xml:space="preserve"> (Bremen, 1999); F. Rector, </w:t>
      </w:r>
      <w:r w:rsidRPr="00F81568">
        <w:rPr>
          <w:i/>
          <w:iCs/>
          <w:sz w:val="24"/>
        </w:rPr>
        <w:t>The Nazi Extermination of Homosexuals</w:t>
      </w:r>
      <w:r w:rsidRPr="00F81568">
        <w:rPr>
          <w:sz w:val="24"/>
        </w:rPr>
        <w:t xml:space="preserve"> (New York, 1981); W. </w:t>
      </w:r>
      <w:proofErr w:type="spellStart"/>
      <w:r w:rsidRPr="00F81568">
        <w:rPr>
          <w:sz w:val="24"/>
        </w:rPr>
        <w:t>Spurlin</w:t>
      </w:r>
      <w:proofErr w:type="spellEnd"/>
      <w:r w:rsidRPr="00F81568">
        <w:rPr>
          <w:sz w:val="24"/>
        </w:rPr>
        <w:t xml:space="preserve">, </w:t>
      </w:r>
      <w:r w:rsidRPr="00F81568">
        <w:rPr>
          <w:i/>
          <w:sz w:val="24"/>
        </w:rPr>
        <w:t>Lost Intimacies: Rethinking Homosexuality under National Socialism</w:t>
      </w:r>
      <w:r w:rsidRPr="00F81568">
        <w:rPr>
          <w:sz w:val="24"/>
        </w:rPr>
        <w:t xml:space="preserve"> (New York, 2009).</w:t>
      </w:r>
    </w:p>
  </w:endnote>
  <w:endnote w:id="41">
    <w:p w:rsidR="00912B51" w:rsidRPr="00F81568" w:rsidRDefault="00912B51">
      <w:pPr>
        <w:pStyle w:val="EndnoteText"/>
        <w:rPr>
          <w:sz w:val="24"/>
        </w:rPr>
      </w:pPr>
      <w:r w:rsidRPr="00F81568">
        <w:rPr>
          <w:rStyle w:val="EndnoteReference"/>
          <w:sz w:val="24"/>
        </w:rPr>
        <w:endnoteRef/>
      </w:r>
      <w:r w:rsidRPr="00F81568">
        <w:rPr>
          <w:sz w:val="24"/>
        </w:rPr>
        <w:t xml:space="preserve"> H. </w:t>
      </w:r>
      <w:proofErr w:type="spellStart"/>
      <w:r w:rsidRPr="00F81568">
        <w:rPr>
          <w:sz w:val="24"/>
        </w:rPr>
        <w:t>Heger</w:t>
      </w:r>
      <w:proofErr w:type="spellEnd"/>
      <w:r w:rsidRPr="00F81568">
        <w:rPr>
          <w:sz w:val="24"/>
        </w:rPr>
        <w:t xml:space="preserve">, </w:t>
      </w:r>
      <w:r w:rsidRPr="00F81568">
        <w:rPr>
          <w:i/>
          <w:iCs/>
          <w:sz w:val="24"/>
        </w:rPr>
        <w:t>The Men with the Pink Triangle</w:t>
      </w:r>
      <w:r w:rsidRPr="00F81568">
        <w:rPr>
          <w:sz w:val="24"/>
        </w:rPr>
        <w:t xml:space="preserve"> (London, 1980); P. </w:t>
      </w:r>
      <w:proofErr w:type="spellStart"/>
      <w:r w:rsidRPr="00F81568">
        <w:rPr>
          <w:sz w:val="24"/>
        </w:rPr>
        <w:t>Seel</w:t>
      </w:r>
      <w:proofErr w:type="spellEnd"/>
      <w:r w:rsidRPr="00F81568">
        <w:rPr>
          <w:sz w:val="24"/>
        </w:rPr>
        <w:t xml:space="preserve">, </w:t>
      </w:r>
      <w:r w:rsidRPr="00F81568">
        <w:rPr>
          <w:i/>
          <w:iCs/>
          <w:sz w:val="24"/>
        </w:rPr>
        <w:t xml:space="preserve">I, Pierre </w:t>
      </w:r>
      <w:proofErr w:type="spellStart"/>
      <w:r w:rsidRPr="00F81568">
        <w:rPr>
          <w:i/>
          <w:iCs/>
          <w:sz w:val="24"/>
        </w:rPr>
        <w:t>Seel</w:t>
      </w:r>
      <w:proofErr w:type="spellEnd"/>
      <w:r w:rsidRPr="00F81568">
        <w:rPr>
          <w:i/>
          <w:iCs/>
          <w:sz w:val="24"/>
        </w:rPr>
        <w:t>, Deported Homosexual: A Memoir of Nazi Terror</w:t>
      </w:r>
      <w:r w:rsidRPr="00F81568">
        <w:rPr>
          <w:sz w:val="24"/>
        </w:rPr>
        <w:t xml:space="preserve"> (New York, 1995); L. van Dijk, </w:t>
      </w:r>
      <w:r w:rsidRPr="00F81568">
        <w:rPr>
          <w:i/>
          <w:iCs/>
          <w:sz w:val="24"/>
        </w:rPr>
        <w:t xml:space="preserve">Ein </w:t>
      </w:r>
      <w:proofErr w:type="spellStart"/>
      <w:r w:rsidRPr="00F81568">
        <w:rPr>
          <w:i/>
          <w:iCs/>
          <w:sz w:val="24"/>
        </w:rPr>
        <w:t>erfülltes</w:t>
      </w:r>
      <w:proofErr w:type="spellEnd"/>
      <w:r w:rsidRPr="00F81568">
        <w:rPr>
          <w:i/>
          <w:iCs/>
          <w:sz w:val="24"/>
        </w:rPr>
        <w:t xml:space="preserve"> Leben – </w:t>
      </w:r>
      <w:proofErr w:type="spellStart"/>
      <w:r w:rsidRPr="00F81568">
        <w:rPr>
          <w:i/>
          <w:iCs/>
          <w:sz w:val="24"/>
        </w:rPr>
        <w:t>trotzdem</w:t>
      </w:r>
      <w:proofErr w:type="spellEnd"/>
      <w:r w:rsidRPr="00F81568">
        <w:rPr>
          <w:i/>
          <w:iCs/>
          <w:sz w:val="24"/>
        </w:rPr>
        <w:t xml:space="preserve">: </w:t>
      </w:r>
      <w:proofErr w:type="spellStart"/>
      <w:r w:rsidRPr="00F81568">
        <w:rPr>
          <w:i/>
          <w:iCs/>
          <w:sz w:val="24"/>
        </w:rPr>
        <w:t>Erinnerungen</w:t>
      </w:r>
      <w:proofErr w:type="spellEnd"/>
      <w:r w:rsidRPr="00F81568">
        <w:rPr>
          <w:i/>
          <w:iCs/>
          <w:sz w:val="24"/>
        </w:rPr>
        <w:t xml:space="preserve"> </w:t>
      </w:r>
      <w:proofErr w:type="spellStart"/>
      <w:r w:rsidRPr="00F81568">
        <w:rPr>
          <w:i/>
          <w:iCs/>
          <w:sz w:val="24"/>
        </w:rPr>
        <w:t>Homosexueller</w:t>
      </w:r>
      <w:proofErr w:type="spellEnd"/>
      <w:r w:rsidRPr="00F81568">
        <w:rPr>
          <w:i/>
          <w:iCs/>
          <w:sz w:val="24"/>
        </w:rPr>
        <w:t xml:space="preserve"> 1933-1945</w:t>
      </w:r>
      <w:r w:rsidRPr="00F81568">
        <w:rPr>
          <w:sz w:val="24"/>
        </w:rPr>
        <w:t xml:space="preserve"> (Hamburg, 1992).</w:t>
      </w:r>
    </w:p>
  </w:endnote>
  <w:endnote w:id="42">
    <w:p w:rsidR="00912B51" w:rsidRPr="00F81568" w:rsidRDefault="00912B51">
      <w:pPr>
        <w:pStyle w:val="EndnoteText"/>
        <w:rPr>
          <w:sz w:val="24"/>
        </w:rPr>
      </w:pPr>
      <w:r w:rsidRPr="00F81568">
        <w:rPr>
          <w:rStyle w:val="EndnoteReference"/>
          <w:sz w:val="24"/>
        </w:rPr>
        <w:endnoteRef/>
      </w:r>
      <w:r w:rsidRPr="00F81568">
        <w:rPr>
          <w:sz w:val="24"/>
        </w:rPr>
        <w:t xml:space="preserve"> C. </w:t>
      </w:r>
      <w:proofErr w:type="spellStart"/>
      <w:r w:rsidRPr="00F81568">
        <w:rPr>
          <w:sz w:val="24"/>
        </w:rPr>
        <w:t>Schoppmann</w:t>
      </w:r>
      <w:proofErr w:type="spellEnd"/>
      <w:r w:rsidRPr="00F81568">
        <w:rPr>
          <w:sz w:val="24"/>
        </w:rPr>
        <w:t xml:space="preserve">, </w:t>
      </w:r>
      <w:proofErr w:type="spellStart"/>
      <w:r w:rsidRPr="00F81568">
        <w:rPr>
          <w:i/>
          <w:iCs/>
          <w:sz w:val="24"/>
        </w:rPr>
        <w:t>Nationalsozialistische</w:t>
      </w:r>
      <w:proofErr w:type="spellEnd"/>
      <w:r w:rsidRPr="00F81568">
        <w:rPr>
          <w:i/>
          <w:iCs/>
          <w:sz w:val="24"/>
        </w:rPr>
        <w:t xml:space="preserve"> </w:t>
      </w:r>
      <w:proofErr w:type="spellStart"/>
      <w:r w:rsidRPr="00F81568">
        <w:rPr>
          <w:i/>
          <w:iCs/>
          <w:sz w:val="24"/>
        </w:rPr>
        <w:t>Sexualpolitik</w:t>
      </w:r>
      <w:proofErr w:type="spellEnd"/>
      <w:r w:rsidRPr="00F81568">
        <w:rPr>
          <w:i/>
          <w:iCs/>
          <w:sz w:val="24"/>
        </w:rPr>
        <w:t xml:space="preserve"> und </w:t>
      </w:r>
      <w:proofErr w:type="spellStart"/>
      <w:r w:rsidRPr="00F81568">
        <w:rPr>
          <w:i/>
          <w:iCs/>
          <w:sz w:val="24"/>
        </w:rPr>
        <w:t>weibliche</w:t>
      </w:r>
      <w:proofErr w:type="spellEnd"/>
      <w:r w:rsidRPr="00F81568">
        <w:rPr>
          <w:i/>
          <w:iCs/>
          <w:sz w:val="24"/>
        </w:rPr>
        <w:t xml:space="preserve"> </w:t>
      </w:r>
      <w:proofErr w:type="spellStart"/>
      <w:r w:rsidRPr="00F81568">
        <w:rPr>
          <w:i/>
          <w:iCs/>
          <w:sz w:val="24"/>
        </w:rPr>
        <w:t>Homosexualität</w:t>
      </w:r>
      <w:proofErr w:type="spellEnd"/>
      <w:r w:rsidRPr="00F81568">
        <w:rPr>
          <w:sz w:val="24"/>
        </w:rPr>
        <w:t xml:space="preserve"> (</w:t>
      </w:r>
      <w:proofErr w:type="spellStart"/>
      <w:r w:rsidRPr="00F81568">
        <w:rPr>
          <w:sz w:val="24"/>
        </w:rPr>
        <w:t>Pfannenweiler</w:t>
      </w:r>
      <w:proofErr w:type="spellEnd"/>
      <w:r w:rsidRPr="00F81568">
        <w:rPr>
          <w:sz w:val="24"/>
        </w:rPr>
        <w:t xml:space="preserve">, 1997) was the first serious study on lesbianism in the Third Reich. See also C. </w:t>
      </w:r>
      <w:proofErr w:type="spellStart"/>
      <w:r w:rsidRPr="00F81568">
        <w:rPr>
          <w:sz w:val="24"/>
        </w:rPr>
        <w:t>Schoppmann</w:t>
      </w:r>
      <w:proofErr w:type="spellEnd"/>
      <w:r w:rsidRPr="00F81568">
        <w:rPr>
          <w:sz w:val="24"/>
        </w:rPr>
        <w:t xml:space="preserve">, </w:t>
      </w:r>
      <w:proofErr w:type="spellStart"/>
      <w:r w:rsidRPr="00F81568">
        <w:rPr>
          <w:i/>
          <w:iCs/>
          <w:sz w:val="24"/>
        </w:rPr>
        <w:t>Verbotene</w:t>
      </w:r>
      <w:proofErr w:type="spellEnd"/>
      <w:r w:rsidRPr="00F81568">
        <w:rPr>
          <w:i/>
          <w:iCs/>
          <w:sz w:val="24"/>
        </w:rPr>
        <w:t xml:space="preserve"> </w:t>
      </w:r>
      <w:proofErr w:type="spellStart"/>
      <w:r w:rsidRPr="00F81568">
        <w:rPr>
          <w:i/>
          <w:iCs/>
          <w:sz w:val="24"/>
        </w:rPr>
        <w:t>Verhältnisse</w:t>
      </w:r>
      <w:proofErr w:type="spellEnd"/>
      <w:r w:rsidRPr="00F81568">
        <w:rPr>
          <w:i/>
          <w:iCs/>
          <w:sz w:val="24"/>
        </w:rPr>
        <w:t xml:space="preserve">. </w:t>
      </w:r>
      <w:proofErr w:type="spellStart"/>
      <w:r w:rsidRPr="00F81568">
        <w:rPr>
          <w:i/>
          <w:iCs/>
          <w:sz w:val="24"/>
        </w:rPr>
        <w:t>Frauenliebe</w:t>
      </w:r>
      <w:proofErr w:type="spellEnd"/>
      <w:r w:rsidRPr="00F81568">
        <w:rPr>
          <w:i/>
          <w:iCs/>
          <w:sz w:val="24"/>
        </w:rPr>
        <w:t xml:space="preserve"> 1938-1945</w:t>
      </w:r>
      <w:r w:rsidRPr="00F81568">
        <w:rPr>
          <w:sz w:val="24"/>
        </w:rPr>
        <w:t xml:space="preserve"> (Berlin, 1999).</w:t>
      </w:r>
    </w:p>
  </w:endnote>
  <w:endnote w:id="43">
    <w:p w:rsidR="00912B51" w:rsidRPr="00F81568" w:rsidRDefault="00912B51">
      <w:pPr>
        <w:pStyle w:val="EndnoteText"/>
        <w:rPr>
          <w:sz w:val="24"/>
        </w:rPr>
      </w:pPr>
      <w:r w:rsidRPr="00F81568">
        <w:rPr>
          <w:rStyle w:val="EndnoteReference"/>
          <w:sz w:val="24"/>
        </w:rPr>
        <w:endnoteRef/>
      </w:r>
      <w:r w:rsidRPr="00F81568">
        <w:rPr>
          <w:sz w:val="24"/>
        </w:rPr>
        <w:t xml:space="preserve"> Cited in W. Johansson and W. Percy, ‘Homosexuals in Nazi Germany’, </w:t>
      </w:r>
      <w:r w:rsidRPr="00F81568">
        <w:rPr>
          <w:i/>
          <w:sz w:val="24"/>
        </w:rPr>
        <w:t xml:space="preserve">Simon Wiesenthal </w:t>
      </w:r>
      <w:proofErr w:type="spellStart"/>
      <w:r w:rsidRPr="00F81568">
        <w:rPr>
          <w:i/>
          <w:sz w:val="24"/>
        </w:rPr>
        <w:t>Center</w:t>
      </w:r>
      <w:proofErr w:type="spellEnd"/>
      <w:r w:rsidRPr="00F81568">
        <w:rPr>
          <w:i/>
          <w:sz w:val="24"/>
        </w:rPr>
        <w:t xml:space="preserve"> Annual </w:t>
      </w:r>
      <w:r w:rsidRPr="00F81568">
        <w:rPr>
          <w:sz w:val="24"/>
        </w:rPr>
        <w:t>Vol. 7 (1990), p. 235.</w:t>
      </w:r>
    </w:p>
  </w:endnote>
  <w:endnote w:id="44">
    <w:p w:rsidR="00912B51" w:rsidRPr="00F81568" w:rsidRDefault="00912B51">
      <w:pPr>
        <w:pStyle w:val="EndnoteText"/>
        <w:rPr>
          <w:sz w:val="24"/>
        </w:rPr>
      </w:pPr>
      <w:r w:rsidRPr="00F81568">
        <w:rPr>
          <w:rStyle w:val="EndnoteReference"/>
          <w:sz w:val="24"/>
        </w:rPr>
        <w:endnoteRef/>
      </w:r>
      <w:r w:rsidRPr="00F81568">
        <w:rPr>
          <w:sz w:val="24"/>
        </w:rPr>
        <w:t xml:space="preserve"> Cited in ibid., p. 236.</w:t>
      </w:r>
    </w:p>
  </w:endnote>
  <w:endnote w:id="45">
    <w:p w:rsidR="00912B51" w:rsidRPr="00F81568" w:rsidRDefault="00912B51">
      <w:pPr>
        <w:pStyle w:val="EndnoteText"/>
        <w:rPr>
          <w:sz w:val="24"/>
        </w:rPr>
      </w:pPr>
      <w:r w:rsidRPr="00F81568">
        <w:rPr>
          <w:rStyle w:val="EndnoteReference"/>
          <w:sz w:val="24"/>
        </w:rPr>
        <w:endnoteRef/>
      </w:r>
      <w:r w:rsidRPr="00F81568">
        <w:rPr>
          <w:sz w:val="24"/>
        </w:rPr>
        <w:t xml:space="preserve"> Grau (ed.), </w:t>
      </w:r>
      <w:r w:rsidRPr="00F81568">
        <w:rPr>
          <w:i/>
          <w:iCs/>
          <w:sz w:val="24"/>
        </w:rPr>
        <w:t>Hidden Holocaust?</w:t>
      </w:r>
      <w:r w:rsidRPr="00F81568">
        <w:rPr>
          <w:sz w:val="24"/>
        </w:rPr>
        <w:t xml:space="preserve"> p. 104.</w:t>
      </w:r>
    </w:p>
  </w:endnote>
  <w:endnote w:id="46">
    <w:p w:rsidR="00912B51" w:rsidRPr="00F81568" w:rsidRDefault="00912B51">
      <w:pPr>
        <w:pStyle w:val="EndnoteText"/>
        <w:rPr>
          <w:sz w:val="24"/>
        </w:rPr>
      </w:pPr>
      <w:r w:rsidRPr="00F81568">
        <w:rPr>
          <w:rStyle w:val="EndnoteReference"/>
          <w:sz w:val="24"/>
        </w:rPr>
        <w:endnoteRef/>
      </w:r>
      <w:r w:rsidRPr="00F81568">
        <w:rPr>
          <w:sz w:val="24"/>
        </w:rPr>
        <w:t xml:space="preserve"> H. - G. </w:t>
      </w:r>
      <w:proofErr w:type="spellStart"/>
      <w:r w:rsidRPr="00F81568">
        <w:rPr>
          <w:sz w:val="24"/>
        </w:rPr>
        <w:t>Stümke</w:t>
      </w:r>
      <w:proofErr w:type="spellEnd"/>
      <w:r w:rsidRPr="00F81568">
        <w:rPr>
          <w:sz w:val="24"/>
        </w:rPr>
        <w:t xml:space="preserve">, ‘From the “People’s Consciousness of Right and Wrong” to “The Healthy Instincts of the Nation”: The Persecution of Homosexuals in Nazi Germany’, in M. </w:t>
      </w:r>
      <w:proofErr w:type="spellStart"/>
      <w:r w:rsidRPr="00F81568">
        <w:rPr>
          <w:sz w:val="24"/>
        </w:rPr>
        <w:t>Burleigh</w:t>
      </w:r>
      <w:proofErr w:type="spellEnd"/>
      <w:r w:rsidRPr="00F81568">
        <w:rPr>
          <w:sz w:val="24"/>
        </w:rPr>
        <w:t xml:space="preserve"> (ed.), </w:t>
      </w:r>
      <w:r w:rsidRPr="00F81568">
        <w:rPr>
          <w:i/>
          <w:iCs/>
          <w:sz w:val="24"/>
        </w:rPr>
        <w:t xml:space="preserve">Confronting the Nazi Past: New Debates in Modern German History </w:t>
      </w:r>
      <w:r w:rsidRPr="00F81568">
        <w:rPr>
          <w:sz w:val="24"/>
        </w:rPr>
        <w:t>(London, 1996), p. 160.</w:t>
      </w:r>
    </w:p>
  </w:endnote>
  <w:endnote w:id="47">
    <w:p w:rsidR="00912B51" w:rsidRPr="00F81568" w:rsidRDefault="00912B51">
      <w:pPr>
        <w:pStyle w:val="EndnoteText"/>
        <w:rPr>
          <w:sz w:val="24"/>
        </w:rPr>
      </w:pPr>
      <w:r w:rsidRPr="00F81568">
        <w:rPr>
          <w:rStyle w:val="EndnoteReference"/>
          <w:sz w:val="24"/>
        </w:rPr>
        <w:endnoteRef/>
      </w:r>
      <w:r w:rsidRPr="00F81568">
        <w:rPr>
          <w:sz w:val="24"/>
        </w:rPr>
        <w:t xml:space="preserve"> Johansson and Percy, ‘Homosexuals in Nazi Germany’, pp. 236-37.</w:t>
      </w:r>
    </w:p>
  </w:endnote>
  <w:endnote w:id="48">
    <w:p w:rsidR="00912B51" w:rsidRPr="00F81568" w:rsidRDefault="00912B51">
      <w:pPr>
        <w:pStyle w:val="EndnoteText"/>
        <w:rPr>
          <w:sz w:val="24"/>
        </w:rPr>
      </w:pPr>
      <w:r w:rsidRPr="00F81568">
        <w:rPr>
          <w:rStyle w:val="EndnoteReference"/>
          <w:sz w:val="24"/>
        </w:rPr>
        <w:endnoteRef/>
      </w:r>
      <w:r w:rsidRPr="00F81568">
        <w:rPr>
          <w:sz w:val="24"/>
        </w:rPr>
        <w:t xml:space="preserve"> C. </w:t>
      </w:r>
      <w:proofErr w:type="spellStart"/>
      <w:r w:rsidRPr="00F81568">
        <w:rPr>
          <w:sz w:val="24"/>
        </w:rPr>
        <w:t>Schoppmann</w:t>
      </w:r>
      <w:proofErr w:type="spellEnd"/>
      <w:r w:rsidRPr="00F81568">
        <w:rPr>
          <w:sz w:val="24"/>
        </w:rPr>
        <w:t xml:space="preserve">, ‘The Position of Lesbian Women in the Nazi Period’, in G. Grau (ed.), </w:t>
      </w:r>
      <w:r w:rsidRPr="00F81568">
        <w:rPr>
          <w:i/>
          <w:iCs/>
          <w:sz w:val="24"/>
        </w:rPr>
        <w:t>Hidden Holocaust?</w:t>
      </w:r>
      <w:r w:rsidRPr="00F81568">
        <w:rPr>
          <w:sz w:val="24"/>
        </w:rPr>
        <w:t xml:space="preserve"> </w:t>
      </w:r>
      <w:r w:rsidRPr="00F81568">
        <w:rPr>
          <w:i/>
          <w:sz w:val="24"/>
        </w:rPr>
        <w:t xml:space="preserve">Gay and Lesbian Persecution in Germany, 1933-1945 </w:t>
      </w:r>
      <w:r w:rsidRPr="00F81568">
        <w:rPr>
          <w:sz w:val="24"/>
        </w:rPr>
        <w:t>(London, 1995),</w:t>
      </w:r>
      <w:r w:rsidRPr="00F81568">
        <w:rPr>
          <w:i/>
          <w:sz w:val="24"/>
        </w:rPr>
        <w:t xml:space="preserve"> </w:t>
      </w:r>
      <w:r w:rsidRPr="00F81568">
        <w:rPr>
          <w:sz w:val="24"/>
        </w:rPr>
        <w:t>p. 15.</w:t>
      </w:r>
    </w:p>
  </w:endnote>
  <w:endnote w:id="49">
    <w:p w:rsidR="00912B51" w:rsidRPr="00F81568" w:rsidRDefault="00912B51">
      <w:pPr>
        <w:pStyle w:val="EndnoteText"/>
        <w:rPr>
          <w:sz w:val="24"/>
        </w:rPr>
      </w:pPr>
      <w:r w:rsidRPr="00F81568">
        <w:rPr>
          <w:rStyle w:val="EndnoteReference"/>
          <w:sz w:val="24"/>
        </w:rPr>
        <w:endnoteRef/>
      </w:r>
      <w:r w:rsidRPr="00F81568">
        <w:rPr>
          <w:sz w:val="24"/>
        </w:rPr>
        <w:t xml:space="preserve"> </w:t>
      </w:r>
      <w:proofErr w:type="spellStart"/>
      <w:r w:rsidRPr="00F81568">
        <w:rPr>
          <w:sz w:val="24"/>
        </w:rPr>
        <w:t>Schoppmann</w:t>
      </w:r>
      <w:proofErr w:type="spellEnd"/>
      <w:r w:rsidRPr="00F81568">
        <w:rPr>
          <w:sz w:val="24"/>
        </w:rPr>
        <w:t xml:space="preserve">, ‘National Socialist policies towards female homosexuality’, in </w:t>
      </w:r>
      <w:r w:rsidRPr="00F81568">
        <w:rPr>
          <w:rFonts w:eastAsiaTheme="minorHAnsi"/>
          <w:sz w:val="24"/>
          <w:szCs w:val="22"/>
        </w:rPr>
        <w:t xml:space="preserve">L. Abrams and E. Harvey (eds), </w:t>
      </w:r>
      <w:r w:rsidRPr="00F81568">
        <w:rPr>
          <w:rFonts w:eastAsiaTheme="minorHAnsi"/>
          <w:i/>
          <w:sz w:val="24"/>
          <w:szCs w:val="22"/>
        </w:rPr>
        <w:t>Gender Relations in German History: Power, Agency and Experience from the Sixteenth to the Twentieth Century</w:t>
      </w:r>
      <w:r w:rsidRPr="00F81568">
        <w:rPr>
          <w:rFonts w:eastAsiaTheme="minorHAnsi"/>
          <w:sz w:val="24"/>
          <w:szCs w:val="22"/>
        </w:rPr>
        <w:t xml:space="preserve"> (London, 1996), </w:t>
      </w:r>
      <w:r w:rsidRPr="00F81568">
        <w:rPr>
          <w:sz w:val="24"/>
        </w:rPr>
        <w:t>p. 179.</w:t>
      </w:r>
    </w:p>
  </w:endnote>
  <w:endnote w:id="50">
    <w:p w:rsidR="00912B51" w:rsidRPr="00F81568" w:rsidRDefault="00912B51" w:rsidP="00061E6C">
      <w:pPr>
        <w:pStyle w:val="EndnoteText"/>
        <w:rPr>
          <w:sz w:val="24"/>
        </w:rPr>
      </w:pPr>
      <w:r w:rsidRPr="00F81568">
        <w:rPr>
          <w:rStyle w:val="EndnoteReference"/>
          <w:sz w:val="24"/>
        </w:rPr>
        <w:endnoteRef/>
      </w:r>
      <w:r w:rsidRPr="00F81568">
        <w:rPr>
          <w:sz w:val="24"/>
        </w:rPr>
        <w:t xml:space="preserve"> </w:t>
      </w:r>
      <w:proofErr w:type="spellStart"/>
      <w:r w:rsidRPr="00F81568">
        <w:rPr>
          <w:sz w:val="24"/>
          <w:szCs w:val="22"/>
        </w:rPr>
        <w:t>Ginsborg</w:t>
      </w:r>
      <w:proofErr w:type="spellEnd"/>
      <w:r w:rsidRPr="00F81568">
        <w:rPr>
          <w:sz w:val="24"/>
          <w:szCs w:val="22"/>
        </w:rPr>
        <w:t xml:space="preserve">, ‘The Family Politics of the Great Dictators’, p. 179. </w:t>
      </w:r>
    </w:p>
  </w:endnote>
  <w:endnote w:id="51">
    <w:p w:rsidR="007279F8" w:rsidRPr="007279F8" w:rsidRDefault="007279F8">
      <w:pPr>
        <w:pStyle w:val="EndnoteText"/>
        <w:rPr>
          <w:sz w:val="24"/>
          <w:szCs w:val="22"/>
        </w:rPr>
      </w:pPr>
      <w:r w:rsidRPr="007279F8">
        <w:rPr>
          <w:rStyle w:val="EndnoteReference"/>
          <w:sz w:val="24"/>
        </w:rPr>
        <w:endnoteRef/>
      </w:r>
      <w:r>
        <w:t xml:space="preserve"> </w:t>
      </w:r>
      <w:r w:rsidRPr="007279F8">
        <w:rPr>
          <w:sz w:val="24"/>
          <w:szCs w:val="22"/>
        </w:rPr>
        <w:t>On this, see B. Kund</w:t>
      </w:r>
      <w:r>
        <w:rPr>
          <w:sz w:val="24"/>
          <w:szCs w:val="22"/>
        </w:rPr>
        <w:t>r</w:t>
      </w:r>
      <w:r w:rsidRPr="007279F8">
        <w:rPr>
          <w:sz w:val="24"/>
          <w:szCs w:val="22"/>
        </w:rPr>
        <w:t xml:space="preserve">us, </w:t>
      </w:r>
      <w:proofErr w:type="spellStart"/>
      <w:r w:rsidRPr="007279F8">
        <w:rPr>
          <w:i/>
          <w:iCs/>
          <w:sz w:val="24"/>
          <w:szCs w:val="22"/>
        </w:rPr>
        <w:t>Kriegerfrauen</w:t>
      </w:r>
      <w:proofErr w:type="spellEnd"/>
      <w:r w:rsidRPr="007279F8">
        <w:rPr>
          <w:i/>
          <w:iCs/>
          <w:sz w:val="24"/>
          <w:szCs w:val="22"/>
        </w:rPr>
        <w:t xml:space="preserve">: </w:t>
      </w:r>
      <w:proofErr w:type="spellStart"/>
      <w:r w:rsidRPr="007279F8">
        <w:rPr>
          <w:i/>
          <w:iCs/>
          <w:sz w:val="24"/>
          <w:szCs w:val="22"/>
        </w:rPr>
        <w:t>Familienpolitik</w:t>
      </w:r>
      <w:proofErr w:type="spellEnd"/>
      <w:r w:rsidRPr="007279F8">
        <w:rPr>
          <w:i/>
          <w:iCs/>
          <w:sz w:val="24"/>
          <w:szCs w:val="22"/>
        </w:rPr>
        <w:t xml:space="preserve"> und </w:t>
      </w:r>
      <w:proofErr w:type="spellStart"/>
      <w:r w:rsidRPr="007279F8">
        <w:rPr>
          <w:i/>
          <w:iCs/>
          <w:sz w:val="24"/>
          <w:szCs w:val="22"/>
        </w:rPr>
        <w:t>Geschlechterverhältnisse</w:t>
      </w:r>
      <w:proofErr w:type="spellEnd"/>
      <w:r w:rsidRPr="007279F8">
        <w:rPr>
          <w:i/>
          <w:iCs/>
          <w:sz w:val="24"/>
          <w:szCs w:val="22"/>
        </w:rPr>
        <w:t xml:space="preserve"> </w:t>
      </w:r>
      <w:proofErr w:type="spellStart"/>
      <w:r w:rsidRPr="007279F8">
        <w:rPr>
          <w:i/>
          <w:iCs/>
          <w:sz w:val="24"/>
          <w:szCs w:val="22"/>
        </w:rPr>
        <w:t>im</w:t>
      </w:r>
      <w:proofErr w:type="spellEnd"/>
      <w:r w:rsidRPr="007279F8">
        <w:rPr>
          <w:i/>
          <w:iCs/>
          <w:sz w:val="24"/>
          <w:szCs w:val="22"/>
        </w:rPr>
        <w:t xml:space="preserve"> </w:t>
      </w:r>
      <w:proofErr w:type="spellStart"/>
      <w:r w:rsidRPr="007279F8">
        <w:rPr>
          <w:i/>
          <w:iCs/>
          <w:sz w:val="24"/>
          <w:szCs w:val="22"/>
        </w:rPr>
        <w:t>Ersten</w:t>
      </w:r>
      <w:proofErr w:type="spellEnd"/>
      <w:r w:rsidRPr="007279F8">
        <w:rPr>
          <w:i/>
          <w:iCs/>
          <w:sz w:val="24"/>
          <w:szCs w:val="22"/>
        </w:rPr>
        <w:t xml:space="preserve"> und </w:t>
      </w:r>
      <w:proofErr w:type="spellStart"/>
      <w:r w:rsidRPr="007279F8">
        <w:rPr>
          <w:i/>
          <w:iCs/>
          <w:sz w:val="24"/>
          <w:szCs w:val="22"/>
        </w:rPr>
        <w:t>Zweiten</w:t>
      </w:r>
      <w:proofErr w:type="spellEnd"/>
      <w:r w:rsidRPr="007279F8">
        <w:rPr>
          <w:i/>
          <w:iCs/>
          <w:sz w:val="24"/>
          <w:szCs w:val="22"/>
        </w:rPr>
        <w:t xml:space="preserve"> </w:t>
      </w:r>
      <w:proofErr w:type="spellStart"/>
      <w:r w:rsidRPr="007279F8">
        <w:rPr>
          <w:i/>
          <w:iCs/>
          <w:sz w:val="24"/>
          <w:szCs w:val="22"/>
        </w:rPr>
        <w:t>Weltkrieg</w:t>
      </w:r>
      <w:proofErr w:type="spellEnd"/>
      <w:r w:rsidRPr="007279F8">
        <w:rPr>
          <w:sz w:val="24"/>
          <w:szCs w:val="22"/>
        </w:rPr>
        <w:t xml:space="preserve"> (Hamburg, 1995), pp. 322-347.</w:t>
      </w:r>
    </w:p>
  </w:endnote>
  <w:endnote w:id="52">
    <w:p w:rsidR="00912B51" w:rsidRPr="00F81568" w:rsidRDefault="00912B51" w:rsidP="00061E6C">
      <w:pPr>
        <w:pStyle w:val="EndnoteText"/>
        <w:rPr>
          <w:sz w:val="24"/>
        </w:rPr>
      </w:pPr>
      <w:r w:rsidRPr="00F81568">
        <w:rPr>
          <w:rStyle w:val="EndnoteReference"/>
          <w:sz w:val="24"/>
        </w:rPr>
        <w:endnoteRef/>
      </w:r>
      <w:r w:rsidRPr="00F81568">
        <w:rPr>
          <w:sz w:val="24"/>
        </w:rPr>
        <w:t xml:space="preserve"> H. </w:t>
      </w:r>
      <w:proofErr w:type="spellStart"/>
      <w:r w:rsidRPr="00F81568">
        <w:rPr>
          <w:sz w:val="24"/>
        </w:rPr>
        <w:t>Vaizey</w:t>
      </w:r>
      <w:proofErr w:type="spellEnd"/>
      <w:r w:rsidRPr="00F81568">
        <w:rPr>
          <w:sz w:val="24"/>
        </w:rPr>
        <w:t xml:space="preserve">, </w:t>
      </w:r>
      <w:r w:rsidRPr="00F81568">
        <w:rPr>
          <w:i/>
          <w:sz w:val="24"/>
        </w:rPr>
        <w:t>Surviving Hitler’s War: Family Life in Germany, 1939-48</w:t>
      </w:r>
      <w:r w:rsidRPr="00F81568">
        <w:rPr>
          <w:sz w:val="24"/>
        </w:rPr>
        <w:t xml:space="preserve"> (Basingstoke, 2010), p. 61. </w:t>
      </w:r>
    </w:p>
  </w:endnote>
  <w:endnote w:id="53">
    <w:p w:rsidR="00912B51" w:rsidRPr="00F81568" w:rsidRDefault="00912B51" w:rsidP="00061E6C">
      <w:pPr>
        <w:pStyle w:val="EndnoteText"/>
        <w:rPr>
          <w:sz w:val="24"/>
        </w:rPr>
      </w:pPr>
      <w:r w:rsidRPr="00F81568">
        <w:rPr>
          <w:rStyle w:val="EndnoteReference"/>
          <w:sz w:val="24"/>
        </w:rPr>
        <w:endnoteRef/>
      </w:r>
      <w:r w:rsidRPr="00F81568">
        <w:rPr>
          <w:sz w:val="24"/>
        </w:rPr>
        <w:t xml:space="preserve"> Ibid., p. 59.</w:t>
      </w:r>
    </w:p>
  </w:endnote>
  <w:endnote w:id="54">
    <w:p w:rsidR="00912B51" w:rsidRPr="00F81568" w:rsidRDefault="00912B51">
      <w:pPr>
        <w:pStyle w:val="EndnoteText"/>
        <w:rPr>
          <w:sz w:val="24"/>
        </w:rPr>
      </w:pPr>
      <w:r w:rsidRPr="00F81568">
        <w:rPr>
          <w:rStyle w:val="EndnoteReference"/>
          <w:sz w:val="24"/>
        </w:rPr>
        <w:endnoteRef/>
      </w:r>
      <w:r w:rsidRPr="00F81568">
        <w:rPr>
          <w:sz w:val="24"/>
        </w:rPr>
        <w:t xml:space="preserve"> </w:t>
      </w:r>
      <w:proofErr w:type="spellStart"/>
      <w:r w:rsidRPr="00F81568">
        <w:rPr>
          <w:sz w:val="24"/>
          <w:szCs w:val="22"/>
        </w:rPr>
        <w:t>Ginsborg</w:t>
      </w:r>
      <w:proofErr w:type="spellEnd"/>
      <w:r w:rsidRPr="00F81568">
        <w:rPr>
          <w:sz w:val="24"/>
          <w:szCs w:val="22"/>
        </w:rPr>
        <w:t xml:space="preserve">, ‘The Family Politics of the Great Dictators’, p. 196. </w:t>
      </w:r>
    </w:p>
  </w:endnote>
  <w:endnote w:id="55">
    <w:p w:rsidR="00912B51" w:rsidRPr="00F81568" w:rsidRDefault="00912B51" w:rsidP="00BF40A1">
      <w:pPr>
        <w:jc w:val="both"/>
        <w:rPr>
          <w:rFonts w:ascii="Times New Roman" w:hAnsi="Times New Roman"/>
          <w:lang w:val="en-GB"/>
        </w:rPr>
      </w:pPr>
      <w:r w:rsidRPr="00F81568">
        <w:rPr>
          <w:rStyle w:val="EndnoteReference"/>
          <w:rFonts w:ascii="Times New Roman" w:hAnsi="Times New Roman"/>
        </w:rPr>
        <w:endnoteRef/>
      </w:r>
      <w:r w:rsidRPr="00F81568">
        <w:rPr>
          <w:rFonts w:ascii="Times New Roman" w:hAnsi="Times New Roman"/>
        </w:rPr>
        <w:t xml:space="preserve"> </w:t>
      </w:r>
      <w:proofErr w:type="spellStart"/>
      <w:r w:rsidRPr="00F81568">
        <w:rPr>
          <w:rFonts w:ascii="Times New Roman" w:hAnsi="Times New Roman"/>
          <w:lang w:val="en-GB"/>
        </w:rPr>
        <w:t>Vaizey</w:t>
      </w:r>
      <w:proofErr w:type="spellEnd"/>
      <w:r w:rsidRPr="00F81568">
        <w:rPr>
          <w:rFonts w:ascii="Times New Roman" w:hAnsi="Times New Roman"/>
          <w:lang w:val="en-GB"/>
        </w:rPr>
        <w:t xml:space="preserve">, </w:t>
      </w:r>
      <w:r w:rsidRPr="00F81568">
        <w:rPr>
          <w:rFonts w:ascii="Times New Roman" w:hAnsi="Times New Roman"/>
          <w:i/>
          <w:lang w:val="en-GB"/>
        </w:rPr>
        <w:t>Surviving Hitler’s War</w:t>
      </w:r>
      <w:r w:rsidRPr="00F81568">
        <w:rPr>
          <w:rFonts w:ascii="Times New Roman" w:hAnsi="Times New Roman"/>
          <w:lang w:val="en-GB"/>
        </w:rPr>
        <w:t>, p. 92.</w:t>
      </w:r>
    </w:p>
  </w:endnote>
  <w:endnote w:id="56">
    <w:p w:rsidR="00912B51" w:rsidRPr="00F81568" w:rsidRDefault="00912B51" w:rsidP="00BF40A1">
      <w:pPr>
        <w:pStyle w:val="EndnoteText"/>
        <w:rPr>
          <w:sz w:val="24"/>
        </w:rPr>
      </w:pPr>
      <w:r w:rsidRPr="00F81568">
        <w:rPr>
          <w:rStyle w:val="EndnoteReference"/>
          <w:sz w:val="24"/>
        </w:rPr>
        <w:endnoteRef/>
      </w:r>
      <w:r w:rsidRPr="00F81568">
        <w:rPr>
          <w:sz w:val="24"/>
        </w:rPr>
        <w:t xml:space="preserve"> Ibid., p. 109. </w:t>
      </w:r>
    </w:p>
  </w:endnote>
  <w:endnote w:id="57">
    <w:p w:rsidR="00912B51" w:rsidRPr="00F81568" w:rsidRDefault="00912B51">
      <w:pPr>
        <w:pStyle w:val="EndnoteText"/>
        <w:rPr>
          <w:sz w:val="24"/>
        </w:rPr>
      </w:pPr>
      <w:r w:rsidRPr="00F81568">
        <w:rPr>
          <w:rStyle w:val="EndnoteReference"/>
          <w:sz w:val="24"/>
        </w:rPr>
        <w:endnoteRef/>
      </w:r>
      <w:r w:rsidRPr="00F81568">
        <w:rPr>
          <w:sz w:val="24"/>
        </w:rPr>
        <w:t xml:space="preserve"> </w:t>
      </w:r>
      <w:proofErr w:type="spellStart"/>
      <w:r w:rsidRPr="00F81568">
        <w:rPr>
          <w:sz w:val="24"/>
        </w:rPr>
        <w:t>Ginsborg</w:t>
      </w:r>
      <w:proofErr w:type="spellEnd"/>
      <w:r w:rsidRPr="00F81568">
        <w:rPr>
          <w:sz w:val="24"/>
        </w:rPr>
        <w:t xml:space="preserve">, </w:t>
      </w:r>
      <w:r w:rsidRPr="00F81568">
        <w:rPr>
          <w:i/>
          <w:sz w:val="24"/>
          <w:szCs w:val="22"/>
        </w:rPr>
        <w:t>Family Politics</w:t>
      </w:r>
      <w:r w:rsidRPr="00F81568">
        <w:rPr>
          <w:sz w:val="24"/>
        </w:rPr>
        <w:t xml:space="preserve">, p. 354. </w:t>
      </w:r>
    </w:p>
  </w:endnote>
  <w:endnote w:id="58">
    <w:p w:rsidR="00912B51" w:rsidRPr="00F81568" w:rsidRDefault="00912B51">
      <w:pPr>
        <w:pStyle w:val="EndnoteText"/>
        <w:rPr>
          <w:sz w:val="24"/>
        </w:rPr>
      </w:pPr>
      <w:r w:rsidRPr="00F81568">
        <w:rPr>
          <w:rStyle w:val="EndnoteReference"/>
          <w:sz w:val="24"/>
        </w:rPr>
        <w:endnoteRef/>
      </w:r>
      <w:r w:rsidRPr="00F81568">
        <w:rPr>
          <w:sz w:val="24"/>
        </w:rPr>
        <w:t xml:space="preserve"> Ibid., p. 359. </w:t>
      </w:r>
    </w:p>
  </w:endnote>
  <w:endnote w:id="59">
    <w:p w:rsidR="00912B51" w:rsidRPr="00F81568" w:rsidRDefault="00912B51">
      <w:pPr>
        <w:pStyle w:val="EndnoteText"/>
        <w:rPr>
          <w:sz w:val="24"/>
        </w:rPr>
      </w:pPr>
      <w:r w:rsidRPr="00F81568">
        <w:rPr>
          <w:rStyle w:val="EndnoteReference"/>
          <w:sz w:val="24"/>
        </w:rPr>
        <w:endnoteRef/>
      </w:r>
      <w:r w:rsidRPr="00F81568">
        <w:rPr>
          <w:sz w:val="24"/>
        </w:rPr>
        <w:t xml:space="preserve"> Bock, ‘</w:t>
      </w:r>
      <w:proofErr w:type="spellStart"/>
      <w:r w:rsidRPr="00F81568">
        <w:rPr>
          <w:sz w:val="24"/>
        </w:rPr>
        <w:t>Antinatalism</w:t>
      </w:r>
      <w:proofErr w:type="spellEnd"/>
      <w:r w:rsidRPr="00F81568">
        <w:rPr>
          <w:sz w:val="24"/>
        </w:rPr>
        <w:t>, maternity and paternity in National Socialist racism’, p. 247.</w:t>
      </w:r>
    </w:p>
  </w:endnote>
  <w:endnote w:id="60">
    <w:p w:rsidR="00912B51" w:rsidRPr="00F81568" w:rsidRDefault="00912B51" w:rsidP="0034290E">
      <w:pPr>
        <w:jc w:val="both"/>
        <w:rPr>
          <w:rFonts w:ascii="Times New Roman" w:hAnsi="Times New Roman"/>
          <w:szCs w:val="22"/>
        </w:rPr>
      </w:pPr>
      <w:r w:rsidRPr="00F81568">
        <w:rPr>
          <w:rStyle w:val="EndnoteReference"/>
          <w:rFonts w:ascii="Times New Roman" w:hAnsi="Times New Roman"/>
        </w:rPr>
        <w:endnoteRef/>
      </w:r>
      <w:r w:rsidRPr="00F81568">
        <w:rPr>
          <w:rFonts w:ascii="Times New Roman" w:hAnsi="Times New Roman"/>
        </w:rPr>
        <w:t xml:space="preserve"> M. Nolan, ‘Work, gender and everyday life: reflections on continuity, normality and agency in twentieth-century Germany’, in I. Kershaw and M. Lewin (eds), </w:t>
      </w:r>
      <w:r w:rsidRPr="00F81568">
        <w:rPr>
          <w:rFonts w:ascii="Times New Roman" w:hAnsi="Times New Roman"/>
          <w:i/>
        </w:rPr>
        <w:t>Stalinism and Nazism: Dictatorships in Comparison</w:t>
      </w:r>
      <w:r w:rsidRPr="00F81568">
        <w:rPr>
          <w:rFonts w:ascii="Times New Roman" w:hAnsi="Times New Roman"/>
        </w:rPr>
        <w:t xml:space="preserve"> (Cambridge, 1997), p. 337. </w:t>
      </w:r>
    </w:p>
  </w:endnote>
  <w:endnote w:id="61">
    <w:p w:rsidR="00912B51" w:rsidRPr="00F81568" w:rsidRDefault="00912B51" w:rsidP="0034290E">
      <w:pPr>
        <w:pStyle w:val="EndnoteText"/>
        <w:rPr>
          <w:sz w:val="24"/>
        </w:rPr>
      </w:pPr>
      <w:r w:rsidRPr="00F81568">
        <w:rPr>
          <w:rStyle w:val="EndnoteReference"/>
          <w:sz w:val="24"/>
        </w:rPr>
        <w:endnoteRef/>
      </w:r>
      <w:r w:rsidRPr="00F81568">
        <w:rPr>
          <w:sz w:val="24"/>
        </w:rPr>
        <w:t xml:space="preserve"> I. Weber-</w:t>
      </w:r>
      <w:proofErr w:type="spellStart"/>
      <w:r w:rsidRPr="00F81568">
        <w:rPr>
          <w:sz w:val="24"/>
        </w:rPr>
        <w:t>Kellermann</w:t>
      </w:r>
      <w:proofErr w:type="spellEnd"/>
      <w:r w:rsidRPr="00F81568">
        <w:rPr>
          <w:sz w:val="24"/>
        </w:rPr>
        <w:t xml:space="preserve">, ‘The German Family between Private Life and Politics’, in A. Prost and G. Vincent (eds), </w:t>
      </w:r>
      <w:r w:rsidRPr="00F81568">
        <w:rPr>
          <w:i/>
          <w:iCs/>
          <w:sz w:val="24"/>
        </w:rPr>
        <w:t>A History of Private Life. V: Riddles of Identity in Modern Times</w:t>
      </w:r>
      <w:r w:rsidRPr="00F81568">
        <w:rPr>
          <w:sz w:val="24"/>
        </w:rPr>
        <w:t xml:space="preserve"> (Harvard, 1991), p. 517.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51" w:rsidRDefault="006C70CD" w:rsidP="00A65436">
    <w:pPr>
      <w:pStyle w:val="Footer"/>
      <w:framePr w:wrap="around" w:vAnchor="text" w:hAnchor="margin" w:xAlign="right" w:y="1"/>
      <w:rPr>
        <w:rStyle w:val="PageNumber"/>
      </w:rPr>
    </w:pPr>
    <w:r>
      <w:rPr>
        <w:rStyle w:val="PageNumber"/>
      </w:rPr>
      <w:fldChar w:fldCharType="begin"/>
    </w:r>
    <w:r w:rsidR="00912B51">
      <w:rPr>
        <w:rStyle w:val="PageNumber"/>
      </w:rPr>
      <w:instrText xml:space="preserve">PAGE  </w:instrText>
    </w:r>
    <w:r>
      <w:rPr>
        <w:rStyle w:val="PageNumber"/>
      </w:rPr>
      <w:fldChar w:fldCharType="end"/>
    </w:r>
  </w:p>
  <w:p w:rsidR="00912B51" w:rsidRDefault="00912B51" w:rsidP="00D276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51" w:rsidRDefault="006C70CD" w:rsidP="00A65436">
    <w:pPr>
      <w:pStyle w:val="Footer"/>
      <w:framePr w:wrap="around" w:vAnchor="text" w:hAnchor="margin" w:xAlign="right" w:y="1"/>
      <w:rPr>
        <w:rStyle w:val="PageNumber"/>
      </w:rPr>
    </w:pPr>
    <w:r>
      <w:rPr>
        <w:rStyle w:val="PageNumber"/>
      </w:rPr>
      <w:fldChar w:fldCharType="begin"/>
    </w:r>
    <w:r w:rsidR="00912B51">
      <w:rPr>
        <w:rStyle w:val="PageNumber"/>
      </w:rPr>
      <w:instrText xml:space="preserve">PAGE  </w:instrText>
    </w:r>
    <w:r>
      <w:rPr>
        <w:rStyle w:val="PageNumber"/>
      </w:rPr>
      <w:fldChar w:fldCharType="separate"/>
    </w:r>
    <w:r w:rsidR="00341BFB">
      <w:rPr>
        <w:rStyle w:val="PageNumber"/>
        <w:noProof/>
      </w:rPr>
      <w:t>2</w:t>
    </w:r>
    <w:r>
      <w:rPr>
        <w:rStyle w:val="PageNumber"/>
      </w:rPr>
      <w:fldChar w:fldCharType="end"/>
    </w:r>
  </w:p>
  <w:p w:rsidR="00912B51" w:rsidRDefault="00912B51" w:rsidP="00D276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EA8" w:rsidRDefault="00980EA8">
      <w:r>
        <w:separator/>
      </w:r>
    </w:p>
  </w:footnote>
  <w:footnote w:type="continuationSeparator" w:id="0">
    <w:p w:rsidR="00980EA8" w:rsidRDefault="00980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526199"/>
    <w:multiLevelType w:val="hybridMultilevel"/>
    <w:tmpl w:val="0422C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F3802"/>
    <w:rsid w:val="00005491"/>
    <w:rsid w:val="00061E6C"/>
    <w:rsid w:val="00083150"/>
    <w:rsid w:val="000B2148"/>
    <w:rsid w:val="000F28A7"/>
    <w:rsid w:val="000F3802"/>
    <w:rsid w:val="0010650A"/>
    <w:rsid w:val="0013584A"/>
    <w:rsid w:val="00154F81"/>
    <w:rsid w:val="00173536"/>
    <w:rsid w:val="001752B3"/>
    <w:rsid w:val="00191931"/>
    <w:rsid w:val="001C4636"/>
    <w:rsid w:val="001D61F8"/>
    <w:rsid w:val="001E4E32"/>
    <w:rsid w:val="00217D8D"/>
    <w:rsid w:val="00221851"/>
    <w:rsid w:val="00240842"/>
    <w:rsid w:val="002A2339"/>
    <w:rsid w:val="002A2604"/>
    <w:rsid w:val="002E669A"/>
    <w:rsid w:val="002F2407"/>
    <w:rsid w:val="00341BFB"/>
    <w:rsid w:val="0034290E"/>
    <w:rsid w:val="003478A7"/>
    <w:rsid w:val="00367881"/>
    <w:rsid w:val="00371DBD"/>
    <w:rsid w:val="003A5C35"/>
    <w:rsid w:val="003C4D9F"/>
    <w:rsid w:val="003E2542"/>
    <w:rsid w:val="003F4AEE"/>
    <w:rsid w:val="00406F47"/>
    <w:rsid w:val="0041616D"/>
    <w:rsid w:val="00427C79"/>
    <w:rsid w:val="004447B2"/>
    <w:rsid w:val="00465575"/>
    <w:rsid w:val="004659C1"/>
    <w:rsid w:val="004756DB"/>
    <w:rsid w:val="00496717"/>
    <w:rsid w:val="004A7755"/>
    <w:rsid w:val="004B627F"/>
    <w:rsid w:val="004C39EF"/>
    <w:rsid w:val="004C6E1A"/>
    <w:rsid w:val="004F3654"/>
    <w:rsid w:val="004F49E7"/>
    <w:rsid w:val="00505674"/>
    <w:rsid w:val="00515E8B"/>
    <w:rsid w:val="0056079A"/>
    <w:rsid w:val="00564BCC"/>
    <w:rsid w:val="00597468"/>
    <w:rsid w:val="005B7876"/>
    <w:rsid w:val="005D0F38"/>
    <w:rsid w:val="00603317"/>
    <w:rsid w:val="00630371"/>
    <w:rsid w:val="006316C7"/>
    <w:rsid w:val="00646FA5"/>
    <w:rsid w:val="006475E6"/>
    <w:rsid w:val="006543DD"/>
    <w:rsid w:val="00691613"/>
    <w:rsid w:val="00694066"/>
    <w:rsid w:val="006C70CD"/>
    <w:rsid w:val="006D40E8"/>
    <w:rsid w:val="006E5A88"/>
    <w:rsid w:val="006E7085"/>
    <w:rsid w:val="006F1231"/>
    <w:rsid w:val="006F2ABF"/>
    <w:rsid w:val="00710212"/>
    <w:rsid w:val="00721701"/>
    <w:rsid w:val="0072749C"/>
    <w:rsid w:val="007279F8"/>
    <w:rsid w:val="0077599D"/>
    <w:rsid w:val="0078690A"/>
    <w:rsid w:val="007B2857"/>
    <w:rsid w:val="007B33DD"/>
    <w:rsid w:val="007E5059"/>
    <w:rsid w:val="008006E5"/>
    <w:rsid w:val="00804CFA"/>
    <w:rsid w:val="00845DEC"/>
    <w:rsid w:val="00847D56"/>
    <w:rsid w:val="0085789E"/>
    <w:rsid w:val="008824F2"/>
    <w:rsid w:val="00885D13"/>
    <w:rsid w:val="008E1B9C"/>
    <w:rsid w:val="008F7BCB"/>
    <w:rsid w:val="00912B51"/>
    <w:rsid w:val="00927636"/>
    <w:rsid w:val="00940143"/>
    <w:rsid w:val="00980EA8"/>
    <w:rsid w:val="00982754"/>
    <w:rsid w:val="009A698E"/>
    <w:rsid w:val="009C6EDE"/>
    <w:rsid w:val="009D702C"/>
    <w:rsid w:val="00A65436"/>
    <w:rsid w:val="00A7628F"/>
    <w:rsid w:val="00A770F4"/>
    <w:rsid w:val="00AA4E9A"/>
    <w:rsid w:val="00AA7277"/>
    <w:rsid w:val="00AD6AAD"/>
    <w:rsid w:val="00B15D32"/>
    <w:rsid w:val="00B30997"/>
    <w:rsid w:val="00BA3C2F"/>
    <w:rsid w:val="00BB1639"/>
    <w:rsid w:val="00BB5F52"/>
    <w:rsid w:val="00BC12ED"/>
    <w:rsid w:val="00BC3C5B"/>
    <w:rsid w:val="00BE5D8A"/>
    <w:rsid w:val="00BF40A1"/>
    <w:rsid w:val="00C01F37"/>
    <w:rsid w:val="00C26BAF"/>
    <w:rsid w:val="00C36DB9"/>
    <w:rsid w:val="00C41053"/>
    <w:rsid w:val="00C56568"/>
    <w:rsid w:val="00C8330D"/>
    <w:rsid w:val="00C933D4"/>
    <w:rsid w:val="00CC26AE"/>
    <w:rsid w:val="00CE76E3"/>
    <w:rsid w:val="00CF601C"/>
    <w:rsid w:val="00D27670"/>
    <w:rsid w:val="00D3219C"/>
    <w:rsid w:val="00D64D12"/>
    <w:rsid w:val="00D951A4"/>
    <w:rsid w:val="00DB5BB6"/>
    <w:rsid w:val="00E2600F"/>
    <w:rsid w:val="00E745A2"/>
    <w:rsid w:val="00EB3F6A"/>
    <w:rsid w:val="00EF5D1B"/>
    <w:rsid w:val="00F26CF2"/>
    <w:rsid w:val="00F31241"/>
    <w:rsid w:val="00F56468"/>
    <w:rsid w:val="00F81568"/>
    <w:rsid w:val="00F83B4F"/>
    <w:rsid w:val="00F86811"/>
    <w:rsid w:val="00FE71AD"/>
    <w:rsid w:val="00FE77B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99A7E"/>
  <w15:docId w15:val="{9AA26533-8DE7-8640-BECF-CD562B43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802"/>
  </w:style>
  <w:style w:type="paragraph" w:styleId="Heading1">
    <w:name w:val="heading 1"/>
    <w:basedOn w:val="Normal"/>
    <w:link w:val="Heading1Char"/>
    <w:uiPriority w:val="9"/>
    <w:rsid w:val="00A65436"/>
    <w:pPr>
      <w:spacing w:beforeLines="1" w:afterLines="1"/>
      <w:outlineLvl w:val="0"/>
    </w:pPr>
    <w:rPr>
      <w:rFonts w:ascii="Times" w:hAnsi="Times"/>
      <w:b/>
      <w:kern w:val="36"/>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65281"/>
    <w:rPr>
      <w:rFonts w:ascii="Lucida Grande" w:hAnsi="Lucida Grande"/>
      <w:sz w:val="18"/>
      <w:szCs w:val="18"/>
    </w:rPr>
  </w:style>
  <w:style w:type="character" w:customStyle="1" w:styleId="BalloonTextChar">
    <w:name w:val="Balloon Text Char"/>
    <w:basedOn w:val="DefaultParagraphFont"/>
    <w:uiPriority w:val="99"/>
    <w:semiHidden/>
    <w:rsid w:val="00DC46F1"/>
    <w:rPr>
      <w:rFonts w:ascii="Lucida Grande" w:hAnsi="Lucida Grande"/>
      <w:sz w:val="18"/>
      <w:szCs w:val="18"/>
    </w:rPr>
  </w:style>
  <w:style w:type="character" w:customStyle="1" w:styleId="BalloonTextChar0">
    <w:name w:val="Balloon Text Char"/>
    <w:basedOn w:val="DefaultParagraphFont"/>
    <w:uiPriority w:val="99"/>
    <w:semiHidden/>
    <w:rsid w:val="00DC46F1"/>
    <w:rPr>
      <w:rFonts w:ascii="Lucida Grande" w:hAnsi="Lucida Grande"/>
      <w:sz w:val="18"/>
      <w:szCs w:val="18"/>
    </w:rPr>
  </w:style>
  <w:style w:type="character" w:customStyle="1" w:styleId="BalloonTextChar2">
    <w:name w:val="Balloon Text Char"/>
    <w:basedOn w:val="DefaultParagraphFont"/>
    <w:uiPriority w:val="99"/>
    <w:semiHidden/>
    <w:rsid w:val="0090416C"/>
    <w:rPr>
      <w:rFonts w:ascii="Lucida Grande" w:hAnsi="Lucida Grande"/>
      <w:sz w:val="18"/>
      <w:szCs w:val="18"/>
    </w:rPr>
  </w:style>
  <w:style w:type="character" w:customStyle="1" w:styleId="BalloonTextChar3">
    <w:name w:val="Balloon Text Char"/>
    <w:basedOn w:val="DefaultParagraphFont"/>
    <w:uiPriority w:val="99"/>
    <w:semiHidden/>
    <w:rsid w:val="0090416C"/>
    <w:rPr>
      <w:rFonts w:ascii="Lucida Grande" w:hAnsi="Lucida Grande"/>
      <w:sz w:val="18"/>
      <w:szCs w:val="18"/>
    </w:rPr>
  </w:style>
  <w:style w:type="character" w:customStyle="1" w:styleId="BalloonTextChar4">
    <w:name w:val="Balloon Text Char"/>
    <w:basedOn w:val="DefaultParagraphFont"/>
    <w:uiPriority w:val="99"/>
    <w:semiHidden/>
    <w:rsid w:val="00AC39B3"/>
    <w:rPr>
      <w:rFonts w:ascii="Lucida Grande" w:hAnsi="Lucida Grande"/>
      <w:sz w:val="18"/>
      <w:szCs w:val="18"/>
    </w:rPr>
  </w:style>
  <w:style w:type="character" w:customStyle="1" w:styleId="BalloonTextChar5">
    <w:name w:val="Balloon Text Char"/>
    <w:basedOn w:val="DefaultParagraphFont"/>
    <w:uiPriority w:val="99"/>
    <w:semiHidden/>
    <w:rsid w:val="00AC39B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65281"/>
    <w:rPr>
      <w:rFonts w:ascii="Lucida Grande" w:hAnsi="Lucida Grande"/>
      <w:sz w:val="18"/>
      <w:szCs w:val="18"/>
    </w:rPr>
  </w:style>
  <w:style w:type="paragraph" w:styleId="ListParagraph">
    <w:name w:val="List Paragraph"/>
    <w:basedOn w:val="Normal"/>
    <w:uiPriority w:val="34"/>
    <w:qFormat/>
    <w:rsid w:val="000F3802"/>
    <w:pPr>
      <w:ind w:left="720"/>
      <w:contextualSpacing/>
    </w:pPr>
  </w:style>
  <w:style w:type="paragraph" w:styleId="EndnoteText">
    <w:name w:val="endnote text"/>
    <w:basedOn w:val="Normal"/>
    <w:link w:val="EndnoteTextChar"/>
    <w:rsid w:val="000F3802"/>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0F3802"/>
    <w:rPr>
      <w:rFonts w:ascii="Times New Roman" w:eastAsia="Times New Roman" w:hAnsi="Times New Roman" w:cs="Times New Roman"/>
      <w:sz w:val="20"/>
      <w:szCs w:val="20"/>
      <w:lang w:val="en-GB"/>
    </w:rPr>
  </w:style>
  <w:style w:type="character" w:styleId="EndnoteReference">
    <w:name w:val="endnote reference"/>
    <w:basedOn w:val="DefaultParagraphFont"/>
    <w:rsid w:val="000F3802"/>
    <w:rPr>
      <w:vertAlign w:val="superscript"/>
    </w:rPr>
  </w:style>
  <w:style w:type="paragraph" w:styleId="Footer">
    <w:name w:val="footer"/>
    <w:basedOn w:val="Normal"/>
    <w:link w:val="FooterChar"/>
    <w:rsid w:val="000F3802"/>
    <w:pPr>
      <w:tabs>
        <w:tab w:val="center" w:pos="4320"/>
        <w:tab w:val="right" w:pos="8640"/>
      </w:tabs>
    </w:pPr>
  </w:style>
  <w:style w:type="character" w:customStyle="1" w:styleId="FooterChar">
    <w:name w:val="Footer Char"/>
    <w:basedOn w:val="DefaultParagraphFont"/>
    <w:link w:val="Footer"/>
    <w:rsid w:val="000F3802"/>
  </w:style>
  <w:style w:type="character" w:styleId="PageNumber">
    <w:name w:val="page number"/>
    <w:basedOn w:val="DefaultParagraphFont"/>
    <w:rsid w:val="000F3802"/>
  </w:style>
  <w:style w:type="paragraph" w:styleId="FootnoteText">
    <w:name w:val="footnote text"/>
    <w:basedOn w:val="Normal"/>
    <w:link w:val="FootnoteTextChar"/>
    <w:rsid w:val="00465575"/>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465575"/>
    <w:rPr>
      <w:rFonts w:ascii="Times New Roman" w:eastAsia="Times New Roman" w:hAnsi="Times New Roman" w:cs="Times New Roman"/>
      <w:sz w:val="20"/>
      <w:szCs w:val="20"/>
      <w:lang w:val="en-GB"/>
    </w:rPr>
  </w:style>
  <w:style w:type="character" w:styleId="FootnoteReference">
    <w:name w:val="footnote reference"/>
    <w:basedOn w:val="DefaultParagraphFont"/>
    <w:rsid w:val="00465575"/>
    <w:rPr>
      <w:vertAlign w:val="superscript"/>
    </w:rPr>
  </w:style>
  <w:style w:type="paragraph" w:styleId="BodyText2">
    <w:name w:val="Body Text 2"/>
    <w:basedOn w:val="Normal"/>
    <w:link w:val="BodyText2Char"/>
    <w:rsid w:val="000F28A7"/>
    <w:pPr>
      <w:jc w:val="both"/>
    </w:pPr>
    <w:rPr>
      <w:rFonts w:ascii="Times New Roman" w:eastAsia="Times New Roman" w:hAnsi="Times New Roman" w:cs="Times New Roman"/>
      <w:lang w:val="en-GB"/>
    </w:rPr>
  </w:style>
  <w:style w:type="character" w:customStyle="1" w:styleId="BodyText2Char">
    <w:name w:val="Body Text 2 Char"/>
    <w:basedOn w:val="DefaultParagraphFont"/>
    <w:link w:val="BodyText2"/>
    <w:rsid w:val="000F28A7"/>
    <w:rPr>
      <w:rFonts w:ascii="Times New Roman" w:eastAsia="Times New Roman" w:hAnsi="Times New Roman" w:cs="Times New Roman"/>
      <w:lang w:val="en-GB"/>
    </w:rPr>
  </w:style>
  <w:style w:type="paragraph" w:styleId="NormalWeb">
    <w:name w:val="Normal (Web)"/>
    <w:basedOn w:val="Normal"/>
    <w:rsid w:val="00496717"/>
    <w:pPr>
      <w:spacing w:before="100" w:beforeAutospacing="1" w:after="100" w:afterAutospacing="1"/>
    </w:pPr>
    <w:rPr>
      <w:rFonts w:ascii="Times New Roman" w:eastAsia="Times New Roman" w:hAnsi="Times New Roman" w:cs="Times New Roman"/>
      <w:lang w:val="en-GB"/>
    </w:rPr>
  </w:style>
  <w:style w:type="character" w:customStyle="1" w:styleId="Heading1Char">
    <w:name w:val="Heading 1 Char"/>
    <w:basedOn w:val="DefaultParagraphFont"/>
    <w:link w:val="Heading1"/>
    <w:uiPriority w:val="9"/>
    <w:rsid w:val="00A65436"/>
    <w:rPr>
      <w:rFonts w:ascii="Times" w:hAnsi="Times"/>
      <w:b/>
      <w:kern w:val="36"/>
      <w:sz w:val="48"/>
      <w:szCs w:val="20"/>
      <w:lang w:val="en-GB"/>
    </w:rPr>
  </w:style>
  <w:style w:type="character" w:customStyle="1" w:styleId="a-size-extra-large">
    <w:name w:val="a-size-extra-large"/>
    <w:basedOn w:val="DefaultParagraphFont"/>
    <w:rsid w:val="00A65436"/>
  </w:style>
  <w:style w:type="character" w:customStyle="1" w:styleId="apple-converted-space">
    <w:name w:val="apple-converted-space"/>
    <w:basedOn w:val="DefaultParagraphFont"/>
    <w:rsid w:val="00A65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044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31</Pages>
  <Words>8180</Words>
  <Characters>43360</Characters>
  <Application>Microsoft Office Word</Application>
  <DocSecurity>0</DocSecurity>
  <Lines>699</Lines>
  <Paragraphs>66</Paragraphs>
  <ScaleCrop>false</ScaleCrop>
  <Company/>
  <LinksUpToDate>false</LinksUpToDate>
  <CharactersWithSpaces>51474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Fields</dc:creator>
  <cp:keywords/>
  <cp:lastModifiedBy>Andrew Fields</cp:lastModifiedBy>
  <cp:revision>97</cp:revision>
  <dcterms:created xsi:type="dcterms:W3CDTF">2017-11-23T11:40:00Z</dcterms:created>
  <dcterms:modified xsi:type="dcterms:W3CDTF">2019-08-15T19:19:00Z</dcterms:modified>
</cp:coreProperties>
</file>