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FAC5" w14:textId="451D1D8F" w:rsidR="005E2C80" w:rsidRPr="00227086" w:rsidRDefault="005E2C80" w:rsidP="005E2C80">
      <w:pPr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27086">
        <w:rPr>
          <w:rFonts w:ascii="Arial" w:hAnsi="Arial" w:cs="Arial"/>
          <w:b/>
          <w:sz w:val="24"/>
        </w:rPr>
        <w:t xml:space="preserve">Using </w:t>
      </w:r>
      <w:r w:rsidR="00227086" w:rsidRPr="00227086">
        <w:rPr>
          <w:rFonts w:ascii="Arial" w:hAnsi="Arial" w:cs="Arial"/>
          <w:b/>
          <w:sz w:val="24"/>
        </w:rPr>
        <w:t xml:space="preserve">Observational Research </w:t>
      </w:r>
      <w:r w:rsidR="00227086">
        <w:rPr>
          <w:rFonts w:ascii="Arial" w:hAnsi="Arial" w:cs="Arial"/>
          <w:b/>
          <w:sz w:val="24"/>
        </w:rPr>
        <w:t>t</w:t>
      </w:r>
      <w:r w:rsidR="00227086" w:rsidRPr="00227086">
        <w:rPr>
          <w:rFonts w:ascii="Arial" w:hAnsi="Arial" w:cs="Arial"/>
          <w:b/>
          <w:sz w:val="24"/>
        </w:rPr>
        <w:t xml:space="preserve">o Obtain </w:t>
      </w:r>
      <w:r w:rsidR="00227086">
        <w:rPr>
          <w:rFonts w:ascii="Arial" w:hAnsi="Arial" w:cs="Arial"/>
          <w:b/>
          <w:sz w:val="24"/>
        </w:rPr>
        <w:t>a</w:t>
      </w:r>
      <w:r w:rsidR="00227086" w:rsidRPr="00227086">
        <w:rPr>
          <w:rFonts w:ascii="Arial" w:hAnsi="Arial" w:cs="Arial"/>
          <w:b/>
          <w:sz w:val="24"/>
        </w:rPr>
        <w:t xml:space="preserve"> Picture </w:t>
      </w:r>
      <w:r w:rsidR="00227086">
        <w:rPr>
          <w:rFonts w:ascii="Arial" w:hAnsi="Arial" w:cs="Arial"/>
          <w:b/>
          <w:sz w:val="24"/>
        </w:rPr>
        <w:t>o</w:t>
      </w:r>
      <w:r w:rsidR="00227086" w:rsidRPr="00227086">
        <w:rPr>
          <w:rFonts w:ascii="Arial" w:hAnsi="Arial" w:cs="Arial"/>
          <w:b/>
          <w:sz w:val="24"/>
        </w:rPr>
        <w:t>f Nursing Practice</w:t>
      </w:r>
    </w:p>
    <w:p w14:paraId="2098ECAA" w14:textId="77777777" w:rsidR="005E2C80" w:rsidRPr="00227086" w:rsidRDefault="005E2C80" w:rsidP="005E2C80">
      <w:pPr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5BBFE84" w14:textId="77777777" w:rsidR="005E2C80" w:rsidRPr="00775CD6" w:rsidRDefault="005E2C80" w:rsidP="005E2C80">
      <w:pPr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381FCFBE" w14:textId="77777777" w:rsidR="005E2C80" w:rsidRPr="00775CD6" w:rsidRDefault="005E2C80" w:rsidP="00BA5117">
      <w:pPr>
        <w:adjustRightInd w:val="0"/>
        <w:spacing w:after="0" w:line="480" w:lineRule="auto"/>
        <w:jc w:val="both"/>
        <w:rPr>
          <w:rFonts w:ascii="Arial" w:hAnsi="Arial" w:cs="Arial"/>
          <w:b/>
        </w:rPr>
      </w:pPr>
      <w:r w:rsidRPr="00775CD6">
        <w:rPr>
          <w:rFonts w:ascii="Arial" w:hAnsi="Arial" w:cs="Arial"/>
          <w:b/>
        </w:rPr>
        <w:t>Introduction</w:t>
      </w:r>
    </w:p>
    <w:p w14:paraId="162CA35C" w14:textId="086046D8" w:rsidR="005E2C80" w:rsidRPr="00775CD6" w:rsidRDefault="00A50CA2" w:rsidP="00C724FA">
      <w:pPr>
        <w:spacing w:line="480" w:lineRule="auto"/>
        <w:jc w:val="both"/>
        <w:rPr>
          <w:rFonts w:ascii="Arial" w:hAnsi="Arial" w:cs="Arial"/>
        </w:rPr>
      </w:pPr>
      <w:r w:rsidRPr="00775CD6">
        <w:rPr>
          <w:rFonts w:ascii="Arial" w:hAnsi="Arial" w:cs="Arial"/>
        </w:rPr>
        <w:t xml:space="preserve">Observational studies often draw on the principles of ethnography. Ethnographic approaches to data collection were first used in anthropology and involve describing a culture and learning about the </w:t>
      </w:r>
      <w:r w:rsidRPr="00775CD6">
        <w:rPr>
          <w:rFonts w:ascii="Arial" w:hAnsi="Arial" w:cs="Arial"/>
          <w:i/>
        </w:rPr>
        <w:t xml:space="preserve">native’s point of </w:t>
      </w:r>
      <w:proofErr w:type="spellStart"/>
      <w:r w:rsidRPr="00775CD6">
        <w:rPr>
          <w:rFonts w:ascii="Arial" w:hAnsi="Arial" w:cs="Arial"/>
          <w:i/>
        </w:rPr>
        <w:t>view</w:t>
      </w:r>
      <w:r w:rsidR="00C724FA" w:rsidRPr="00775CD6">
        <w:rPr>
          <w:rFonts w:ascii="Arial" w:hAnsi="Arial" w:cs="Arial"/>
        </w:rPr>
        <w:fldChar w:fldCharType="begin"/>
      </w:r>
      <w:r w:rsidR="009C6BA4">
        <w:rPr>
          <w:rFonts w:ascii="Arial" w:hAnsi="Arial" w:cs="Arial"/>
        </w:rPr>
        <w:instrText xml:space="preserve"> ADDIN EN.CITE &lt;EndNote&gt;&lt;Cite&gt;&lt;Author&gt;Spradley&lt;/Author&gt;&lt;Year&gt;1980&lt;/Year&gt;&lt;RecNum&gt;1662&lt;/RecNum&gt;&lt;DisplayText&gt;&lt;style face="superscript"&gt;1&lt;/style&gt;&lt;/DisplayText&gt;&lt;record&gt;&lt;rec-number&gt;1662&lt;/rec-number&gt;&lt;foreign-keys&gt;&lt;key app="EN" db-id="0vxawvv92ssvaaepp0h5sdttw9eszztat0rd" timestamp="1462539517"&gt;1662&lt;/key&gt;&lt;/foreign-keys&gt;&lt;ref-type name="Book"&gt;6&lt;/ref-type&gt;&lt;contributors&gt;&lt;authors&gt;&lt;author&gt;Spradley, J.,&lt;/author&gt;&lt;/authors&gt;&lt;/contributors&gt;&lt;titles&gt;&lt;title&gt;Participant Observation&lt;/title&gt;&lt;/titles&gt;&lt;dates&gt;&lt;year&gt;1980&lt;/year&gt;&lt;/dates&gt;&lt;pub-location&gt;Fort Worth, Texas&lt;/pub-location&gt;&lt;publisher&gt;Harcourt Brace&lt;/publisher&gt;&lt;urls&gt;&lt;/urls&gt;&lt;/record&gt;&lt;/Cite&gt;&lt;/EndNote&gt;</w:instrText>
      </w:r>
      <w:r w:rsidR="00C724FA" w:rsidRPr="00775CD6">
        <w:rPr>
          <w:rFonts w:ascii="Arial" w:hAnsi="Arial" w:cs="Arial"/>
        </w:rPr>
        <w:fldChar w:fldCharType="separate"/>
      </w:r>
      <w:r w:rsidR="009C6BA4" w:rsidRPr="009C6BA4">
        <w:rPr>
          <w:rFonts w:ascii="Arial" w:hAnsi="Arial" w:cs="Arial"/>
          <w:noProof/>
          <w:vertAlign w:val="superscript"/>
        </w:rPr>
        <w:t>1</w:t>
      </w:r>
      <w:proofErr w:type="spellEnd"/>
      <w:r w:rsidR="00C724FA" w:rsidRPr="00775CD6">
        <w:rPr>
          <w:rFonts w:ascii="Arial" w:hAnsi="Arial" w:cs="Arial"/>
        </w:rPr>
        <w:fldChar w:fldCharType="end"/>
      </w:r>
      <w:r w:rsidR="00144496">
        <w:rPr>
          <w:rFonts w:ascii="Arial" w:hAnsi="Arial" w:cs="Arial"/>
        </w:rPr>
        <w:t xml:space="preserve"> </w:t>
      </w:r>
      <w:r w:rsidR="00C724FA" w:rsidRPr="00775CD6">
        <w:rPr>
          <w:rFonts w:ascii="Arial" w:hAnsi="Arial" w:cs="Arial"/>
        </w:rPr>
        <w:fldChar w:fldCharType="begin"/>
      </w:r>
      <w:r w:rsidR="009C6BA4">
        <w:rPr>
          <w:rFonts w:ascii="Arial" w:hAnsi="Arial" w:cs="Arial"/>
        </w:rPr>
        <w:instrText xml:space="preserve"> ADDIN EN.CITE &lt;EndNote&gt;&lt;Cite&gt;&lt;Author&gt;Germain&lt;/Author&gt;&lt;Year&gt;2001&lt;/Year&gt;&lt;RecNum&gt;1663&lt;/RecNum&gt;&lt;DisplayText&gt;&lt;style face="superscript"&gt;2&lt;/style&gt;&lt;/DisplayText&gt;&lt;record&gt;&lt;rec-number&gt;1663&lt;/rec-number&gt;&lt;foreign-keys&gt;&lt;key app="EN" db-id="0vxawvv92ssvaaepp0h5sdttw9eszztat0rd" timestamp="1462539628"&gt;1663&lt;/key&gt;&lt;/foreign-keys&gt;&lt;ref-type name="Book Section"&gt;5&lt;/ref-type&gt;&lt;contributors&gt;&lt;authors&gt;&lt;author&gt;Germain, C.P.,&lt;/author&gt;&lt;/authors&gt;&lt;secondary-authors&gt;&lt;author&gt;Munhall P.L.&lt;/author&gt;&lt;/secondary-authors&gt;&lt;/contributors&gt;&lt;titles&gt;&lt;title&gt;Ethnography: The Method. &lt;/title&gt;&lt;secondary-title&gt;Nursing Research: A Qualitative Perspective&lt;/secondary-title&gt;&lt;/titles&gt;&lt;pages&gt;277-306&lt;/pages&gt;&lt;edition&gt;3rd&lt;/edition&gt;&lt;dates&gt;&lt;year&gt;2001&lt;/year&gt;&lt;/dates&gt;&lt;pub-location&gt;Boston&lt;/pub-location&gt;&lt;publisher&gt;National League for Nurses,&lt;/publisher&gt;&lt;urls&gt;&lt;/urls&gt;&lt;/record&gt;&lt;/Cite&gt;&lt;/EndNote&gt;</w:instrText>
      </w:r>
      <w:r w:rsidR="00C724FA" w:rsidRPr="00775CD6">
        <w:rPr>
          <w:rFonts w:ascii="Arial" w:hAnsi="Arial" w:cs="Arial"/>
        </w:rPr>
        <w:fldChar w:fldCharType="separate"/>
      </w:r>
      <w:r w:rsidR="009C6BA4" w:rsidRPr="009C6BA4">
        <w:rPr>
          <w:rFonts w:ascii="Arial" w:hAnsi="Arial" w:cs="Arial"/>
          <w:noProof/>
          <w:vertAlign w:val="superscript"/>
        </w:rPr>
        <w:t>2</w:t>
      </w:r>
      <w:r w:rsidR="00C724FA" w:rsidRPr="00775CD6">
        <w:rPr>
          <w:rFonts w:ascii="Arial" w:hAnsi="Arial" w:cs="Arial"/>
        </w:rPr>
        <w:fldChar w:fldCharType="end"/>
      </w:r>
      <w:r w:rsidRPr="00775CD6">
        <w:rPr>
          <w:rFonts w:ascii="Arial" w:hAnsi="Arial" w:cs="Arial"/>
        </w:rPr>
        <w:t>. T</w:t>
      </w:r>
      <w:r w:rsidRPr="00775CD6">
        <w:rPr>
          <w:rFonts w:ascii="Arial" w:hAnsi="Arial" w:cs="Arial"/>
          <w:iCs/>
        </w:rPr>
        <w:t xml:space="preserve">o gain an understanding of the culture being examined, </w:t>
      </w:r>
      <w:r w:rsidRPr="00775CD6">
        <w:rPr>
          <w:rFonts w:ascii="Arial" w:hAnsi="Arial" w:cs="Arial"/>
        </w:rPr>
        <w:t>the researcher is immersed in the field collect</w:t>
      </w:r>
      <w:r w:rsidR="00144496">
        <w:rPr>
          <w:rFonts w:ascii="Arial" w:hAnsi="Arial" w:cs="Arial"/>
        </w:rPr>
        <w:t>ing</w:t>
      </w:r>
      <w:r w:rsidRPr="00775CD6">
        <w:rPr>
          <w:rFonts w:ascii="Arial" w:hAnsi="Arial" w:cs="Arial"/>
        </w:rPr>
        <w:t xml:space="preserve"> data over a prolonged period of time</w:t>
      </w:r>
      <w:r w:rsidR="00ED1D8B">
        <w:rPr>
          <w:rFonts w:ascii="Arial" w:hAnsi="Arial" w:cs="Arial"/>
        </w:rPr>
        <w:t>,</w:t>
      </w:r>
      <w:r w:rsidRPr="00775CD6">
        <w:rPr>
          <w:rFonts w:ascii="Arial" w:hAnsi="Arial" w:cs="Arial"/>
        </w:rPr>
        <w:t xml:space="preserve"> often for a year or more. Sometimes time constraints mean it is not possible to </w:t>
      </w:r>
      <w:r w:rsidR="00613F2B">
        <w:rPr>
          <w:rFonts w:ascii="Arial" w:hAnsi="Arial" w:cs="Arial"/>
        </w:rPr>
        <w:t>undertake</w:t>
      </w:r>
      <w:r w:rsidRPr="00775CD6">
        <w:rPr>
          <w:rFonts w:ascii="Arial" w:hAnsi="Arial" w:cs="Arial"/>
        </w:rPr>
        <w:t xml:space="preserve"> a prolonged period of data collection nor is this always appropriate. </w:t>
      </w:r>
      <w:r w:rsidR="00144496">
        <w:rPr>
          <w:rFonts w:ascii="Arial" w:hAnsi="Arial" w:cs="Arial"/>
        </w:rPr>
        <w:t xml:space="preserve">However, </w:t>
      </w:r>
      <w:r w:rsidRPr="00775CD6">
        <w:rPr>
          <w:rFonts w:ascii="Arial" w:hAnsi="Arial" w:cs="Arial"/>
        </w:rPr>
        <w:t>to gain an understanding of what is happening in practice</w:t>
      </w:r>
      <w:r w:rsidR="00ED1D8B">
        <w:rPr>
          <w:rFonts w:ascii="Arial" w:hAnsi="Arial" w:cs="Arial"/>
        </w:rPr>
        <w:t>,</w:t>
      </w:r>
      <w:r w:rsidRPr="00775CD6">
        <w:rPr>
          <w:rFonts w:ascii="Arial" w:hAnsi="Arial" w:cs="Arial"/>
        </w:rPr>
        <w:t xml:space="preserve"> adopting some of the principles of ethnography can be useful.</w:t>
      </w:r>
      <w:r w:rsidR="000E0BCC">
        <w:rPr>
          <w:rFonts w:ascii="Arial" w:hAnsi="Arial" w:cs="Arial"/>
        </w:rPr>
        <w:t xml:space="preserve"> </w:t>
      </w:r>
      <w:r w:rsidR="00ED1D8B">
        <w:rPr>
          <w:rFonts w:ascii="Arial" w:hAnsi="Arial" w:cs="Arial"/>
        </w:rPr>
        <w:t>(N.B.</w:t>
      </w:r>
      <w:r w:rsidR="00C152B4">
        <w:rPr>
          <w:rFonts w:ascii="Arial" w:hAnsi="Arial" w:cs="Arial"/>
        </w:rPr>
        <w:t xml:space="preserve"> </w:t>
      </w:r>
      <w:r w:rsidR="00037222">
        <w:rPr>
          <w:rFonts w:ascii="Arial" w:hAnsi="Arial" w:cs="Arial"/>
        </w:rPr>
        <w:t>c</w:t>
      </w:r>
      <w:r w:rsidR="000E0BCC">
        <w:rPr>
          <w:rFonts w:ascii="Arial" w:hAnsi="Arial" w:cs="Arial"/>
        </w:rPr>
        <w:t>ohort</w:t>
      </w:r>
      <w:r w:rsidR="00334971">
        <w:rPr>
          <w:rFonts w:ascii="Arial" w:hAnsi="Arial" w:cs="Arial"/>
        </w:rPr>
        <w:t xml:space="preserve">, cross-sectional </w:t>
      </w:r>
      <w:r w:rsidR="00C152B4">
        <w:rPr>
          <w:rFonts w:ascii="Arial" w:hAnsi="Arial" w:cs="Arial"/>
        </w:rPr>
        <w:t>and</w:t>
      </w:r>
      <w:r w:rsidR="00334971">
        <w:rPr>
          <w:rFonts w:ascii="Arial" w:hAnsi="Arial" w:cs="Arial"/>
        </w:rPr>
        <w:t xml:space="preserve"> case control</w:t>
      </w:r>
      <w:r w:rsidR="000E0BCC">
        <w:rPr>
          <w:rFonts w:ascii="Arial" w:hAnsi="Arial" w:cs="Arial"/>
        </w:rPr>
        <w:t xml:space="preserve"> studies are </w:t>
      </w:r>
      <w:r w:rsidR="00613F2B">
        <w:rPr>
          <w:rFonts w:ascii="Arial" w:hAnsi="Arial" w:cs="Arial"/>
        </w:rPr>
        <w:t xml:space="preserve">also </w:t>
      </w:r>
      <w:r w:rsidR="000E0BCC">
        <w:rPr>
          <w:rFonts w:ascii="Arial" w:hAnsi="Arial" w:cs="Arial"/>
        </w:rPr>
        <w:t>described as observational studies</w:t>
      </w:r>
      <w:r w:rsidR="00613F2B">
        <w:rPr>
          <w:rFonts w:ascii="Arial" w:hAnsi="Arial" w:cs="Arial"/>
        </w:rPr>
        <w:t xml:space="preserve"> in the scientific literature</w:t>
      </w:r>
      <w:r w:rsidR="00ED1D8B">
        <w:rPr>
          <w:rFonts w:ascii="Arial" w:hAnsi="Arial" w:cs="Arial"/>
        </w:rPr>
        <w:t>.</w:t>
      </w:r>
      <w:r w:rsidR="00D13B38">
        <w:rPr>
          <w:rFonts w:ascii="Arial" w:hAnsi="Arial" w:cs="Arial"/>
        </w:rPr>
        <w:t xml:space="preserve"> </w:t>
      </w:r>
      <w:r w:rsidR="00ED1D8B">
        <w:rPr>
          <w:rFonts w:ascii="Arial" w:hAnsi="Arial" w:cs="Arial"/>
        </w:rPr>
        <w:t>These</w:t>
      </w:r>
      <w:r w:rsidR="00D13B38">
        <w:rPr>
          <w:rFonts w:ascii="Arial" w:hAnsi="Arial" w:cs="Arial"/>
        </w:rPr>
        <w:t xml:space="preserve"> specific</w:t>
      </w:r>
      <w:r w:rsidR="00613F2B">
        <w:rPr>
          <w:rFonts w:ascii="Arial" w:hAnsi="Arial" w:cs="Arial"/>
        </w:rPr>
        <w:t xml:space="preserve"> </w:t>
      </w:r>
      <w:r w:rsidR="000E0BCC">
        <w:rPr>
          <w:rFonts w:ascii="Arial" w:hAnsi="Arial" w:cs="Arial"/>
        </w:rPr>
        <w:t xml:space="preserve">methodologies are </w:t>
      </w:r>
      <w:r w:rsidR="00613F2B">
        <w:rPr>
          <w:rFonts w:ascii="Arial" w:hAnsi="Arial" w:cs="Arial"/>
        </w:rPr>
        <w:t>not within the scope of this</w:t>
      </w:r>
      <w:r w:rsidR="000E0BCC">
        <w:rPr>
          <w:rFonts w:ascii="Arial" w:hAnsi="Arial" w:cs="Arial"/>
        </w:rPr>
        <w:t xml:space="preserve"> paper</w:t>
      </w:r>
      <w:r w:rsidR="00037222">
        <w:rPr>
          <w:rFonts w:ascii="Arial" w:hAnsi="Arial" w:cs="Arial"/>
        </w:rPr>
        <w:t>.</w:t>
      </w:r>
      <w:r w:rsidR="00ED1D8B">
        <w:rPr>
          <w:rFonts w:ascii="Arial" w:hAnsi="Arial" w:cs="Arial"/>
        </w:rPr>
        <w:t>)</w:t>
      </w:r>
    </w:p>
    <w:p w14:paraId="435C19E2" w14:textId="4C119345" w:rsidR="00BA5117" w:rsidRPr="00775CD6" w:rsidRDefault="00BA5117" w:rsidP="00BA5117">
      <w:pPr>
        <w:adjustRightInd w:val="0"/>
        <w:spacing w:after="0" w:line="480" w:lineRule="auto"/>
        <w:jc w:val="both"/>
        <w:rPr>
          <w:rFonts w:ascii="Arial" w:hAnsi="Arial" w:cs="Arial"/>
          <w:b/>
        </w:rPr>
      </w:pPr>
      <w:r w:rsidRPr="00775CD6">
        <w:rPr>
          <w:rFonts w:ascii="Arial" w:hAnsi="Arial" w:cs="Arial"/>
          <w:b/>
        </w:rPr>
        <w:t>Why are observational studies needed</w:t>
      </w:r>
      <w:r w:rsidR="00C152B4">
        <w:rPr>
          <w:rFonts w:ascii="Arial" w:hAnsi="Arial" w:cs="Arial"/>
          <w:b/>
        </w:rPr>
        <w:t xml:space="preserve"> in nursing</w:t>
      </w:r>
      <w:r w:rsidRPr="00775CD6">
        <w:rPr>
          <w:rFonts w:ascii="Arial" w:hAnsi="Arial" w:cs="Arial"/>
          <w:b/>
        </w:rPr>
        <w:t>?</w:t>
      </w:r>
    </w:p>
    <w:p w14:paraId="0F71C338" w14:textId="0CEAF220" w:rsidR="00D87D96" w:rsidRPr="00775CD6" w:rsidRDefault="001D1393" w:rsidP="00D87D96">
      <w:pPr>
        <w:adjustRightInd w:val="0"/>
        <w:spacing w:after="0" w:line="480" w:lineRule="auto"/>
        <w:jc w:val="both"/>
        <w:rPr>
          <w:rFonts w:ascii="Arial" w:hAnsi="Arial" w:cs="Arial"/>
        </w:rPr>
      </w:pPr>
      <w:r w:rsidRPr="00775CD6">
        <w:rPr>
          <w:rFonts w:ascii="Arial" w:hAnsi="Arial" w:cs="Arial"/>
        </w:rPr>
        <w:t xml:space="preserve">When using questionnaires and interviews sometimes a </w:t>
      </w:r>
      <w:r w:rsidR="00144496">
        <w:rPr>
          <w:rFonts w:ascii="Arial" w:hAnsi="Arial" w:cs="Arial"/>
        </w:rPr>
        <w:t xml:space="preserve">social </w:t>
      </w:r>
      <w:r w:rsidRPr="00775CD6">
        <w:rPr>
          <w:rFonts w:ascii="Arial" w:hAnsi="Arial" w:cs="Arial"/>
        </w:rPr>
        <w:t>desirability approach impacts on participants’ responses</w:t>
      </w:r>
      <w:r w:rsidR="00C152B4">
        <w:rPr>
          <w:rFonts w:ascii="Arial" w:hAnsi="Arial" w:cs="Arial"/>
        </w:rPr>
        <w:t>,</w:t>
      </w:r>
      <w:r w:rsidRPr="00775CD6">
        <w:rPr>
          <w:rFonts w:ascii="Arial" w:hAnsi="Arial" w:cs="Arial"/>
        </w:rPr>
        <w:t xml:space="preserve"> where they say what they think the research</w:t>
      </w:r>
      <w:r w:rsidR="004849FC">
        <w:rPr>
          <w:rFonts w:ascii="Arial" w:hAnsi="Arial" w:cs="Arial"/>
        </w:rPr>
        <w:t>er</w:t>
      </w:r>
      <w:r w:rsidRPr="00775CD6">
        <w:rPr>
          <w:rFonts w:ascii="Arial" w:hAnsi="Arial" w:cs="Arial"/>
        </w:rPr>
        <w:t xml:space="preserve"> wants </w:t>
      </w:r>
      <w:r w:rsidR="00C152B4">
        <w:rPr>
          <w:rFonts w:ascii="Arial" w:hAnsi="Arial" w:cs="Arial"/>
        </w:rPr>
        <w:t>to hear</w:t>
      </w:r>
      <w:r w:rsidRPr="00775CD6">
        <w:rPr>
          <w:rFonts w:ascii="Arial" w:hAnsi="Arial" w:cs="Arial"/>
        </w:rPr>
        <w:t xml:space="preserve"> rather than what they actually believe or do. This makes it hard to find out what is </w:t>
      </w:r>
      <w:r w:rsidR="00C152B4">
        <w:rPr>
          <w:rFonts w:ascii="Arial" w:hAnsi="Arial" w:cs="Arial"/>
        </w:rPr>
        <w:t xml:space="preserve">really </w:t>
      </w:r>
      <w:r w:rsidRPr="00775CD6">
        <w:rPr>
          <w:rFonts w:ascii="Arial" w:hAnsi="Arial" w:cs="Arial"/>
        </w:rPr>
        <w:t xml:space="preserve">happening in practice. </w:t>
      </w:r>
      <w:r w:rsidR="00D87D96" w:rsidRPr="00775CD6">
        <w:rPr>
          <w:rFonts w:ascii="Arial" w:hAnsi="Arial" w:cs="Arial"/>
        </w:rPr>
        <w:t>Observation allows a first-hand account of behavio</w:t>
      </w:r>
      <w:r w:rsidRPr="00775CD6">
        <w:rPr>
          <w:rFonts w:ascii="Arial" w:hAnsi="Arial" w:cs="Arial"/>
        </w:rPr>
        <w:t>u</w:t>
      </w:r>
      <w:r w:rsidR="00D87D96" w:rsidRPr="00775CD6">
        <w:rPr>
          <w:rFonts w:ascii="Arial" w:hAnsi="Arial" w:cs="Arial"/>
        </w:rPr>
        <w:t xml:space="preserve">rs, events, actions and interactions to be </w:t>
      </w:r>
      <w:proofErr w:type="spellStart"/>
      <w:r w:rsidR="00D87D96" w:rsidRPr="00775CD6">
        <w:rPr>
          <w:rFonts w:ascii="Arial" w:hAnsi="Arial" w:cs="Arial"/>
        </w:rPr>
        <w:t>obtained</w:t>
      </w:r>
      <w:proofErr w:type="spellEnd"/>
      <w:r w:rsidR="00C724FA" w:rsidRPr="00775CD6">
        <w:rPr>
          <w:rFonts w:ascii="Arial" w:hAnsi="Arial" w:cs="Arial"/>
        </w:rPr>
        <w:fldChar w:fldCharType="begin"/>
      </w:r>
      <w:r w:rsidR="00165851">
        <w:rPr>
          <w:rFonts w:ascii="Arial" w:hAnsi="Arial" w:cs="Arial"/>
        </w:rPr>
        <w:instrText xml:space="preserve"> ADDIN EN.CITE &lt;EndNote&gt;&lt;Cite&gt;&lt;Author&gt;Hennink&lt;/Author&gt;&lt;Year&gt;2011&lt;/Year&gt;&lt;RecNum&gt;1664&lt;/RecNum&gt;&lt;DisplayText&gt;&lt;style face="superscript"&gt;3 4&lt;/style&gt;&lt;/DisplayText&gt;&lt;record&gt;&lt;rec-number&gt;1664&lt;/rec-number&gt;&lt;foreign-keys&gt;&lt;key app="EN" db-id="0vxawvv92ssvaaepp0h5sdttw9eszztat0rd" timestamp="1462539815"&gt;1664&lt;/key&gt;&lt;/foreign-keys&gt;&lt;ref-type name="Book"&gt;6&lt;/ref-type&gt;&lt;contributors&gt;&lt;authors&gt;&lt;author&gt;Hennink, M., &lt;/author&gt;&lt;author&gt;Hutter, I., &lt;/author&gt;&lt;author&gt;Bailey, A.,&lt;/author&gt;&lt;/authors&gt;&lt;/contributors&gt;&lt;titles&gt;&lt;title&gt;Qualitative Research Methods&lt;/title&gt;&lt;/titles&gt;&lt;dates&gt;&lt;year&gt;2011&lt;/year&gt;&lt;/dates&gt;&lt;pub-location&gt;London&lt;/pub-location&gt;&lt;publisher&gt;Sage&lt;/publisher&gt;&lt;urls&gt;&lt;/urls&gt;&lt;/record&gt;&lt;/Cite&gt;&lt;Cite&gt;&lt;Author&gt;Watson&lt;/Author&gt;&lt;Year&gt;2010&lt;/Year&gt;&lt;RecNum&gt;1665&lt;/RecNum&gt;&lt;record&gt;&lt;rec-number&gt;1665&lt;/rec-number&gt;&lt;foreign-keys&gt;&lt;key app="EN" db-id="0vxawvv92ssvaaepp0h5sdttw9eszztat0rd" timestamp="1462539984"&gt;1665&lt;/key&gt;&lt;/foreign-keys&gt;&lt;ref-type name="Book Section"&gt;5&lt;/ref-type&gt;&lt;contributors&gt;&lt;authors&gt;&lt;author&gt;Watson, H, &lt;/author&gt;&lt;author&gt;Booth, J.C., &lt;/author&gt;&lt;author&gt;Whyte, R.,&lt;/author&gt;&lt;/authors&gt;&lt;secondary-authors&gt;&lt;author&gt;Gerrish, K.,&lt;/author&gt;&lt;author&gt;Lacey, A.,&lt;/author&gt;&lt;/secondary-authors&gt;&lt;/contributors&gt;&lt;titles&gt;&lt;title&gt;Observation&lt;/title&gt;&lt;secondary-title&gt;The Research Process in Nursing&lt;/secondary-title&gt;&lt;/titles&gt;&lt;pages&gt;382-394&lt;/pages&gt;&lt;dates&gt;&lt;year&gt;2010&lt;/year&gt;&lt;/dates&gt;&lt;pub-location&gt;Oxford&lt;/pub-location&gt;&lt;publisher&gt;Wiley-Blackwell&lt;/publisher&gt;&lt;urls&gt;&lt;/urls&gt;&lt;/record&gt;&lt;/Cite&gt;&lt;/EndNote&gt;</w:instrText>
      </w:r>
      <w:r w:rsidR="00C724FA" w:rsidRPr="00775CD6">
        <w:rPr>
          <w:rFonts w:ascii="Arial" w:hAnsi="Arial" w:cs="Arial"/>
        </w:rPr>
        <w:fldChar w:fldCharType="separate"/>
      </w:r>
      <w:r w:rsidR="009C6BA4" w:rsidRPr="009C6BA4">
        <w:rPr>
          <w:rFonts w:ascii="Arial" w:hAnsi="Arial" w:cs="Arial"/>
          <w:noProof/>
          <w:vertAlign w:val="superscript"/>
        </w:rPr>
        <w:t>3 4</w:t>
      </w:r>
      <w:r w:rsidR="00C724FA" w:rsidRPr="00775CD6">
        <w:rPr>
          <w:rFonts w:ascii="Arial" w:hAnsi="Arial" w:cs="Arial"/>
        </w:rPr>
        <w:fldChar w:fldCharType="end"/>
      </w:r>
      <w:r w:rsidRPr="00775CD6">
        <w:rPr>
          <w:rFonts w:ascii="Arial" w:hAnsi="Arial" w:cs="Arial"/>
        </w:rPr>
        <w:t xml:space="preserve">, thus allowing a picture of actual practices </w:t>
      </w:r>
      <w:r w:rsidR="00C152B4">
        <w:rPr>
          <w:rFonts w:ascii="Arial" w:hAnsi="Arial" w:cs="Arial"/>
        </w:rPr>
        <w:t>to be captured</w:t>
      </w:r>
      <w:r w:rsidR="00D87D96" w:rsidRPr="00775CD6">
        <w:rPr>
          <w:rFonts w:ascii="Arial" w:hAnsi="Arial" w:cs="Arial"/>
        </w:rPr>
        <w:t xml:space="preserve">. </w:t>
      </w:r>
      <w:r w:rsidR="00A50CA2" w:rsidRPr="00775CD6">
        <w:rPr>
          <w:rFonts w:ascii="Arial" w:hAnsi="Arial" w:cs="Arial"/>
        </w:rPr>
        <w:t>So if the aim of a study is to understand nursing practices</w:t>
      </w:r>
      <w:r w:rsidR="00C152B4">
        <w:rPr>
          <w:rFonts w:ascii="Arial" w:hAnsi="Arial" w:cs="Arial"/>
        </w:rPr>
        <w:t>,</w:t>
      </w:r>
      <w:r w:rsidR="00A50CA2" w:rsidRPr="00775CD6">
        <w:rPr>
          <w:rFonts w:ascii="Arial" w:hAnsi="Arial" w:cs="Arial"/>
        </w:rPr>
        <w:t xml:space="preserve"> </w:t>
      </w:r>
      <w:r w:rsidR="004C0513">
        <w:rPr>
          <w:rFonts w:ascii="Arial" w:hAnsi="Arial" w:cs="Arial"/>
        </w:rPr>
        <w:t xml:space="preserve">set in the context of the nursing practice environment, </w:t>
      </w:r>
      <w:r w:rsidR="00A50CA2" w:rsidRPr="00775CD6">
        <w:rPr>
          <w:rFonts w:ascii="Arial" w:hAnsi="Arial" w:cs="Arial"/>
        </w:rPr>
        <w:t>then an observational study should be considered.</w:t>
      </w:r>
    </w:p>
    <w:p w14:paraId="3F59C227" w14:textId="3800BD7A" w:rsidR="00BA5117" w:rsidRPr="00775CD6" w:rsidRDefault="00BA5117" w:rsidP="00BA5117">
      <w:pPr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17A1DD8" w14:textId="77777777" w:rsidR="00BA5117" w:rsidRPr="00775CD6" w:rsidRDefault="00BA5117" w:rsidP="00BA5117">
      <w:pPr>
        <w:adjustRightInd w:val="0"/>
        <w:spacing w:after="0" w:line="480" w:lineRule="auto"/>
        <w:jc w:val="both"/>
        <w:rPr>
          <w:rFonts w:ascii="Arial" w:hAnsi="Arial" w:cs="Arial"/>
          <w:b/>
        </w:rPr>
      </w:pPr>
      <w:r w:rsidRPr="00775CD6">
        <w:rPr>
          <w:rFonts w:ascii="Arial" w:hAnsi="Arial" w:cs="Arial"/>
          <w:b/>
        </w:rPr>
        <w:t>Observational stance</w:t>
      </w:r>
    </w:p>
    <w:p w14:paraId="7CC91A6B" w14:textId="2C575A6B" w:rsidR="00610A4E" w:rsidRPr="00775CD6" w:rsidRDefault="005E2C80" w:rsidP="00610A4E">
      <w:pPr>
        <w:adjustRightInd w:val="0"/>
        <w:spacing w:after="0" w:line="480" w:lineRule="auto"/>
        <w:jc w:val="both"/>
        <w:rPr>
          <w:rFonts w:ascii="Arial" w:hAnsi="Arial" w:cs="Arial"/>
        </w:rPr>
      </w:pPr>
      <w:r w:rsidRPr="00775CD6">
        <w:rPr>
          <w:rFonts w:ascii="Arial" w:hAnsi="Arial" w:cs="Arial"/>
        </w:rPr>
        <w:t xml:space="preserve">Before starting data collection </w:t>
      </w:r>
      <w:r w:rsidR="00747998" w:rsidRPr="00775CD6">
        <w:rPr>
          <w:rFonts w:ascii="Arial" w:hAnsi="Arial" w:cs="Arial"/>
        </w:rPr>
        <w:t xml:space="preserve">it is important to decide </w:t>
      </w:r>
      <w:r w:rsidR="00C152B4">
        <w:rPr>
          <w:rFonts w:ascii="Arial" w:hAnsi="Arial" w:cs="Arial"/>
        </w:rPr>
        <w:t xml:space="preserve">on the </w:t>
      </w:r>
      <w:r w:rsidR="00747998" w:rsidRPr="00775CD6">
        <w:rPr>
          <w:rFonts w:ascii="Arial" w:hAnsi="Arial" w:cs="Arial"/>
        </w:rPr>
        <w:t xml:space="preserve">observational stance </w:t>
      </w:r>
      <w:r w:rsidR="00C152B4">
        <w:rPr>
          <w:rFonts w:ascii="Arial" w:hAnsi="Arial" w:cs="Arial"/>
        </w:rPr>
        <w:t>that best matches the study aims and study environment</w:t>
      </w:r>
      <w:r w:rsidR="00747998" w:rsidRPr="00775CD6">
        <w:rPr>
          <w:rFonts w:ascii="Arial" w:hAnsi="Arial" w:cs="Arial"/>
        </w:rPr>
        <w:t xml:space="preserve">. </w:t>
      </w:r>
      <w:r w:rsidR="00610A4E" w:rsidRPr="00775CD6">
        <w:rPr>
          <w:rFonts w:ascii="Arial" w:hAnsi="Arial" w:cs="Arial"/>
        </w:rPr>
        <w:t xml:space="preserve">Observers can adopt a detached role (non-participant observation) or can participate in the activities </w:t>
      </w:r>
      <w:r w:rsidR="00775CD6">
        <w:rPr>
          <w:rFonts w:ascii="Arial" w:hAnsi="Arial" w:cs="Arial"/>
        </w:rPr>
        <w:t>being</w:t>
      </w:r>
      <w:r w:rsidR="00610A4E" w:rsidRPr="00775CD6">
        <w:rPr>
          <w:rFonts w:ascii="Arial" w:hAnsi="Arial" w:cs="Arial"/>
        </w:rPr>
        <w:t xml:space="preserve"> observe</w:t>
      </w:r>
      <w:r w:rsidR="00775CD6">
        <w:rPr>
          <w:rFonts w:ascii="Arial" w:hAnsi="Arial" w:cs="Arial"/>
        </w:rPr>
        <w:t>d</w:t>
      </w:r>
      <w:r w:rsidR="00144496">
        <w:rPr>
          <w:rFonts w:ascii="Arial" w:hAnsi="Arial" w:cs="Arial"/>
        </w:rPr>
        <w:t xml:space="preserve"> </w:t>
      </w:r>
      <w:r w:rsidR="00144496" w:rsidRPr="00775CD6">
        <w:rPr>
          <w:rFonts w:ascii="Arial" w:hAnsi="Arial" w:cs="Arial"/>
        </w:rPr>
        <w:t>(participant observation)</w:t>
      </w:r>
      <w:r w:rsidR="00610A4E" w:rsidRPr="00775CD6">
        <w:rPr>
          <w:rFonts w:ascii="Arial" w:hAnsi="Arial" w:cs="Arial"/>
        </w:rPr>
        <w:t xml:space="preserve">. In between these two stances, there are several positions that observers can </w:t>
      </w:r>
      <w:proofErr w:type="spellStart"/>
      <w:r w:rsidR="00610A4E" w:rsidRPr="00775CD6">
        <w:rPr>
          <w:rFonts w:ascii="Arial" w:hAnsi="Arial" w:cs="Arial"/>
        </w:rPr>
        <w:t>occupy</w:t>
      </w:r>
      <w:proofErr w:type="spellEnd"/>
      <w:r w:rsidR="00775CD6">
        <w:rPr>
          <w:rFonts w:ascii="Arial" w:hAnsi="Arial" w:cs="Arial"/>
        </w:rPr>
        <w:fldChar w:fldCharType="begin"/>
      </w:r>
      <w:r w:rsidR="009C6BA4">
        <w:rPr>
          <w:rFonts w:ascii="Arial" w:hAnsi="Arial" w:cs="Arial"/>
        </w:rPr>
        <w:instrText xml:space="preserve"> ADDIN EN.CITE &lt;EndNote&gt;&lt;Cite&gt;&lt;Author&gt;Gold&lt;/Author&gt;&lt;Year&gt;1958&lt;/Year&gt;&lt;RecNum&gt;1666&lt;/RecNum&gt;&lt;DisplayText&gt;&lt;style face="superscript"&gt;1 5&lt;/style&gt;&lt;/DisplayText&gt;&lt;record&gt;&lt;rec-number&gt;1666&lt;/rec-number&gt;&lt;foreign-keys&gt;&lt;key app="EN" db-id="0vxawvv92ssvaaepp0h5sdttw9eszztat0rd" timestamp="1462540087"&gt;1666&lt;/key&gt;&lt;/foreign-keys&gt;&lt;ref-type name="Journal Article"&gt;17&lt;/ref-type&gt;&lt;contributors&gt;&lt;authors&gt;&lt;author&gt;Gold, R.L.,&lt;/author&gt;&lt;/authors&gt;&lt;/contributors&gt;&lt;titles&gt;&lt;title&gt;Roles in sociological field observations&lt;/title&gt;&lt;secondary-title&gt;Social Forces&lt;/secondary-title&gt;&lt;/titles&gt;&lt;periodical&gt;&lt;full-title&gt;Social Forces&lt;/full-title&gt;&lt;/periodical&gt;&lt;pages&gt;217-223&lt;/pages&gt;&lt;volume&gt;36&lt;/volume&gt;&lt;dates&gt;&lt;year&gt;1958&lt;/year&gt;&lt;/dates&gt;&lt;urls&gt;&lt;/urls&gt;&lt;/record&gt;&lt;/Cite&gt;&lt;Cite&gt;&lt;Author&gt;Spradley&lt;/Author&gt;&lt;Year&gt;1980&lt;/Year&gt;&lt;RecNum&gt;1662&lt;/RecNum&gt;&lt;record&gt;&lt;rec-number&gt;1662&lt;/rec-number&gt;&lt;foreign-keys&gt;&lt;key app="EN" db-id="0vxawvv92ssvaaepp0h5sdttw9eszztat0rd" timestamp="1462539517"&gt;1662&lt;/key&gt;&lt;/foreign-keys&gt;&lt;ref-type name="Book"&gt;6&lt;/ref-type&gt;&lt;contributors&gt;&lt;authors&gt;&lt;author&gt;Spradley, J.,&lt;/author&gt;&lt;/authors&gt;&lt;/contributors&gt;&lt;titles&gt;&lt;title&gt;Participant Observation&lt;/title&gt;&lt;/titles&gt;&lt;dates&gt;&lt;year&gt;1980&lt;/year&gt;&lt;/dates&gt;&lt;pub-location&gt;Fort Worth, Texas&lt;/pub-location&gt;&lt;publisher&gt;Harcourt Brace&lt;/publisher&gt;&lt;urls&gt;&lt;/urls&gt;&lt;/record&gt;&lt;/Cite&gt;&lt;/EndNote&gt;</w:instrText>
      </w:r>
      <w:r w:rsidR="00775CD6">
        <w:rPr>
          <w:rFonts w:ascii="Arial" w:hAnsi="Arial" w:cs="Arial"/>
        </w:rPr>
        <w:fldChar w:fldCharType="separate"/>
      </w:r>
      <w:r w:rsidR="009C6BA4" w:rsidRPr="009C6BA4">
        <w:rPr>
          <w:rFonts w:ascii="Arial" w:hAnsi="Arial" w:cs="Arial"/>
          <w:noProof/>
          <w:vertAlign w:val="superscript"/>
        </w:rPr>
        <w:t>1 5</w:t>
      </w:r>
      <w:r w:rsidR="00775CD6">
        <w:rPr>
          <w:rFonts w:ascii="Arial" w:hAnsi="Arial" w:cs="Arial"/>
        </w:rPr>
        <w:fldChar w:fldCharType="end"/>
      </w:r>
      <w:r w:rsidR="00610A4E" w:rsidRPr="00775CD6">
        <w:rPr>
          <w:rFonts w:ascii="Arial" w:hAnsi="Arial" w:cs="Arial"/>
        </w:rPr>
        <w:t xml:space="preserve">. </w:t>
      </w:r>
      <w:r w:rsidR="003436EE">
        <w:rPr>
          <w:rFonts w:ascii="Arial" w:hAnsi="Arial" w:cs="Arial"/>
        </w:rPr>
        <w:t xml:space="preserve">So for example, in one study exploring parents’ and children’s involvement in decision-making in the hospital setting a non-participant stance was taken </w:t>
      </w:r>
      <w:r w:rsidR="003436EE">
        <w:rPr>
          <w:rFonts w:ascii="Arial" w:hAnsi="Arial" w:cs="Arial"/>
        </w:rPr>
        <w:lastRenderedPageBreak/>
        <w:t>w</w:t>
      </w:r>
      <w:r w:rsidR="00613F2B">
        <w:rPr>
          <w:rFonts w:ascii="Arial" w:hAnsi="Arial" w:cs="Arial"/>
        </w:rPr>
        <w:t>h</w:t>
      </w:r>
      <w:r w:rsidR="003436EE">
        <w:rPr>
          <w:rFonts w:ascii="Arial" w:hAnsi="Arial" w:cs="Arial"/>
        </w:rPr>
        <w:t xml:space="preserve">ere the researcher sat unobtrusively in a corner and did not engage in any </w:t>
      </w:r>
      <w:proofErr w:type="spellStart"/>
      <w:r w:rsidR="003436EE">
        <w:rPr>
          <w:rFonts w:ascii="Arial" w:hAnsi="Arial" w:cs="Arial"/>
        </w:rPr>
        <w:t>activities</w:t>
      </w:r>
      <w:proofErr w:type="spellEnd"/>
      <w:r w:rsidR="003436EE">
        <w:rPr>
          <w:rFonts w:ascii="Arial" w:hAnsi="Arial" w:cs="Arial"/>
        </w:rPr>
        <w:fldChar w:fldCharType="begin"/>
      </w:r>
      <w:r w:rsidR="003436EE">
        <w:rPr>
          <w:rFonts w:ascii="Arial" w:hAnsi="Arial" w:cs="Arial"/>
        </w:rPr>
        <w:instrText xml:space="preserve"> ADDIN EN.CITE &lt;EndNote&gt;&lt;Cite&gt;&lt;Author&gt;Hallström&lt;/Author&gt;&lt;Year&gt;2004&lt;/Year&gt;&lt;RecNum&gt;1673&lt;/RecNum&gt;&lt;DisplayText&gt;&lt;style face="superscript"&gt;6&lt;/style&gt;&lt;/DisplayText&gt;&lt;record&gt;&lt;rec-number&gt;1673&lt;/rec-number&gt;&lt;foreign-keys&gt;&lt;key app="EN" db-id="0vxawvv92ssvaaepp0h5sdttw9eszztat0rd" timestamp="1462542031"&gt;1673&lt;/key&gt;&lt;/foreign-keys&gt;&lt;ref-type name="Journal Article"&gt;17&lt;/ref-type&gt;&lt;contributors&gt;&lt;authors&gt;&lt;author&gt;Hallström, I., &lt;/author&gt;&lt;author&gt;Elander, G.,&lt;/author&gt;&lt;/authors&gt;&lt;/contributors&gt;&lt;titles&gt;&lt;title&gt;Decision-making during hospitalization: parents’ and children’s involvement&lt;/title&gt;&lt;secondary-title&gt;Journal of Clinical Nursing&lt;/secondary-title&gt;&lt;/titles&gt;&lt;periodical&gt;&lt;full-title&gt;Journal of Clinical Nursing&lt;/full-title&gt;&lt;/periodical&gt;&lt;pages&gt;367-375&lt;/pages&gt;&lt;volume&gt;13&lt;/volume&gt;&lt;number&gt;3&lt;/number&gt;&lt;dates&gt;&lt;year&gt;2004&lt;/year&gt;&lt;/dates&gt;&lt;urls&gt;&lt;/urls&gt;&lt;/record&gt;&lt;/Cite&gt;&lt;/EndNote&gt;</w:instrText>
      </w:r>
      <w:r w:rsidR="003436EE">
        <w:rPr>
          <w:rFonts w:ascii="Arial" w:hAnsi="Arial" w:cs="Arial"/>
        </w:rPr>
        <w:fldChar w:fldCharType="separate"/>
      </w:r>
      <w:r w:rsidR="003436EE" w:rsidRPr="003436EE">
        <w:rPr>
          <w:rFonts w:ascii="Arial" w:hAnsi="Arial" w:cs="Arial"/>
          <w:noProof/>
          <w:vertAlign w:val="superscript"/>
        </w:rPr>
        <w:t>6</w:t>
      </w:r>
      <w:r w:rsidR="003436EE">
        <w:rPr>
          <w:rFonts w:ascii="Arial" w:hAnsi="Arial" w:cs="Arial"/>
        </w:rPr>
        <w:fldChar w:fldCharType="end"/>
      </w:r>
      <w:r w:rsidR="003436EE">
        <w:rPr>
          <w:rFonts w:ascii="Arial" w:hAnsi="Arial" w:cs="Arial"/>
        </w:rPr>
        <w:t>. In another study</w:t>
      </w:r>
      <w:r w:rsidR="007C2A09">
        <w:rPr>
          <w:rFonts w:ascii="Arial" w:hAnsi="Arial" w:cs="Arial"/>
        </w:rPr>
        <w:t>,</w:t>
      </w:r>
      <w:r w:rsidR="003436EE">
        <w:rPr>
          <w:rFonts w:ascii="Arial" w:hAnsi="Arial" w:cs="Arial"/>
        </w:rPr>
        <w:t xml:space="preserve"> t</w:t>
      </w:r>
      <w:r w:rsidR="00610A4E" w:rsidRPr="00775CD6">
        <w:rPr>
          <w:rFonts w:ascii="Arial" w:hAnsi="Arial" w:cs="Arial"/>
        </w:rPr>
        <w:t xml:space="preserve">he role of the </w:t>
      </w:r>
      <w:r w:rsidR="00610A4E" w:rsidRPr="00775CD6">
        <w:rPr>
          <w:rFonts w:ascii="Arial" w:hAnsi="Arial" w:cs="Arial"/>
          <w:i/>
          <w:iCs/>
        </w:rPr>
        <w:t>observer as participant</w:t>
      </w:r>
      <w:r w:rsidR="00610A4E" w:rsidRPr="00775CD6">
        <w:rPr>
          <w:rFonts w:ascii="Arial" w:hAnsi="Arial" w:cs="Arial"/>
        </w:rPr>
        <w:t xml:space="preserve"> was adopted whereby the researcher could shadow the </w:t>
      </w:r>
      <w:proofErr w:type="spellStart"/>
      <w:r w:rsidR="00610A4E" w:rsidRPr="00775CD6">
        <w:rPr>
          <w:rFonts w:ascii="Arial" w:hAnsi="Arial" w:cs="Arial"/>
        </w:rPr>
        <w:t>nurse</w:t>
      </w:r>
      <w:proofErr w:type="spellEnd"/>
      <w:r w:rsidR="003436EE">
        <w:rPr>
          <w:rFonts w:ascii="Arial" w:hAnsi="Arial" w:cs="Arial"/>
        </w:rPr>
        <w:fldChar w:fldCharType="begin"/>
      </w:r>
      <w:r w:rsidR="003436EE">
        <w:rPr>
          <w:rFonts w:ascii="Arial" w:hAnsi="Arial" w:cs="Arial"/>
        </w:rPr>
        <w:instrText xml:space="preserve"> ADDIN EN.CITE &lt;EndNote&gt;&lt;Cite&gt;&lt;Author&gt;Twycross&lt;/Author&gt;&lt;Year&gt;2007&lt;/Year&gt;&lt;RecNum&gt;916&lt;/RecNum&gt;&lt;DisplayText&gt;&lt;style face="superscript"&gt;7&lt;/style&gt;&lt;/DisplayText&gt;&lt;record&gt;&lt;rec-number&gt;916&lt;/rec-number&gt;&lt;foreign-keys&gt;&lt;key app="EN" db-id="0vxawvv92ssvaaepp0h5sdttw9eszztat0rd" timestamp="0"&gt;916&lt;/key&gt;&lt;/foreign-keys&gt;&lt;ref-type name="Journal Article"&gt;17&lt;/ref-type&gt;&lt;contributors&gt;&lt;authors&gt;&lt;author&gt;Twycross, A.,&lt;/author&gt;&lt;/authors&gt;&lt;/contributors&gt;&lt;titles&gt;&lt;title&gt;Children&amp;apos;s nurses&amp;apos; post-operative pain management practices: An observational study&lt;/title&gt;&lt;secondary-title&gt;International Journal of Nursing Studies&lt;/secondary-title&gt;&lt;/titles&gt;&lt;periodical&gt;&lt;full-title&gt;International Journal of Nursing Studies&lt;/full-title&gt;&lt;/periodical&gt;&lt;pages&gt;869-881&lt;/pages&gt;&lt;volume&gt;44&lt;/volume&gt;&lt;number&gt;6&lt;/number&gt;&lt;dates&gt;&lt;year&gt;2007&lt;/year&gt;&lt;/dates&gt;&lt;urls&gt;&lt;/urls&gt;&lt;electronic-resource-num&gt;10.1016/j.ijnurstu.2006.03.010&lt;/electronic-resource-num&gt;&lt;/record&gt;&lt;/Cite&gt;&lt;/EndNote&gt;</w:instrText>
      </w:r>
      <w:r w:rsidR="003436EE">
        <w:rPr>
          <w:rFonts w:ascii="Arial" w:hAnsi="Arial" w:cs="Arial"/>
        </w:rPr>
        <w:fldChar w:fldCharType="separate"/>
      </w:r>
      <w:r w:rsidR="003436EE" w:rsidRPr="003436EE">
        <w:rPr>
          <w:rFonts w:ascii="Arial" w:hAnsi="Arial" w:cs="Arial"/>
          <w:noProof/>
          <w:vertAlign w:val="superscript"/>
        </w:rPr>
        <w:t>7</w:t>
      </w:r>
      <w:r w:rsidR="003436EE">
        <w:rPr>
          <w:rFonts w:ascii="Arial" w:hAnsi="Arial" w:cs="Arial"/>
        </w:rPr>
        <w:fldChar w:fldCharType="end"/>
      </w:r>
      <w:r w:rsidR="00610A4E" w:rsidRPr="00775CD6">
        <w:rPr>
          <w:rFonts w:ascii="Arial" w:hAnsi="Arial" w:cs="Arial"/>
        </w:rPr>
        <w:t xml:space="preserve">. The researcher did assist with basic nursing tasks such as bed-making; bed baths by, for example, handing the nurse a towel or a bar of soap; and opening packets of cotton wool and gauze when a child’s surgical dressing was being changed. </w:t>
      </w:r>
    </w:p>
    <w:p w14:paraId="281CF3D1" w14:textId="77777777" w:rsidR="00747998" w:rsidRPr="00775CD6" w:rsidRDefault="00747998" w:rsidP="00BA5117">
      <w:pPr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16C06730" w14:textId="77777777" w:rsidR="00BA5117" w:rsidRPr="00775CD6" w:rsidRDefault="00BA5117" w:rsidP="00BA5117">
      <w:pPr>
        <w:adjustRightInd w:val="0"/>
        <w:spacing w:after="0" w:line="480" w:lineRule="auto"/>
        <w:jc w:val="both"/>
        <w:rPr>
          <w:rFonts w:ascii="Arial" w:hAnsi="Arial" w:cs="Arial"/>
          <w:b/>
        </w:rPr>
      </w:pPr>
      <w:r w:rsidRPr="00775CD6">
        <w:rPr>
          <w:rFonts w:ascii="Arial" w:hAnsi="Arial" w:cs="Arial"/>
          <w:b/>
        </w:rPr>
        <w:t>Does the researcher’s presence impact on practices observed?</w:t>
      </w:r>
    </w:p>
    <w:p w14:paraId="2ACF354E" w14:textId="2D8B31B8" w:rsidR="00D87D96" w:rsidRPr="00775CD6" w:rsidRDefault="00D87D96" w:rsidP="00D87D96">
      <w:pPr>
        <w:adjustRightInd w:val="0"/>
        <w:spacing w:after="0" w:line="480" w:lineRule="auto"/>
        <w:jc w:val="both"/>
        <w:rPr>
          <w:rFonts w:ascii="Arial" w:hAnsi="Arial" w:cs="Arial"/>
        </w:rPr>
      </w:pPr>
      <w:r w:rsidRPr="00775CD6">
        <w:rPr>
          <w:rFonts w:ascii="Arial" w:hAnsi="Arial" w:cs="Arial"/>
        </w:rPr>
        <w:t xml:space="preserve">The knowledge </w:t>
      </w:r>
      <w:r w:rsidR="004849FC">
        <w:rPr>
          <w:rFonts w:ascii="Arial" w:hAnsi="Arial" w:cs="Arial"/>
        </w:rPr>
        <w:t>they are</w:t>
      </w:r>
      <w:r w:rsidRPr="00775CD6">
        <w:rPr>
          <w:rFonts w:ascii="Arial" w:hAnsi="Arial" w:cs="Arial"/>
        </w:rPr>
        <w:t xml:space="preserve"> being observed </w:t>
      </w:r>
      <w:r w:rsidR="00C152B4">
        <w:rPr>
          <w:rFonts w:ascii="Arial" w:hAnsi="Arial" w:cs="Arial"/>
        </w:rPr>
        <w:t xml:space="preserve">often </w:t>
      </w:r>
      <w:r w:rsidRPr="00775CD6">
        <w:rPr>
          <w:rFonts w:ascii="Arial" w:hAnsi="Arial" w:cs="Arial"/>
        </w:rPr>
        <w:t xml:space="preserve">makes people self-conscious </w:t>
      </w:r>
      <w:r w:rsidR="00C152B4">
        <w:rPr>
          <w:rFonts w:ascii="Arial" w:hAnsi="Arial" w:cs="Arial"/>
        </w:rPr>
        <w:t>which</w:t>
      </w:r>
      <w:r w:rsidR="00C152B4" w:rsidRPr="00775CD6">
        <w:rPr>
          <w:rFonts w:ascii="Arial" w:hAnsi="Arial" w:cs="Arial"/>
        </w:rPr>
        <w:t xml:space="preserve"> </w:t>
      </w:r>
      <w:r w:rsidRPr="00775CD6">
        <w:rPr>
          <w:rFonts w:ascii="Arial" w:hAnsi="Arial" w:cs="Arial"/>
        </w:rPr>
        <w:t xml:space="preserve">may affect their </w:t>
      </w:r>
      <w:r w:rsidR="009C6BA4" w:rsidRPr="00775CD6">
        <w:rPr>
          <w:rFonts w:ascii="Arial" w:hAnsi="Arial" w:cs="Arial"/>
        </w:rPr>
        <w:t>behaviour</w:t>
      </w:r>
      <w:r w:rsidRPr="00775CD6">
        <w:rPr>
          <w:rFonts w:ascii="Arial" w:hAnsi="Arial" w:cs="Arial"/>
        </w:rPr>
        <w:t xml:space="preserve"> (the Hawthorne effect). However, the results of studies carried out in several areas of nursing suggest that, as participants grow accustomed to the observer’s presence, their </w:t>
      </w:r>
      <w:r w:rsidR="009C6BA4" w:rsidRPr="00775CD6">
        <w:rPr>
          <w:rFonts w:ascii="Arial" w:hAnsi="Arial" w:cs="Arial"/>
        </w:rPr>
        <w:t>behaviour</w:t>
      </w:r>
      <w:r w:rsidRPr="00775CD6">
        <w:rPr>
          <w:rFonts w:ascii="Arial" w:hAnsi="Arial" w:cs="Arial"/>
        </w:rPr>
        <w:t xml:space="preserve"> will more closely resemble </w:t>
      </w:r>
      <w:r w:rsidRPr="00775CD6">
        <w:rPr>
          <w:rFonts w:ascii="Arial" w:hAnsi="Arial" w:cs="Arial"/>
          <w:i/>
        </w:rPr>
        <w:t>normal, everyday</w:t>
      </w:r>
      <w:r w:rsidRPr="00775CD6">
        <w:rPr>
          <w:rFonts w:ascii="Arial" w:hAnsi="Arial" w:cs="Arial"/>
        </w:rPr>
        <w:t xml:space="preserve"> </w:t>
      </w:r>
      <w:proofErr w:type="spellStart"/>
      <w:r w:rsidR="001248A2" w:rsidRPr="00775CD6">
        <w:rPr>
          <w:rFonts w:ascii="Arial" w:hAnsi="Arial" w:cs="Arial"/>
        </w:rPr>
        <w:t>behaviour</w:t>
      </w:r>
      <w:proofErr w:type="spellEnd"/>
      <w:r w:rsidR="001248A2">
        <w:rPr>
          <w:rFonts w:ascii="Arial" w:hAnsi="Arial" w:cs="Arial"/>
        </w:rPr>
        <w:fldChar w:fldCharType="begin"/>
      </w:r>
      <w:r w:rsidR="003436EE">
        <w:rPr>
          <w:rFonts w:ascii="Arial" w:hAnsi="Arial" w:cs="Arial"/>
        </w:rPr>
        <w:instrText xml:space="preserve"> ADDIN EN.CITE &lt;EndNote&gt;&lt;Cite&gt;&lt;Author&gt;Clarke&lt;/Author&gt;&lt;Year&gt;1990&lt;/Year&gt;&lt;RecNum&gt;1667&lt;/RecNum&gt;&lt;DisplayText&gt;&lt;style face="superscript"&gt;8 9&lt;/style&gt;&lt;/DisplayText&gt;&lt;record&gt;&lt;rec-number&gt;1667&lt;/rec-number&gt;&lt;foreign-keys&gt;&lt;key app="EN" db-id="0vxawvv92ssvaaepp0h5sdttw9eszztat0rd" timestamp="1462540287"&gt;1667&lt;/key&gt;&lt;/foreign-keys&gt;&lt;ref-type name="Journal Article"&gt;17&lt;/ref-type&gt;&lt;contributors&gt;&lt;authors&gt;&lt;author&gt;Clarke, A., &lt;/author&gt;&lt;author&gt;Bowling, A.,&lt;/author&gt;&lt;/authors&gt;&lt;/contributors&gt;&lt;titles&gt;&lt;title&gt;Quality of everyday life in long stay institutions for the elderly: An observational study of long stay hospital and nursing home care&lt;/title&gt;&lt;secondary-title&gt;Social Science and Medicine&lt;/secondary-title&gt;&lt;/titles&gt;&lt;periodical&gt;&lt;full-title&gt;Social Science and Medicine&lt;/full-title&gt;&lt;/periodical&gt;&lt;pages&gt;1201-1210&lt;/pages&gt;&lt;volume&gt;30&lt;/volume&gt;&lt;dates&gt;&lt;year&gt;1990&lt;/year&gt;&lt;/dates&gt;&lt;urls&gt;&lt;/urls&gt;&lt;/record&gt;&lt;/Cite&gt;&lt;Cite&gt;&lt;Author&gt;Briggs&lt;/Author&gt;&lt;Year&gt;2003&lt;/Year&gt;&lt;RecNum&gt;1668&lt;/RecNum&gt;&lt;record&gt;&lt;rec-number&gt;1668&lt;/rec-number&gt;&lt;foreign-keys&gt;&lt;key app="EN" db-id="0vxawvv92ssvaaepp0h5sdttw9eszztat0rd" timestamp="1462540361"&gt;1668&lt;/key&gt;&lt;/foreign-keys&gt;&lt;ref-type name="Journal Article"&gt;17&lt;/ref-type&gt;&lt;contributors&gt;&lt;authors&gt;&lt;author&gt;Briggs, K., &lt;/author&gt;&lt;author&gt;Askam, J., &lt;/author&gt;&lt;author&gt;Norman, I., &lt;/author&gt;&lt;author&gt;Redfern, S.,&lt;/author&gt;&lt;/authors&gt;&lt;/contributors&gt;&lt;titles&gt;&lt;title&gt;Accomplishing care at home for people with dementia: Using observational methodology,&lt;/title&gt;&lt;secondary-title&gt;Qualitative Health Research&lt;/secondary-title&gt;&lt;/titles&gt;&lt;periodical&gt;&lt;full-title&gt;Qualitative Health Research&lt;/full-title&gt;&lt;/periodical&gt;&lt;pages&gt;268-280&lt;/pages&gt;&lt;volume&gt;13&lt;/volume&gt;&lt;number&gt;2&lt;/number&gt;&lt;dates&gt;&lt;year&gt;2003&lt;/year&gt;&lt;/dates&gt;&lt;urls&gt;&lt;/urls&gt;&lt;/record&gt;&lt;/Cite&gt;&lt;/EndNote&gt;</w:instrText>
      </w:r>
      <w:r w:rsidR="001248A2">
        <w:rPr>
          <w:rFonts w:ascii="Arial" w:hAnsi="Arial" w:cs="Arial"/>
        </w:rPr>
        <w:fldChar w:fldCharType="separate"/>
      </w:r>
      <w:r w:rsidR="003436EE" w:rsidRPr="003436EE">
        <w:rPr>
          <w:rFonts w:ascii="Arial" w:hAnsi="Arial" w:cs="Arial"/>
          <w:noProof/>
          <w:vertAlign w:val="superscript"/>
        </w:rPr>
        <w:t>8 9</w:t>
      </w:r>
      <w:r w:rsidR="001248A2">
        <w:rPr>
          <w:rFonts w:ascii="Arial" w:hAnsi="Arial" w:cs="Arial"/>
        </w:rPr>
        <w:fldChar w:fldCharType="end"/>
      </w:r>
      <w:r w:rsidRPr="00775CD6">
        <w:rPr>
          <w:rFonts w:ascii="Arial" w:hAnsi="Arial" w:cs="Arial"/>
        </w:rPr>
        <w:fldChar w:fldCharType="begin">
          <w:fldData xml:space="preserve">MwA0ADEARgA3AEUAQgBCADAAMAA3AEEAQQAzADYAOAA1ADYAMQAwADAAMAAwADgAMwAyAEMARgA2
ADUANgBFADcAMgA2ADYAMAAwADMAQgAwADQANAA4ADQANwAwADAANQBEAEQANgA5AEUAMAAyADAA
MAAwADAAMAAwADAARgAwADAAMABFADUAMgBFADgAMAAyADAAMAAwADAAMAAwADEANgA1AEIANQAw
ADcAMgA2ADUANwA0ADcAQQA2AEMANgA5ADYAQgAyAEMAMgAwADMAMQAzADkAMwA5ADMANAAyADAA
MgAzADMAMQAzADQAMwA4ADUARAAwADAAMABDADAAMAAwADAAMAAwAADuP6AA7j+gAO4/oADBM6AA
xjOgAO4/oO==
</w:fldData>
        </w:fldChar>
      </w:r>
      <w:r w:rsidRPr="00775CD6">
        <w:rPr>
          <w:rFonts w:ascii="Arial" w:hAnsi="Arial" w:cs="Arial"/>
        </w:rPr>
        <w:instrText xml:space="preserve"> ADDIN ENRfu </w:instrText>
      </w:r>
      <w:r w:rsidRPr="00775CD6">
        <w:rPr>
          <w:rFonts w:ascii="Arial" w:hAnsi="Arial" w:cs="Arial"/>
        </w:rPr>
      </w:r>
      <w:r w:rsidRPr="00775CD6">
        <w:rPr>
          <w:rFonts w:ascii="Arial" w:hAnsi="Arial" w:cs="Arial"/>
        </w:rPr>
        <w:fldChar w:fldCharType="end"/>
      </w:r>
      <w:r w:rsidRPr="00775CD6">
        <w:rPr>
          <w:rFonts w:ascii="Arial" w:hAnsi="Arial" w:cs="Arial"/>
        </w:rPr>
        <w:t>.</w:t>
      </w:r>
      <w:r w:rsidR="003F56AA">
        <w:rPr>
          <w:rFonts w:ascii="Arial" w:hAnsi="Arial" w:cs="Arial"/>
        </w:rPr>
        <w:t xml:space="preserve"> A key strategy in minimising the </w:t>
      </w:r>
      <w:r w:rsidRPr="00775CD6">
        <w:rPr>
          <w:rFonts w:ascii="Arial" w:hAnsi="Arial" w:cs="Arial"/>
        </w:rPr>
        <w:t>effect of the researcher</w:t>
      </w:r>
      <w:r w:rsidR="007C2A09">
        <w:rPr>
          <w:rFonts w:ascii="Arial" w:hAnsi="Arial" w:cs="Arial"/>
        </w:rPr>
        <w:t>’s</w:t>
      </w:r>
      <w:r w:rsidRPr="00775CD6">
        <w:rPr>
          <w:rFonts w:ascii="Arial" w:hAnsi="Arial" w:cs="Arial"/>
        </w:rPr>
        <w:t xml:space="preserve"> presence on </w:t>
      </w:r>
      <w:r w:rsidR="003F56AA" w:rsidRPr="00775CD6">
        <w:rPr>
          <w:rFonts w:ascii="Arial" w:hAnsi="Arial" w:cs="Arial"/>
        </w:rPr>
        <w:t>behaviour</w:t>
      </w:r>
      <w:r w:rsidRPr="00775CD6">
        <w:rPr>
          <w:rFonts w:ascii="Arial" w:hAnsi="Arial" w:cs="Arial"/>
        </w:rPr>
        <w:t xml:space="preserve"> </w:t>
      </w:r>
      <w:r w:rsidR="003F56AA">
        <w:rPr>
          <w:rFonts w:ascii="Arial" w:hAnsi="Arial" w:cs="Arial"/>
        </w:rPr>
        <w:t>is</w:t>
      </w:r>
      <w:r w:rsidRPr="00775CD6">
        <w:rPr>
          <w:rFonts w:ascii="Arial" w:hAnsi="Arial" w:cs="Arial"/>
        </w:rPr>
        <w:t xml:space="preserve"> taking time to build a rapport with the </w:t>
      </w:r>
      <w:r w:rsidR="003F56AA">
        <w:rPr>
          <w:rFonts w:ascii="Arial" w:hAnsi="Arial" w:cs="Arial"/>
        </w:rPr>
        <w:t>participants</w:t>
      </w:r>
      <w:r w:rsidR="00BA3ABE" w:rsidRPr="00775CD6">
        <w:rPr>
          <w:rFonts w:ascii="Arial" w:hAnsi="Arial" w:cs="Arial"/>
        </w:rPr>
        <w:t xml:space="preserve"> before starting data collection</w:t>
      </w:r>
      <w:r w:rsidRPr="00775CD6">
        <w:rPr>
          <w:rFonts w:ascii="Arial" w:hAnsi="Arial" w:cs="Arial"/>
        </w:rPr>
        <w:t xml:space="preserve">. </w:t>
      </w:r>
      <w:r w:rsidR="003F56AA">
        <w:rPr>
          <w:rFonts w:ascii="Arial" w:hAnsi="Arial" w:cs="Arial"/>
        </w:rPr>
        <w:t>So</w:t>
      </w:r>
      <w:r w:rsidR="007C2A09">
        <w:rPr>
          <w:rFonts w:ascii="Arial" w:hAnsi="Arial" w:cs="Arial"/>
        </w:rPr>
        <w:t>,</w:t>
      </w:r>
      <w:r w:rsidR="003F56AA">
        <w:rPr>
          <w:rFonts w:ascii="Arial" w:hAnsi="Arial" w:cs="Arial"/>
        </w:rPr>
        <w:t xml:space="preserve"> if </w:t>
      </w:r>
      <w:r w:rsidR="004C0513">
        <w:rPr>
          <w:rFonts w:ascii="Arial" w:hAnsi="Arial" w:cs="Arial"/>
        </w:rPr>
        <w:t xml:space="preserve">the study involved </w:t>
      </w:r>
      <w:r w:rsidR="003F56AA">
        <w:rPr>
          <w:rFonts w:ascii="Arial" w:hAnsi="Arial" w:cs="Arial"/>
        </w:rPr>
        <w:t>observing nurses</w:t>
      </w:r>
      <w:r w:rsidR="004C0513">
        <w:rPr>
          <w:rFonts w:ascii="Arial" w:hAnsi="Arial" w:cs="Arial"/>
        </w:rPr>
        <w:t>, a first step might be to</w:t>
      </w:r>
      <w:r w:rsidR="003F56AA">
        <w:rPr>
          <w:rFonts w:ascii="Arial" w:hAnsi="Arial" w:cs="Arial"/>
        </w:rPr>
        <w:t xml:space="preserve"> attend team meetings or ward handover on several </w:t>
      </w:r>
      <w:proofErr w:type="gramStart"/>
      <w:r w:rsidR="003F56AA">
        <w:rPr>
          <w:rFonts w:ascii="Arial" w:hAnsi="Arial" w:cs="Arial"/>
        </w:rPr>
        <w:t>occasion</w:t>
      </w:r>
      <w:proofErr w:type="gramEnd"/>
      <w:r w:rsidR="003F56AA">
        <w:rPr>
          <w:rFonts w:ascii="Arial" w:hAnsi="Arial" w:cs="Arial"/>
        </w:rPr>
        <w:t xml:space="preserve"> </w:t>
      </w:r>
      <w:r w:rsidR="004C0513">
        <w:rPr>
          <w:rFonts w:ascii="Arial" w:hAnsi="Arial" w:cs="Arial"/>
        </w:rPr>
        <w:t>as a way of getting</w:t>
      </w:r>
      <w:r w:rsidR="003F56AA">
        <w:rPr>
          <w:rFonts w:ascii="Arial" w:hAnsi="Arial" w:cs="Arial"/>
        </w:rPr>
        <w:t xml:space="preserve"> to know </w:t>
      </w:r>
      <w:r w:rsidR="004C0513">
        <w:rPr>
          <w:rFonts w:ascii="Arial" w:hAnsi="Arial" w:cs="Arial"/>
        </w:rPr>
        <w:t xml:space="preserve">the </w:t>
      </w:r>
      <w:r w:rsidR="003F56AA">
        <w:rPr>
          <w:rFonts w:ascii="Arial" w:hAnsi="Arial" w:cs="Arial"/>
        </w:rPr>
        <w:t>potential participants</w:t>
      </w:r>
      <w:r w:rsidR="004C0513">
        <w:rPr>
          <w:rFonts w:ascii="Arial" w:hAnsi="Arial" w:cs="Arial"/>
        </w:rPr>
        <w:t xml:space="preserve"> and building a relationship with them</w:t>
      </w:r>
      <w:r w:rsidR="003F56AA">
        <w:rPr>
          <w:rFonts w:ascii="Arial" w:hAnsi="Arial" w:cs="Arial"/>
        </w:rPr>
        <w:t xml:space="preserve">. </w:t>
      </w:r>
      <w:r w:rsidR="00BA3ABE" w:rsidRPr="00775CD6">
        <w:rPr>
          <w:rFonts w:ascii="Arial" w:hAnsi="Arial" w:cs="Arial"/>
        </w:rPr>
        <w:t xml:space="preserve">One way of </w:t>
      </w:r>
      <w:r w:rsidR="004C0513">
        <w:rPr>
          <w:rFonts w:ascii="Arial" w:hAnsi="Arial" w:cs="Arial"/>
        </w:rPr>
        <w:t>testing</w:t>
      </w:r>
      <w:r w:rsidR="004C0513" w:rsidRPr="00775CD6">
        <w:rPr>
          <w:rFonts w:ascii="Arial" w:hAnsi="Arial" w:cs="Arial"/>
        </w:rPr>
        <w:t xml:space="preserve"> </w:t>
      </w:r>
      <w:r w:rsidR="00BA3ABE" w:rsidRPr="00775CD6">
        <w:rPr>
          <w:rFonts w:ascii="Arial" w:hAnsi="Arial" w:cs="Arial"/>
        </w:rPr>
        <w:t>whether</w:t>
      </w:r>
      <w:r w:rsidRPr="00775CD6">
        <w:rPr>
          <w:rFonts w:ascii="Arial" w:hAnsi="Arial" w:cs="Arial"/>
        </w:rPr>
        <w:t xml:space="preserve"> the researcher</w:t>
      </w:r>
      <w:r w:rsidR="00BA3ABE" w:rsidRPr="00775CD6">
        <w:rPr>
          <w:rFonts w:ascii="Arial" w:hAnsi="Arial" w:cs="Arial"/>
        </w:rPr>
        <w:t xml:space="preserve">’s presence is impacting on the </w:t>
      </w:r>
      <w:r w:rsidR="007C2A09" w:rsidRPr="00775CD6">
        <w:rPr>
          <w:rFonts w:ascii="Arial" w:hAnsi="Arial" w:cs="Arial"/>
        </w:rPr>
        <w:t xml:space="preserve">observed </w:t>
      </w:r>
      <w:r w:rsidR="00BA3ABE" w:rsidRPr="00775CD6">
        <w:rPr>
          <w:rFonts w:ascii="Arial" w:hAnsi="Arial" w:cs="Arial"/>
        </w:rPr>
        <w:t>practices is to look</w:t>
      </w:r>
      <w:r w:rsidRPr="00775CD6">
        <w:rPr>
          <w:rFonts w:ascii="Arial" w:hAnsi="Arial" w:cs="Arial"/>
        </w:rPr>
        <w:t xml:space="preserve"> for signs of habituation (reverting to normal behavio</w:t>
      </w:r>
      <w:r w:rsidR="00BA3ABE" w:rsidRPr="00775CD6">
        <w:rPr>
          <w:rFonts w:ascii="Arial" w:hAnsi="Arial" w:cs="Arial"/>
        </w:rPr>
        <w:t>u</w:t>
      </w:r>
      <w:r w:rsidRPr="00775CD6">
        <w:rPr>
          <w:rFonts w:ascii="Arial" w:hAnsi="Arial" w:cs="Arial"/>
        </w:rPr>
        <w:t xml:space="preserve">r). </w:t>
      </w:r>
      <w:r w:rsidR="00F308AC">
        <w:rPr>
          <w:rFonts w:ascii="Arial" w:hAnsi="Arial" w:cs="Arial"/>
        </w:rPr>
        <w:t xml:space="preserve">For example, in one study the researcher noted that </w:t>
      </w:r>
      <w:r w:rsidR="004C0513">
        <w:rPr>
          <w:rFonts w:ascii="Arial" w:hAnsi="Arial" w:cs="Arial"/>
        </w:rPr>
        <w:t xml:space="preserve">once the </w:t>
      </w:r>
      <w:r w:rsidR="00F308AC">
        <w:rPr>
          <w:rFonts w:ascii="Arial" w:hAnsi="Arial" w:cs="Arial"/>
        </w:rPr>
        <w:t xml:space="preserve">staff on the ward on night duty began </w:t>
      </w:r>
      <w:r w:rsidR="004C0513">
        <w:rPr>
          <w:rFonts w:ascii="Arial" w:hAnsi="Arial" w:cs="Arial"/>
        </w:rPr>
        <w:t xml:space="preserve">to feel comfortable with their presence, they began </w:t>
      </w:r>
      <w:r w:rsidR="00F308AC">
        <w:rPr>
          <w:rFonts w:ascii="Arial" w:hAnsi="Arial" w:cs="Arial"/>
        </w:rPr>
        <w:t xml:space="preserve">to leave the door of the drug room open </w:t>
      </w:r>
      <w:proofErr w:type="spellStart"/>
      <w:r w:rsidR="00F308AC">
        <w:rPr>
          <w:rFonts w:ascii="Arial" w:hAnsi="Arial" w:cs="Arial"/>
        </w:rPr>
        <w:t>again</w:t>
      </w:r>
      <w:proofErr w:type="spellEnd"/>
      <w:r w:rsidR="00F308AC">
        <w:rPr>
          <w:rFonts w:ascii="Arial" w:hAnsi="Arial" w:cs="Arial"/>
        </w:rPr>
        <w:fldChar w:fldCharType="begin"/>
      </w:r>
      <w:r w:rsidR="00F308AC">
        <w:rPr>
          <w:rFonts w:ascii="Arial" w:hAnsi="Arial" w:cs="Arial"/>
        </w:rPr>
        <w:instrText xml:space="preserve"> ADDIN EN.CITE &lt;EndNote&gt;&lt;Cite&gt;&lt;Author&gt;Twycross&lt;/Author&gt;&lt;Year&gt;2013&lt;/Year&gt;&lt;RecNum&gt;1221&lt;/RecNum&gt;&lt;DisplayText&gt;&lt;style face="superscript"&gt;10&lt;/style&gt;&lt;/DisplayText&gt;&lt;record&gt;&lt;rec-number&gt;1221&lt;/rec-number&gt;&lt;foreign-keys&gt;&lt;key app="EN" db-id="0vxawvv92ssvaaepp0h5sdttw9eszztat0rd" timestamp="0"&gt;1221&lt;/key&gt;&lt;/foreign-keys&gt;&lt;ref-type name="Journal Article"&gt;17&lt;/ref-type&gt;&lt;contributors&gt;&lt;authors&gt;&lt;author&gt;Twycross, A.,&lt;/author&gt;&lt;author&gt;Finley, G.A.,&lt;/author&gt;&lt;author&gt;Latimer, M.,&lt;/author&gt;&lt;/authors&gt;&lt;/contributors&gt;&lt;titles&gt;&lt;title&gt;Pediatric Nurses’ Postoperative Pain Management Practices:  An Observational Study&lt;/title&gt;&lt;secondary-title&gt;Journal for Specialists in Pediatric Nursing&lt;/secondary-title&gt;&lt;/titles&gt;&lt;periodical&gt;&lt;full-title&gt;Journal for Specialists in Pediatric Nursing&lt;/full-title&gt;&lt;/periodical&gt;&lt;pages&gt;189-201&lt;/pages&gt;&lt;volume&gt;18&lt;/volume&gt;&lt;number&gt;3&lt;/number&gt;&lt;dates&gt;&lt;year&gt;2013&lt;/year&gt;&lt;/dates&gt;&lt;urls&gt;&lt;/urls&gt;&lt;electronic-resource-num&gt;10.1111/jspn.12026&lt;/electronic-resource-num&gt;&lt;/record&gt;&lt;/Cite&gt;&lt;/EndNote&gt;</w:instrText>
      </w:r>
      <w:r w:rsidR="00F308AC">
        <w:rPr>
          <w:rFonts w:ascii="Arial" w:hAnsi="Arial" w:cs="Arial"/>
        </w:rPr>
        <w:fldChar w:fldCharType="separate"/>
      </w:r>
      <w:r w:rsidR="00F308AC" w:rsidRPr="00F308AC">
        <w:rPr>
          <w:rFonts w:ascii="Arial" w:hAnsi="Arial" w:cs="Arial"/>
          <w:noProof/>
          <w:vertAlign w:val="superscript"/>
        </w:rPr>
        <w:t>10</w:t>
      </w:r>
      <w:r w:rsidR="00F308AC">
        <w:rPr>
          <w:rFonts w:ascii="Arial" w:hAnsi="Arial" w:cs="Arial"/>
        </w:rPr>
        <w:fldChar w:fldCharType="end"/>
      </w:r>
      <w:r w:rsidR="00F308AC">
        <w:rPr>
          <w:rFonts w:ascii="Arial" w:hAnsi="Arial" w:cs="Arial"/>
        </w:rPr>
        <w:t>.</w:t>
      </w:r>
    </w:p>
    <w:p w14:paraId="17FF7D0F" w14:textId="77777777" w:rsidR="00D87D96" w:rsidRPr="00775CD6" w:rsidRDefault="00D87D96" w:rsidP="00BA5117">
      <w:pPr>
        <w:adjustRightInd w:val="0"/>
        <w:spacing w:after="0" w:line="480" w:lineRule="auto"/>
        <w:jc w:val="both"/>
        <w:rPr>
          <w:rFonts w:ascii="Arial" w:hAnsi="Arial" w:cs="Arial"/>
          <w:b/>
        </w:rPr>
      </w:pPr>
    </w:p>
    <w:p w14:paraId="2791535B" w14:textId="77777777" w:rsidR="00BA5117" w:rsidRPr="00775CD6" w:rsidRDefault="00BA5117" w:rsidP="00BA5117">
      <w:pPr>
        <w:adjustRightInd w:val="0"/>
        <w:spacing w:after="0" w:line="480" w:lineRule="auto"/>
        <w:jc w:val="both"/>
        <w:rPr>
          <w:rFonts w:ascii="Arial" w:hAnsi="Arial" w:cs="Arial"/>
          <w:b/>
        </w:rPr>
      </w:pPr>
      <w:r w:rsidRPr="00775CD6">
        <w:rPr>
          <w:rFonts w:ascii="Arial" w:hAnsi="Arial" w:cs="Arial"/>
          <w:b/>
        </w:rPr>
        <w:t xml:space="preserve">Ethical considerations when undertaking observational research </w:t>
      </w:r>
    </w:p>
    <w:p w14:paraId="58A17882" w14:textId="7BE0D6CB" w:rsidR="000B4D69" w:rsidRDefault="000B4D69" w:rsidP="00BA5117">
      <w:pPr>
        <w:adjustRightInd w:val="0"/>
        <w:spacing w:after="0" w:line="480" w:lineRule="auto"/>
        <w:jc w:val="both"/>
        <w:rPr>
          <w:rFonts w:ascii="Arial" w:hAnsi="Arial" w:cs="Arial"/>
        </w:rPr>
      </w:pPr>
      <w:r w:rsidRPr="00775CD6">
        <w:rPr>
          <w:rFonts w:ascii="Arial" w:hAnsi="Arial" w:cs="Arial"/>
        </w:rPr>
        <w:t xml:space="preserve">Some of the ethical issues that </w:t>
      </w:r>
      <w:r w:rsidR="00F308AC">
        <w:rPr>
          <w:rFonts w:ascii="Arial" w:hAnsi="Arial" w:cs="Arial"/>
        </w:rPr>
        <w:t>should be</w:t>
      </w:r>
      <w:r w:rsidRPr="00775CD6">
        <w:rPr>
          <w:rFonts w:ascii="Arial" w:hAnsi="Arial" w:cs="Arial"/>
        </w:rPr>
        <w:t xml:space="preserve"> consider</w:t>
      </w:r>
      <w:r w:rsidR="00F308AC">
        <w:rPr>
          <w:rFonts w:ascii="Arial" w:hAnsi="Arial" w:cs="Arial"/>
        </w:rPr>
        <w:t>ed</w:t>
      </w:r>
      <w:r w:rsidRPr="00775CD6">
        <w:rPr>
          <w:rFonts w:ascii="Arial" w:hAnsi="Arial" w:cs="Arial"/>
        </w:rPr>
        <w:t xml:space="preserve"> when undertaking observational stud</w:t>
      </w:r>
      <w:r w:rsidR="003436EE">
        <w:rPr>
          <w:rFonts w:ascii="Arial" w:hAnsi="Arial" w:cs="Arial"/>
        </w:rPr>
        <w:t>ies</w:t>
      </w:r>
      <w:r w:rsidRPr="00775CD6">
        <w:rPr>
          <w:rFonts w:ascii="Arial" w:hAnsi="Arial" w:cs="Arial"/>
        </w:rPr>
        <w:t xml:space="preserve"> are outlined in Table 1.</w:t>
      </w:r>
    </w:p>
    <w:p w14:paraId="2500724B" w14:textId="77777777" w:rsidR="003F56AA" w:rsidRPr="00775CD6" w:rsidRDefault="003F56AA" w:rsidP="00BA5117">
      <w:pPr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2892CB7C" w14:textId="77777777" w:rsidR="007C2A09" w:rsidRDefault="007C2A09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838866D" w14:textId="3A534BE1" w:rsidR="000B4D69" w:rsidRPr="00775CD6" w:rsidRDefault="000B4D69" w:rsidP="00A9475D">
      <w:pPr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775CD6">
        <w:rPr>
          <w:rFonts w:ascii="Arial" w:hAnsi="Arial" w:cs="Arial"/>
          <w:b/>
          <w:sz w:val="20"/>
        </w:rPr>
        <w:lastRenderedPageBreak/>
        <w:t>Table 1: Ethical issues that need considering</w:t>
      </w:r>
      <w:r w:rsidR="00A9475D" w:rsidRPr="00775CD6">
        <w:rPr>
          <w:rFonts w:ascii="Arial" w:hAnsi="Arial" w:cs="Arial"/>
          <w:b/>
          <w:sz w:val="20"/>
        </w:rPr>
        <w:t xml:space="preserve"> when carrying out an observational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E63785" w:rsidRPr="00775CD6" w14:paraId="51DB94A9" w14:textId="77777777" w:rsidTr="00E63785">
        <w:tc>
          <w:tcPr>
            <w:tcW w:w="1668" w:type="dxa"/>
            <w:shd w:val="clear" w:color="auto" w:fill="CCCCCC"/>
          </w:tcPr>
          <w:p w14:paraId="7D861242" w14:textId="2C9C00C9" w:rsidR="000B4D69" w:rsidRPr="00775CD6" w:rsidRDefault="000B4D69" w:rsidP="000B4D69">
            <w:pPr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5CD6">
              <w:rPr>
                <w:rFonts w:ascii="Arial" w:hAnsi="Arial" w:cs="Arial"/>
                <w:b/>
                <w:sz w:val="20"/>
                <w:szCs w:val="20"/>
              </w:rPr>
              <w:t>Ethical issues</w:t>
            </w:r>
          </w:p>
        </w:tc>
        <w:tc>
          <w:tcPr>
            <w:tcW w:w="6848" w:type="dxa"/>
            <w:shd w:val="clear" w:color="auto" w:fill="CCCCCC"/>
          </w:tcPr>
          <w:p w14:paraId="1B777BF8" w14:textId="77D6E825" w:rsidR="000B4D69" w:rsidRPr="00775CD6" w:rsidRDefault="000B4D69" w:rsidP="000B4D69">
            <w:pPr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5CD6">
              <w:rPr>
                <w:rFonts w:ascii="Arial" w:hAnsi="Arial" w:cs="Arial"/>
                <w:b/>
                <w:sz w:val="20"/>
                <w:szCs w:val="20"/>
              </w:rPr>
              <w:t>Consideration</w:t>
            </w:r>
          </w:p>
        </w:tc>
      </w:tr>
      <w:tr w:rsidR="000B4D69" w:rsidRPr="00775CD6" w14:paraId="0DD0E06E" w14:textId="77777777" w:rsidTr="00E63785">
        <w:tc>
          <w:tcPr>
            <w:tcW w:w="1668" w:type="dxa"/>
          </w:tcPr>
          <w:p w14:paraId="0C262012" w14:textId="6CB89100" w:rsidR="000B4D69" w:rsidRPr="00775CD6" w:rsidRDefault="000B4D69" w:rsidP="00E63785">
            <w:pPr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>Covert versus overt data collection</w:t>
            </w:r>
          </w:p>
          <w:p w14:paraId="6FE300BE" w14:textId="77777777" w:rsidR="000B4D69" w:rsidRPr="00775CD6" w:rsidRDefault="000B4D69" w:rsidP="00E63785">
            <w:pPr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8" w:type="dxa"/>
          </w:tcPr>
          <w:p w14:paraId="7F9F9632" w14:textId="0C15AE9B" w:rsidR="000B4D69" w:rsidRPr="00775CD6" w:rsidRDefault="000B4D69" w:rsidP="00E6378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 xml:space="preserve">Overt observation occurs when participants </w:t>
            </w:r>
            <w:r w:rsidR="007C2A09">
              <w:rPr>
                <w:rFonts w:ascii="Arial" w:hAnsi="Arial" w:cs="Arial"/>
                <w:sz w:val="20"/>
                <w:szCs w:val="20"/>
              </w:rPr>
              <w:t>know</w:t>
            </w:r>
            <w:r w:rsidRPr="00775CD6">
              <w:rPr>
                <w:rFonts w:ascii="Arial" w:hAnsi="Arial" w:cs="Arial"/>
                <w:sz w:val="20"/>
                <w:szCs w:val="20"/>
              </w:rPr>
              <w:t xml:space="preserve"> they are being observed and </w:t>
            </w:r>
            <w:r w:rsidR="004849F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775CD6">
              <w:rPr>
                <w:rFonts w:ascii="Arial" w:hAnsi="Arial" w:cs="Arial"/>
                <w:sz w:val="20"/>
                <w:szCs w:val="20"/>
              </w:rPr>
              <w:t xml:space="preserve">aware of the purpose of the </w:t>
            </w:r>
            <w:proofErr w:type="spellStart"/>
            <w:r w:rsidRPr="00775CD6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="001658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308A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&lt;EndNote&gt;&lt;Cite&gt;&lt;Author&gt;Couchman&lt;/Author&gt;&lt;Year&gt;1995&lt;/Year&gt;&lt;RecNum&gt;1669&lt;/RecNum&gt;&lt;DisplayText&gt;&lt;style face="superscript"&gt;11&lt;/style&gt;&lt;/DisplayText&gt;&lt;record&gt;&lt;rec-number&gt;1669&lt;/rec-number&gt;&lt;foreign-keys&gt;&lt;key app="EN" db-id="0vxawvv92ssvaaepp0h5sdttw9eszztat0rd" timestamp="1462540648"&gt;1669&lt;/key&gt;&lt;/foreign-keys&gt;&lt;ref-type name="Book"&gt;6&lt;/ref-type&gt;&lt;contributors&gt;&lt;authors&gt;&lt;author&gt;Couchman, W., &lt;/author&gt;&lt;author&gt;Dawson, J.,&lt;/author&gt;&lt;/authors&gt;&lt;/contributors&gt;&lt;titles&gt;&lt;title&gt;Nursing and Health-Care Research&lt;/title&gt;&lt;/titles&gt;&lt;dates&gt;&lt;year&gt;1995&lt;/year&gt;&lt;/dates&gt;&lt;pub-location&gt;London&lt;/pub-location&gt;&lt;publisher&gt;Scutari&lt;/publisher&gt;&lt;urls&gt;&lt;/urls&gt;&lt;/record&gt;&lt;/Cite&gt;&lt;/EndNote&gt;</w:instrText>
            </w:r>
            <w:r w:rsidR="00165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8AC" w:rsidRPr="00F308AC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11</w:t>
            </w:r>
            <w:r w:rsidR="001658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5CD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C6DF257" w14:textId="4D33704E" w:rsidR="000B4D69" w:rsidRPr="00775CD6" w:rsidRDefault="000B4D69" w:rsidP="00E6378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 xml:space="preserve">Covert observation means that participants are either unaware of being observed or that the observer conceals the real reason for observing </w:t>
            </w:r>
            <w:proofErr w:type="spellStart"/>
            <w:r w:rsidRPr="00775CD6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="001658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308A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&lt;EndNote&gt;&lt;Cite&gt;&lt;Author&gt;Hammersley&lt;/Author&gt;&lt;Year&gt;1995&lt;/Year&gt;&lt;RecNum&gt;1670&lt;/RecNum&gt;&lt;DisplayText&gt;&lt;style face="superscript"&gt;12&lt;/style&gt;&lt;/DisplayText&gt;&lt;record&gt;&lt;rec-number&gt;1670&lt;/rec-number&gt;&lt;foreign-keys&gt;&lt;key app="EN" db-id="0vxawvv92ssvaaepp0h5sdttw9eszztat0rd" timestamp="1462540716"&gt;1670&lt;/key&gt;&lt;/foreign-keys&gt;&lt;ref-type name="Book"&gt;6&lt;/ref-type&gt;&lt;contributors&gt;&lt;authors&gt;&lt;author&gt;Hammersley, M., &lt;/author&gt;&lt;author&gt;Atkinson, P.,&lt;/author&gt;&lt;/authors&gt;&lt;/contributors&gt;&lt;titles&gt;&lt;title&gt;Ethnography: Principles in Practice&lt;/title&gt;&lt;/titles&gt;&lt;dates&gt;&lt;year&gt;1995&lt;/year&gt;&lt;/dates&gt;&lt;pub-location&gt;London&lt;/pub-location&gt;&lt;publisher&gt;Tavistock&lt;/publisher&gt;&lt;urls&gt;&lt;/urls&gt;&lt;/record&gt;&lt;/Cite&gt;&lt;/EndNote&gt;</w:instrText>
            </w:r>
            <w:r w:rsidR="00165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8AC" w:rsidRPr="00F308AC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12</w:t>
            </w:r>
            <w:r w:rsidR="001658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5CD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56EC3DB" w14:textId="063704B9" w:rsidR="000B4D69" w:rsidRPr="00775CD6" w:rsidRDefault="000B4D69" w:rsidP="00E63785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CD6">
              <w:rPr>
                <w:rFonts w:ascii="Arial" w:hAnsi="Arial" w:cs="Arial"/>
                <w:color w:val="000000"/>
                <w:sz w:val="20"/>
                <w:szCs w:val="20"/>
              </w:rPr>
              <w:t xml:space="preserve">Covert methods involve deception, with researchers pretending to be someone they are not. </w:t>
            </w:r>
            <w:r w:rsidR="004C0513">
              <w:rPr>
                <w:rFonts w:ascii="Arial" w:hAnsi="Arial" w:cs="Arial"/>
                <w:color w:val="000000"/>
                <w:sz w:val="20"/>
                <w:szCs w:val="20"/>
              </w:rPr>
              <w:t>This type of observation</w:t>
            </w:r>
            <w:r w:rsidRPr="00775CD6">
              <w:rPr>
                <w:rFonts w:ascii="Arial" w:hAnsi="Arial" w:cs="Arial"/>
                <w:color w:val="000000"/>
                <w:sz w:val="20"/>
                <w:szCs w:val="20"/>
              </w:rPr>
              <w:t xml:space="preserve"> is </w:t>
            </w:r>
            <w:r w:rsidR="007C2A09">
              <w:rPr>
                <w:rFonts w:ascii="Arial" w:hAnsi="Arial" w:cs="Arial"/>
                <w:color w:val="000000"/>
                <w:sz w:val="20"/>
                <w:szCs w:val="20"/>
              </w:rPr>
              <w:t>now</w:t>
            </w:r>
            <w:r w:rsidRPr="00775C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C2A09">
              <w:rPr>
                <w:rFonts w:ascii="Arial" w:hAnsi="Arial" w:cs="Arial"/>
                <w:color w:val="000000"/>
                <w:sz w:val="20"/>
                <w:szCs w:val="20"/>
              </w:rPr>
              <w:t>considered</w:t>
            </w:r>
            <w:r w:rsidRPr="00775CD6">
              <w:rPr>
                <w:rFonts w:ascii="Arial" w:hAnsi="Arial" w:cs="Arial"/>
                <w:color w:val="000000"/>
                <w:sz w:val="20"/>
                <w:szCs w:val="20"/>
              </w:rPr>
              <w:t xml:space="preserve"> unethical because it violates individuals’ right to autonomy and their ability to decide whether they want to </w:t>
            </w:r>
            <w:r w:rsidR="004C0513">
              <w:rPr>
                <w:rFonts w:ascii="Arial" w:hAnsi="Arial" w:cs="Arial"/>
                <w:color w:val="000000"/>
                <w:sz w:val="20"/>
                <w:szCs w:val="20"/>
              </w:rPr>
              <w:t>be ob</w:t>
            </w:r>
            <w:r w:rsidR="00C152B4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4C0513">
              <w:rPr>
                <w:rFonts w:ascii="Arial" w:hAnsi="Arial" w:cs="Arial"/>
                <w:color w:val="000000"/>
                <w:sz w:val="20"/>
                <w:szCs w:val="20"/>
              </w:rPr>
              <w:t>erved</w:t>
            </w:r>
            <w:r w:rsidRPr="00775CD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72A061B2" w14:textId="07BCCEC7" w:rsidR="000B4D69" w:rsidRPr="00775CD6" w:rsidRDefault="00E6378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 xml:space="preserve">Nowadays participants are normally told what the purpose of the research is. For example, in </w:t>
            </w:r>
            <w:r w:rsidR="008F39DE">
              <w:rPr>
                <w:rFonts w:ascii="Arial" w:hAnsi="Arial" w:cs="Arial"/>
                <w:sz w:val="20"/>
                <w:szCs w:val="20"/>
              </w:rPr>
              <w:t>one</w:t>
            </w:r>
            <w:r w:rsidRPr="00775CD6">
              <w:rPr>
                <w:rFonts w:ascii="Arial" w:hAnsi="Arial" w:cs="Arial"/>
                <w:sz w:val="20"/>
                <w:szCs w:val="20"/>
              </w:rPr>
              <w:t xml:space="preserve"> study </w:t>
            </w:r>
            <w:r w:rsidR="000B4D69" w:rsidRPr="00775CD6">
              <w:rPr>
                <w:rFonts w:ascii="Arial" w:hAnsi="Arial" w:cs="Arial"/>
                <w:sz w:val="20"/>
                <w:szCs w:val="20"/>
              </w:rPr>
              <w:t xml:space="preserve">nurses were told that the researcher was carrying out a study which required her to spend some time observing how nurses managed pain in </w:t>
            </w:r>
            <w:proofErr w:type="spellStart"/>
            <w:r w:rsidR="000B4D69" w:rsidRPr="00775CD6">
              <w:rPr>
                <w:rFonts w:ascii="Arial" w:hAnsi="Arial" w:cs="Arial"/>
                <w:sz w:val="20"/>
                <w:szCs w:val="20"/>
              </w:rPr>
              <w:t>children</w:t>
            </w:r>
            <w:proofErr w:type="spellEnd"/>
            <w:r w:rsidR="008F39D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436EE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&lt;EndNote&gt;&lt;Cite&gt;&lt;Author&gt;Twycross&lt;/Author&gt;&lt;Year&gt;2007&lt;/Year&gt;&lt;RecNum&gt;916&lt;/RecNum&gt;&lt;DisplayText&gt;&lt;style face="superscript"&gt;7&lt;/style&gt;&lt;/DisplayText&gt;&lt;record&gt;&lt;rec-number&gt;916&lt;/rec-number&gt;&lt;foreign-keys&gt;&lt;key app="EN" db-id="0vxawvv92ssvaaepp0h5sdttw9eszztat0rd" timestamp="0"&gt;916&lt;/key&gt;&lt;/foreign-keys&gt;&lt;ref-type name="Journal Article"&gt;17&lt;/ref-type&gt;&lt;contributors&gt;&lt;authors&gt;&lt;author&gt;Twycross, A.,&lt;/author&gt;&lt;/authors&gt;&lt;/contributors&gt;&lt;titles&gt;&lt;title&gt;Children&amp;apos;s nurses&amp;apos; post-operative pain management practices: An observational study&lt;/title&gt;&lt;secondary-title&gt;International Journal of Nursing Studies&lt;/secondary-title&gt;&lt;/titles&gt;&lt;periodical&gt;&lt;full-title&gt;International Journal of Nursing Studies&lt;/full-title&gt;&lt;/periodical&gt;&lt;pages&gt;869-881&lt;/pages&gt;&lt;volume&gt;44&lt;/volume&gt;&lt;number&gt;6&lt;/number&gt;&lt;dates&gt;&lt;year&gt;2007&lt;/year&gt;&lt;/dates&gt;&lt;urls&gt;&lt;/urls&gt;&lt;electronic-resource-num&gt;10.1016/j.ijnurstu.2006.03.010&lt;/electronic-resource-num&gt;&lt;/record&gt;&lt;/Cite&gt;&lt;/EndNote&gt;</w:instrText>
            </w:r>
            <w:r w:rsidR="008F39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36EE" w:rsidRPr="003436EE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7</w:t>
            </w:r>
            <w:r w:rsidR="008F39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B4D69" w:rsidRPr="00775CD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25DB8" w:rsidRPr="00775CD6" w14:paraId="46233550" w14:textId="77777777" w:rsidTr="00E63785">
        <w:tc>
          <w:tcPr>
            <w:tcW w:w="1668" w:type="dxa"/>
          </w:tcPr>
          <w:p w14:paraId="5DE27563" w14:textId="7FB5B677" w:rsidR="00C25DB8" w:rsidRPr="00775CD6" w:rsidRDefault="00C25DB8" w:rsidP="00E63785">
            <w:pPr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>Obtaining consent</w:t>
            </w:r>
          </w:p>
        </w:tc>
        <w:tc>
          <w:tcPr>
            <w:tcW w:w="6848" w:type="dxa"/>
          </w:tcPr>
          <w:p w14:paraId="73127AA8" w14:textId="472E60E6" w:rsidR="00402C63" w:rsidRPr="00980C16" w:rsidRDefault="00402C63" w:rsidP="00980C1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C16">
              <w:rPr>
                <w:rFonts w:ascii="Arial" w:hAnsi="Arial" w:cs="Arial"/>
                <w:sz w:val="20"/>
                <w:szCs w:val="20"/>
              </w:rPr>
              <w:t xml:space="preserve">Observational studies have unique ethical challenges in relation to consent, given the relatively unstructured nature of </w:t>
            </w:r>
            <w:r w:rsidR="007C2A09">
              <w:rPr>
                <w:rFonts w:ascii="Arial" w:hAnsi="Arial" w:cs="Arial"/>
                <w:sz w:val="20"/>
                <w:szCs w:val="20"/>
              </w:rPr>
              <w:t>data collection</w:t>
            </w:r>
            <w:r w:rsidRPr="00980C16">
              <w:rPr>
                <w:rFonts w:ascii="Arial" w:hAnsi="Arial" w:cs="Arial"/>
                <w:sz w:val="20"/>
                <w:szCs w:val="20"/>
              </w:rPr>
              <w:t xml:space="preserve">, the extended periods of time involved </w:t>
            </w:r>
            <w:r w:rsidR="004C0513">
              <w:rPr>
                <w:rFonts w:ascii="Arial" w:hAnsi="Arial" w:cs="Arial"/>
                <w:sz w:val="20"/>
                <w:szCs w:val="20"/>
              </w:rPr>
              <w:t xml:space="preserve">and that observation </w:t>
            </w:r>
            <w:r w:rsidRPr="00980C16">
              <w:rPr>
                <w:rFonts w:ascii="Arial" w:hAnsi="Arial" w:cs="Arial"/>
                <w:sz w:val="20"/>
                <w:szCs w:val="20"/>
              </w:rPr>
              <w:t xml:space="preserve">often </w:t>
            </w:r>
            <w:r w:rsidR="004C0513">
              <w:rPr>
                <w:rFonts w:ascii="Arial" w:hAnsi="Arial" w:cs="Arial"/>
                <w:sz w:val="20"/>
                <w:szCs w:val="20"/>
              </w:rPr>
              <w:t xml:space="preserve">takes place </w:t>
            </w:r>
            <w:r w:rsidRPr="00980C1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980C16">
              <w:rPr>
                <w:rFonts w:ascii="Arial" w:hAnsi="Arial" w:cs="Arial"/>
                <w:i/>
                <w:sz w:val="20"/>
                <w:szCs w:val="20"/>
              </w:rPr>
              <w:t>semi-public</w:t>
            </w:r>
            <w:r w:rsidRPr="00980C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0C16">
              <w:rPr>
                <w:rFonts w:ascii="Arial" w:hAnsi="Arial" w:cs="Arial"/>
                <w:sz w:val="20"/>
                <w:szCs w:val="20"/>
              </w:rPr>
              <w:t>areas</w:t>
            </w:r>
            <w:proofErr w:type="spellEnd"/>
            <w:r w:rsidRPr="00980C1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308A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&lt;EndNote&gt;&lt;Cite&gt;&lt;Author&gt;Murphy&lt;/Author&gt;&lt;Year&gt;2007&lt;/Year&gt;&lt;RecNum&gt;1671&lt;/RecNum&gt;&lt;DisplayText&gt;&lt;style face="superscript"&gt;13&lt;/style&gt;&lt;/DisplayText&gt;&lt;record&gt;&lt;rec-number&gt;1671&lt;/rec-number&gt;&lt;foreign-keys&gt;&lt;key app="EN" db-id="0vxawvv92ssvaaepp0h5sdttw9eszztat0rd" timestamp="1462541340"&gt;1671&lt;/key&gt;&lt;/foreign-keys&gt;&lt;ref-type name="Journal Article"&gt;17&lt;/ref-type&gt;&lt;contributors&gt;&lt;authors&gt;&lt;author&gt;Murphy, E., &lt;/author&gt;&lt;author&gt;Dingwall, R.,&lt;/author&gt;&lt;/authors&gt;&lt;/contributors&gt;&lt;titles&gt;&lt;title&gt;Informed Consent, Anticipatory Regulation and Ethnographic Practice&lt;/title&gt;&lt;secondary-title&gt;Social Science and Medicine&lt;/secondary-title&gt;&lt;/titles&gt;&lt;periodical&gt;&lt;full-title&gt;Social Science and Medicine&lt;/full-title&gt;&lt;/periodical&gt;&lt;pages&gt;2223-2234&lt;/pages&gt;&lt;volume&gt;65&lt;/volume&gt;&lt;number&gt;11&lt;/number&gt;&lt;dates&gt;&lt;year&gt;2007&lt;/year&gt;&lt;/dates&gt;&lt;urls&gt;&lt;/urls&gt;&lt;/record&gt;&lt;/Cite&gt;&lt;/EndNote&gt;</w:instrText>
            </w:r>
            <w:r w:rsidRPr="00980C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8AC" w:rsidRPr="00F308AC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13</w:t>
            </w:r>
            <w:r w:rsidRPr="00980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0C1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9516DC8" w14:textId="4ACD172E" w:rsidR="00402C63" w:rsidRPr="00980C16" w:rsidRDefault="00402C63" w:rsidP="00980C1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C16">
              <w:rPr>
                <w:rFonts w:ascii="Arial" w:hAnsi="Arial" w:cs="Arial"/>
                <w:sz w:val="20"/>
                <w:szCs w:val="20"/>
              </w:rPr>
              <w:t>If collec</w:t>
            </w:r>
            <w:r w:rsidR="00980C16">
              <w:rPr>
                <w:rFonts w:ascii="Arial" w:hAnsi="Arial" w:cs="Arial"/>
                <w:sz w:val="20"/>
                <w:szCs w:val="20"/>
              </w:rPr>
              <w:t>ting data in a hospital setting</w:t>
            </w:r>
            <w:r w:rsidRPr="00980C16">
              <w:rPr>
                <w:rFonts w:ascii="Arial" w:hAnsi="Arial" w:cs="Arial"/>
                <w:sz w:val="20"/>
                <w:szCs w:val="20"/>
              </w:rPr>
              <w:t xml:space="preserve"> some researchers recommend gaining informed consent from all individuals present on the ward on a regular </w:t>
            </w:r>
            <w:proofErr w:type="spellStart"/>
            <w:r w:rsidRPr="00980C16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  <w:r w:rsidR="00980C16" w:rsidRPr="00980C1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308A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&lt;EndNote&gt;&lt;Cite&gt;&lt;Author&gt;Loomis Marshall&lt;/Author&gt;&lt;Year&gt;2001&lt;/Year&gt;&lt;RecNum&gt;1672&lt;/RecNum&gt;&lt;DisplayText&gt;&lt;style face="superscript"&gt;14&lt;/style&gt;&lt;/DisplayText&gt;&lt;record&gt;&lt;rec-number&gt;1672&lt;/rec-number&gt;&lt;foreign-keys&gt;&lt;key app="EN" db-id="0vxawvv92ssvaaepp0h5sdttw9eszztat0rd" timestamp="1462541489"&gt;1672&lt;/key&gt;&lt;/foreign-keys&gt;&lt;ref-type name="Book Section"&gt;5&lt;/ref-type&gt;&lt;contributors&gt;&lt;authors&gt;&lt;author&gt;Loomis Marshall, P., &lt;/author&gt;&lt;author&gt;Koenig, B.A., &lt;/author&gt;&lt;/authors&gt;&lt;secondary-authors&gt;&lt;author&gt;Sugarman, T., &lt;/author&gt;&lt;author&gt;Sulmasy, D.P.,&lt;/author&gt;&lt;/secondary-authors&gt;&lt;/contributors&gt;&lt;titles&gt;&lt;title&gt;Ethnographic methods&lt;/title&gt;&lt;secondary-title&gt;Methods in medical ethics&lt;/secondary-title&gt;&lt;/titles&gt;&lt;dates&gt;&lt;year&gt;2001&lt;/year&gt;&lt;/dates&gt;&lt;pub-location&gt;Washington DC&lt;/pub-location&gt;&lt;publisher&gt;Georgetown University Press&lt;/publisher&gt;&lt;urls&gt;&lt;/urls&gt;&lt;/record&gt;&lt;/Cite&gt;&lt;/EndNote&gt;</w:instrText>
            </w:r>
            <w:r w:rsidR="00980C16" w:rsidRPr="00980C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8AC" w:rsidRPr="00F308AC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</w:t>
            </w:r>
            <w:r w:rsidR="00980C16" w:rsidRPr="00980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0C1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6A0948A" w14:textId="36D8206A" w:rsidR="00402C63" w:rsidRPr="00980C16" w:rsidRDefault="00980C16" w:rsidP="00980C1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C16">
              <w:rPr>
                <w:rFonts w:ascii="Arial" w:hAnsi="Arial" w:cs="Arial"/>
                <w:sz w:val="20"/>
                <w:szCs w:val="20"/>
              </w:rPr>
              <w:t>For</w:t>
            </w:r>
            <w:r w:rsidR="00402C63" w:rsidRPr="00980C16">
              <w:rPr>
                <w:rFonts w:ascii="Arial" w:hAnsi="Arial" w:cs="Arial"/>
                <w:sz w:val="20"/>
                <w:szCs w:val="20"/>
              </w:rPr>
              <w:t xml:space="preserve"> individuals who are not present on a regular basis it may not be possible to obtain full informed consent, and </w:t>
            </w:r>
            <w:bookmarkStart w:id="0" w:name="_GoBack"/>
            <w:bookmarkEnd w:id="0"/>
            <w:r w:rsidR="00402C63" w:rsidRPr="00980C16">
              <w:rPr>
                <w:rFonts w:ascii="Arial" w:hAnsi="Arial" w:cs="Arial"/>
                <w:sz w:val="20"/>
                <w:szCs w:val="20"/>
              </w:rPr>
              <w:t xml:space="preserve">on some occasions it may be more intrusive to introduce the researcher and the </w:t>
            </w:r>
            <w:proofErr w:type="spellStart"/>
            <w:r w:rsidR="00402C63" w:rsidRPr="00980C16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980C1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308A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&lt;EndNote&gt;&lt;Cite&gt;&lt;Author&gt;Loomis Marshall&lt;/Author&gt;&lt;Year&gt;2001&lt;/Year&gt;&lt;RecNum&gt;1672&lt;/RecNum&gt;&lt;DisplayText&gt;&lt;style face="superscript"&gt;14&lt;/style&gt;&lt;/DisplayText&gt;&lt;record&gt;&lt;rec-number&gt;1672&lt;/rec-number&gt;&lt;foreign-keys&gt;&lt;key app="EN" db-id="0vxawvv92ssvaaepp0h5sdttw9eszztat0rd" timestamp="1462541489"&gt;1672&lt;/key&gt;&lt;/foreign-keys&gt;&lt;ref-type name="Book Section"&gt;5&lt;/ref-type&gt;&lt;contributors&gt;&lt;authors&gt;&lt;author&gt;Loomis Marshall, P., &lt;/author&gt;&lt;author&gt;Koenig, B.A., &lt;/author&gt;&lt;/authors&gt;&lt;secondary-authors&gt;&lt;author&gt;Sugarman, T., &lt;/author&gt;&lt;author&gt;Sulmasy, D.P.,&lt;/author&gt;&lt;/secondary-authors&gt;&lt;/contributors&gt;&lt;titles&gt;&lt;title&gt;Ethnographic methods&lt;/title&gt;&lt;secondary-title&gt;Methods in medical ethics&lt;/secondary-title&gt;&lt;/titles&gt;&lt;dates&gt;&lt;year&gt;2001&lt;/year&gt;&lt;/dates&gt;&lt;pub-location&gt;Washington DC&lt;/pub-location&gt;&lt;publisher&gt;Georgetown University Press&lt;/publisher&gt;&lt;urls&gt;&lt;/urls&gt;&lt;/record&gt;&lt;/Cite&gt;&lt;/EndNote&gt;</w:instrText>
            </w:r>
            <w:r w:rsidRPr="00980C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08AC" w:rsidRPr="00F308AC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14</w:t>
            </w:r>
            <w:r w:rsidRPr="00980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2C63" w:rsidRPr="00980C1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1B2B8A3" w14:textId="1F3DCEB8" w:rsidR="00402C63" w:rsidRDefault="00980C16" w:rsidP="00980C1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common sense approach needs to be taken. For example, </w:t>
            </w:r>
            <w:r w:rsidR="00387D0D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>
              <w:rPr>
                <w:rFonts w:ascii="Arial" w:hAnsi="Arial" w:cs="Arial"/>
                <w:sz w:val="20"/>
                <w:szCs w:val="20"/>
              </w:rPr>
              <w:t>shadowing a member of staff or collecting data about a specific patient informed consent</w:t>
            </w:r>
            <w:r w:rsidR="00387D0D">
              <w:rPr>
                <w:rFonts w:ascii="Arial" w:hAnsi="Arial" w:cs="Arial"/>
                <w:sz w:val="20"/>
                <w:szCs w:val="20"/>
              </w:rPr>
              <w:t xml:space="preserve"> should be obtained</w:t>
            </w:r>
            <w:r>
              <w:rPr>
                <w:rFonts w:ascii="Arial" w:hAnsi="Arial" w:cs="Arial"/>
                <w:sz w:val="20"/>
                <w:szCs w:val="20"/>
              </w:rPr>
              <w:t xml:space="preserve">. For other people within the </w:t>
            </w:r>
            <w:r w:rsidR="00387D0D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387D0D">
              <w:rPr>
                <w:rFonts w:ascii="Arial" w:hAnsi="Arial" w:cs="Arial"/>
                <w:sz w:val="20"/>
                <w:szCs w:val="20"/>
              </w:rPr>
              <w:t xml:space="preserve"> a simple explanation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you are collecting data for a study </w:t>
            </w:r>
            <w:r w:rsidR="00387D0D">
              <w:rPr>
                <w:rFonts w:ascii="Arial" w:hAnsi="Arial" w:cs="Arial"/>
                <w:sz w:val="20"/>
                <w:szCs w:val="20"/>
              </w:rPr>
              <w:t>along with obtaining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verbal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consent</w:t>
            </w:r>
            <w:r w:rsidR="00387D0D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387D0D">
              <w:rPr>
                <w:rFonts w:ascii="Arial" w:hAnsi="Arial" w:cs="Arial"/>
                <w:sz w:val="20"/>
                <w:szCs w:val="20"/>
              </w:rPr>
              <w:t xml:space="preserve"> may be adequate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BE49D4" w14:textId="17191455" w:rsidR="007C2A09" w:rsidRPr="00775CD6" w:rsidRDefault="007C2A09" w:rsidP="00980C1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C16">
              <w:rPr>
                <w:rFonts w:ascii="Arial" w:hAnsi="Arial" w:cs="Arial"/>
                <w:sz w:val="20"/>
                <w:szCs w:val="20"/>
              </w:rPr>
              <w:t>In reality the stance the researcher takes will be determined by the research ethics committee approving the study.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3785" w:rsidRPr="00775CD6" w14:paraId="5E824514" w14:textId="77777777" w:rsidTr="00E63785">
        <w:tc>
          <w:tcPr>
            <w:tcW w:w="1668" w:type="dxa"/>
          </w:tcPr>
          <w:p w14:paraId="795DB821" w14:textId="10FE48AF" w:rsidR="00E63785" w:rsidRPr="00775CD6" w:rsidRDefault="00E63785" w:rsidP="00E63785">
            <w:pPr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>What will you do if you see poor practice?</w:t>
            </w:r>
          </w:p>
        </w:tc>
        <w:tc>
          <w:tcPr>
            <w:tcW w:w="6848" w:type="dxa"/>
          </w:tcPr>
          <w:p w14:paraId="08B4FDE9" w14:textId="63CC8930" w:rsidR="00387D0D" w:rsidRDefault="00F5740D" w:rsidP="00F5740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>The</w:t>
            </w:r>
            <w:r w:rsidR="00E63785" w:rsidRPr="00775CD6">
              <w:rPr>
                <w:rFonts w:ascii="Arial" w:hAnsi="Arial" w:cs="Arial"/>
                <w:sz w:val="20"/>
                <w:szCs w:val="20"/>
              </w:rPr>
              <w:t xml:space="preserve"> aim of a</w:t>
            </w:r>
            <w:r w:rsidRPr="00775CD6">
              <w:rPr>
                <w:rFonts w:ascii="Arial" w:hAnsi="Arial" w:cs="Arial"/>
                <w:sz w:val="20"/>
                <w:szCs w:val="20"/>
              </w:rPr>
              <w:t>n observational</w:t>
            </w:r>
            <w:r w:rsidR="00E63785" w:rsidRPr="00775CD6">
              <w:rPr>
                <w:rFonts w:ascii="Arial" w:hAnsi="Arial" w:cs="Arial"/>
                <w:sz w:val="20"/>
                <w:szCs w:val="20"/>
              </w:rPr>
              <w:t xml:space="preserve"> study is to obtain a picture of current practices to </w:t>
            </w:r>
            <w:r w:rsidR="00390916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E63785" w:rsidRPr="00775CD6">
              <w:rPr>
                <w:rFonts w:ascii="Arial" w:hAnsi="Arial" w:cs="Arial"/>
                <w:sz w:val="20"/>
                <w:szCs w:val="20"/>
              </w:rPr>
              <w:t xml:space="preserve">where practice </w:t>
            </w:r>
            <w:r w:rsidR="00390916">
              <w:rPr>
                <w:rFonts w:ascii="Arial" w:hAnsi="Arial" w:cs="Arial"/>
                <w:sz w:val="20"/>
                <w:szCs w:val="20"/>
              </w:rPr>
              <w:t>change is needed</w:t>
            </w:r>
            <w:r w:rsidR="00387D0D">
              <w:rPr>
                <w:rFonts w:ascii="Arial" w:hAnsi="Arial" w:cs="Arial"/>
                <w:sz w:val="20"/>
                <w:szCs w:val="20"/>
              </w:rPr>
              <w:t>,</w:t>
            </w:r>
            <w:r w:rsidR="00390916">
              <w:rPr>
                <w:rFonts w:ascii="Arial" w:hAnsi="Arial" w:cs="Arial"/>
                <w:sz w:val="20"/>
                <w:szCs w:val="20"/>
              </w:rPr>
              <w:t xml:space="preserve"> to improve quality of care. </w:t>
            </w:r>
            <w:r w:rsidRPr="00775CD6">
              <w:rPr>
                <w:rFonts w:ascii="Arial" w:hAnsi="Arial" w:cs="Arial"/>
                <w:sz w:val="20"/>
                <w:szCs w:val="20"/>
              </w:rPr>
              <w:t xml:space="preserve">Collecting observational data </w:t>
            </w:r>
            <w:r w:rsidR="007C2A09">
              <w:rPr>
                <w:rFonts w:ascii="Arial" w:hAnsi="Arial" w:cs="Arial"/>
                <w:sz w:val="20"/>
                <w:szCs w:val="20"/>
              </w:rPr>
              <w:t>may</w:t>
            </w:r>
            <w:r w:rsidRPr="00775CD6">
              <w:rPr>
                <w:rFonts w:ascii="Arial" w:hAnsi="Arial" w:cs="Arial"/>
                <w:sz w:val="20"/>
                <w:szCs w:val="20"/>
              </w:rPr>
              <w:t xml:space="preserve">, therefore, </w:t>
            </w:r>
            <w:r w:rsidR="00E63785" w:rsidRPr="00775CD6">
              <w:rPr>
                <w:rFonts w:ascii="Arial" w:hAnsi="Arial" w:cs="Arial"/>
                <w:sz w:val="20"/>
                <w:szCs w:val="20"/>
              </w:rPr>
              <w:t>result</w:t>
            </w:r>
            <w:r w:rsidRPr="00775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785" w:rsidRPr="00775CD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390916">
              <w:rPr>
                <w:rFonts w:ascii="Arial" w:hAnsi="Arial" w:cs="Arial"/>
                <w:sz w:val="20"/>
                <w:szCs w:val="20"/>
              </w:rPr>
              <w:t xml:space="preserve">practice </w:t>
            </w:r>
            <w:r w:rsidR="00E63785" w:rsidRPr="00775CD6">
              <w:rPr>
                <w:rFonts w:ascii="Arial" w:hAnsi="Arial" w:cs="Arial"/>
                <w:sz w:val="20"/>
                <w:szCs w:val="20"/>
              </w:rPr>
              <w:t xml:space="preserve">improvement. </w:t>
            </w:r>
          </w:p>
          <w:p w14:paraId="1B6DCDF1" w14:textId="1F915E61" w:rsidR="00E63785" w:rsidRPr="00775CD6" w:rsidRDefault="00387D0D" w:rsidP="00F5740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90916">
              <w:rPr>
                <w:rFonts w:ascii="Arial" w:hAnsi="Arial" w:cs="Arial"/>
                <w:sz w:val="20"/>
                <w:szCs w:val="20"/>
              </w:rPr>
              <w:t>bservation of practices that require improvement but are not dangerous or harmful (see below), without intervening, would not be considered unethical.</w:t>
            </w:r>
          </w:p>
        </w:tc>
      </w:tr>
      <w:tr w:rsidR="000B4D69" w:rsidRPr="00775CD6" w14:paraId="4AA82D47" w14:textId="77777777" w:rsidTr="00E63785">
        <w:tc>
          <w:tcPr>
            <w:tcW w:w="1668" w:type="dxa"/>
          </w:tcPr>
          <w:p w14:paraId="213E8BB1" w14:textId="0B829623" w:rsidR="000B4D69" w:rsidRPr="00775CD6" w:rsidRDefault="000B4D69" w:rsidP="00E63785">
            <w:pPr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>W</w:t>
            </w:r>
            <w:r w:rsidR="00E63785" w:rsidRPr="00775CD6">
              <w:rPr>
                <w:rFonts w:ascii="Arial" w:hAnsi="Arial" w:cs="Arial"/>
                <w:sz w:val="20"/>
                <w:szCs w:val="20"/>
              </w:rPr>
              <w:t xml:space="preserve">hat will you do if you see </w:t>
            </w:r>
            <w:r w:rsidRPr="00775CD6">
              <w:rPr>
                <w:rFonts w:ascii="Arial" w:hAnsi="Arial" w:cs="Arial"/>
                <w:sz w:val="20"/>
                <w:szCs w:val="20"/>
              </w:rPr>
              <w:t>dangerous practice?</w:t>
            </w:r>
          </w:p>
        </w:tc>
        <w:tc>
          <w:tcPr>
            <w:tcW w:w="6848" w:type="dxa"/>
          </w:tcPr>
          <w:p w14:paraId="2BC67C2E" w14:textId="77777777" w:rsidR="000B4D69" w:rsidRPr="00775CD6" w:rsidRDefault="00E63785" w:rsidP="00E63785">
            <w:pPr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 xml:space="preserve">The research ethics committee approving an observational study will expect a researcher to have identified the steps they will take if they observe dangerous practice. </w:t>
            </w:r>
          </w:p>
          <w:p w14:paraId="7781D3D3" w14:textId="667495D0" w:rsidR="00E63785" w:rsidRPr="00775CD6" w:rsidRDefault="00E63785" w:rsidP="007C2A09">
            <w:pPr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 xml:space="preserve">For example, in </w:t>
            </w:r>
            <w:r w:rsidR="007C2A09">
              <w:rPr>
                <w:rFonts w:ascii="Arial" w:hAnsi="Arial" w:cs="Arial"/>
                <w:sz w:val="20"/>
                <w:szCs w:val="20"/>
              </w:rPr>
              <w:t>two</w:t>
            </w:r>
            <w:r w:rsidR="00D44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CD6">
              <w:rPr>
                <w:rFonts w:ascii="Arial" w:hAnsi="Arial" w:cs="Arial"/>
                <w:sz w:val="20"/>
                <w:szCs w:val="20"/>
              </w:rPr>
              <w:t>stud</w:t>
            </w:r>
            <w:r w:rsidR="007C2A09">
              <w:rPr>
                <w:rFonts w:ascii="Arial" w:hAnsi="Arial" w:cs="Arial"/>
                <w:sz w:val="20"/>
                <w:szCs w:val="20"/>
              </w:rPr>
              <w:t>ies</w:t>
            </w:r>
            <w:r w:rsidRPr="00775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A06">
              <w:rPr>
                <w:rFonts w:ascii="Arial" w:hAnsi="Arial" w:cs="Arial"/>
                <w:sz w:val="20"/>
                <w:szCs w:val="20"/>
              </w:rPr>
              <w:t>the researcher</w:t>
            </w:r>
            <w:r w:rsidRPr="00775CD6">
              <w:rPr>
                <w:rFonts w:ascii="Arial" w:hAnsi="Arial" w:cs="Arial"/>
                <w:sz w:val="20"/>
                <w:szCs w:val="20"/>
              </w:rPr>
              <w:t xml:space="preserve"> arranged to discuss any dangerous practice she observed with the ward managed (head nurse)</w:t>
            </w:r>
            <w:r w:rsidR="007C2A0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C2A09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&lt;EndNote&gt;&lt;Cite&gt;&lt;Author&gt;Twycross&lt;/Author&gt;&lt;Year&gt;2013&lt;/Year&gt;&lt;RecNum&gt;1221&lt;/RecNum&gt;&lt;DisplayText&gt;&lt;style face="superscript"&gt;7 10&lt;/style&gt;&lt;/DisplayText&gt;&lt;record&gt;&lt;rec-number&gt;1221&lt;/rec-number&gt;&lt;foreign-keys&gt;&lt;key app="EN" db-id="0vxawvv92ssvaaepp0h5sdttw9eszztat0rd" timestamp="0"&gt;1221&lt;/key&gt;&lt;/foreign-keys&gt;&lt;ref-type name="Journal Article"&gt;17&lt;/ref-type&gt;&lt;contributors&gt;&lt;authors&gt;&lt;author&gt;Twycross, A.,&lt;/author&gt;&lt;author&gt;Finley, G.A.,&lt;/author&gt;&lt;author&gt;Latimer, M.,&lt;/author&gt;&lt;/authors&gt;&lt;/contributors&gt;&lt;titles&gt;&lt;title&gt;Pediatric Nurses’ Postoperative Pain Management Practices:  An Observational Study&lt;/title&gt;&lt;secondary-title&gt;Journal for Specialists in Pediatric Nursing&lt;/secondary-title&gt;&lt;/titles&gt;&lt;periodical&gt;&lt;full-title&gt;Journal for Specialists in Pediatric Nursing&lt;/full-title&gt;&lt;/periodical&gt;&lt;pages&gt;189-201&lt;/pages&gt;&lt;volume&gt;18&lt;/volume&gt;&lt;number&gt;3&lt;/number&gt;&lt;dates&gt;&lt;year&gt;2013&lt;/year&gt;&lt;/dates&gt;&lt;urls&gt;&lt;/urls&gt;&lt;electronic-resource-num&gt;10.1111/jspn.12026&lt;/electronic-resource-num&gt;&lt;/record&gt;&lt;/Cite&gt;&lt;Cite&gt;&lt;Author&gt;Twycross&lt;/Author&gt;&lt;Year&gt;2007&lt;/Year&gt;&lt;RecNum&gt;916&lt;/RecNum&gt;&lt;record&gt;&lt;rec-number&gt;916&lt;/rec-number&gt;&lt;foreign-keys&gt;&lt;key app="EN" db-id="0vxawvv92ssvaaepp0h5sdttw9eszztat0rd" timestamp="0"&gt;916&lt;/key&gt;&lt;/foreign-keys&gt;&lt;ref-type name="Journal Article"&gt;17&lt;/ref-type&gt;&lt;contributors&gt;&lt;authors&gt;&lt;author&gt;Twycross, A.,&lt;/author&gt;&lt;/authors&gt;&lt;/contributors&gt;&lt;titles&gt;&lt;title&gt;Children&amp;apos;s nurses&amp;apos; post-operative pain management practices: An observational study&lt;/title&gt;&lt;secondary-title&gt;International Journal of Nursing Studies&lt;/secondary-title&gt;&lt;/titles&gt;&lt;periodical&gt;&lt;full-title&gt;International Journal of Nursing Studies&lt;/full-title&gt;&lt;/periodical&gt;&lt;pages&gt;869-881&lt;/pages&gt;&lt;volume&gt;44&lt;/volume&gt;&lt;number&gt;6&lt;/number&gt;&lt;dates&gt;&lt;year&gt;2007&lt;/year&gt;&lt;/dates&gt;&lt;urls&gt;&lt;/urls&gt;&lt;electronic-resource-num&gt;10.1016/j.ijnurstu.2006.03.010&lt;/electronic-resource-num&gt;&lt;/record&gt;&lt;/Cite&gt;&lt;/EndNote&gt;</w:instrText>
            </w:r>
            <w:r w:rsidR="007C2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A09" w:rsidRPr="007C2A09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7 10</w:t>
            </w:r>
            <w:r w:rsidR="007C2A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5CD6">
              <w:rPr>
                <w:rFonts w:ascii="Arial" w:hAnsi="Arial" w:cs="Arial"/>
                <w:sz w:val="20"/>
                <w:szCs w:val="20"/>
              </w:rPr>
              <w:t>. The ward manager would then take any necessary action.</w:t>
            </w:r>
          </w:p>
        </w:tc>
      </w:tr>
      <w:tr w:rsidR="000B4D69" w:rsidRPr="00775CD6" w14:paraId="139ADAF4" w14:textId="77777777" w:rsidTr="00E63785">
        <w:tc>
          <w:tcPr>
            <w:tcW w:w="1668" w:type="dxa"/>
          </w:tcPr>
          <w:p w14:paraId="7DE8D2A9" w14:textId="68A3DDDF" w:rsidR="000B4D69" w:rsidRPr="00775CD6" w:rsidRDefault="000B4D69" w:rsidP="00E63785">
            <w:pPr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>Protecting participants’ anonymity and ensuring confidentiality</w:t>
            </w:r>
          </w:p>
        </w:tc>
        <w:tc>
          <w:tcPr>
            <w:tcW w:w="6848" w:type="dxa"/>
          </w:tcPr>
          <w:p w14:paraId="028E848E" w14:textId="77777777" w:rsidR="000B4D69" w:rsidRPr="00775CD6" w:rsidRDefault="000B4D69" w:rsidP="00E6378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 xml:space="preserve">Confidentiality can be ensured by restricting access to the names of participants to the immediate research team. </w:t>
            </w:r>
          </w:p>
          <w:p w14:paraId="199DB05C" w14:textId="77777777" w:rsidR="000B4D69" w:rsidRPr="00775CD6" w:rsidRDefault="000B4D69" w:rsidP="00E6378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 xml:space="preserve">This is easier to do if demographic data are collected prior to the start of the main data collection. </w:t>
            </w:r>
          </w:p>
          <w:p w14:paraId="3EB1DC8A" w14:textId="77777777" w:rsidR="000B4D69" w:rsidRPr="00775CD6" w:rsidRDefault="000B4D69" w:rsidP="00E6378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 xml:space="preserve">Once a participant has agreed to take part in the study, they should be given an identifying code known only to the researcher. </w:t>
            </w:r>
          </w:p>
          <w:p w14:paraId="343E4911" w14:textId="0ED49B85" w:rsidR="000B4D69" w:rsidRPr="00775CD6" w:rsidRDefault="000B4D69" w:rsidP="00E6378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>Anonymity can, therefore, be maintained by referring to participants using identifying codes.</w:t>
            </w:r>
          </w:p>
          <w:p w14:paraId="67E692CE" w14:textId="7D3DE3C0" w:rsidR="000B4D69" w:rsidRPr="00775CD6" w:rsidRDefault="000B4D69" w:rsidP="007C2A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CD6">
              <w:rPr>
                <w:rFonts w:ascii="Arial" w:hAnsi="Arial" w:cs="Arial"/>
                <w:sz w:val="20"/>
                <w:szCs w:val="20"/>
              </w:rPr>
              <w:t xml:space="preserve">Demographic details should be stored separately from other data to ensure participants </w:t>
            </w:r>
            <w:r w:rsidR="007C2A09">
              <w:rPr>
                <w:rFonts w:ascii="Arial" w:hAnsi="Arial" w:cs="Arial"/>
                <w:sz w:val="20"/>
                <w:szCs w:val="20"/>
              </w:rPr>
              <w:t>can</w:t>
            </w:r>
            <w:r w:rsidRPr="00775CD6">
              <w:rPr>
                <w:rFonts w:ascii="Arial" w:hAnsi="Arial" w:cs="Arial"/>
                <w:sz w:val="20"/>
                <w:szCs w:val="20"/>
              </w:rPr>
              <w:t xml:space="preserve">not be identified. </w:t>
            </w:r>
          </w:p>
        </w:tc>
      </w:tr>
    </w:tbl>
    <w:p w14:paraId="4B89C456" w14:textId="77777777" w:rsidR="000B4D69" w:rsidRPr="00775CD6" w:rsidRDefault="000B4D69" w:rsidP="00BA5117">
      <w:pPr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25283ED2" w14:textId="4CCF7483" w:rsidR="00BA5117" w:rsidRPr="00775CD6" w:rsidRDefault="00BA5117" w:rsidP="00BA5117">
      <w:pPr>
        <w:adjustRightInd w:val="0"/>
        <w:spacing w:after="0" w:line="480" w:lineRule="auto"/>
        <w:jc w:val="both"/>
        <w:rPr>
          <w:rFonts w:ascii="Arial" w:hAnsi="Arial" w:cs="Arial"/>
          <w:b/>
        </w:rPr>
      </w:pPr>
      <w:r w:rsidRPr="00775CD6">
        <w:rPr>
          <w:rFonts w:ascii="Arial" w:hAnsi="Arial" w:cs="Arial"/>
          <w:b/>
        </w:rPr>
        <w:t xml:space="preserve">Data collection </w:t>
      </w:r>
      <w:r w:rsidR="007C2A09">
        <w:rPr>
          <w:rFonts w:ascii="Arial" w:hAnsi="Arial" w:cs="Arial"/>
          <w:b/>
        </w:rPr>
        <w:t>in</w:t>
      </w:r>
      <w:r w:rsidRPr="00775CD6">
        <w:rPr>
          <w:rFonts w:ascii="Arial" w:hAnsi="Arial" w:cs="Arial"/>
          <w:b/>
        </w:rPr>
        <w:t xml:space="preserve"> observational studies </w:t>
      </w:r>
    </w:p>
    <w:p w14:paraId="3BFD5E10" w14:textId="6EBEA52F" w:rsidR="000F78E7" w:rsidRPr="000F78E7" w:rsidRDefault="000F78E7" w:rsidP="00BA5117">
      <w:pPr>
        <w:adjustRightInd w:val="0"/>
        <w:spacing w:after="0" w:line="480" w:lineRule="auto"/>
        <w:jc w:val="both"/>
        <w:rPr>
          <w:rFonts w:ascii="Arial" w:hAnsi="Arial" w:cs="Arial"/>
          <w:b/>
        </w:rPr>
      </w:pPr>
      <w:r w:rsidRPr="000F78E7">
        <w:rPr>
          <w:rFonts w:ascii="Arial" w:hAnsi="Arial" w:cs="Arial"/>
        </w:rPr>
        <w:t>Data collected in observational studies can be qualitative, quantitative or both. Quantitative data is normally collected against a measure of best practice. If you are collecting qualitative data this will normally be recorded in field notes which will include, in a nursing context, your observations, notes relating to patient records and details of conversations you have had with participants. Using a combination of data collection methods ensures that data outside the pre</w:t>
      </w:r>
      <w:r w:rsidR="00560D12">
        <w:rPr>
          <w:rFonts w:ascii="Arial" w:hAnsi="Arial" w:cs="Arial"/>
        </w:rPr>
        <w:t>-</w:t>
      </w:r>
      <w:r w:rsidRPr="000F78E7">
        <w:rPr>
          <w:rFonts w:ascii="Arial" w:hAnsi="Arial" w:cs="Arial"/>
        </w:rPr>
        <w:t xml:space="preserve">set codes is recorded thus providing a fuller picture of actual </w:t>
      </w:r>
      <w:proofErr w:type="spellStart"/>
      <w:r w:rsidRPr="000F78E7">
        <w:rPr>
          <w:rFonts w:ascii="Arial" w:hAnsi="Arial" w:cs="Arial"/>
        </w:rPr>
        <w:t>practices</w:t>
      </w:r>
      <w:proofErr w:type="spellEnd"/>
      <w:r w:rsidRPr="000F78E7">
        <w:rPr>
          <w:rFonts w:ascii="Arial" w:hAnsi="Arial" w:cs="Arial"/>
        </w:rPr>
        <w:fldChar w:fldCharType="begin"/>
      </w:r>
      <w:r w:rsidR="00F308AC">
        <w:rPr>
          <w:rFonts w:ascii="Arial" w:hAnsi="Arial" w:cs="Arial"/>
        </w:rPr>
        <w:instrText xml:space="preserve"> ADDIN EN.CITE &lt;EndNote&gt;&lt;Cite&gt;&lt;Author&gt;Lofland&lt;/Author&gt;&lt;Year&gt;1995&lt;/Year&gt;&lt;RecNum&gt;1675&lt;/RecNum&gt;&lt;DisplayText&gt;&lt;style face="superscript"&gt;15 16&lt;/style&gt;&lt;/DisplayText&gt;&lt;record&gt;&lt;rec-number&gt;1675&lt;/rec-number&gt;&lt;foreign-keys&gt;&lt;key app="EN" db-id="0vxawvv92ssvaaepp0h5sdttw9eszztat0rd" timestamp="1462542587"&gt;1675&lt;/key&gt;&lt;/foreign-keys&gt;&lt;ref-type name="Book"&gt;6&lt;/ref-type&gt;&lt;contributors&gt;&lt;authors&gt;&lt;author&gt;Lofland, J., &lt;/author&gt;&lt;author&gt;Lofland, L.H.,&lt;/author&gt;&lt;/authors&gt;&lt;/contributors&gt;&lt;titles&gt;&lt;title&gt;Analyzing Social Settings&lt;/title&gt;&lt;/titles&gt;&lt;edition&gt;3rd&lt;/edition&gt;&lt;dates&gt;&lt;year&gt;1995&lt;/year&gt;&lt;/dates&gt;&lt;pub-location&gt;Belmont&lt;/pub-location&gt;&lt;publisher&gt;Wadsworth Publishing Company&lt;/publisher&gt;&lt;urls&gt;&lt;/urls&gt;&lt;/record&gt;&lt;/Cite&gt;&lt;Cite&gt;&lt;Author&gt;Fielding&lt;/Author&gt;&lt;Year&gt;2001&lt;/Year&gt;&lt;RecNum&gt;1674&lt;/RecNum&gt;&lt;record&gt;&lt;rec-number&gt;1674&lt;/rec-number&gt;&lt;foreign-keys&gt;&lt;key app="EN" db-id="0vxawvv92ssvaaepp0h5sdttw9eszztat0rd" timestamp="1462542518"&gt;1674&lt;/key&gt;&lt;/foreign-keys&gt;&lt;ref-type name="Book Section"&gt;5&lt;/ref-type&gt;&lt;contributors&gt;&lt;authors&gt;&lt;author&gt;Fielding, N.,&lt;/author&gt;&lt;/authors&gt;&lt;secondary-authors&gt;&lt;author&gt;Gilbert, N.,&lt;/author&gt;&lt;/secondary-authors&gt;&lt;/contributors&gt;&lt;titles&gt;&lt;title&gt;Ethnography&lt;/title&gt;&lt;secondary-title&gt;Researching Social Life&lt;/secondary-title&gt;&lt;/titles&gt;&lt;pages&gt;145-163&lt;/pages&gt;&lt;dates&gt;&lt;year&gt;2001&lt;/year&gt;&lt;/dates&gt;&lt;pub-location&gt;London&lt;/pub-location&gt;&lt;publisher&gt;Sage&lt;/publisher&gt;&lt;urls&gt;&lt;/urls&gt;&lt;/record&gt;&lt;/Cite&gt;&lt;/EndNote&gt;</w:instrText>
      </w:r>
      <w:r w:rsidRPr="000F78E7">
        <w:rPr>
          <w:rFonts w:ascii="Arial" w:hAnsi="Arial" w:cs="Arial"/>
        </w:rPr>
        <w:fldChar w:fldCharType="separate"/>
      </w:r>
      <w:r w:rsidR="00F308AC" w:rsidRPr="00F308AC">
        <w:rPr>
          <w:rFonts w:ascii="Arial" w:hAnsi="Arial" w:cs="Arial"/>
          <w:noProof/>
          <w:vertAlign w:val="superscript"/>
        </w:rPr>
        <w:t>15 16</w:t>
      </w:r>
      <w:r w:rsidRPr="000F78E7">
        <w:rPr>
          <w:rFonts w:ascii="Arial" w:hAnsi="Arial" w:cs="Arial"/>
        </w:rPr>
        <w:fldChar w:fldCharType="end"/>
      </w:r>
      <w:r w:rsidRPr="000F78E7">
        <w:rPr>
          <w:rFonts w:ascii="Arial" w:hAnsi="Arial" w:cs="Arial"/>
        </w:rPr>
        <w:t xml:space="preserve">. </w:t>
      </w:r>
    </w:p>
    <w:p w14:paraId="02CFD896" w14:textId="77777777" w:rsidR="00DA135B" w:rsidRDefault="00DA135B" w:rsidP="00DA135B">
      <w:pPr>
        <w:spacing w:after="0" w:line="240" w:lineRule="auto"/>
        <w:jc w:val="righ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Alison Twycross</w:t>
      </w:r>
    </w:p>
    <w:p w14:paraId="2A721F25" w14:textId="77777777" w:rsidR="00DA135B" w:rsidRDefault="00DA135B" w:rsidP="00DA135B">
      <w:pPr>
        <w:spacing w:after="0" w:line="240" w:lineRule="auto"/>
        <w:jc w:val="righ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Head of Department for Children’s Nursing</w:t>
      </w:r>
      <w:r>
        <w:rPr>
          <w:rFonts w:ascii="Arial" w:hAnsi="Arial" w:cs="Arial"/>
          <w:color w:val="1A1A1A"/>
        </w:rPr>
        <w:t xml:space="preserve"> and</w:t>
      </w:r>
    </w:p>
    <w:p w14:paraId="7AB4B0D4" w14:textId="57FD5595" w:rsidR="00DA135B" w:rsidRDefault="00DA135B" w:rsidP="00DA135B">
      <w:pPr>
        <w:spacing w:after="0" w:line="240" w:lineRule="auto"/>
        <w:jc w:val="righ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Professor of Children’s Nursing</w:t>
      </w:r>
      <w:r>
        <w:rPr>
          <w:rFonts w:ascii="Arial" w:hAnsi="Arial" w:cs="Arial"/>
          <w:color w:val="1A1A1A"/>
        </w:rPr>
        <w:t xml:space="preserve"> </w:t>
      </w:r>
    </w:p>
    <w:p w14:paraId="00F0BA05" w14:textId="77777777" w:rsidR="00DA135B" w:rsidRDefault="00DA135B" w:rsidP="00DA135B">
      <w:pPr>
        <w:spacing w:after="0" w:line="240" w:lineRule="auto"/>
        <w:jc w:val="right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London South Bank University</w:t>
      </w:r>
    </w:p>
    <w:p w14:paraId="247ABEBA" w14:textId="2E1D05BE" w:rsidR="000F78E7" w:rsidRDefault="00DA135B" w:rsidP="00DA135B">
      <w:pPr>
        <w:adjustRightInd w:val="0"/>
        <w:spacing w:after="0" w:line="240" w:lineRule="auto"/>
        <w:jc w:val="right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1A1A1A"/>
        </w:rPr>
        <w:t xml:space="preserve">Email: </w:t>
      </w:r>
      <w:hyperlink r:id="rId7" w:history="1">
        <w:r w:rsidRPr="00C8264A">
          <w:rPr>
            <w:rStyle w:val="Hyperlink"/>
            <w:rFonts w:ascii="Arial" w:hAnsi="Arial" w:cs="Arial"/>
          </w:rPr>
          <w:t>a.twycross@lsbu.ac.uk</w:t>
        </w:r>
      </w:hyperlink>
    </w:p>
    <w:p w14:paraId="6A87A90C" w14:textId="77777777" w:rsidR="00DA135B" w:rsidRDefault="00DA135B" w:rsidP="00DA135B">
      <w:pPr>
        <w:adjustRightInd w:val="0"/>
        <w:spacing w:after="0" w:line="240" w:lineRule="auto"/>
        <w:jc w:val="right"/>
        <w:rPr>
          <w:rStyle w:val="Hyperlink"/>
          <w:rFonts w:ascii="Arial" w:hAnsi="Arial" w:cs="Arial"/>
        </w:rPr>
      </w:pPr>
    </w:p>
    <w:p w14:paraId="716D2A4A" w14:textId="35D02F9E" w:rsidR="00DA135B" w:rsidRPr="00DA135B" w:rsidRDefault="00DA135B" w:rsidP="00DA135B">
      <w:pPr>
        <w:adjustRightInd w:val="0"/>
        <w:spacing w:after="0" w:line="240" w:lineRule="auto"/>
        <w:jc w:val="right"/>
        <w:rPr>
          <w:rStyle w:val="Hyperlink"/>
          <w:rFonts w:ascii="Arial" w:hAnsi="Arial" w:cs="Arial"/>
          <w:color w:val="auto"/>
          <w:u w:val="none"/>
        </w:rPr>
      </w:pPr>
      <w:r w:rsidRPr="00DA135B">
        <w:rPr>
          <w:rStyle w:val="Hyperlink"/>
          <w:rFonts w:ascii="Arial" w:hAnsi="Arial" w:cs="Arial"/>
          <w:color w:val="auto"/>
          <w:u w:val="none"/>
        </w:rPr>
        <w:t>Allison Shorten</w:t>
      </w:r>
    </w:p>
    <w:p w14:paraId="507A1DC0" w14:textId="77777777" w:rsidR="00DA135B" w:rsidRPr="00DA135B" w:rsidRDefault="00DA135B" w:rsidP="00DA135B">
      <w:pPr>
        <w:adjustRightInd w:val="0"/>
        <w:spacing w:after="0" w:line="240" w:lineRule="auto"/>
        <w:jc w:val="right"/>
        <w:rPr>
          <w:rFonts w:ascii="Arial" w:eastAsiaTheme="minorEastAsia" w:hAnsi="Arial" w:cs="Arial"/>
          <w:color w:val="1B004A"/>
          <w:lang w:val="en-US"/>
        </w:rPr>
      </w:pPr>
      <w:r w:rsidRPr="00DA135B">
        <w:rPr>
          <w:rFonts w:ascii="Arial" w:eastAsiaTheme="minorEastAsia" w:hAnsi="Arial" w:cs="Arial"/>
          <w:color w:val="1B004A"/>
          <w:lang w:val="en-US"/>
        </w:rPr>
        <w:t>Associate Professor</w:t>
      </w:r>
    </w:p>
    <w:p w14:paraId="64458D98" w14:textId="77D43ACB" w:rsidR="00DA135B" w:rsidRPr="00DA135B" w:rsidRDefault="00DA135B" w:rsidP="00DA135B">
      <w:pPr>
        <w:adjustRightInd w:val="0"/>
        <w:spacing w:after="0" w:line="240" w:lineRule="auto"/>
        <w:jc w:val="right"/>
        <w:rPr>
          <w:rFonts w:ascii="Arial" w:eastAsiaTheme="minorEastAsia" w:hAnsi="Arial" w:cs="Arial"/>
          <w:color w:val="1B004A"/>
          <w:lang w:val="en-US"/>
        </w:rPr>
      </w:pPr>
      <w:r w:rsidRPr="00DA135B">
        <w:rPr>
          <w:rFonts w:ascii="Arial" w:eastAsiaTheme="minorEastAsia" w:hAnsi="Arial" w:cs="Arial"/>
          <w:color w:val="1B004A"/>
          <w:lang w:val="en-US"/>
        </w:rPr>
        <w:t>Yale School of Nursing</w:t>
      </w:r>
    </w:p>
    <w:p w14:paraId="23E07B1A" w14:textId="64E99071" w:rsidR="00DA135B" w:rsidRPr="00DA135B" w:rsidRDefault="00DA135B" w:rsidP="00DA135B">
      <w:pPr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DA135B">
        <w:rPr>
          <w:rFonts w:ascii="Arial" w:eastAsiaTheme="minorEastAsia" w:hAnsi="Arial" w:cs="Arial"/>
          <w:color w:val="1B004A"/>
          <w:lang w:val="en-US"/>
        </w:rPr>
        <w:t xml:space="preserve">Email: </w:t>
      </w:r>
      <w:hyperlink r:id="rId8" w:history="1">
        <w:r w:rsidRPr="00784C3E">
          <w:rPr>
            <w:rStyle w:val="Hyperlink"/>
            <w:rFonts w:ascii="Arial" w:eastAsiaTheme="minorEastAsia" w:hAnsi="Arial" w:cs="Arial"/>
            <w:bCs/>
            <w:lang w:val="en-US"/>
          </w:rPr>
          <w:t>allison.shorten@yale.edu</w:t>
        </w:r>
      </w:hyperlink>
      <w:r>
        <w:rPr>
          <w:rFonts w:ascii="Arial" w:eastAsiaTheme="minorEastAsia" w:hAnsi="Arial" w:cs="Arial"/>
          <w:bCs/>
          <w:lang w:val="en-US"/>
        </w:rPr>
        <w:t xml:space="preserve"> </w:t>
      </w:r>
    </w:p>
    <w:p w14:paraId="3A5D4B58" w14:textId="5C5822AA" w:rsidR="003B3EB0" w:rsidRPr="00775CD6" w:rsidRDefault="003B3EB0">
      <w:pPr>
        <w:rPr>
          <w:rFonts w:ascii="Arial" w:hAnsi="Arial" w:cs="Arial"/>
          <w:b/>
        </w:rPr>
      </w:pPr>
      <w:r w:rsidRPr="00775CD6">
        <w:rPr>
          <w:rFonts w:ascii="Arial" w:hAnsi="Arial" w:cs="Arial"/>
          <w:b/>
        </w:rPr>
        <w:t>References</w:t>
      </w:r>
    </w:p>
    <w:p w14:paraId="557BC079" w14:textId="77777777" w:rsidR="00037222" w:rsidRPr="00037222" w:rsidRDefault="003B3EB0" w:rsidP="00037222">
      <w:pPr>
        <w:pStyle w:val="EndNoteBibliography"/>
        <w:spacing w:after="0"/>
        <w:ind w:left="720" w:hanging="720"/>
        <w:rPr>
          <w:noProof/>
        </w:rPr>
      </w:pPr>
      <w:r w:rsidRPr="00775CD6">
        <w:rPr>
          <w:rFonts w:ascii="Arial" w:hAnsi="Arial" w:cs="Arial"/>
          <w:b/>
          <w:lang w:val="en-GB"/>
        </w:rPr>
        <w:fldChar w:fldCharType="begin"/>
      </w:r>
      <w:r w:rsidRPr="00775CD6">
        <w:rPr>
          <w:rFonts w:ascii="Arial" w:hAnsi="Arial" w:cs="Arial"/>
          <w:b/>
          <w:lang w:val="en-GB"/>
        </w:rPr>
        <w:instrText xml:space="preserve"> ADDIN EN.REFLIST </w:instrText>
      </w:r>
      <w:r w:rsidRPr="00775CD6">
        <w:rPr>
          <w:rFonts w:ascii="Arial" w:hAnsi="Arial" w:cs="Arial"/>
          <w:b/>
          <w:lang w:val="en-GB"/>
        </w:rPr>
        <w:fldChar w:fldCharType="separate"/>
      </w:r>
      <w:r w:rsidR="00037222" w:rsidRPr="00037222">
        <w:rPr>
          <w:noProof/>
        </w:rPr>
        <w:t xml:space="preserve">1. Spradley J. </w:t>
      </w:r>
      <w:r w:rsidR="00037222" w:rsidRPr="00037222">
        <w:rPr>
          <w:i/>
          <w:noProof/>
        </w:rPr>
        <w:t>Participant Observation</w:t>
      </w:r>
      <w:r w:rsidR="00037222" w:rsidRPr="00037222">
        <w:rPr>
          <w:noProof/>
        </w:rPr>
        <w:t>. Fort Worth, Texas: Harcourt Brace, 1980.</w:t>
      </w:r>
    </w:p>
    <w:p w14:paraId="4BFC973C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>2. Germain CP. Ethnography: The Method. . In: P.L. M, ed. Nursing Research: A Qualitative Perspective. 3rd ed. Boston: National League for Nurses,, 2001:277-306.</w:t>
      </w:r>
    </w:p>
    <w:p w14:paraId="43D2E5D7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 xml:space="preserve">3. Hennink M, Hutter I, Bailey A. </w:t>
      </w:r>
      <w:r w:rsidRPr="00037222">
        <w:rPr>
          <w:i/>
          <w:noProof/>
        </w:rPr>
        <w:t>Qualitative Research Methods</w:t>
      </w:r>
      <w:r w:rsidRPr="00037222">
        <w:rPr>
          <w:noProof/>
        </w:rPr>
        <w:t>. London: Sage, 2011.</w:t>
      </w:r>
    </w:p>
    <w:p w14:paraId="7B160010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>4. Watson H, Booth JC, Whyte R. Observation. In: Gerrish K, Lacey A, eds. The Research Process in Nursing. Oxford: Wiley-Blackwell, 2010:382-94.</w:t>
      </w:r>
    </w:p>
    <w:p w14:paraId="456A286B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>5. Gold RL. Roles in sociological field observations. Social Forces 1958;</w:t>
      </w:r>
      <w:r w:rsidRPr="00037222">
        <w:rPr>
          <w:b/>
          <w:noProof/>
        </w:rPr>
        <w:t>36</w:t>
      </w:r>
      <w:r w:rsidRPr="00037222">
        <w:rPr>
          <w:noProof/>
        </w:rPr>
        <w:t>:217-23.</w:t>
      </w:r>
    </w:p>
    <w:p w14:paraId="7686949D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>6. Hallström I, Elander G. Decision-making during hospitalization: parents’ and children’s involvement. Journal of Clinical Nursing 2004;</w:t>
      </w:r>
      <w:r w:rsidRPr="00037222">
        <w:rPr>
          <w:b/>
          <w:noProof/>
        </w:rPr>
        <w:t>13</w:t>
      </w:r>
      <w:r w:rsidRPr="00037222">
        <w:rPr>
          <w:noProof/>
        </w:rPr>
        <w:t>(3):367-75.</w:t>
      </w:r>
    </w:p>
    <w:p w14:paraId="15AC2DEB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>7. Twycross A. Children's nurses' post-operative pain management practices: An observational study. International Journal of Nursing Studies 2007;</w:t>
      </w:r>
      <w:r w:rsidRPr="00037222">
        <w:rPr>
          <w:b/>
          <w:noProof/>
        </w:rPr>
        <w:t>44</w:t>
      </w:r>
      <w:r w:rsidRPr="00037222">
        <w:rPr>
          <w:noProof/>
        </w:rPr>
        <w:t>(6):869-81.</w:t>
      </w:r>
    </w:p>
    <w:p w14:paraId="60DBF4A1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>8. Clarke A, Bowling A. Quality of everyday life in long stay institutions for the elderly: An observational study of long stay hospital and nursing home care. Social Science and Medicine 1990;</w:t>
      </w:r>
      <w:r w:rsidRPr="00037222">
        <w:rPr>
          <w:b/>
          <w:noProof/>
        </w:rPr>
        <w:t>30</w:t>
      </w:r>
      <w:r w:rsidRPr="00037222">
        <w:rPr>
          <w:noProof/>
        </w:rPr>
        <w:t>:1201-10.</w:t>
      </w:r>
    </w:p>
    <w:p w14:paraId="701632B6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>9. Briggs K, Askam J, Norman I, et al. Accomplishing care at home for people with dementia: Using observational methodology,. Qualitative Health Research 2003;</w:t>
      </w:r>
      <w:r w:rsidRPr="00037222">
        <w:rPr>
          <w:b/>
          <w:noProof/>
        </w:rPr>
        <w:t>13</w:t>
      </w:r>
      <w:r w:rsidRPr="00037222">
        <w:rPr>
          <w:noProof/>
        </w:rPr>
        <w:t>(2):268-80.</w:t>
      </w:r>
    </w:p>
    <w:p w14:paraId="0FD93520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>10. Twycross A, Finley GA, Latimer M. Pediatric Nurses’ Postoperative Pain Management Practices:  An Observational Study. Journal for Specialists in Pediatric Nursing 2013;</w:t>
      </w:r>
      <w:r w:rsidRPr="00037222">
        <w:rPr>
          <w:b/>
          <w:noProof/>
        </w:rPr>
        <w:t>18</w:t>
      </w:r>
      <w:r w:rsidRPr="00037222">
        <w:rPr>
          <w:noProof/>
        </w:rPr>
        <w:t>(3):189-201.</w:t>
      </w:r>
    </w:p>
    <w:p w14:paraId="63E5A09D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 xml:space="preserve">11. Couchman W, Dawson J. </w:t>
      </w:r>
      <w:r w:rsidRPr="00037222">
        <w:rPr>
          <w:i/>
          <w:noProof/>
        </w:rPr>
        <w:t>Nursing and Health-Care Research</w:t>
      </w:r>
      <w:r w:rsidRPr="00037222">
        <w:rPr>
          <w:noProof/>
        </w:rPr>
        <w:t>. London: Scutari, 1995.</w:t>
      </w:r>
    </w:p>
    <w:p w14:paraId="5A54FC47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 xml:space="preserve">12. Hammersley M, Atkinson P. </w:t>
      </w:r>
      <w:r w:rsidRPr="00037222">
        <w:rPr>
          <w:i/>
          <w:noProof/>
        </w:rPr>
        <w:t>Ethnography: Principles in Practice</w:t>
      </w:r>
      <w:r w:rsidRPr="00037222">
        <w:rPr>
          <w:noProof/>
        </w:rPr>
        <w:t>. London: Tavistock, 1995.</w:t>
      </w:r>
    </w:p>
    <w:p w14:paraId="21235972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>13. Murphy E, Dingwall R. Informed Consent, Anticipatory Regulation and Ethnographic Practice. Social Science and Medicine 2007;</w:t>
      </w:r>
      <w:r w:rsidRPr="00037222">
        <w:rPr>
          <w:b/>
          <w:noProof/>
        </w:rPr>
        <w:t>65</w:t>
      </w:r>
      <w:r w:rsidRPr="00037222">
        <w:rPr>
          <w:noProof/>
        </w:rPr>
        <w:t>(11):2223-34.</w:t>
      </w:r>
    </w:p>
    <w:p w14:paraId="725611E7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>14. Loomis Marshall P, Koenig BA. Ethnographic methods. In: Sugarman T, Sulmasy DP, eds. Methods in medical ethics. Washington DC: Georgetown University Press, 2001.</w:t>
      </w:r>
    </w:p>
    <w:p w14:paraId="0AB6043D" w14:textId="77777777" w:rsidR="00037222" w:rsidRPr="00037222" w:rsidRDefault="00037222" w:rsidP="00037222">
      <w:pPr>
        <w:pStyle w:val="EndNoteBibliography"/>
        <w:spacing w:after="0"/>
        <w:ind w:left="720" w:hanging="720"/>
        <w:rPr>
          <w:noProof/>
        </w:rPr>
      </w:pPr>
      <w:r w:rsidRPr="00037222">
        <w:rPr>
          <w:noProof/>
        </w:rPr>
        <w:t xml:space="preserve">15. Lofland J, Lofland LH. </w:t>
      </w:r>
      <w:r w:rsidRPr="00037222">
        <w:rPr>
          <w:i/>
          <w:noProof/>
        </w:rPr>
        <w:t>Analyzing Social Settings</w:t>
      </w:r>
      <w:r w:rsidRPr="00037222">
        <w:rPr>
          <w:noProof/>
        </w:rPr>
        <w:t>. 3rd ed. Belmont: Wadsworth Publishing Company, 1995.</w:t>
      </w:r>
    </w:p>
    <w:p w14:paraId="0D6D55F6" w14:textId="60836B0B" w:rsidR="00005968" w:rsidRPr="00775CD6" w:rsidRDefault="00037222" w:rsidP="00F77637">
      <w:pPr>
        <w:pStyle w:val="EndNoteBibliography"/>
        <w:ind w:left="720" w:hanging="720"/>
        <w:rPr>
          <w:rFonts w:ascii="Arial" w:hAnsi="Arial" w:cs="Arial"/>
          <w:b/>
        </w:rPr>
      </w:pPr>
      <w:r w:rsidRPr="00037222">
        <w:rPr>
          <w:noProof/>
        </w:rPr>
        <w:t>16. Fielding N. Ethnography. In: Gilbert N, ed. Researching Social Life. London: Sage, 2001:145-63.</w:t>
      </w:r>
      <w:r w:rsidR="003B3EB0" w:rsidRPr="00775CD6">
        <w:rPr>
          <w:rFonts w:ascii="Arial" w:hAnsi="Arial" w:cs="Arial"/>
          <w:b/>
        </w:rPr>
        <w:fldChar w:fldCharType="end"/>
      </w:r>
    </w:p>
    <w:sectPr w:rsidR="00005968" w:rsidRPr="00775CD6" w:rsidSect="003B3EB0">
      <w:pgSz w:w="11900" w:h="16840"/>
      <w:pgMar w:top="1134" w:right="1304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A8663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8C9F6" w14:textId="77777777" w:rsidR="00FF2B06" w:rsidRDefault="00FF2B06" w:rsidP="000B4D69">
      <w:pPr>
        <w:spacing w:after="0" w:line="240" w:lineRule="auto"/>
      </w:pPr>
      <w:r>
        <w:separator/>
      </w:r>
    </w:p>
  </w:endnote>
  <w:endnote w:type="continuationSeparator" w:id="0">
    <w:p w14:paraId="3C1A28CB" w14:textId="77777777" w:rsidR="00FF2B06" w:rsidRDefault="00FF2B06" w:rsidP="000B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31F2" w14:textId="77777777" w:rsidR="00FF2B06" w:rsidRDefault="00FF2B06" w:rsidP="000B4D69">
      <w:pPr>
        <w:spacing w:after="0" w:line="240" w:lineRule="auto"/>
      </w:pPr>
      <w:r>
        <w:separator/>
      </w:r>
    </w:p>
  </w:footnote>
  <w:footnote w:type="continuationSeparator" w:id="0">
    <w:p w14:paraId="0A7D499E" w14:textId="77777777" w:rsidR="00FF2B06" w:rsidRDefault="00FF2B06" w:rsidP="000B4D6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orten, Allison">
    <w15:presenceInfo w15:providerId="AD" w15:userId="S-1-5-21-505881439-82067924-1220176271-213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xawvv92ssvaaepp0h5sdttw9eszztat0rd&quot;&gt;pain december 2011&lt;record-ids&gt;&lt;item&gt;916&lt;/item&gt;&lt;item&gt;1221&lt;/item&gt;&lt;item&gt;1662&lt;/item&gt;&lt;item&gt;1663&lt;/item&gt;&lt;item&gt;1664&lt;/item&gt;&lt;item&gt;1665&lt;/item&gt;&lt;item&gt;1666&lt;/item&gt;&lt;item&gt;1667&lt;/item&gt;&lt;item&gt;1668&lt;/item&gt;&lt;item&gt;1669&lt;/item&gt;&lt;item&gt;1670&lt;/item&gt;&lt;item&gt;1671&lt;/item&gt;&lt;item&gt;1672&lt;/item&gt;&lt;item&gt;1673&lt;/item&gt;&lt;item&gt;1674&lt;/item&gt;&lt;item&gt;1675&lt;/item&gt;&lt;/record-ids&gt;&lt;/item&gt;&lt;/Libraries&gt;"/>
  </w:docVars>
  <w:rsids>
    <w:rsidRoot w:val="00BA5117"/>
    <w:rsid w:val="00005968"/>
    <w:rsid w:val="00037222"/>
    <w:rsid w:val="000B4D69"/>
    <w:rsid w:val="000E0BCC"/>
    <w:rsid w:val="000F78E7"/>
    <w:rsid w:val="001248A2"/>
    <w:rsid w:val="00144496"/>
    <w:rsid w:val="00165851"/>
    <w:rsid w:val="001D1393"/>
    <w:rsid w:val="00227086"/>
    <w:rsid w:val="0030215A"/>
    <w:rsid w:val="00322934"/>
    <w:rsid w:val="00334971"/>
    <w:rsid w:val="003436EE"/>
    <w:rsid w:val="00387D0D"/>
    <w:rsid w:val="00390916"/>
    <w:rsid w:val="003B3EB0"/>
    <w:rsid w:val="003F56AA"/>
    <w:rsid w:val="00402C63"/>
    <w:rsid w:val="004849FC"/>
    <w:rsid w:val="004C0513"/>
    <w:rsid w:val="00560D12"/>
    <w:rsid w:val="005E2C80"/>
    <w:rsid w:val="005F31DE"/>
    <w:rsid w:val="00610A4E"/>
    <w:rsid w:val="00613F2B"/>
    <w:rsid w:val="006A6F7C"/>
    <w:rsid w:val="006F4FB6"/>
    <w:rsid w:val="00747998"/>
    <w:rsid w:val="00775CD6"/>
    <w:rsid w:val="00782CF9"/>
    <w:rsid w:val="007C2A09"/>
    <w:rsid w:val="008F39DE"/>
    <w:rsid w:val="00980C16"/>
    <w:rsid w:val="009C6BA4"/>
    <w:rsid w:val="00A351F4"/>
    <w:rsid w:val="00A50CA2"/>
    <w:rsid w:val="00A9475D"/>
    <w:rsid w:val="00B54D6D"/>
    <w:rsid w:val="00BA3ABE"/>
    <w:rsid w:val="00BA5117"/>
    <w:rsid w:val="00BC435F"/>
    <w:rsid w:val="00C152B4"/>
    <w:rsid w:val="00C25DB8"/>
    <w:rsid w:val="00C724FA"/>
    <w:rsid w:val="00D13B38"/>
    <w:rsid w:val="00D44A06"/>
    <w:rsid w:val="00D87D96"/>
    <w:rsid w:val="00DA135B"/>
    <w:rsid w:val="00DB5478"/>
    <w:rsid w:val="00E63785"/>
    <w:rsid w:val="00E737F3"/>
    <w:rsid w:val="00E91B31"/>
    <w:rsid w:val="00E945EC"/>
    <w:rsid w:val="00ED1D8B"/>
    <w:rsid w:val="00F308AC"/>
    <w:rsid w:val="00F5740D"/>
    <w:rsid w:val="00F65405"/>
    <w:rsid w:val="00F77637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388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17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0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05"/>
    <w:rPr>
      <w:rFonts w:ascii="Lucida Grande" w:hAnsi="Lucida Grande" w:cs="Lucida Grande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5F31DE"/>
    <w:pPr>
      <w:spacing w:after="0" w:line="240" w:lineRule="auto"/>
    </w:pPr>
    <w:rPr>
      <w:rFonts w:ascii="Arial" w:eastAsiaTheme="minorEastAsia" w:hAnsi="Arial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1DE"/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7D9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D96"/>
    <w:pPr>
      <w:spacing w:after="200"/>
    </w:pPr>
    <w:rPr>
      <w:rFonts w:asciiTheme="minorHAnsi" w:eastAsiaTheme="minorHAnsi" w:hAnsiTheme="minorHAns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D96"/>
    <w:rPr>
      <w:rFonts w:ascii="Arial" w:eastAsiaTheme="minorHAnsi" w:hAnsi="Arial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0B4D69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4D69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0B4D69"/>
    <w:rPr>
      <w:vertAlign w:val="superscript"/>
    </w:rPr>
  </w:style>
  <w:style w:type="table" w:styleId="TableGrid">
    <w:name w:val="Table Grid"/>
    <w:basedOn w:val="TableNormal"/>
    <w:uiPriority w:val="59"/>
    <w:rsid w:val="000B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3B3EB0"/>
    <w:pPr>
      <w:spacing w:after="0"/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3B3EB0"/>
    <w:pPr>
      <w:spacing w:line="240" w:lineRule="auto"/>
    </w:pPr>
    <w:rPr>
      <w:rFonts w:ascii="Cambria" w:hAnsi="Cambria"/>
      <w:lang w:val="en-US"/>
    </w:rPr>
  </w:style>
  <w:style w:type="paragraph" w:styleId="Revision">
    <w:name w:val="Revision"/>
    <w:hidden/>
    <w:uiPriority w:val="99"/>
    <w:semiHidden/>
    <w:rsid w:val="009C6BA4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A1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17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0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05"/>
    <w:rPr>
      <w:rFonts w:ascii="Lucida Grande" w:hAnsi="Lucida Grande" w:cs="Lucida Grande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5F31DE"/>
    <w:pPr>
      <w:spacing w:after="0" w:line="240" w:lineRule="auto"/>
    </w:pPr>
    <w:rPr>
      <w:rFonts w:ascii="Arial" w:eastAsiaTheme="minorEastAsia" w:hAnsi="Arial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1DE"/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7D9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D96"/>
    <w:pPr>
      <w:spacing w:after="200"/>
    </w:pPr>
    <w:rPr>
      <w:rFonts w:asciiTheme="minorHAnsi" w:eastAsiaTheme="minorHAnsi" w:hAnsiTheme="minorHAns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D96"/>
    <w:rPr>
      <w:rFonts w:ascii="Arial" w:eastAsiaTheme="minorHAnsi" w:hAnsi="Arial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0B4D69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4D69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0B4D69"/>
    <w:rPr>
      <w:vertAlign w:val="superscript"/>
    </w:rPr>
  </w:style>
  <w:style w:type="table" w:styleId="TableGrid">
    <w:name w:val="Table Grid"/>
    <w:basedOn w:val="TableNormal"/>
    <w:uiPriority w:val="59"/>
    <w:rsid w:val="000B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3B3EB0"/>
    <w:pPr>
      <w:spacing w:after="0"/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3B3EB0"/>
    <w:pPr>
      <w:spacing w:line="240" w:lineRule="auto"/>
    </w:pPr>
    <w:rPr>
      <w:rFonts w:ascii="Cambria" w:hAnsi="Cambria"/>
      <w:lang w:val="en-US"/>
    </w:rPr>
  </w:style>
  <w:style w:type="paragraph" w:styleId="Revision">
    <w:name w:val="Revision"/>
    <w:hidden/>
    <w:uiPriority w:val="99"/>
    <w:semiHidden/>
    <w:rsid w:val="009C6BA4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A1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.twycross@lsbu.ac.uk" TargetMode="External"/><Relationship Id="rId8" Type="http://schemas.openxmlformats.org/officeDocument/2006/relationships/hyperlink" Target="mailto:allison.shorten@yale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4052</Words>
  <Characters>23103</Characters>
  <Application>Microsoft Macintosh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 London</Company>
  <LinksUpToDate>false</LinksUpToDate>
  <CharactersWithSpaces>27101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Twycross</dc:creator>
  <cp:keywords/>
  <dc:description/>
  <cp:lastModifiedBy>Alison Twycross</cp:lastModifiedBy>
  <cp:revision>7</cp:revision>
  <cp:lastPrinted>2016-05-06T16:40:00Z</cp:lastPrinted>
  <dcterms:created xsi:type="dcterms:W3CDTF">2016-05-06T16:33:00Z</dcterms:created>
  <dcterms:modified xsi:type="dcterms:W3CDTF">2016-05-06T16:49:00Z</dcterms:modified>
</cp:coreProperties>
</file>