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DF056" w14:textId="74BF53E5" w:rsidR="00DA37FC" w:rsidRPr="00685BC0" w:rsidRDefault="00DA37FC" w:rsidP="00685BC0">
      <w:pPr>
        <w:pStyle w:val="Title"/>
        <w:spacing w:after="0"/>
        <w:rPr>
          <w:rFonts w:ascii="Calibri" w:eastAsia="Linux Libertine G" w:hAnsi="Calibri" w:cs="Linux Libertine G"/>
          <w:caps/>
          <w:sz w:val="32"/>
          <w:szCs w:val="32"/>
          <w:lang w:eastAsia="zh-CN" w:bidi="hi-IN"/>
        </w:rPr>
      </w:pPr>
      <w:r w:rsidRPr="00685BC0">
        <w:rPr>
          <w:rFonts w:ascii="Calibri" w:eastAsia="Linux Libertine G" w:hAnsi="Calibri" w:cs="Linux Libertine G"/>
          <w:caps/>
          <w:sz w:val="32"/>
          <w:szCs w:val="32"/>
          <w:lang w:eastAsia="zh-CN" w:bidi="hi-IN"/>
        </w:rPr>
        <w:t>Sustainable Approach for the Replacement of Water Mains:</w:t>
      </w:r>
      <w:r w:rsidR="00606D4F" w:rsidRPr="00685BC0">
        <w:rPr>
          <w:rFonts w:ascii="Calibri" w:eastAsia="Linux Libertine G" w:hAnsi="Calibri" w:cs="Linux Libertine G"/>
          <w:caps/>
          <w:sz w:val="32"/>
          <w:szCs w:val="32"/>
          <w:lang w:eastAsia="zh-CN" w:bidi="hi-IN"/>
        </w:rPr>
        <w:t xml:space="preserve"> </w:t>
      </w:r>
      <w:r w:rsidRPr="00685BC0">
        <w:rPr>
          <w:rFonts w:ascii="Calibri" w:eastAsia="Linux Libertine G" w:hAnsi="Calibri" w:cs="Linux Libertine G"/>
          <w:caps/>
          <w:sz w:val="32"/>
          <w:szCs w:val="32"/>
          <w:lang w:eastAsia="zh-CN" w:bidi="hi-IN"/>
        </w:rPr>
        <w:t>Environmental</w:t>
      </w:r>
      <w:r w:rsidR="00606D4F" w:rsidRPr="00685BC0">
        <w:rPr>
          <w:rFonts w:ascii="Calibri" w:eastAsia="Linux Libertine G" w:hAnsi="Calibri" w:cs="Linux Libertine G"/>
          <w:caps/>
          <w:sz w:val="32"/>
          <w:szCs w:val="32"/>
          <w:lang w:eastAsia="zh-CN" w:bidi="hi-IN"/>
        </w:rPr>
        <w:t>,</w:t>
      </w:r>
      <w:r w:rsidRPr="00685BC0">
        <w:rPr>
          <w:rFonts w:ascii="Calibri" w:eastAsia="Linux Libertine G" w:hAnsi="Calibri" w:cs="Linux Libertine G"/>
          <w:caps/>
          <w:sz w:val="32"/>
          <w:szCs w:val="32"/>
          <w:lang w:eastAsia="zh-CN" w:bidi="hi-IN"/>
        </w:rPr>
        <w:t xml:space="preserve"> </w:t>
      </w:r>
      <w:r w:rsidR="00606D4F" w:rsidRPr="00685BC0">
        <w:rPr>
          <w:rFonts w:ascii="Calibri" w:eastAsia="Linux Libertine G" w:hAnsi="Calibri" w:cs="Linux Libertine G"/>
          <w:caps/>
          <w:sz w:val="32"/>
          <w:szCs w:val="32"/>
          <w:lang w:eastAsia="zh-CN" w:bidi="hi-IN"/>
        </w:rPr>
        <w:t xml:space="preserve">Social and Economic </w:t>
      </w:r>
      <w:r w:rsidRPr="00685BC0">
        <w:rPr>
          <w:rFonts w:ascii="Calibri" w:eastAsia="Linux Libertine G" w:hAnsi="Calibri" w:cs="Linux Libertine G"/>
          <w:caps/>
          <w:sz w:val="32"/>
          <w:szCs w:val="32"/>
          <w:lang w:eastAsia="zh-CN" w:bidi="hi-IN"/>
        </w:rPr>
        <w:t>Considerations</w:t>
      </w:r>
    </w:p>
    <w:p w14:paraId="3B003FE2" w14:textId="4B101729" w:rsidR="00550908" w:rsidRPr="00685BC0" w:rsidRDefault="00E57051" w:rsidP="00685BC0">
      <w:pPr>
        <w:pStyle w:val="Authors"/>
        <w:spacing w:after="0"/>
        <w:rPr>
          <w:rFonts w:asciiTheme="minorHAnsi" w:hAnsiTheme="minorHAnsi" w:cstheme="minorHAnsi"/>
        </w:rPr>
      </w:pPr>
      <w:r w:rsidRPr="00685BC0">
        <w:rPr>
          <w:rFonts w:asciiTheme="minorHAnsi" w:hAnsiTheme="minorHAnsi" w:cstheme="minorHAnsi"/>
        </w:rPr>
        <w:t xml:space="preserve">Young, Bert </w:t>
      </w:r>
      <w:proofErr w:type="spellStart"/>
      <w:r w:rsidRPr="00685BC0">
        <w:rPr>
          <w:rFonts w:asciiTheme="minorHAnsi" w:hAnsiTheme="minorHAnsi" w:cstheme="minorHAnsi"/>
        </w:rPr>
        <w:t>Ediale</w:t>
      </w:r>
      <w:proofErr w:type="spellEnd"/>
      <w:r w:rsidRPr="00685BC0">
        <w:rPr>
          <w:rStyle w:val="FootnoteReference"/>
          <w:rFonts w:asciiTheme="minorHAnsi" w:hAnsiTheme="minorHAnsi" w:cstheme="minorHAnsi"/>
        </w:rPr>
        <w:footnoteReference w:id="1"/>
      </w:r>
      <w:r w:rsidRPr="00685BC0">
        <w:rPr>
          <w:rFonts w:asciiTheme="minorHAnsi" w:hAnsiTheme="minorHAnsi" w:cstheme="minorHAnsi"/>
        </w:rPr>
        <w:t>; Seidu, Rafiu D</w:t>
      </w:r>
      <w:r w:rsidR="00843058">
        <w:rPr>
          <w:rFonts w:asciiTheme="minorHAnsi" w:hAnsiTheme="minorHAnsi" w:cstheme="minorHAnsi"/>
        </w:rPr>
        <w:t>i</w:t>
      </w:r>
      <w:r w:rsidR="00AA3470">
        <w:rPr>
          <w:rFonts w:asciiTheme="minorHAnsi" w:hAnsiTheme="minorHAnsi" w:cstheme="minorHAnsi"/>
        </w:rPr>
        <w:t>m</w:t>
      </w:r>
      <w:r w:rsidR="00843058">
        <w:rPr>
          <w:rFonts w:asciiTheme="minorHAnsi" w:hAnsiTheme="minorHAnsi" w:cstheme="minorHAnsi"/>
        </w:rPr>
        <w:t>eji</w:t>
      </w:r>
      <w:r w:rsidRPr="00685BC0">
        <w:rPr>
          <w:rStyle w:val="FootnoteReference"/>
          <w:rFonts w:asciiTheme="minorHAnsi" w:hAnsiTheme="minorHAnsi" w:cstheme="minorHAnsi"/>
        </w:rPr>
        <w:footnoteReference w:id="2"/>
      </w:r>
      <w:r w:rsidRPr="00685BC0">
        <w:rPr>
          <w:rFonts w:asciiTheme="minorHAnsi" w:hAnsiTheme="minorHAnsi" w:cstheme="minorHAnsi"/>
        </w:rPr>
        <w:t xml:space="preserve">; </w:t>
      </w:r>
      <w:bookmarkStart w:id="4" w:name="_Hlk70880265"/>
      <w:proofErr w:type="spellStart"/>
      <w:r w:rsidRPr="00685BC0">
        <w:rPr>
          <w:rFonts w:asciiTheme="minorHAnsi" w:hAnsiTheme="minorHAnsi" w:cstheme="minorHAnsi"/>
        </w:rPr>
        <w:t>Kelani</w:t>
      </w:r>
      <w:proofErr w:type="spellEnd"/>
      <w:r w:rsidRPr="00685BC0">
        <w:rPr>
          <w:rFonts w:asciiTheme="minorHAnsi" w:hAnsiTheme="minorHAnsi" w:cstheme="minorHAnsi"/>
        </w:rPr>
        <w:t>, A</w:t>
      </w:r>
      <w:r w:rsidRPr="00685BC0">
        <w:rPr>
          <w:rStyle w:val="FootnoteReference"/>
          <w:rFonts w:asciiTheme="minorHAnsi" w:hAnsiTheme="minorHAnsi" w:cstheme="minorHAnsi"/>
        </w:rPr>
        <w:footnoteReference w:id="3"/>
      </w:r>
      <w:r w:rsidRPr="00685BC0">
        <w:rPr>
          <w:rFonts w:asciiTheme="minorHAnsi" w:hAnsiTheme="minorHAnsi" w:cstheme="minorHAnsi"/>
        </w:rPr>
        <w:t xml:space="preserve">; </w:t>
      </w:r>
      <w:bookmarkEnd w:id="4"/>
      <w:r w:rsidRPr="00685BC0">
        <w:rPr>
          <w:rFonts w:asciiTheme="minorHAnsi" w:hAnsiTheme="minorHAnsi" w:cstheme="minorHAnsi"/>
        </w:rPr>
        <w:t>Robinson, Herbert</w:t>
      </w:r>
      <w:r w:rsidRPr="00685BC0">
        <w:rPr>
          <w:rStyle w:val="FootnoteReference"/>
          <w:rFonts w:asciiTheme="minorHAnsi" w:hAnsiTheme="minorHAnsi" w:cstheme="minorHAnsi"/>
        </w:rPr>
        <w:footnoteReference w:id="4"/>
      </w:r>
      <w:r w:rsidRPr="00685BC0">
        <w:rPr>
          <w:rFonts w:asciiTheme="minorHAnsi" w:hAnsiTheme="minorHAnsi" w:cstheme="minorHAnsi"/>
        </w:rPr>
        <w:t>;</w:t>
      </w:r>
      <w:r w:rsidR="00DC0D74">
        <w:rPr>
          <w:rFonts w:asciiTheme="minorHAnsi" w:hAnsiTheme="minorHAnsi" w:cstheme="minorHAnsi"/>
        </w:rPr>
        <w:t xml:space="preserve"> Ebohon,</w:t>
      </w:r>
      <w:r w:rsidRPr="00685BC0">
        <w:rPr>
          <w:rFonts w:asciiTheme="minorHAnsi" w:hAnsiTheme="minorHAnsi" w:cstheme="minorHAnsi"/>
          <w:bCs/>
        </w:rPr>
        <w:t xml:space="preserve"> </w:t>
      </w:r>
      <w:r w:rsidR="00DC0D74" w:rsidRPr="00DC0D74">
        <w:rPr>
          <w:rFonts w:asciiTheme="minorHAnsi" w:hAnsiTheme="minorHAnsi" w:cstheme="minorHAnsi"/>
          <w:bCs/>
        </w:rPr>
        <w:t>John Obas</w:t>
      </w:r>
      <w:r w:rsidR="00DC0D74" w:rsidRPr="00685BC0">
        <w:rPr>
          <w:rStyle w:val="FootnoteReference"/>
          <w:rFonts w:asciiTheme="minorHAnsi" w:hAnsiTheme="minorHAnsi" w:cstheme="minorHAnsi"/>
        </w:rPr>
        <w:footnoteReference w:id="5"/>
      </w:r>
      <w:r w:rsidRPr="00685BC0">
        <w:rPr>
          <w:rFonts w:asciiTheme="minorHAnsi" w:hAnsiTheme="minorHAnsi" w:cstheme="minorHAnsi"/>
          <w:color w:val="FF0000"/>
        </w:rPr>
        <w:t xml:space="preserve"> </w:t>
      </w:r>
    </w:p>
    <w:p w14:paraId="5A95DEEE" w14:textId="77777777" w:rsidR="00685BC0" w:rsidRDefault="00685BC0" w:rsidP="00550908">
      <w:pPr>
        <w:pStyle w:val="Authors"/>
        <w:spacing w:after="0" w:line="360" w:lineRule="auto"/>
      </w:pPr>
    </w:p>
    <w:p w14:paraId="511F3177" w14:textId="2165D47F" w:rsidR="000D5F78" w:rsidRPr="00550908" w:rsidRDefault="00DA37FC" w:rsidP="00550908">
      <w:pPr>
        <w:pStyle w:val="Authors"/>
        <w:spacing w:after="0" w:line="360" w:lineRule="auto"/>
        <w:rPr>
          <w:color w:val="FF0000"/>
        </w:rPr>
      </w:pPr>
      <w:r>
        <w:t>ABSTRACT</w:t>
      </w:r>
    </w:p>
    <w:p w14:paraId="06D0C764" w14:textId="6C067BDF" w:rsidR="00550908" w:rsidRPr="00550908" w:rsidRDefault="00DA37FC" w:rsidP="00685BC0">
      <w:pPr>
        <w:pStyle w:val="AbstractText"/>
      </w:pPr>
      <w:r w:rsidRPr="008676F0">
        <w:t>Water mains in many areas of London and some parts o</w:t>
      </w:r>
      <w:r w:rsidR="00A97E50">
        <w:t>f</w:t>
      </w:r>
      <w:r w:rsidRPr="008676F0">
        <w:t xml:space="preserve"> the Thames Valley are still amongst the oldest and in need of replacement. The mains have been susceptible to corrosion, leaks and subsequent breakage,</w:t>
      </w:r>
      <w:r>
        <w:t xml:space="preserve"> causing </w:t>
      </w:r>
      <w:r w:rsidRPr="008676F0">
        <w:t xml:space="preserve">water wastage, continuous maintenance cost, </w:t>
      </w:r>
      <w:r>
        <w:t xml:space="preserve">social and environmental impact because of </w:t>
      </w:r>
      <w:r w:rsidRPr="008676F0">
        <w:t xml:space="preserve">disruptions to water supply to local communities, road congestion and damage to the road infrastructure. The aim of this study is to examine the factors, which determine the methods adopted for the replacement of water mains and </w:t>
      </w:r>
      <w:r>
        <w:t>the</w:t>
      </w:r>
      <w:r w:rsidRPr="008676F0">
        <w:t xml:space="preserve"> </w:t>
      </w:r>
      <w:r>
        <w:t>economic, environmental and social considerations that underpins the decision-making process</w:t>
      </w:r>
      <w:r w:rsidRPr="008676F0">
        <w:t>.</w:t>
      </w:r>
      <w:r w:rsidRPr="008676F0">
        <w:rPr>
          <w:rFonts w:eastAsia="Arial Unicode MS"/>
        </w:rPr>
        <w:t xml:space="preserve"> The research </w:t>
      </w:r>
      <w:r>
        <w:rPr>
          <w:rFonts w:eastAsia="Arial Unicode MS"/>
        </w:rPr>
        <w:t xml:space="preserve">method adopted is a mixture of </w:t>
      </w:r>
      <w:r w:rsidRPr="008676F0">
        <w:rPr>
          <w:rFonts w:eastAsia="Arial Unicode MS"/>
        </w:rPr>
        <w:t xml:space="preserve">quantitative and qualitative </w:t>
      </w:r>
      <w:r>
        <w:rPr>
          <w:rFonts w:eastAsia="Arial Unicode MS"/>
        </w:rPr>
        <w:t>approaches using</w:t>
      </w:r>
      <w:r w:rsidRPr="008676F0">
        <w:t xml:space="preserve"> surveys and interviews. This trenchless techniques are preferred due to lower cost, speed and productivity. </w:t>
      </w:r>
      <w:r w:rsidRPr="008049AD">
        <w:t>Directional</w:t>
      </w:r>
      <w:r>
        <w:t xml:space="preserve"> drilling was</w:t>
      </w:r>
      <w:r w:rsidRPr="008676F0">
        <w:t xml:space="preserve"> selected due to its cost, speed and productivity but also because it is the most customer driven method to ensure a constant supply of water. There is a need for a sustainable procurement approach incorporating social and env</w:t>
      </w:r>
      <w:r>
        <w:t>ironmental factors which affects</w:t>
      </w:r>
      <w:r w:rsidRPr="008676F0">
        <w:t xml:space="preserve"> productivity </w:t>
      </w:r>
      <w:r>
        <w:t>such as</w:t>
      </w:r>
      <w:r w:rsidRPr="008676F0">
        <w:t xml:space="preserve"> ground conditions, unknown utilities, </w:t>
      </w:r>
      <w:r>
        <w:t xml:space="preserve">the impact of water disruption on </w:t>
      </w:r>
      <w:r w:rsidRPr="008676F0">
        <w:t xml:space="preserve">residents/schools and </w:t>
      </w:r>
      <w:r>
        <w:t xml:space="preserve">delays due to </w:t>
      </w:r>
      <w:r w:rsidRPr="008676F0">
        <w:t>obtaining road access</w:t>
      </w:r>
      <w:r>
        <w:t xml:space="preserve"> permits</w:t>
      </w:r>
      <w:r w:rsidRPr="008676F0">
        <w:t xml:space="preserve">. Involvement of Local authorities in the design and accessibility discussion can help </w:t>
      </w:r>
      <w:r>
        <w:t>speed up the process and increase productivity</w:t>
      </w:r>
      <w:r w:rsidRPr="008676F0">
        <w:t>.</w:t>
      </w:r>
    </w:p>
    <w:p w14:paraId="2F2ABD86" w14:textId="77777777" w:rsidR="000D5F78" w:rsidRPr="000D5F78" w:rsidRDefault="000D5F78" w:rsidP="00391541">
      <w:pPr>
        <w:pStyle w:val="Heading1"/>
        <w:spacing w:before="0" w:after="0" w:line="480" w:lineRule="auto"/>
      </w:pPr>
      <w:r w:rsidRPr="000D5F78">
        <w:lastRenderedPageBreak/>
        <w:t>INTRODUCTION</w:t>
      </w:r>
      <w:r w:rsidR="00871CC0">
        <w:t xml:space="preserve"> </w:t>
      </w:r>
    </w:p>
    <w:p w14:paraId="15B5834A" w14:textId="58039D83" w:rsidR="00DA37FC" w:rsidRPr="00DA37FC" w:rsidRDefault="00DA37FC" w:rsidP="00391541">
      <w:pPr>
        <w:pStyle w:val="PaperBodyText"/>
        <w:spacing w:before="0" w:after="0" w:line="480" w:lineRule="auto"/>
      </w:pPr>
      <w:r w:rsidRPr="00DA37FC">
        <w:t>Despite major investment over the past decades within the UK’s water industry, water mains in many areas of London and some parts of the Thames Valley are still amongst the oldest and in need of replacement (Thames Water, 2016). Historically water mains installed in the 20th century were made from cast and ductile iron which were expected to hold a life expectancy of 50-100 years of trouble- free services (Mirza, 2006). Unfortunately, the mains have been susceptible to corrosion, leaks and subsequent breakage causing overall water wastage, continuous maintenance cost, disruptions of water distribution to local communities, road congestion and damage to road infrastructure (Thames water, 2016). Ofwat (2016), the water industry watchdog annual report highlighted 20% of water lost is occurring before it reaches homes and there is no sign of it declining. For example, Thames Water the biggest water company in the UK was reported as the leakiest, with 20,500 litres escaping everyday per kilometre of main (Guardian, 2016).  A Thames Water spokesman highlighted difficulties in the rehabilitation of water mains within London and argued that “Large scale mains replacements are disruptive, especially with two-thirds of our network running under the busiest and hardest to reach roads in London (Guardian, 2016).</w:t>
      </w:r>
    </w:p>
    <w:p w14:paraId="6F7A7DE7" w14:textId="77777777" w:rsidR="00DA37FC" w:rsidRDefault="00DA37FC" w:rsidP="00391541">
      <w:pPr>
        <w:pStyle w:val="PaperBodyText"/>
        <w:spacing w:before="0" w:after="0" w:line="480" w:lineRule="auto"/>
      </w:pPr>
      <w:r w:rsidRPr="00DA37FC">
        <w:t xml:space="preserve">With many thousands of miles of water mains still to be replaced in the UK, it is anticipated that the costs of infrastructure renewal will be high with significant disruption to customers, households, road users and other stakeholders.  Since the early 1990’s the construction industry has been increasingly pressured and challenged to improve its efficiency and effectiveness.  The focus of this research is on the replacement of water mains. Considerations will be given to the current methods used to replace water mains such as trenching/ open cut (OC) method, trenchless water main replacement technology, </w:t>
      </w:r>
      <w:r w:rsidRPr="00DA37FC">
        <w:lastRenderedPageBreak/>
        <w:t>and the factors which are considered when selecting the most efficient and cost-effective methods of rehabilitation. There is also a need to balance social, economic and environmental factors to ensure sustainable procurement (see Figure 1) below for illustration.</w:t>
      </w:r>
    </w:p>
    <w:p w14:paraId="493D06D2" w14:textId="77777777" w:rsidR="00DA37FC" w:rsidRDefault="00E04243" w:rsidP="00391541">
      <w:pPr>
        <w:pStyle w:val="PaperBodyText"/>
        <w:spacing w:before="0" w:after="0" w:line="480" w:lineRule="auto"/>
      </w:pPr>
      <w:r w:rsidRPr="008165C4">
        <w:rPr>
          <w:noProof/>
          <w:lang w:val="en-US"/>
        </w:rPr>
        <w:drawing>
          <wp:anchor distT="0" distB="0" distL="114300" distR="114300" simplePos="0" relativeHeight="251658240" behindDoc="1" locked="0" layoutInCell="1" allowOverlap="1" wp14:anchorId="68FFC178" wp14:editId="36AE168D">
            <wp:simplePos x="0" y="0"/>
            <wp:positionH relativeFrom="margin">
              <wp:align>center</wp:align>
            </wp:positionH>
            <wp:positionV relativeFrom="paragraph">
              <wp:posOffset>11430</wp:posOffset>
            </wp:positionV>
            <wp:extent cx="2359513" cy="196215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118" t="23757" r="31665" b="54822"/>
                    <a:stretch/>
                  </pic:blipFill>
                  <pic:spPr bwMode="auto">
                    <a:xfrm>
                      <a:off x="0" y="0"/>
                      <a:ext cx="2359513"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B8287" w14:textId="77777777" w:rsidR="00DA37FC" w:rsidRDefault="00DA37FC" w:rsidP="00391541">
      <w:pPr>
        <w:pStyle w:val="PaperBodyText"/>
        <w:spacing w:before="0" w:after="0" w:line="480" w:lineRule="auto"/>
      </w:pPr>
    </w:p>
    <w:p w14:paraId="170B3F86" w14:textId="77777777" w:rsidR="00DA37FC" w:rsidRDefault="00DA37FC" w:rsidP="00391541">
      <w:pPr>
        <w:pStyle w:val="PaperBodyText"/>
        <w:spacing w:before="0" w:after="0" w:line="480" w:lineRule="auto"/>
      </w:pPr>
    </w:p>
    <w:p w14:paraId="2590C04A" w14:textId="77777777" w:rsidR="00DA37FC" w:rsidRDefault="00DA37FC" w:rsidP="00391541">
      <w:pPr>
        <w:pStyle w:val="PaperBodyText"/>
        <w:spacing w:before="0" w:after="0" w:line="480" w:lineRule="auto"/>
      </w:pPr>
    </w:p>
    <w:p w14:paraId="3D2D8ABC" w14:textId="77777777" w:rsidR="00DA37FC" w:rsidRDefault="00DA37FC" w:rsidP="00391541">
      <w:pPr>
        <w:pStyle w:val="PaperBodyText"/>
        <w:spacing w:before="0" w:after="0" w:line="480" w:lineRule="auto"/>
      </w:pPr>
    </w:p>
    <w:p w14:paraId="067A606A" w14:textId="77777777" w:rsidR="00DA37FC" w:rsidRDefault="00DA37FC" w:rsidP="00391541">
      <w:pPr>
        <w:pStyle w:val="PaperBodyText"/>
        <w:spacing w:before="0" w:after="0" w:line="480" w:lineRule="auto"/>
      </w:pPr>
    </w:p>
    <w:p w14:paraId="1FD17CA8" w14:textId="77777777" w:rsidR="00DA37FC" w:rsidRPr="00274EA7" w:rsidRDefault="00DA37FC" w:rsidP="00391541">
      <w:pPr>
        <w:pStyle w:val="Caption"/>
        <w:spacing w:after="0" w:line="480" w:lineRule="auto"/>
      </w:pPr>
      <w:r w:rsidRPr="00274EA7">
        <w:t>Fig</w:t>
      </w:r>
      <w:r w:rsidR="00274EA7">
        <w:t xml:space="preserve">ure </w:t>
      </w:r>
      <w:r w:rsidRPr="00274EA7">
        <w:t>1</w:t>
      </w:r>
      <w:r w:rsidR="00274EA7">
        <w:t>:</w:t>
      </w:r>
      <w:r w:rsidRPr="00274EA7">
        <w:t>Balance of sustainable procurement (Berry &amp; McCarthy, 2011, p11).</w:t>
      </w:r>
    </w:p>
    <w:p w14:paraId="42A7EAB5" w14:textId="2D39C417" w:rsidR="00DA37FC" w:rsidRDefault="00DA37FC" w:rsidP="00391541">
      <w:pPr>
        <w:pStyle w:val="PaperBodyText"/>
        <w:spacing w:before="0" w:after="0" w:line="480" w:lineRule="auto"/>
      </w:pPr>
      <w:r w:rsidRPr="008165C4">
        <w:t xml:space="preserve">In determining the most appropriate method, it will be crucial to consider the associated costs involved in replacing water mains, as well as social and environmental factors such as service disruption to customers and road users, accessibility, and other challenges/ restrictions.  Hence, the aim of this research is to </w:t>
      </w:r>
      <w:bookmarkStart w:id="5" w:name="_Hlk516230107"/>
      <w:r w:rsidRPr="008165C4">
        <w:t xml:space="preserve">examine the factors, which determine the methods adopted for the replacement of water mains and </w:t>
      </w:r>
      <w:r>
        <w:t xml:space="preserve">the role of </w:t>
      </w:r>
      <w:r w:rsidRPr="008165C4">
        <w:t xml:space="preserve">environmental and social </w:t>
      </w:r>
      <w:r>
        <w:t>considerations</w:t>
      </w:r>
      <w:r w:rsidRPr="008165C4">
        <w:t>.</w:t>
      </w:r>
    </w:p>
    <w:p w14:paraId="1C248179" w14:textId="77777777" w:rsidR="00DD3DC6" w:rsidRDefault="00DD3DC6" w:rsidP="00391541">
      <w:pPr>
        <w:pStyle w:val="PaperBodyText"/>
        <w:spacing w:before="0" w:after="0" w:line="480" w:lineRule="auto"/>
      </w:pPr>
    </w:p>
    <w:p w14:paraId="3EE40C01" w14:textId="77777777" w:rsidR="00E04243" w:rsidRPr="000A483D" w:rsidRDefault="00E04243" w:rsidP="00391541">
      <w:pPr>
        <w:pStyle w:val="Heading1"/>
        <w:spacing w:before="0" w:after="0" w:line="480" w:lineRule="auto"/>
      </w:pPr>
      <w:r w:rsidRPr="00CA071F">
        <w:t xml:space="preserve">LITERATURE REVIEW </w:t>
      </w:r>
    </w:p>
    <w:p w14:paraId="4DAD4B91" w14:textId="77777777" w:rsidR="00E04243" w:rsidRPr="00205CD6" w:rsidRDefault="00205CD6" w:rsidP="00391541">
      <w:pPr>
        <w:pStyle w:val="Heading2"/>
        <w:numPr>
          <w:ilvl w:val="1"/>
          <w:numId w:val="11"/>
        </w:numPr>
        <w:spacing w:before="0" w:after="0" w:line="480" w:lineRule="auto"/>
        <w:rPr>
          <w:rFonts w:eastAsia="Linux Libertine G"/>
          <w:lang w:eastAsia="zh-CN" w:bidi="hi-IN"/>
        </w:rPr>
      </w:pPr>
      <w:r w:rsidRPr="00205CD6">
        <w:rPr>
          <w:rFonts w:eastAsia="Linux Libertine G"/>
          <w:lang w:eastAsia="zh-CN" w:bidi="hi-IN"/>
        </w:rPr>
        <w:t>Structure of the Water Industry</w:t>
      </w:r>
    </w:p>
    <w:p w14:paraId="0C38E547" w14:textId="77777777" w:rsidR="00E04243" w:rsidRPr="0029354A" w:rsidRDefault="00E04243" w:rsidP="00391541">
      <w:pPr>
        <w:pStyle w:val="PaperBodyText"/>
        <w:spacing w:before="0" w:after="0" w:line="480" w:lineRule="auto"/>
        <w:rPr>
          <w:color w:val="FF0000"/>
          <w:lang w:eastAsia="en-GB"/>
        </w:rPr>
      </w:pPr>
      <w:r>
        <w:rPr>
          <w:lang w:eastAsia="en-GB"/>
        </w:rPr>
        <w:t xml:space="preserve">The UK has regional </w:t>
      </w:r>
      <w:r w:rsidRPr="008165C4">
        <w:rPr>
          <w:lang w:eastAsia="en-GB"/>
        </w:rPr>
        <w:t>statutory water and wastewater compan</w:t>
      </w:r>
      <w:r>
        <w:rPr>
          <w:lang w:eastAsia="en-GB"/>
        </w:rPr>
        <w:t>ies</w:t>
      </w:r>
      <w:r w:rsidRPr="008165C4">
        <w:rPr>
          <w:lang w:eastAsia="en-GB"/>
        </w:rPr>
        <w:t xml:space="preserve"> responsible for public water supply and wastewater networks in </w:t>
      </w:r>
      <w:r>
        <w:rPr>
          <w:lang w:eastAsia="en-GB"/>
        </w:rPr>
        <w:t xml:space="preserve">the entire country. For example, Thames Water is responsible for providing water in the </w:t>
      </w:r>
      <w:r w:rsidRPr="008165C4">
        <w:rPr>
          <w:lang w:eastAsia="en-GB"/>
        </w:rPr>
        <w:t>Greater London and the Thames</w:t>
      </w:r>
      <w:r>
        <w:rPr>
          <w:lang w:eastAsia="en-GB"/>
        </w:rPr>
        <w:t xml:space="preserve"> </w:t>
      </w:r>
      <w:r w:rsidRPr="008165C4">
        <w:rPr>
          <w:lang w:eastAsia="en-GB"/>
        </w:rPr>
        <w:t xml:space="preserve">Valley. </w:t>
      </w:r>
      <w:r>
        <w:rPr>
          <w:lang w:eastAsia="en-GB"/>
        </w:rPr>
        <w:t>Thames</w:t>
      </w:r>
      <w:r w:rsidRPr="008165C4">
        <w:rPr>
          <w:lang w:eastAsia="en-GB"/>
        </w:rPr>
        <w:t xml:space="preserve"> is the largest water and wastewater company in the UK</w:t>
      </w:r>
      <w:r>
        <w:rPr>
          <w:lang w:eastAsia="en-GB"/>
        </w:rPr>
        <w:t xml:space="preserve"> and e</w:t>
      </w:r>
      <w:r w:rsidRPr="008165C4">
        <w:rPr>
          <w:lang w:eastAsia="en-GB"/>
        </w:rPr>
        <w:t>very day it treats</w:t>
      </w:r>
      <w:r>
        <w:rPr>
          <w:lang w:eastAsia="en-GB"/>
        </w:rPr>
        <w:t xml:space="preserve"> </w:t>
      </w:r>
      <w:r w:rsidRPr="008165C4">
        <w:rPr>
          <w:lang w:eastAsia="en-GB"/>
        </w:rPr>
        <w:t xml:space="preserve">and supplies </w:t>
      </w:r>
      <w:r w:rsidRPr="008165C4">
        <w:rPr>
          <w:lang w:eastAsia="en-GB"/>
        </w:rPr>
        <w:lastRenderedPageBreak/>
        <w:t>9.5 million customers with treated drinking water, and removes and</w:t>
      </w:r>
      <w:r>
        <w:rPr>
          <w:lang w:eastAsia="en-GB"/>
        </w:rPr>
        <w:t xml:space="preserve"> </w:t>
      </w:r>
      <w:r w:rsidRPr="008165C4">
        <w:rPr>
          <w:lang w:eastAsia="en-GB"/>
        </w:rPr>
        <w:t xml:space="preserve">treats wastewater from 14.9 million customers (Thames Water, 2016).  </w:t>
      </w:r>
      <w:r>
        <w:rPr>
          <w:lang w:eastAsia="en-GB"/>
        </w:rPr>
        <w:t>All the regional water companies are</w:t>
      </w:r>
      <w:r w:rsidRPr="008165C4">
        <w:rPr>
          <w:lang w:eastAsia="en-GB"/>
        </w:rPr>
        <w:t xml:space="preserve"> regulated by the Water Services Regulation Authority (“Ofwat”), the Environment Agency and the Drinking Water Inspectorate (“DWI”).</w:t>
      </w:r>
    </w:p>
    <w:p w14:paraId="7DC081F9" w14:textId="77777777" w:rsidR="00E04243" w:rsidRPr="008165C4" w:rsidRDefault="00E04243" w:rsidP="00391541">
      <w:pPr>
        <w:pStyle w:val="PaperBodyText"/>
        <w:numPr>
          <w:ilvl w:val="0"/>
          <w:numId w:val="25"/>
        </w:numPr>
        <w:spacing w:before="0" w:after="0" w:line="480" w:lineRule="auto"/>
        <w:rPr>
          <w:lang w:eastAsia="en-GB"/>
        </w:rPr>
      </w:pPr>
      <w:r w:rsidRPr="008165C4">
        <w:rPr>
          <w:lang w:eastAsia="en-GB"/>
        </w:rPr>
        <w:t>Ofwat is the economic regulator for all appointed water and wastewater companies and water-only companies in England and Wales. Ofwat is responsible for price control in a process known as Periodic Review (“PR”)</w:t>
      </w:r>
      <w:r>
        <w:rPr>
          <w:lang w:eastAsia="en-GB"/>
        </w:rPr>
        <w:t xml:space="preserve"> (Thames Water</w:t>
      </w:r>
      <w:r w:rsidRPr="008165C4">
        <w:rPr>
          <w:lang w:eastAsia="en-GB"/>
        </w:rPr>
        <w:t>, 2016).</w:t>
      </w:r>
    </w:p>
    <w:p w14:paraId="5D471B9A" w14:textId="77777777" w:rsidR="00E04243" w:rsidRPr="008165C4" w:rsidRDefault="00E04243" w:rsidP="003E64B5">
      <w:pPr>
        <w:pStyle w:val="PaperBodyText"/>
        <w:numPr>
          <w:ilvl w:val="0"/>
          <w:numId w:val="25"/>
        </w:numPr>
        <w:spacing w:before="0" w:after="0" w:line="480" w:lineRule="auto"/>
        <w:rPr>
          <w:lang w:eastAsia="en-GB"/>
        </w:rPr>
      </w:pPr>
      <w:r w:rsidRPr="008165C4">
        <w:rPr>
          <w:lang w:eastAsia="en-GB"/>
        </w:rPr>
        <w:t>The Environment Agency (EA) seeks to maintain and improve the quality of 'raw' water in England and Wales and is responsible for issuing water companies with abstraction l</w:t>
      </w:r>
      <w:r>
        <w:rPr>
          <w:lang w:eastAsia="en-GB"/>
        </w:rPr>
        <w:t xml:space="preserve">icences and discharge consents </w:t>
      </w:r>
      <w:r w:rsidRPr="008165C4">
        <w:rPr>
          <w:lang w:eastAsia="en-GB"/>
        </w:rPr>
        <w:t xml:space="preserve">(Thames Water, 2016). </w:t>
      </w:r>
    </w:p>
    <w:p w14:paraId="0BFABD63" w14:textId="77777777" w:rsidR="00E04243" w:rsidRPr="008165C4" w:rsidRDefault="00E04243" w:rsidP="003E64B5">
      <w:pPr>
        <w:pStyle w:val="PaperBodyText"/>
        <w:numPr>
          <w:ilvl w:val="0"/>
          <w:numId w:val="25"/>
        </w:numPr>
        <w:spacing w:before="0" w:after="0" w:line="480" w:lineRule="auto"/>
        <w:rPr>
          <w:lang w:eastAsia="en-GB"/>
        </w:rPr>
      </w:pPr>
      <w:r w:rsidRPr="008165C4">
        <w:rPr>
          <w:lang w:eastAsia="en-GB"/>
        </w:rPr>
        <w:t xml:space="preserve">The DWI regulates all appointed water companies in England and Wales. It acts on behalf of the Secretary of State for the Department of Environment, Food and Rural Affairs (“Defra”) </w:t>
      </w:r>
      <w:r>
        <w:rPr>
          <w:lang w:eastAsia="en-GB"/>
        </w:rPr>
        <w:t xml:space="preserve">and </w:t>
      </w:r>
      <w:r w:rsidRPr="008165C4">
        <w:rPr>
          <w:lang w:eastAsia="en-GB"/>
        </w:rPr>
        <w:t>undertakes technical audits of water suppliers to examine all aspects of water qua</w:t>
      </w:r>
      <w:r>
        <w:rPr>
          <w:lang w:eastAsia="en-GB"/>
        </w:rPr>
        <w:t xml:space="preserve">lity, treatment and monitoring </w:t>
      </w:r>
      <w:r w:rsidRPr="008165C4">
        <w:rPr>
          <w:lang w:eastAsia="en-GB"/>
        </w:rPr>
        <w:t xml:space="preserve">(Thames Water, 2016). </w:t>
      </w:r>
    </w:p>
    <w:p w14:paraId="2D403BA9" w14:textId="77777777" w:rsidR="00E04243" w:rsidRPr="008165C4" w:rsidRDefault="00E04243" w:rsidP="003E64B5">
      <w:pPr>
        <w:pStyle w:val="PaperBodyText"/>
        <w:spacing w:before="0" w:after="0" w:line="480" w:lineRule="auto"/>
        <w:rPr>
          <w:lang w:eastAsia="en-GB"/>
        </w:rPr>
      </w:pPr>
      <w:r w:rsidRPr="008165C4">
        <w:rPr>
          <w:lang w:eastAsia="en-GB"/>
        </w:rPr>
        <w:t xml:space="preserve">In </w:t>
      </w:r>
      <w:r>
        <w:rPr>
          <w:lang w:eastAsia="en-GB"/>
        </w:rPr>
        <w:t xml:space="preserve">an attempt to improve the delivery of water in the UK, water companies forge partnerships with major contractors and subcontractors. For example, in </w:t>
      </w:r>
      <w:r w:rsidRPr="008165C4">
        <w:rPr>
          <w:lang w:eastAsia="en-GB"/>
        </w:rPr>
        <w:t>April 2017, steps were taken by Thames Water to launch the largest alliance in the water sector named Eight20. The partners involved are Thames Water and two designs and built joint ventures; made up of Costain, Atkins, IBM; and Skanska, MWH and Balfour Beatty (SMB). The aim is for the alliance to carry out £1.75 billion of capital investment work during the AMP6 period (2015-2020), with the potential to extend the contract to 2025 (Thames Water, 2017).</w:t>
      </w:r>
      <w:r>
        <w:rPr>
          <w:lang w:eastAsia="en-GB"/>
        </w:rPr>
        <w:t xml:space="preserve"> Such partnerships by water companies are designed to put</w:t>
      </w:r>
      <w:r w:rsidRPr="008165C4">
        <w:rPr>
          <w:lang w:eastAsia="en-GB"/>
        </w:rPr>
        <w:t xml:space="preserve"> their </w:t>
      </w:r>
      <w:r w:rsidRPr="008165C4">
        <w:rPr>
          <w:lang w:eastAsia="en-GB"/>
        </w:rPr>
        <w:lastRenderedPageBreak/>
        <w:t xml:space="preserve">best people, practices and techniques </w:t>
      </w:r>
      <w:r>
        <w:rPr>
          <w:lang w:eastAsia="en-GB"/>
        </w:rPr>
        <w:t xml:space="preserve">in water projects </w:t>
      </w:r>
      <w:r w:rsidRPr="008165C4">
        <w:rPr>
          <w:lang w:eastAsia="en-GB"/>
        </w:rPr>
        <w:t>to deliver innovative, sustainable solutions</w:t>
      </w:r>
      <w:r>
        <w:rPr>
          <w:lang w:eastAsia="en-GB"/>
        </w:rPr>
        <w:t xml:space="preserve"> to generate</w:t>
      </w:r>
      <w:r w:rsidRPr="008165C4">
        <w:rPr>
          <w:lang w:eastAsia="en-GB"/>
        </w:rPr>
        <w:t xml:space="preserve"> greater value for money and benefits to </w:t>
      </w:r>
      <w:r>
        <w:rPr>
          <w:lang w:eastAsia="en-GB"/>
        </w:rPr>
        <w:t>water companies including a</w:t>
      </w:r>
      <w:r w:rsidRPr="008165C4">
        <w:rPr>
          <w:lang w:eastAsia="en-GB"/>
        </w:rPr>
        <w:t xml:space="preserve"> stable return. </w:t>
      </w:r>
    </w:p>
    <w:p w14:paraId="143D7AD2" w14:textId="77777777" w:rsidR="00E04243" w:rsidRPr="00205CD6" w:rsidRDefault="002A252E" w:rsidP="003E64B5">
      <w:pPr>
        <w:pStyle w:val="Heading2"/>
        <w:numPr>
          <w:ilvl w:val="1"/>
          <w:numId w:val="11"/>
        </w:numPr>
        <w:spacing w:before="0" w:after="0" w:line="480" w:lineRule="auto"/>
        <w:rPr>
          <w:rFonts w:eastAsia="Linux Libertine G"/>
          <w:lang w:eastAsia="zh-CN" w:bidi="hi-IN"/>
        </w:rPr>
      </w:pPr>
      <w:r w:rsidRPr="00205CD6">
        <w:rPr>
          <w:rFonts w:eastAsia="Linux Libertine G"/>
          <w:lang w:eastAsia="zh-CN" w:bidi="hi-IN"/>
        </w:rPr>
        <w:t>Water Mains Replacement Methods</w:t>
      </w:r>
    </w:p>
    <w:p w14:paraId="159D7527" w14:textId="77777777" w:rsidR="00E04243" w:rsidRDefault="00E04243" w:rsidP="003E64B5">
      <w:pPr>
        <w:pStyle w:val="PaperBodyText"/>
        <w:spacing w:before="0" w:after="0" w:line="480" w:lineRule="auto"/>
      </w:pPr>
      <w:r w:rsidRPr="008165C4">
        <w:t xml:space="preserve">In many developed countries, the urban water supply infrastructure is in crisis due to various factors; such as increasing urban populations, insufficient attention to maintenance and replacement planning (Van </w:t>
      </w:r>
      <w:proofErr w:type="spellStart"/>
      <w:r w:rsidRPr="008165C4">
        <w:t>Briesen</w:t>
      </w:r>
      <w:proofErr w:type="spellEnd"/>
      <w:r w:rsidRPr="008165C4">
        <w:t xml:space="preserve"> et al, 2014).  There has been rapid innovation in mains rehabilitation techniques in the water industry within the UK, where </w:t>
      </w:r>
      <w:r>
        <w:t>existing</w:t>
      </w:r>
      <w:r w:rsidRPr="008165C4">
        <w:t xml:space="preserve"> practices are commonly categorised as “Trench” and “Trenchless” methods. Over the past 30 to 40 years a suite of “trenchless” technologies has been developed for rehabilitation of water main and wastewater assets that no longer require full ground excavation and replacement (</w:t>
      </w:r>
      <w:proofErr w:type="spellStart"/>
      <w:r w:rsidRPr="008165C4">
        <w:t>Selvakumar</w:t>
      </w:r>
      <w:proofErr w:type="spellEnd"/>
      <w:r w:rsidRPr="008165C4">
        <w:t xml:space="preserve"> et </w:t>
      </w:r>
      <w:proofErr w:type="spellStart"/>
      <w:r w:rsidRPr="008165C4">
        <w:t>el</w:t>
      </w:r>
      <w:proofErr w:type="spellEnd"/>
      <w:r w:rsidRPr="008165C4">
        <w:t xml:space="preserve">, 2012). </w:t>
      </w:r>
      <w:r w:rsidR="00274EA7">
        <w:t>The</w:t>
      </w:r>
      <w:r w:rsidRPr="008165C4">
        <w:t xml:space="preserve"> various methods</w:t>
      </w:r>
      <w:r w:rsidR="00274EA7">
        <w:t xml:space="preserve"> are discussed below.</w:t>
      </w:r>
      <w:r w:rsidRPr="008165C4">
        <w:t xml:space="preserve"> </w:t>
      </w:r>
    </w:p>
    <w:p w14:paraId="54A408BF" w14:textId="77777777" w:rsidR="00E04243" w:rsidRDefault="00E04243" w:rsidP="00043CEC">
      <w:pPr>
        <w:pStyle w:val="Heading3"/>
      </w:pPr>
      <w:r w:rsidRPr="008165C4">
        <w:rPr>
          <w:noProof/>
          <w:lang w:val="en-US"/>
        </w:rPr>
        <w:drawing>
          <wp:anchor distT="0" distB="0" distL="114300" distR="114300" simplePos="0" relativeHeight="251667456" behindDoc="1" locked="0" layoutInCell="1" allowOverlap="1" wp14:anchorId="3930C0B7" wp14:editId="5088E329">
            <wp:simplePos x="0" y="0"/>
            <wp:positionH relativeFrom="column">
              <wp:posOffset>1197293</wp:posOffset>
            </wp:positionH>
            <wp:positionV relativeFrom="paragraph">
              <wp:posOffset>6033</wp:posOffset>
            </wp:positionV>
            <wp:extent cx="3749040" cy="244221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7139" t="37411" r="16819" b="35892"/>
                    <a:stretch/>
                  </pic:blipFill>
                  <pic:spPr bwMode="auto">
                    <a:xfrm>
                      <a:off x="0" y="0"/>
                      <a:ext cx="3777295" cy="2460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7172">
        <w:t>“Open Cut” Trench Methods</w:t>
      </w:r>
    </w:p>
    <w:p w14:paraId="33F06E57" w14:textId="77777777" w:rsidR="00E04243" w:rsidRDefault="00E04243" w:rsidP="00E04243">
      <w:pPr>
        <w:pStyle w:val="PaperBodyText"/>
      </w:pPr>
    </w:p>
    <w:p w14:paraId="29C5C91D" w14:textId="77777777" w:rsidR="00E04243" w:rsidRDefault="00E04243" w:rsidP="00E04243">
      <w:pPr>
        <w:pStyle w:val="PaperBodyText"/>
      </w:pPr>
    </w:p>
    <w:p w14:paraId="23C11848" w14:textId="77777777" w:rsidR="00E04243" w:rsidRDefault="00E04243" w:rsidP="00E04243">
      <w:pPr>
        <w:pStyle w:val="PaperBodyText"/>
      </w:pPr>
    </w:p>
    <w:p w14:paraId="41CD4538" w14:textId="77777777" w:rsidR="00E04243" w:rsidRDefault="00E04243" w:rsidP="00E04243">
      <w:pPr>
        <w:pStyle w:val="PaperBodyText"/>
      </w:pPr>
    </w:p>
    <w:p w14:paraId="7AE53E9F" w14:textId="77777777" w:rsidR="00E04243" w:rsidRDefault="00E04243" w:rsidP="00E04243">
      <w:pPr>
        <w:pStyle w:val="PaperBodyText"/>
      </w:pPr>
    </w:p>
    <w:p w14:paraId="47A04C54" w14:textId="77777777" w:rsidR="00E04243" w:rsidRDefault="00E04243" w:rsidP="00E04243">
      <w:pPr>
        <w:pStyle w:val="PaperBodyText"/>
      </w:pPr>
    </w:p>
    <w:p w14:paraId="6B9D0203" w14:textId="77777777" w:rsidR="00E04243" w:rsidRPr="00E04243" w:rsidRDefault="00E04243" w:rsidP="00E04243">
      <w:pPr>
        <w:pStyle w:val="PaperBodyText"/>
      </w:pPr>
    </w:p>
    <w:p w14:paraId="08E3483B" w14:textId="77777777" w:rsidR="00391541" w:rsidRDefault="00391541" w:rsidP="00E04243">
      <w:pPr>
        <w:pStyle w:val="Caption"/>
      </w:pPr>
    </w:p>
    <w:p w14:paraId="22EC6863" w14:textId="77777777" w:rsidR="00391541" w:rsidRDefault="00391541" w:rsidP="00E04243">
      <w:pPr>
        <w:pStyle w:val="Caption"/>
      </w:pPr>
    </w:p>
    <w:p w14:paraId="01632295" w14:textId="1256B1B7" w:rsidR="00E04243" w:rsidRDefault="00E04243" w:rsidP="00E04243">
      <w:pPr>
        <w:pStyle w:val="Caption"/>
      </w:pPr>
      <w:r w:rsidRPr="008165C4">
        <w:t>Fig</w:t>
      </w:r>
      <w:r w:rsidR="00274EA7">
        <w:t xml:space="preserve">ure </w:t>
      </w:r>
      <w:r w:rsidRPr="00764EA2">
        <w:t>2</w:t>
      </w:r>
      <w:r w:rsidR="00274EA7">
        <w:t>:</w:t>
      </w:r>
      <w:r w:rsidRPr="008165C4">
        <w:t>Open-Cut installation (Howard, 2002)</w:t>
      </w:r>
    </w:p>
    <w:p w14:paraId="53325A69" w14:textId="77777777" w:rsidR="00E04243" w:rsidRPr="000A483D" w:rsidRDefault="00E04243" w:rsidP="003E64B5">
      <w:pPr>
        <w:pStyle w:val="PaperBodyText"/>
        <w:spacing w:before="0" w:after="0" w:line="480" w:lineRule="auto"/>
      </w:pPr>
      <w:r w:rsidRPr="000A483D">
        <w:t>Traditionally, pipe rehabilitation is undertaken using an open cut method</w:t>
      </w:r>
      <w:r w:rsidR="00274EA7">
        <w:t>, as shown in Figure 2,</w:t>
      </w:r>
      <w:r w:rsidRPr="000A483D">
        <w:t xml:space="preserve"> in which the ground where the old pipe is situated is completely excavated and the old pipe is totally removed and replaced with new pipe. Based on the type of work, </w:t>
      </w:r>
      <w:r w:rsidRPr="000A483D">
        <w:lastRenderedPageBreak/>
        <w:t>this method is also called dig- and – install, dig-and-repair or dig- and- replace (Najafi, 2007).  It is often described as more time-consuming and does not always yield the most cost-effective method of pipe installation and renewal (Najafi, 2015). The social costs include: cost to public, environmental impacts, damage to pavement existing utilities and structures in addition, loss of access to businesses and homes and undesirable noise and sight pollution (</w:t>
      </w:r>
      <w:proofErr w:type="spellStart"/>
      <w:r w:rsidRPr="000A483D">
        <w:t>Fröling</w:t>
      </w:r>
      <w:proofErr w:type="spellEnd"/>
      <w:r w:rsidRPr="000A483D">
        <w:t xml:space="preserve"> and </w:t>
      </w:r>
      <w:proofErr w:type="spellStart"/>
      <w:r w:rsidRPr="000A483D">
        <w:t>Svanström</w:t>
      </w:r>
      <w:proofErr w:type="spellEnd"/>
      <w:r w:rsidRPr="000A483D">
        <w:t>, 2005).</w:t>
      </w:r>
    </w:p>
    <w:p w14:paraId="4DC35565" w14:textId="77777777" w:rsidR="00E04243" w:rsidRDefault="00E04243" w:rsidP="003E64B5">
      <w:pPr>
        <w:pStyle w:val="PaperBodyText"/>
        <w:spacing w:before="0" w:after="0" w:line="480" w:lineRule="auto"/>
      </w:pPr>
    </w:p>
    <w:p w14:paraId="59AFF488" w14:textId="77777777" w:rsidR="00E04243" w:rsidRDefault="002A252E" w:rsidP="00E04243">
      <w:pPr>
        <w:pStyle w:val="Heading3"/>
        <w:rPr>
          <w:rFonts w:cs="Times New Roman"/>
        </w:rPr>
      </w:pPr>
      <w:r w:rsidRPr="008165C4">
        <w:rPr>
          <w:noProof/>
          <w:lang w:val="en-US"/>
        </w:rPr>
        <w:drawing>
          <wp:anchor distT="0" distB="0" distL="114300" distR="114300" simplePos="0" relativeHeight="251668480" behindDoc="1" locked="0" layoutInCell="1" allowOverlap="1" wp14:anchorId="17EBCC0D" wp14:editId="14B529D7">
            <wp:simplePos x="0" y="0"/>
            <wp:positionH relativeFrom="column">
              <wp:posOffset>1320165</wp:posOffset>
            </wp:positionH>
            <wp:positionV relativeFrom="paragraph">
              <wp:posOffset>43815</wp:posOffset>
            </wp:positionV>
            <wp:extent cx="3580130" cy="248031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3373" t="35389" r="31699" b="38828"/>
                    <a:stretch/>
                  </pic:blipFill>
                  <pic:spPr bwMode="auto">
                    <a:xfrm>
                      <a:off x="0" y="0"/>
                      <a:ext cx="3589238" cy="248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243" w:rsidRPr="00517172">
        <w:rPr>
          <w:rFonts w:cs="Times New Roman"/>
        </w:rPr>
        <w:t>Pipe bursting (Trenchless)</w:t>
      </w:r>
    </w:p>
    <w:p w14:paraId="4E44F460" w14:textId="77777777" w:rsidR="00E04243" w:rsidRDefault="00E04243" w:rsidP="00E04243">
      <w:pPr>
        <w:pStyle w:val="PaperBodyText"/>
      </w:pPr>
    </w:p>
    <w:p w14:paraId="465FE117" w14:textId="77777777" w:rsidR="00E04243" w:rsidRDefault="00E04243" w:rsidP="00E04243">
      <w:pPr>
        <w:pStyle w:val="PaperBodyText"/>
        <w:rPr>
          <w:noProof/>
          <w:lang w:val="en-US"/>
        </w:rPr>
      </w:pPr>
    </w:p>
    <w:p w14:paraId="674AFD81" w14:textId="77777777" w:rsidR="00E04243" w:rsidRDefault="00E04243" w:rsidP="00E04243">
      <w:pPr>
        <w:pStyle w:val="PaperBodyText"/>
        <w:rPr>
          <w:noProof/>
          <w:lang w:val="en-US"/>
        </w:rPr>
      </w:pPr>
    </w:p>
    <w:p w14:paraId="42EC2903" w14:textId="77777777" w:rsidR="00E04243" w:rsidRDefault="00E04243" w:rsidP="00DD3DC6">
      <w:pPr>
        <w:pStyle w:val="PaperBodyText"/>
        <w:jc w:val="center"/>
        <w:rPr>
          <w:noProof/>
          <w:lang w:val="en-US"/>
        </w:rPr>
      </w:pPr>
    </w:p>
    <w:p w14:paraId="78EE282F" w14:textId="77777777" w:rsidR="00E04243" w:rsidRDefault="00E04243" w:rsidP="00E04243">
      <w:pPr>
        <w:pStyle w:val="PaperBodyText"/>
        <w:rPr>
          <w:noProof/>
          <w:lang w:val="en-US"/>
        </w:rPr>
      </w:pPr>
    </w:p>
    <w:p w14:paraId="3B2DC5CA" w14:textId="77777777" w:rsidR="00391541" w:rsidRDefault="00391541" w:rsidP="00274EA7">
      <w:pPr>
        <w:pStyle w:val="Caption"/>
      </w:pPr>
    </w:p>
    <w:p w14:paraId="19AC6F8F" w14:textId="77777777" w:rsidR="00391541" w:rsidRDefault="00391541" w:rsidP="00274EA7">
      <w:pPr>
        <w:pStyle w:val="Caption"/>
      </w:pPr>
    </w:p>
    <w:p w14:paraId="6E4F96E0" w14:textId="77777777" w:rsidR="00DD3DC6" w:rsidRDefault="00DD3DC6" w:rsidP="00274EA7">
      <w:pPr>
        <w:pStyle w:val="Caption"/>
      </w:pPr>
    </w:p>
    <w:p w14:paraId="3D03FF5F" w14:textId="77777777" w:rsidR="00DD3DC6" w:rsidRDefault="00DD3DC6" w:rsidP="00274EA7">
      <w:pPr>
        <w:pStyle w:val="Caption"/>
      </w:pPr>
    </w:p>
    <w:p w14:paraId="638899F1" w14:textId="0512CB0A" w:rsidR="00E04243" w:rsidRPr="00274EA7" w:rsidRDefault="00E04243" w:rsidP="00274EA7">
      <w:pPr>
        <w:pStyle w:val="Caption"/>
      </w:pPr>
      <w:r w:rsidRPr="00274EA7">
        <w:t>Fig</w:t>
      </w:r>
      <w:r w:rsidR="00274EA7">
        <w:t>ure</w:t>
      </w:r>
      <w:r w:rsidRPr="00274EA7">
        <w:t xml:space="preserve"> 3</w:t>
      </w:r>
      <w:r w:rsidR="00274EA7">
        <w:t>:</w:t>
      </w:r>
      <w:r w:rsidRPr="00274EA7">
        <w:t xml:space="preserve"> Configuration for Pipe Bursting (Jung and Sinha, 2007)</w:t>
      </w:r>
    </w:p>
    <w:p w14:paraId="2B1DD3F4" w14:textId="77777777" w:rsidR="003E64B5" w:rsidRDefault="003E64B5" w:rsidP="003E64B5">
      <w:pPr>
        <w:spacing w:line="480" w:lineRule="auto"/>
        <w:jc w:val="both"/>
        <w:rPr>
          <w:rFonts w:cs="Times New Roman"/>
        </w:rPr>
      </w:pPr>
    </w:p>
    <w:p w14:paraId="0A86B0F5" w14:textId="3259081D" w:rsidR="00E04243" w:rsidRPr="008165C4" w:rsidRDefault="00274EA7" w:rsidP="003E64B5">
      <w:pPr>
        <w:spacing w:line="480" w:lineRule="auto"/>
        <w:jc w:val="both"/>
        <w:rPr>
          <w:rFonts w:cs="Times New Roman"/>
        </w:rPr>
      </w:pPr>
      <w:r>
        <w:rPr>
          <w:rFonts w:cs="Times New Roman"/>
        </w:rPr>
        <w:t>Figure 3 shows a</w:t>
      </w:r>
      <w:r w:rsidR="00E04243">
        <w:rPr>
          <w:rFonts w:cs="Times New Roman"/>
        </w:rPr>
        <w:t xml:space="preserve">nother method </w:t>
      </w:r>
      <w:r>
        <w:rPr>
          <w:rFonts w:cs="Times New Roman"/>
        </w:rPr>
        <w:t xml:space="preserve">called </w:t>
      </w:r>
      <w:r w:rsidR="00E04243">
        <w:rPr>
          <w:rFonts w:cs="Times New Roman"/>
        </w:rPr>
        <w:t>is p</w:t>
      </w:r>
      <w:r w:rsidR="00E04243" w:rsidRPr="008165C4">
        <w:rPr>
          <w:rFonts w:cs="Times New Roman"/>
        </w:rPr>
        <w:t>ipe bursting</w:t>
      </w:r>
      <w:r w:rsidR="00E04243">
        <w:rPr>
          <w:rFonts w:cs="Times New Roman"/>
        </w:rPr>
        <w:t>, a</w:t>
      </w:r>
      <w:r w:rsidR="00E04243" w:rsidRPr="008165C4">
        <w:rPr>
          <w:rFonts w:cs="Times New Roman"/>
        </w:rPr>
        <w:t xml:space="preserve"> trenchless rehabilitation technique which involves installing a new pipe by pulling or pushing a device as a bursting head through the existing pipe (Kramer et al, 1992). This method allows the installation of larger diameter pipes, increasing the water pipeline capacity and addressing increased urban wat</w:t>
      </w:r>
      <w:r w:rsidR="00E04243">
        <w:rPr>
          <w:rFonts w:cs="Times New Roman"/>
        </w:rPr>
        <w:t>er consumption. However, a major</w:t>
      </w:r>
      <w:r w:rsidR="00E04243" w:rsidRPr="008165C4">
        <w:rPr>
          <w:rFonts w:cs="Times New Roman"/>
        </w:rPr>
        <w:t xml:space="preserve"> limitation of this process includes the need to disconnect and reconnect existing service connections from the surface, so an element of the conventional open-cut method is still required. Additionally, the technique cannot negotiate bends in the existing pipe.</w:t>
      </w:r>
    </w:p>
    <w:p w14:paraId="6C3F6AE3" w14:textId="495AF3EA" w:rsidR="00E04243" w:rsidRPr="00E04243" w:rsidRDefault="00DD3DC6" w:rsidP="003E64B5">
      <w:pPr>
        <w:pStyle w:val="PaperBodyText"/>
        <w:tabs>
          <w:tab w:val="left" w:pos="2012"/>
        </w:tabs>
      </w:pPr>
      <w:r w:rsidRPr="008165C4">
        <w:rPr>
          <w:noProof/>
          <w:lang w:val="en-US"/>
        </w:rPr>
        <w:lastRenderedPageBreak/>
        <w:drawing>
          <wp:anchor distT="0" distB="0" distL="114300" distR="114300" simplePos="0" relativeHeight="251672576" behindDoc="1" locked="0" layoutInCell="1" allowOverlap="1" wp14:anchorId="02353B89" wp14:editId="04CFB26E">
            <wp:simplePos x="0" y="0"/>
            <wp:positionH relativeFrom="margin">
              <wp:posOffset>274320</wp:posOffset>
            </wp:positionH>
            <wp:positionV relativeFrom="paragraph">
              <wp:posOffset>-882966</wp:posOffset>
            </wp:positionV>
            <wp:extent cx="5647310" cy="3394710"/>
            <wp:effectExtent l="0" t="0" r="0" b="0"/>
            <wp:wrapNone/>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1">
                      <a:extLst>
                        <a:ext uri="{28A0092B-C50C-407E-A947-70E740481C1C}">
                          <a14:useLocalDpi xmlns:a14="http://schemas.microsoft.com/office/drawing/2010/main" val="0"/>
                        </a:ext>
                      </a:extLst>
                    </a:blip>
                    <a:srcRect l="71626" t="36906" r="18569" b="26188"/>
                    <a:stretch/>
                  </pic:blipFill>
                  <pic:spPr bwMode="auto">
                    <a:xfrm>
                      <a:off x="0" y="0"/>
                      <a:ext cx="5665350" cy="3405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4B5">
        <w:tab/>
      </w:r>
    </w:p>
    <w:p w14:paraId="57F47608" w14:textId="64A372C9" w:rsidR="00E04243" w:rsidRDefault="00E04243" w:rsidP="00E04243">
      <w:pPr>
        <w:pStyle w:val="PaperBodyText"/>
        <w:rPr>
          <w:b/>
        </w:rPr>
      </w:pPr>
    </w:p>
    <w:p w14:paraId="5860FC94" w14:textId="77777777" w:rsidR="00E04243" w:rsidRDefault="00E04243" w:rsidP="00E04243">
      <w:pPr>
        <w:pStyle w:val="PaperBodyText"/>
        <w:rPr>
          <w:b/>
        </w:rPr>
      </w:pPr>
    </w:p>
    <w:p w14:paraId="1BC69448" w14:textId="4CCC014E" w:rsidR="00E04243" w:rsidRDefault="00E04243" w:rsidP="00E04243">
      <w:pPr>
        <w:pStyle w:val="PaperBodyText"/>
        <w:rPr>
          <w:b/>
        </w:rPr>
      </w:pPr>
    </w:p>
    <w:p w14:paraId="2C3351D1" w14:textId="7AEC53BC" w:rsidR="00E04243" w:rsidRDefault="00391541" w:rsidP="00E04243">
      <w:pPr>
        <w:pStyle w:val="PaperBodyText"/>
        <w:rPr>
          <w:b/>
        </w:rPr>
      </w:pPr>
      <w:r>
        <w:rPr>
          <w:b/>
        </w:rPr>
        <w:t xml:space="preserve">                                     </w:t>
      </w:r>
    </w:p>
    <w:p w14:paraId="47D69997" w14:textId="77777777" w:rsidR="00E04243" w:rsidRDefault="00E04243" w:rsidP="00E04243">
      <w:pPr>
        <w:pStyle w:val="PaperBodyText"/>
        <w:rPr>
          <w:b/>
        </w:rPr>
      </w:pPr>
    </w:p>
    <w:p w14:paraId="0ECF0775" w14:textId="77777777" w:rsidR="00E04243" w:rsidRDefault="00E04243" w:rsidP="00E04243">
      <w:pPr>
        <w:pStyle w:val="PaperBodyText"/>
        <w:rPr>
          <w:b/>
        </w:rPr>
      </w:pPr>
    </w:p>
    <w:p w14:paraId="375DBF90" w14:textId="77777777" w:rsidR="00E04243" w:rsidRDefault="00E04243" w:rsidP="00E04243">
      <w:pPr>
        <w:pStyle w:val="PaperBodyText"/>
        <w:rPr>
          <w:b/>
        </w:rPr>
      </w:pPr>
    </w:p>
    <w:p w14:paraId="69F13581" w14:textId="77777777" w:rsidR="00391541" w:rsidRDefault="00391541" w:rsidP="00274EA7">
      <w:pPr>
        <w:pStyle w:val="Caption"/>
      </w:pPr>
    </w:p>
    <w:p w14:paraId="0EC4E94D" w14:textId="77777777" w:rsidR="00391541" w:rsidRDefault="00391541" w:rsidP="00274EA7">
      <w:pPr>
        <w:pStyle w:val="Caption"/>
      </w:pPr>
    </w:p>
    <w:p w14:paraId="5C85DCD8" w14:textId="77777777" w:rsidR="00391541" w:rsidRDefault="00391541" w:rsidP="00274EA7">
      <w:pPr>
        <w:pStyle w:val="Caption"/>
      </w:pPr>
    </w:p>
    <w:p w14:paraId="228AC9A9" w14:textId="0338CF02" w:rsidR="00E04243" w:rsidRPr="00274EA7" w:rsidRDefault="00E04243" w:rsidP="00274EA7">
      <w:pPr>
        <w:pStyle w:val="Caption"/>
      </w:pPr>
      <w:r w:rsidRPr="00274EA7">
        <w:t>Fig</w:t>
      </w:r>
      <w:r w:rsidR="00274EA7">
        <w:t>ure</w:t>
      </w:r>
      <w:r w:rsidRPr="00274EA7">
        <w:t xml:space="preserve"> 4</w:t>
      </w:r>
      <w:r w:rsidR="00274EA7">
        <w:t>:</w:t>
      </w:r>
      <w:r w:rsidRPr="00274EA7">
        <w:t xml:space="preserve"> Schematic different bursting head (Jung and Sinha, 2007)</w:t>
      </w:r>
    </w:p>
    <w:p w14:paraId="416723C6" w14:textId="2EFCD3AB" w:rsidR="00E04243" w:rsidRDefault="00E04243" w:rsidP="00DD3DC6">
      <w:pPr>
        <w:pStyle w:val="PaperBodyText"/>
        <w:spacing w:before="0" w:after="0" w:line="480" w:lineRule="auto"/>
      </w:pPr>
      <w:proofErr w:type="spellStart"/>
      <w:r w:rsidRPr="008165C4">
        <w:t>Lueke</w:t>
      </w:r>
      <w:proofErr w:type="spellEnd"/>
      <w:r w:rsidRPr="008165C4">
        <w:t xml:space="preserve"> and </w:t>
      </w:r>
      <w:proofErr w:type="spellStart"/>
      <w:r w:rsidRPr="008165C4">
        <w:t>Ariaratnam</w:t>
      </w:r>
      <w:proofErr w:type="spellEnd"/>
      <w:r w:rsidRPr="008165C4">
        <w:t xml:space="preserve"> (2001) outline the three main systems currently used in the pipe bursting industry as; Static, Pneumatic and hydraulic. The main difference between each method is the way force is generated and transferred to the original pipe during the bursting operation</w:t>
      </w:r>
      <w:r w:rsidR="00274EA7">
        <w:t xml:space="preserve"> (See Figure 4)</w:t>
      </w:r>
      <w:r w:rsidRPr="008165C4">
        <w:t>.</w:t>
      </w:r>
    </w:p>
    <w:p w14:paraId="2CD4326E" w14:textId="77777777" w:rsidR="00E04243" w:rsidRDefault="00E04243" w:rsidP="00E04243">
      <w:pPr>
        <w:pStyle w:val="Heading3"/>
      </w:pPr>
      <w:r w:rsidRPr="00E04243">
        <w:t>Horizontal Directional Drilling (HDD) (Trenchless)</w:t>
      </w:r>
    </w:p>
    <w:p w14:paraId="639F7515" w14:textId="77777777" w:rsidR="00E04243" w:rsidRDefault="00E04243" w:rsidP="00E04243">
      <w:pPr>
        <w:pStyle w:val="PaperBodyText"/>
      </w:pPr>
      <w:r w:rsidRPr="008165C4">
        <w:rPr>
          <w:noProof/>
          <w:lang w:val="en-US"/>
        </w:rPr>
        <w:drawing>
          <wp:anchor distT="0" distB="0" distL="114300" distR="114300" simplePos="0" relativeHeight="251670528" behindDoc="1" locked="0" layoutInCell="1" allowOverlap="1" wp14:anchorId="7CCACCC9" wp14:editId="1C1A04E0">
            <wp:simplePos x="0" y="0"/>
            <wp:positionH relativeFrom="column">
              <wp:posOffset>1367790</wp:posOffset>
            </wp:positionH>
            <wp:positionV relativeFrom="paragraph">
              <wp:posOffset>108585</wp:posOffset>
            </wp:positionV>
            <wp:extent cx="3333750" cy="33242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90"/>
                    <a:stretch/>
                  </pic:blipFill>
                  <pic:spPr bwMode="auto">
                    <a:xfrm>
                      <a:off x="0" y="0"/>
                      <a:ext cx="3333750" cy="3324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5B9FA3" w14:textId="77777777" w:rsidR="00E04243" w:rsidRDefault="00E04243" w:rsidP="00E04243">
      <w:pPr>
        <w:pStyle w:val="PaperBodyText"/>
      </w:pPr>
    </w:p>
    <w:p w14:paraId="11081778" w14:textId="77777777" w:rsidR="00E04243" w:rsidRDefault="00E04243" w:rsidP="00E04243">
      <w:pPr>
        <w:pStyle w:val="PaperBodyText"/>
      </w:pPr>
    </w:p>
    <w:p w14:paraId="7E7915C1" w14:textId="77777777" w:rsidR="00E04243" w:rsidRDefault="00E04243" w:rsidP="00E04243">
      <w:pPr>
        <w:pStyle w:val="PaperBodyText"/>
      </w:pPr>
    </w:p>
    <w:p w14:paraId="0644920A" w14:textId="77777777" w:rsidR="00E04243" w:rsidRDefault="00E04243" w:rsidP="00E04243">
      <w:pPr>
        <w:pStyle w:val="PaperBodyText"/>
      </w:pPr>
    </w:p>
    <w:p w14:paraId="0FA3461A" w14:textId="77777777" w:rsidR="00E04243" w:rsidRDefault="00E04243" w:rsidP="00E04243">
      <w:pPr>
        <w:pStyle w:val="PaperBodyText"/>
      </w:pPr>
    </w:p>
    <w:p w14:paraId="05C51D54" w14:textId="77777777" w:rsidR="00E04243" w:rsidRDefault="00E04243" w:rsidP="00E04243">
      <w:pPr>
        <w:pStyle w:val="PaperBodyText"/>
      </w:pPr>
    </w:p>
    <w:p w14:paraId="7602D6BC" w14:textId="77777777" w:rsidR="00E04243" w:rsidRDefault="00E04243" w:rsidP="00E04243">
      <w:pPr>
        <w:pStyle w:val="PaperBodyText"/>
      </w:pPr>
    </w:p>
    <w:p w14:paraId="65F4E57A" w14:textId="77777777" w:rsidR="00E04243" w:rsidRDefault="00E04243" w:rsidP="00E04243">
      <w:pPr>
        <w:pStyle w:val="PaperBodyText"/>
      </w:pPr>
    </w:p>
    <w:p w14:paraId="7F146AD5" w14:textId="77777777" w:rsidR="00E04243" w:rsidRDefault="00E04243" w:rsidP="00E04243">
      <w:pPr>
        <w:pStyle w:val="PaperBodyText"/>
      </w:pPr>
    </w:p>
    <w:p w14:paraId="4D5374B3" w14:textId="77777777" w:rsidR="00E04243" w:rsidRDefault="00E04243" w:rsidP="00E04243">
      <w:pPr>
        <w:pStyle w:val="PaperBodyText"/>
      </w:pPr>
    </w:p>
    <w:p w14:paraId="15B0D2AB" w14:textId="77777777" w:rsidR="00E04243" w:rsidRDefault="00E04243" w:rsidP="00E04243">
      <w:pPr>
        <w:pStyle w:val="PaperBodyText"/>
      </w:pPr>
    </w:p>
    <w:p w14:paraId="3B8EA338" w14:textId="77777777" w:rsidR="00E04243" w:rsidRDefault="00E04243" w:rsidP="00E04243">
      <w:pPr>
        <w:pStyle w:val="PaperBodyText"/>
      </w:pPr>
    </w:p>
    <w:p w14:paraId="6A185E8D" w14:textId="77777777" w:rsidR="00E04243" w:rsidRDefault="00E04243" w:rsidP="00E04243">
      <w:pPr>
        <w:pStyle w:val="PaperBodyText"/>
      </w:pPr>
    </w:p>
    <w:p w14:paraId="43F044CD" w14:textId="3ADDD7F3" w:rsidR="00E04243" w:rsidRPr="00274EA7" w:rsidRDefault="00E04243" w:rsidP="00274EA7">
      <w:pPr>
        <w:pStyle w:val="Caption"/>
      </w:pPr>
      <w:r w:rsidRPr="00274EA7">
        <w:t>Fig</w:t>
      </w:r>
      <w:r w:rsidR="00274EA7">
        <w:t>ure</w:t>
      </w:r>
      <w:r w:rsidRPr="00274EA7">
        <w:t xml:space="preserve"> 5</w:t>
      </w:r>
      <w:r w:rsidR="00274EA7">
        <w:t>:</w:t>
      </w:r>
      <w:r w:rsidRPr="00274EA7">
        <w:t xml:space="preserve"> The stages in Horizontal </w:t>
      </w:r>
      <w:r w:rsidR="00274EA7" w:rsidRPr="00274EA7">
        <w:t>Directional</w:t>
      </w:r>
      <w:r w:rsidRPr="00274EA7">
        <w:t xml:space="preserve"> drilling (Bayer 2005).</w:t>
      </w:r>
    </w:p>
    <w:p w14:paraId="738C56CB" w14:textId="77777777" w:rsidR="00E04243" w:rsidRPr="002A252E" w:rsidRDefault="00E04243" w:rsidP="00DD3DC6">
      <w:pPr>
        <w:pStyle w:val="PaperBodyText"/>
        <w:spacing w:before="0" w:after="0" w:line="480" w:lineRule="auto"/>
      </w:pPr>
      <w:r w:rsidRPr="002A252E">
        <w:lastRenderedPageBreak/>
        <w:t>Horizontal Directional Drilling (HDD)</w:t>
      </w:r>
      <w:r w:rsidR="00274EA7" w:rsidRPr="002A252E">
        <w:t xml:space="preserve"> which is shown in Figure 5</w:t>
      </w:r>
      <w:r w:rsidRPr="002A252E">
        <w:t xml:space="preserve"> is the most rapidly growing method in the range of trenchless technology and techniques available (</w:t>
      </w:r>
      <w:proofErr w:type="spellStart"/>
      <w:r w:rsidRPr="002A252E">
        <w:t>Allouche</w:t>
      </w:r>
      <w:proofErr w:type="spellEnd"/>
      <w:r w:rsidRPr="002A252E">
        <w:t xml:space="preserve"> et al, 2000). This technique was originally developed by the oil industry in the United States but is now widely used for installing all pressure pipes under obstacles such as motorway, large rivers and airport runways (</w:t>
      </w:r>
      <w:proofErr w:type="spellStart"/>
      <w:r w:rsidRPr="002A252E">
        <w:t>Cherkashin</w:t>
      </w:r>
      <w:proofErr w:type="spellEnd"/>
      <w:r w:rsidRPr="002A252E">
        <w:t>, 2016). The HDD equipment consists of five group components;(1) Drill rigs, (2) Bore drilling, (3) Drilling, fluid system, (4) Tracking system and (5) Accessories. The method involves the pipeline being bored under the crossing to emerge at a target point on the opposite side. Fig. 5 opposite, illustrates the process of Horizontal Directional Drilling (HDD).</w:t>
      </w:r>
    </w:p>
    <w:p w14:paraId="69EAA048" w14:textId="77777777" w:rsidR="00E04243" w:rsidRDefault="00E04243" w:rsidP="00DD3DC6">
      <w:pPr>
        <w:pStyle w:val="PaperBodyText"/>
        <w:spacing w:before="0" w:after="0" w:line="480" w:lineRule="auto"/>
      </w:pPr>
      <w:proofErr w:type="spellStart"/>
      <w:r w:rsidRPr="002A252E">
        <w:t>Allouche</w:t>
      </w:r>
      <w:proofErr w:type="spellEnd"/>
      <w:r w:rsidRPr="002A252E">
        <w:t xml:space="preserve"> et al (2003) further identified the advantages of the HDD technique over other trenchless technologies as not requiring vertical shafts as drilling starts from the surface, short installation and setup time, flexibility of borehole elevation alignment and manoeuvrability around the existing underground services and one single drive installation length is longer than any other non-man entry trenchless method</w:t>
      </w:r>
    </w:p>
    <w:p w14:paraId="6913D1C8" w14:textId="77777777" w:rsidR="00E04243" w:rsidRPr="002A252E" w:rsidRDefault="002A252E" w:rsidP="00DD3DC6">
      <w:pPr>
        <w:pStyle w:val="Heading2"/>
        <w:numPr>
          <w:ilvl w:val="1"/>
          <w:numId w:val="11"/>
        </w:numPr>
        <w:spacing w:before="0" w:after="0" w:line="480" w:lineRule="auto"/>
        <w:rPr>
          <w:rFonts w:eastAsia="Linux Libertine G"/>
          <w:lang w:eastAsia="zh-CN" w:bidi="hi-IN"/>
        </w:rPr>
      </w:pPr>
      <w:r w:rsidRPr="002A252E">
        <w:rPr>
          <w:rFonts w:eastAsia="Linux Libertine G"/>
          <w:lang w:eastAsia="zh-CN" w:bidi="hi-IN"/>
        </w:rPr>
        <w:t xml:space="preserve">Environmental And Social Considerations </w:t>
      </w:r>
    </w:p>
    <w:p w14:paraId="3863C783" w14:textId="77777777" w:rsidR="00E04243" w:rsidRPr="00E6028A" w:rsidRDefault="00E04243" w:rsidP="00DD3DC6">
      <w:pPr>
        <w:pStyle w:val="PaperBodyText"/>
        <w:spacing w:before="0" w:after="0" w:line="480" w:lineRule="auto"/>
        <w:rPr>
          <w:b/>
        </w:rPr>
      </w:pPr>
      <w:proofErr w:type="spellStart"/>
      <w:r w:rsidRPr="00E6028A">
        <w:t>Allouche</w:t>
      </w:r>
      <w:proofErr w:type="spellEnd"/>
      <w:r w:rsidRPr="00E6028A">
        <w:t xml:space="preserve"> et al (2003) </w:t>
      </w:r>
      <w:r>
        <w:t>noted that</w:t>
      </w:r>
      <w:r w:rsidRPr="00E6028A">
        <w:t xml:space="preserve"> trenchless methods are</w:t>
      </w:r>
      <w:r w:rsidRPr="00E6028A">
        <w:rPr>
          <w:b/>
        </w:rPr>
        <w:t xml:space="preserve"> </w:t>
      </w:r>
      <w:r w:rsidRPr="00E6028A">
        <w:t xml:space="preserve">preferred due to the high cost incurred </w:t>
      </w:r>
      <w:r>
        <w:t xml:space="preserve">in </w:t>
      </w:r>
      <w:r w:rsidRPr="00E6028A">
        <w:t xml:space="preserve">tackling numerous </w:t>
      </w:r>
      <w:r>
        <w:t xml:space="preserve">environmental and social factors. </w:t>
      </w:r>
      <w:proofErr w:type="spellStart"/>
      <w:r w:rsidRPr="00E6028A">
        <w:t>Ariaratnam</w:t>
      </w:r>
      <w:proofErr w:type="spellEnd"/>
      <w:r w:rsidRPr="00E6028A">
        <w:t xml:space="preserve"> and </w:t>
      </w:r>
      <w:proofErr w:type="spellStart"/>
      <w:r w:rsidRPr="00E6028A">
        <w:t>Allouche</w:t>
      </w:r>
      <w:proofErr w:type="spellEnd"/>
      <w:r w:rsidRPr="00E6028A">
        <w:t xml:space="preserve"> (2000)</w:t>
      </w:r>
      <w:r>
        <w:t xml:space="preserve"> argued </w:t>
      </w:r>
      <w:r w:rsidRPr="00E6028A">
        <w:t xml:space="preserve">that the HDD method gradually </w:t>
      </w:r>
      <w:r>
        <w:t>evolved to</w:t>
      </w:r>
      <w:r w:rsidRPr="00E6028A">
        <w:t xml:space="preserve"> a preferred method </w:t>
      </w:r>
      <w:r>
        <w:t>due to</w:t>
      </w:r>
      <w:r w:rsidRPr="00E6028A">
        <w:t xml:space="preserve"> the high costs associated </w:t>
      </w:r>
      <w:r>
        <w:t>with</w:t>
      </w:r>
      <w:r w:rsidRPr="00E6028A">
        <w:t xml:space="preserve"> the open cut method in crowded urban areas, consideration of social costs </w:t>
      </w:r>
      <w:r w:rsidR="00274EA7">
        <w:t>such as</w:t>
      </w:r>
      <w:r w:rsidRPr="00E6028A">
        <w:t xml:space="preserve"> traffic delays, distraction of business activities and environmental </w:t>
      </w:r>
      <w:r>
        <w:t xml:space="preserve">issues </w:t>
      </w:r>
      <w:r w:rsidR="00274EA7">
        <w:t xml:space="preserve">such as </w:t>
      </w:r>
      <w:r w:rsidRPr="00E6028A">
        <w:t xml:space="preserve">placement of pipelines across rivers, and other environmentally sensitive areas. </w:t>
      </w:r>
      <w:proofErr w:type="spellStart"/>
      <w:r w:rsidRPr="00E6028A">
        <w:t>Lueke</w:t>
      </w:r>
      <w:proofErr w:type="spellEnd"/>
      <w:r w:rsidRPr="00E6028A">
        <w:t xml:space="preserve"> and </w:t>
      </w:r>
      <w:proofErr w:type="spellStart"/>
      <w:r w:rsidRPr="00E6028A">
        <w:t>Ariaratnam</w:t>
      </w:r>
      <w:proofErr w:type="spellEnd"/>
      <w:r w:rsidRPr="00E6028A">
        <w:t xml:space="preserve"> (2001) further </w:t>
      </w:r>
      <w:r>
        <w:t>noted that</w:t>
      </w:r>
      <w:r w:rsidRPr="00E6028A">
        <w:t xml:space="preserve"> accessibility constraints within urban areas and </w:t>
      </w:r>
      <w:r>
        <w:t xml:space="preserve">increased </w:t>
      </w:r>
      <w:r w:rsidRPr="00E6028A">
        <w:t xml:space="preserve">underground congestion has resulted in making the traditional open cut method a more expensive technique and even impossible in some situations. </w:t>
      </w:r>
      <w:r w:rsidRPr="00E6028A">
        <w:lastRenderedPageBreak/>
        <w:t>Jung and Sinha (2007) highlight</w:t>
      </w:r>
      <w:r>
        <w:t>ed</w:t>
      </w:r>
      <w:r w:rsidRPr="00E6028A">
        <w:t xml:space="preserve"> how negative social a</w:t>
      </w:r>
      <w:r>
        <w:t>nd environmental impacts</w:t>
      </w:r>
      <w:r w:rsidRPr="00E6028A">
        <w:t xml:space="preserve"> influence the effectiveness of pipe laying methods. </w:t>
      </w:r>
      <w:r>
        <w:t>McKim (1997) argued that</w:t>
      </w:r>
      <w:r w:rsidRPr="00E6028A">
        <w:t xml:space="preserve"> disruptive open-cut methods are often not acceptable when working with underground inf</w:t>
      </w:r>
      <w:r>
        <w:t>rastructure systems due to the i</w:t>
      </w:r>
      <w:r w:rsidRPr="00E6028A">
        <w:t xml:space="preserve">ncrease in traffic congestion which causes major inconvenience to the public, and decreased road lane widths </w:t>
      </w:r>
      <w:r>
        <w:t xml:space="preserve">which </w:t>
      </w:r>
      <w:r w:rsidRPr="00E6028A">
        <w:t>can make road accidents more likely to occur.</w:t>
      </w:r>
      <w:r w:rsidRPr="00E6028A">
        <w:rPr>
          <w:b/>
          <w:bCs/>
        </w:rPr>
        <w:t xml:space="preserve"> </w:t>
      </w:r>
      <w:r w:rsidRPr="00E6028A">
        <w:t>Myers et al (1999)</w:t>
      </w:r>
      <w:r>
        <w:t xml:space="preserve"> identified </w:t>
      </w:r>
      <w:r w:rsidRPr="00E6028A">
        <w:t xml:space="preserve">the </w:t>
      </w:r>
      <w:r>
        <w:t xml:space="preserve">key </w:t>
      </w:r>
      <w:r w:rsidRPr="00E6028A">
        <w:t xml:space="preserve">considerations for local businesses and residents due </w:t>
      </w:r>
      <w:r>
        <w:t xml:space="preserve">to </w:t>
      </w:r>
      <w:r w:rsidRPr="00E6028A">
        <w:t xml:space="preserve">congested construction sites </w:t>
      </w:r>
      <w:r>
        <w:t xml:space="preserve">which </w:t>
      </w:r>
      <w:r w:rsidRPr="00E6028A">
        <w:t xml:space="preserve">are likely to </w:t>
      </w:r>
      <w:r>
        <w:t xml:space="preserve">result in </w:t>
      </w:r>
      <w:r w:rsidRPr="00E6028A">
        <w:t>los</w:t>
      </w:r>
      <w:r>
        <w:t>s</w:t>
      </w:r>
      <w:r w:rsidRPr="00E6028A">
        <w:t xml:space="preserve"> </w:t>
      </w:r>
      <w:r>
        <w:t xml:space="preserve">of </w:t>
      </w:r>
      <w:r w:rsidRPr="00E6028A">
        <w:t xml:space="preserve">customers due to traffic disruption or loss of access </w:t>
      </w:r>
      <w:r>
        <w:t xml:space="preserve">when </w:t>
      </w:r>
      <w:r w:rsidRPr="00E6028A">
        <w:t>the open-cut method</w:t>
      </w:r>
      <w:r>
        <w:t xml:space="preserve"> is used</w:t>
      </w:r>
      <w:r w:rsidRPr="00E6028A">
        <w:t xml:space="preserve">. This may also result in </w:t>
      </w:r>
      <w:r>
        <w:t xml:space="preserve">significant </w:t>
      </w:r>
      <w:r w:rsidRPr="00E6028A">
        <w:t>loss of sales</w:t>
      </w:r>
      <w:r>
        <w:t xml:space="preserve"> for businesses and </w:t>
      </w:r>
      <w:r w:rsidRPr="00E6028A">
        <w:t>tax revenue for the local government. Additionally, major inconveniences such as</w:t>
      </w:r>
      <w:r>
        <w:t xml:space="preserve"> traffic congestion and </w:t>
      </w:r>
      <w:r w:rsidRPr="00E6028A">
        <w:t>delays are often imposed on neighbourhoods which can make commuting strenuous. Jung and Sinha (2007</w:t>
      </w:r>
      <w:r w:rsidRPr="005E54B3">
        <w:t>) also argued that</w:t>
      </w:r>
      <w:r>
        <w:rPr>
          <w:b/>
        </w:rPr>
        <w:t xml:space="preserve"> </w:t>
      </w:r>
      <w:r w:rsidRPr="00E6028A">
        <w:rPr>
          <w:bCs/>
        </w:rPr>
        <w:t>t</w:t>
      </w:r>
      <w:r w:rsidRPr="00E6028A">
        <w:t xml:space="preserve">he open-cut method often requires removal of pavements followed by subsequent restoration, which significantly reduces pavement life. Surface subsidence of the pavement from the cutting and patching process in the open-cut method can reduce pavement life by about 40%. Additionally, Jung and Sinha (2007) </w:t>
      </w:r>
      <w:r>
        <w:t xml:space="preserve">further argued that </w:t>
      </w:r>
      <w:r w:rsidRPr="00E6028A">
        <w:t xml:space="preserve">the open-cut method frequently causes </w:t>
      </w:r>
      <w:r>
        <w:t xml:space="preserve">environmental </w:t>
      </w:r>
      <w:r w:rsidRPr="00E6028A">
        <w:t>damage to grass, trees, and other landscaping features and can have negative eff</w:t>
      </w:r>
      <w:r>
        <w:t>ects on conservation</w:t>
      </w:r>
      <w:r w:rsidRPr="00E6028A">
        <w:t>.</w:t>
      </w:r>
    </w:p>
    <w:p w14:paraId="66E9CEF8" w14:textId="77777777" w:rsidR="00E04243" w:rsidRDefault="00E04243" w:rsidP="00DD3DC6">
      <w:pPr>
        <w:pStyle w:val="PaperBodyText"/>
        <w:spacing w:before="0" w:after="0" w:line="480" w:lineRule="auto"/>
        <w:rPr>
          <w:bCs/>
        </w:rPr>
      </w:pPr>
      <w:r w:rsidRPr="00E6028A">
        <w:rPr>
          <w:bCs/>
        </w:rPr>
        <w:t xml:space="preserve">McKim (1997) discusses how pollution in the form of air, noise and water can be </w:t>
      </w:r>
      <w:r>
        <w:rPr>
          <w:bCs/>
        </w:rPr>
        <w:t>caused</w:t>
      </w:r>
      <w:r w:rsidRPr="00E6028A">
        <w:rPr>
          <w:bCs/>
        </w:rPr>
        <w:t xml:space="preserve"> through trench excavating. Firstly, air pollution in the form of</w:t>
      </w:r>
      <w:r w:rsidRPr="00E6028A">
        <w:rPr>
          <w:b/>
          <w:bCs/>
        </w:rPr>
        <w:t xml:space="preserve"> </w:t>
      </w:r>
      <w:r w:rsidRPr="00E6028A">
        <w:t>fine soil particles may become airborne in the form of dust due to wind blowing over the soil stockpiles created during the process with the open-cut method.</w:t>
      </w:r>
      <w:r w:rsidRPr="00E6028A">
        <w:rPr>
          <w:bCs/>
        </w:rPr>
        <w:t xml:space="preserve"> Secondly, </w:t>
      </w:r>
      <w:r w:rsidRPr="00E6028A">
        <w:t xml:space="preserve">rain or water encountered during construction using open-cut methods can cause soil erosion and run off </w:t>
      </w:r>
      <w:r>
        <w:t xml:space="preserve">of </w:t>
      </w:r>
      <w:r w:rsidRPr="00E6028A">
        <w:t xml:space="preserve">contaminated solids into streams, rivers, and sewers. </w:t>
      </w:r>
      <w:r w:rsidRPr="00E6028A">
        <w:rPr>
          <w:bCs/>
        </w:rPr>
        <w:t xml:space="preserve">Thirdly, mains replacement techniques </w:t>
      </w:r>
      <w:r w:rsidRPr="00E6028A">
        <w:t>require the use of heavy equipment that prod</w:t>
      </w:r>
      <w:r>
        <w:t xml:space="preserve">uces high levels of noise </w:t>
      </w:r>
      <w:r w:rsidRPr="00E6028A">
        <w:t>caus</w:t>
      </w:r>
      <w:r>
        <w:t>ing</w:t>
      </w:r>
      <w:r w:rsidRPr="00E6028A">
        <w:t xml:space="preserve"> a great deal of </w:t>
      </w:r>
      <w:r w:rsidRPr="00E6028A">
        <w:lastRenderedPageBreak/>
        <w:t>disturbance, especially to established communities and residents.</w:t>
      </w:r>
      <w:r>
        <w:rPr>
          <w:bCs/>
        </w:rPr>
        <w:t xml:space="preserve"> </w:t>
      </w:r>
      <w:proofErr w:type="spellStart"/>
      <w:r w:rsidRPr="00E6028A">
        <w:t>Allouche</w:t>
      </w:r>
      <w:proofErr w:type="spellEnd"/>
      <w:r w:rsidRPr="00E6028A">
        <w:t xml:space="preserve"> et al (2001)</w:t>
      </w:r>
      <w:r w:rsidRPr="00E6028A">
        <w:rPr>
          <w:b/>
        </w:rPr>
        <w:t xml:space="preserve"> </w:t>
      </w:r>
      <w:r w:rsidRPr="00E6028A">
        <w:t>highlight</w:t>
      </w:r>
      <w:r>
        <w:t>ed</w:t>
      </w:r>
      <w:r w:rsidRPr="00E6028A">
        <w:rPr>
          <w:b/>
        </w:rPr>
        <w:t xml:space="preserve"> </w:t>
      </w:r>
      <w:r w:rsidRPr="00E6028A">
        <w:t>the importance of geotechnic</w:t>
      </w:r>
      <w:r>
        <w:t>al investigation and the need for</w:t>
      </w:r>
      <w:r w:rsidRPr="00E6028A">
        <w:t xml:space="preserve"> awareness of the soil type. Geotechnical investigations are used to define the existing soil types and conditions to </w:t>
      </w:r>
      <w:bookmarkStart w:id="6" w:name="_Hlk516215927"/>
      <w:r w:rsidRPr="00E6028A">
        <w:t>enable the contractor to make the best arrangements and to choose the most suitable equipment for maximum productivity</w:t>
      </w:r>
      <w:bookmarkEnd w:id="6"/>
      <w:r w:rsidRPr="00E6028A">
        <w:t xml:space="preserve">. The quality and quantity of the available geological information during design and bidding phases is very important in estimating production rates, shaft design and maximum drive length for any construction method. </w:t>
      </w:r>
      <w:proofErr w:type="spellStart"/>
      <w:r w:rsidRPr="00E6028A">
        <w:t>Hegab</w:t>
      </w:r>
      <w:proofErr w:type="spellEnd"/>
      <w:r w:rsidRPr="00E6028A">
        <w:t xml:space="preserve"> (2003)</w:t>
      </w:r>
      <w:r w:rsidRPr="00E6028A">
        <w:rPr>
          <w:b/>
        </w:rPr>
        <w:t xml:space="preserve"> </w:t>
      </w:r>
      <w:r w:rsidRPr="00E6028A">
        <w:t>reiterate</w:t>
      </w:r>
      <w:r>
        <w:t>d</w:t>
      </w:r>
      <w:r w:rsidRPr="00E6028A">
        <w:t xml:space="preserve"> the importance of </w:t>
      </w:r>
      <w:r>
        <w:t>knowledge of the soil type</w:t>
      </w:r>
      <w:r w:rsidRPr="00E6028A">
        <w:t xml:space="preserve"> as</w:t>
      </w:r>
      <w:r w:rsidRPr="00E6028A">
        <w:rPr>
          <w:b/>
          <w:bCs/>
        </w:rPr>
        <w:t xml:space="preserve"> </w:t>
      </w:r>
      <w:r>
        <w:t xml:space="preserve">contaminated </w:t>
      </w:r>
      <w:r w:rsidRPr="00E6028A">
        <w:t>soil is often encountered during pipeline construction. This is particularly the case within open-cut methods as it requires removing large volumes of soil. The disposal of this material, which requires specialized equipment and labour can be costly.</w:t>
      </w:r>
      <w:r w:rsidRPr="00E6028A">
        <w:rPr>
          <w:b/>
          <w:bCs/>
        </w:rPr>
        <w:t xml:space="preserve"> </w:t>
      </w:r>
      <w:proofErr w:type="spellStart"/>
      <w:r w:rsidRPr="00E6028A">
        <w:t>Hegab</w:t>
      </w:r>
      <w:proofErr w:type="spellEnd"/>
      <w:r w:rsidRPr="00E6028A">
        <w:t xml:space="preserve"> (2003)</w:t>
      </w:r>
      <w:r w:rsidRPr="00E6028A">
        <w:rPr>
          <w:b/>
        </w:rPr>
        <w:t xml:space="preserve"> </w:t>
      </w:r>
      <w:r w:rsidRPr="00516700">
        <w:t>noted further that</w:t>
      </w:r>
      <w:r w:rsidRPr="00E6028A">
        <w:rPr>
          <w:b/>
        </w:rPr>
        <w:t xml:space="preserve"> </w:t>
      </w:r>
      <w:r w:rsidRPr="00E6028A">
        <w:t xml:space="preserve">unexpected soil conditions may cause a loss of connection with the drilling head and </w:t>
      </w:r>
      <w:r>
        <w:t xml:space="preserve">can </w:t>
      </w:r>
      <w:r w:rsidRPr="00E6028A">
        <w:t xml:space="preserve">delay the whole pipe installation process. HDD drilling bits are used according to soil type and pipe length. </w:t>
      </w:r>
      <w:proofErr w:type="spellStart"/>
      <w:r w:rsidRPr="00E6028A">
        <w:t>Ariaratnam</w:t>
      </w:r>
      <w:proofErr w:type="spellEnd"/>
      <w:r w:rsidRPr="00E6028A">
        <w:t xml:space="preserve"> and </w:t>
      </w:r>
      <w:proofErr w:type="spellStart"/>
      <w:r w:rsidRPr="00E6028A">
        <w:t>Allouche</w:t>
      </w:r>
      <w:proofErr w:type="spellEnd"/>
      <w:r w:rsidRPr="00E6028A">
        <w:t xml:space="preserve"> (2000) </w:t>
      </w:r>
      <w:r>
        <w:t xml:space="preserve">argued </w:t>
      </w:r>
      <w:r w:rsidRPr="00E6028A">
        <w:t>that prior to job initiation, work field should be visited for</w:t>
      </w:r>
      <w:r>
        <w:t xml:space="preserve"> a</w:t>
      </w:r>
      <w:r w:rsidRPr="00E6028A">
        <w:t xml:space="preserve"> v</w:t>
      </w:r>
      <w:r>
        <w:t>isual inspection to address</w:t>
      </w:r>
      <w:r w:rsidRPr="00E6028A">
        <w:t xml:space="preserve"> important issues that affect quality and speed of work (i.e. sufficient room for entrance and exit pits; equipment; support vehicles; and fusion machines). In addition, it is noted that weather conditions have a major effect on any form </w:t>
      </w:r>
      <w:r>
        <w:t xml:space="preserve">of </w:t>
      </w:r>
      <w:r w:rsidRPr="00E6028A">
        <w:t>trenchles</w:t>
      </w:r>
      <w:r>
        <w:t>s technique</w:t>
      </w:r>
      <w:r w:rsidRPr="00E6028A">
        <w:t xml:space="preserve">. Temperature, humidity, rainfall and snow might cause an obvious delay in work due to their direct effect on machine, soil and worker productivity.  </w:t>
      </w:r>
    </w:p>
    <w:p w14:paraId="32B5ECE4" w14:textId="77777777" w:rsidR="00E04243" w:rsidRPr="00C95083" w:rsidRDefault="00E04243" w:rsidP="00DD3DC6">
      <w:pPr>
        <w:spacing w:line="480" w:lineRule="auto"/>
        <w:jc w:val="both"/>
        <w:rPr>
          <w:rFonts w:cs="Times New Roman"/>
          <w:bCs/>
        </w:rPr>
      </w:pPr>
    </w:p>
    <w:p w14:paraId="084DB6C8" w14:textId="77777777" w:rsidR="00E04243" w:rsidRPr="002A252E" w:rsidRDefault="00E04243" w:rsidP="00DD3DC6">
      <w:pPr>
        <w:pStyle w:val="Heading1"/>
        <w:spacing w:before="0" w:after="0" w:line="480" w:lineRule="auto"/>
      </w:pPr>
      <w:r w:rsidRPr="002A252E">
        <w:t xml:space="preserve">RESEARCH METHOD </w:t>
      </w:r>
    </w:p>
    <w:p w14:paraId="2869C2DE" w14:textId="77777777" w:rsidR="00E04243" w:rsidRPr="00E6028A" w:rsidRDefault="00E5048B" w:rsidP="00DD3DC6">
      <w:pPr>
        <w:pStyle w:val="PaperBodyText"/>
        <w:spacing w:before="0" w:after="0" w:line="480" w:lineRule="auto"/>
      </w:pPr>
      <w:r>
        <w:t xml:space="preserve">A case study approach was selected as the authors wanted to conduct an in-depth analysis to understand the social, economic and environmental considerations of </w:t>
      </w:r>
      <w:r w:rsidR="00513FE3">
        <w:t xml:space="preserve">replacement of </w:t>
      </w:r>
      <w:r>
        <w:lastRenderedPageBreak/>
        <w:t>water mains</w:t>
      </w:r>
      <w:r w:rsidR="00233203">
        <w:t xml:space="preserve">. </w:t>
      </w:r>
      <w:r w:rsidR="00513FE3">
        <w:t xml:space="preserve">After the privatisation of regional water authorities in England, </w:t>
      </w:r>
      <w:r w:rsidR="00513FE3" w:rsidRPr="00233203">
        <w:t>maintenance became the responsibility of private companies, rather than the state which led to the first Asset Management Period (AMP)</w:t>
      </w:r>
      <w:r w:rsidR="00233203">
        <w:t xml:space="preserve"> (</w:t>
      </w:r>
      <w:r w:rsidR="00233203" w:rsidRPr="00233203">
        <w:t>Thomas, 2015)</w:t>
      </w:r>
      <w:r w:rsidR="00233203">
        <w:t>.</w:t>
      </w:r>
      <w:r w:rsidR="00513FE3" w:rsidRPr="00233203">
        <w:t xml:space="preserve"> The sixth asset management period which is known as AMP6 commenced from year 2015</w:t>
      </w:r>
      <w:r w:rsidR="00233203" w:rsidRPr="00233203">
        <w:t xml:space="preserve">. </w:t>
      </w:r>
      <w:r w:rsidR="00233203">
        <w:t xml:space="preserve">AMP6 water main replacement project in Reading was selected as the single case study due to its typical nature. Mixed method </w:t>
      </w:r>
      <w:r w:rsidR="00E04243" w:rsidRPr="00E6028A">
        <w:t>of both quantitative and qualitative research</w:t>
      </w:r>
      <w:r w:rsidR="00E04243">
        <w:t xml:space="preserve"> </w:t>
      </w:r>
      <w:r w:rsidR="00233203">
        <w:t>techniques</w:t>
      </w:r>
      <w:r w:rsidR="00E04243">
        <w:t xml:space="preserve"> were </w:t>
      </w:r>
      <w:r w:rsidR="00233203">
        <w:t>used within the case study</w:t>
      </w:r>
      <w:r w:rsidR="00E04243" w:rsidRPr="00233203">
        <w:t xml:space="preserve">. </w:t>
      </w:r>
      <w:r w:rsidR="00233203" w:rsidRPr="00233203">
        <w:t>Q</w:t>
      </w:r>
      <w:r w:rsidR="00E04243" w:rsidRPr="00233203">
        <w:t xml:space="preserve">uantitative data was collected through </w:t>
      </w:r>
      <w:r w:rsidR="00233203" w:rsidRPr="00233203">
        <w:t xml:space="preserve">questionnaire </w:t>
      </w:r>
      <w:r w:rsidR="00E04243" w:rsidRPr="00233203">
        <w:t>survey</w:t>
      </w:r>
      <w:r w:rsidR="00233203" w:rsidRPr="00233203">
        <w:t xml:space="preserve"> in order to capture the main replacement methods and key considerations associated with environmental and social factors. Q</w:t>
      </w:r>
      <w:r w:rsidR="00E04243" w:rsidRPr="00233203">
        <w:t>ualitative data</w:t>
      </w:r>
      <w:r w:rsidR="00E04243" w:rsidRPr="00E6028A">
        <w:t xml:space="preserve"> was derived </w:t>
      </w:r>
      <w:r w:rsidR="00233203">
        <w:t xml:space="preserve">through </w:t>
      </w:r>
      <w:r w:rsidR="00E04243" w:rsidRPr="00E6028A">
        <w:t xml:space="preserve">interviews with </w:t>
      </w:r>
      <w:r w:rsidR="00233203">
        <w:t xml:space="preserve">six (6) </w:t>
      </w:r>
      <w:r w:rsidR="00E04243" w:rsidRPr="00E6028A">
        <w:t xml:space="preserve">key decision-making personnel </w:t>
      </w:r>
      <w:r w:rsidR="00E04243">
        <w:t>in</w:t>
      </w:r>
      <w:r w:rsidR="00E04243" w:rsidRPr="00E6028A">
        <w:t xml:space="preserve"> </w:t>
      </w:r>
      <w:r w:rsidR="00233203">
        <w:t xml:space="preserve">the case study </w:t>
      </w:r>
      <w:r w:rsidR="00E04243" w:rsidRPr="00E6028A">
        <w:t>project. The interviews provided greater insight</w:t>
      </w:r>
      <w:r w:rsidR="00E04243">
        <w:t xml:space="preserve"> on</w:t>
      </w:r>
      <w:r w:rsidR="00E04243" w:rsidRPr="00E6028A">
        <w:t xml:space="preserve"> tendering and operational </w:t>
      </w:r>
      <w:r w:rsidR="00E04243">
        <w:t>issues</w:t>
      </w:r>
      <w:r w:rsidR="00233203">
        <w:t xml:space="preserve"> and the findings are summarised below</w:t>
      </w:r>
      <w:r w:rsidR="00E04243" w:rsidRPr="00E6028A">
        <w:t>.</w:t>
      </w:r>
    </w:p>
    <w:p w14:paraId="7C657891" w14:textId="77777777" w:rsidR="00E04243" w:rsidRPr="002A252E" w:rsidRDefault="00E04243" w:rsidP="00DD3DC6">
      <w:pPr>
        <w:pStyle w:val="Heading1"/>
        <w:spacing w:before="0" w:after="0" w:line="480" w:lineRule="auto"/>
      </w:pPr>
      <w:bookmarkStart w:id="7" w:name="_Hlk5001596"/>
      <w:r w:rsidRPr="002A252E">
        <w:t>FINDINGS AND DISCUSSION</w:t>
      </w:r>
    </w:p>
    <w:p w14:paraId="5BCF3C2C" w14:textId="77777777" w:rsidR="00E04243" w:rsidRPr="002A252E" w:rsidRDefault="002A252E" w:rsidP="00DD3DC6">
      <w:pPr>
        <w:pStyle w:val="Heading2"/>
        <w:numPr>
          <w:ilvl w:val="1"/>
          <w:numId w:val="11"/>
        </w:numPr>
        <w:spacing w:before="0" w:after="0" w:line="480" w:lineRule="auto"/>
        <w:rPr>
          <w:rFonts w:eastAsia="Linux Libertine G"/>
          <w:lang w:eastAsia="zh-CN" w:bidi="hi-IN"/>
        </w:rPr>
      </w:pPr>
      <w:bookmarkStart w:id="8" w:name="_Hlk516602216"/>
      <w:r w:rsidRPr="002A252E">
        <w:rPr>
          <w:rFonts w:eastAsia="Linux Libertine G"/>
          <w:lang w:eastAsia="zh-CN" w:bidi="hi-IN"/>
        </w:rPr>
        <w:t xml:space="preserve">Main Replacement Methods </w:t>
      </w:r>
      <w:bookmarkEnd w:id="8"/>
      <w:r w:rsidRPr="002A252E">
        <w:rPr>
          <w:rFonts w:eastAsia="Linux Libertine G"/>
          <w:lang w:eastAsia="zh-CN" w:bidi="hi-IN"/>
        </w:rPr>
        <w:t>And Key Considerations</w:t>
      </w:r>
    </w:p>
    <w:p w14:paraId="38445A99" w14:textId="77777777" w:rsidR="00E04243" w:rsidRDefault="00026234" w:rsidP="00DD3DC6">
      <w:pPr>
        <w:pStyle w:val="PaperBodyText"/>
        <w:spacing w:before="0" w:after="0" w:line="480" w:lineRule="auto"/>
      </w:pPr>
      <w:r>
        <w:t>80</w:t>
      </w:r>
      <w:r w:rsidR="00E04243" w:rsidRPr="000A483D">
        <w:t xml:space="preserve"> </w:t>
      </w:r>
      <w:r>
        <w:t xml:space="preserve">web-based </w:t>
      </w:r>
      <w:r w:rsidR="00E04243" w:rsidRPr="000A483D">
        <w:t>questionnaire</w:t>
      </w:r>
      <w:r w:rsidR="00E04243">
        <w:t>s</w:t>
      </w:r>
      <w:r w:rsidR="00E04243" w:rsidRPr="000A483D">
        <w:t xml:space="preserve"> w</w:t>
      </w:r>
      <w:r w:rsidR="00E04243">
        <w:t>ere</w:t>
      </w:r>
      <w:r w:rsidR="00E04243" w:rsidRPr="000A483D">
        <w:t xml:space="preserve"> distributed via e-mail to </w:t>
      </w:r>
      <w:r>
        <w:t xml:space="preserve">those related to the selected case study project. </w:t>
      </w:r>
      <w:r w:rsidR="00E04243" w:rsidRPr="000A483D">
        <w:t>27 respondents completed the questionnaire</w:t>
      </w:r>
      <w:r>
        <w:t>, making the response rate as 33.75%</w:t>
      </w:r>
      <w:r w:rsidR="00E04243">
        <w:t>.</w:t>
      </w:r>
      <w:r w:rsidR="00E04243">
        <w:rPr>
          <w:color w:val="1F497D"/>
        </w:rPr>
        <w:t xml:space="preserve"> </w:t>
      </w:r>
      <w:r w:rsidR="00E04243">
        <w:t xml:space="preserve">From the completed questionnaires, the </w:t>
      </w:r>
      <w:r w:rsidR="00E04243" w:rsidRPr="00E6028A">
        <w:t>respondents rang</w:t>
      </w:r>
      <w:r w:rsidR="00E04243">
        <w:t>e from Quantity surveyors (</w:t>
      </w:r>
      <w:r w:rsidR="00E04243" w:rsidRPr="00E6028A">
        <w:t>25.9%</w:t>
      </w:r>
      <w:r w:rsidR="00E04243">
        <w:t>), Directors (</w:t>
      </w:r>
      <w:r w:rsidR="00E04243" w:rsidRPr="00E6028A">
        <w:t>18.55%</w:t>
      </w:r>
      <w:r w:rsidR="00E04243">
        <w:t>) and Site Supervisors (</w:t>
      </w:r>
      <w:r w:rsidR="00E04243" w:rsidRPr="00E6028A">
        <w:t>22.2%</w:t>
      </w:r>
      <w:r w:rsidR="00E04243">
        <w:t>)</w:t>
      </w:r>
      <w:r w:rsidR="00E04243" w:rsidRPr="00E6028A">
        <w:t xml:space="preserve"> </w:t>
      </w:r>
      <w:r w:rsidR="00E04243">
        <w:t>and others</w:t>
      </w:r>
      <w:r w:rsidR="00E04243" w:rsidRPr="00E6028A">
        <w:t xml:space="preserve"> involved with the delivery of mains replacement projects within the UK Construction Industry.</w:t>
      </w:r>
      <w:r w:rsidR="00E04243">
        <w:t xml:space="preserve"> Horizontal </w:t>
      </w:r>
      <w:r w:rsidR="00E04243" w:rsidRPr="00E6028A">
        <w:t>Directional drilling is overwhelming</w:t>
      </w:r>
      <w:r w:rsidR="00E04243">
        <w:t>ly</w:t>
      </w:r>
      <w:r w:rsidR="00E04243" w:rsidRPr="00E6028A">
        <w:t xml:space="preserve"> the most preferred method favoured by 70.4% </w:t>
      </w:r>
      <w:r w:rsidR="00E04243">
        <w:t xml:space="preserve">of the </w:t>
      </w:r>
      <w:r w:rsidR="00E04243" w:rsidRPr="00E6028A">
        <w:t xml:space="preserve">participants. </w:t>
      </w:r>
      <w:proofErr w:type="spellStart"/>
      <w:r w:rsidR="00E04243" w:rsidRPr="0073355C">
        <w:t>Sliplining</w:t>
      </w:r>
      <w:proofErr w:type="spellEnd"/>
      <w:r w:rsidR="00E04243" w:rsidRPr="00E6028A">
        <w:t xml:space="preserve"> is the second preferred </w:t>
      </w:r>
      <w:r w:rsidR="00E04243">
        <w:t xml:space="preserve">method </w:t>
      </w:r>
      <w:r w:rsidR="00E04243" w:rsidRPr="00E6028A">
        <w:t xml:space="preserve">with 18.5%, followed by the open cut method </w:t>
      </w:r>
      <w:r w:rsidR="00E04243">
        <w:t>(</w:t>
      </w:r>
      <w:r w:rsidR="00E04243" w:rsidRPr="00E6028A">
        <w:t>11.1%</w:t>
      </w:r>
      <w:r w:rsidR="00E04243">
        <w:t>)</w:t>
      </w:r>
      <w:r w:rsidR="00E04243" w:rsidRPr="00E6028A">
        <w:t xml:space="preserve">. The trenchless method of pipe bursting was </w:t>
      </w:r>
      <w:r w:rsidR="00E04243">
        <w:t>not</w:t>
      </w:r>
      <w:r w:rsidR="00E04243" w:rsidRPr="00E6028A">
        <w:t xml:space="preserve"> selected. </w:t>
      </w:r>
      <w:r w:rsidR="00E04243">
        <w:t xml:space="preserve"> </w:t>
      </w:r>
      <w:r w:rsidR="00E04243" w:rsidRPr="00E6028A">
        <w:t xml:space="preserve">Most common factors leading to a change in technique is utility obstructions (34.2%) and ground conditions (27.6%). Others </w:t>
      </w:r>
      <w:r w:rsidR="00E04243">
        <w:t>included value engineering (</w:t>
      </w:r>
      <w:r w:rsidR="00E04243" w:rsidRPr="00E6028A">
        <w:t>9.2%</w:t>
      </w:r>
      <w:r w:rsidR="00E04243">
        <w:t>)</w:t>
      </w:r>
      <w:r w:rsidR="00E04243" w:rsidRPr="00E6028A">
        <w:t xml:space="preserve">, space restriction </w:t>
      </w:r>
      <w:r w:rsidR="00E04243">
        <w:t>(</w:t>
      </w:r>
      <w:r w:rsidR="00E04243" w:rsidRPr="00E6028A">
        <w:t>17.1%</w:t>
      </w:r>
      <w:r w:rsidR="00E04243">
        <w:t>)</w:t>
      </w:r>
      <w:r w:rsidR="00E04243" w:rsidRPr="00E6028A">
        <w:t xml:space="preserve"> and inadequate designing </w:t>
      </w:r>
      <w:r w:rsidR="00E04243">
        <w:t>(</w:t>
      </w:r>
      <w:r w:rsidR="00E04243" w:rsidRPr="00E6028A">
        <w:t>11.8%</w:t>
      </w:r>
      <w:r w:rsidR="00E04243">
        <w:t>)</w:t>
      </w:r>
      <w:r w:rsidR="00E04243" w:rsidRPr="00E6028A">
        <w:t xml:space="preserve">. When deciding </w:t>
      </w:r>
      <w:r w:rsidR="00E04243">
        <w:t xml:space="preserve">on </w:t>
      </w:r>
      <w:r w:rsidR="00E04243" w:rsidRPr="00E6028A">
        <w:t xml:space="preserve">the most appropriate </w:t>
      </w:r>
      <w:r w:rsidR="00E04243" w:rsidRPr="00E6028A">
        <w:lastRenderedPageBreak/>
        <w:t xml:space="preserve">method, labour force and quality of equipment was not considered a major factor. However, cost and level of disruption were selected </w:t>
      </w:r>
      <w:r w:rsidR="00E04243">
        <w:t>by</w:t>
      </w:r>
      <w:r w:rsidR="00E04243" w:rsidRPr="00E6028A">
        <w:t xml:space="preserve"> 21.4% and 23.2% respectively, suggesting </w:t>
      </w:r>
      <w:r w:rsidR="00E04243">
        <w:t xml:space="preserve">that </w:t>
      </w:r>
      <w:r w:rsidR="00E04243" w:rsidRPr="00E6028A">
        <w:t xml:space="preserve">these </w:t>
      </w:r>
      <w:r w:rsidR="00E04243">
        <w:t>are the</w:t>
      </w:r>
      <w:r w:rsidR="00E04243" w:rsidRPr="00E6028A">
        <w:t xml:space="preserve"> two major influences when deciding </w:t>
      </w:r>
      <w:r w:rsidR="00E04243">
        <w:t xml:space="preserve">on </w:t>
      </w:r>
      <w:r w:rsidR="00E04243" w:rsidRPr="00E6028A">
        <w:t xml:space="preserve">the most appropriate method. Of the 11 subcontractors who </w:t>
      </w:r>
      <w:r w:rsidR="00E04243">
        <w:t>participated</w:t>
      </w:r>
      <w:r w:rsidR="00E04243" w:rsidRPr="00E6028A">
        <w:t xml:space="preserve">, 8 selected </w:t>
      </w:r>
      <w:r w:rsidR="00E04243">
        <w:t>‘</w:t>
      </w:r>
      <w:r w:rsidR="00E04243" w:rsidRPr="001F5888">
        <w:rPr>
          <w:i/>
        </w:rPr>
        <w:t>cost</w:t>
      </w:r>
      <w:r w:rsidR="00E04243">
        <w:rPr>
          <w:i/>
        </w:rPr>
        <w:t>’</w:t>
      </w:r>
      <w:r w:rsidR="00E04243" w:rsidRPr="00E6028A">
        <w:t xml:space="preserve"> as key factor and 3 </w:t>
      </w:r>
      <w:r w:rsidR="00E04243">
        <w:t xml:space="preserve">out </w:t>
      </w:r>
      <w:r w:rsidR="00E04243" w:rsidRPr="00E6028A">
        <w:t xml:space="preserve">of the 4 client/ local authority selected </w:t>
      </w:r>
      <w:r w:rsidR="00E04243">
        <w:t>‘</w:t>
      </w:r>
      <w:r w:rsidR="00E04243" w:rsidRPr="001F5888">
        <w:rPr>
          <w:i/>
        </w:rPr>
        <w:t>customer satisfaction</w:t>
      </w:r>
      <w:r w:rsidR="00E04243">
        <w:t>’</w:t>
      </w:r>
      <w:r w:rsidR="00E04243" w:rsidRPr="00E6028A">
        <w:t xml:space="preserve"> as a key factor</w:t>
      </w:r>
      <w:r w:rsidR="00E04243">
        <w:t>, clearly indicating</w:t>
      </w:r>
      <w:r w:rsidR="00E04243" w:rsidRPr="00E6028A">
        <w:t xml:space="preserve"> that subcontractors </w:t>
      </w:r>
      <w:r w:rsidR="00E04243">
        <w:t xml:space="preserve">are more </w:t>
      </w:r>
      <w:r w:rsidR="00E04243" w:rsidRPr="00E6028A">
        <w:t xml:space="preserve">driven </w:t>
      </w:r>
      <w:r w:rsidR="00E04243">
        <w:t xml:space="preserve">by cost </w:t>
      </w:r>
      <w:r w:rsidR="00E04243" w:rsidRPr="00E6028A">
        <w:t>whilst clients</w:t>
      </w:r>
      <w:r w:rsidR="00E04243">
        <w:t>/l</w:t>
      </w:r>
      <w:r w:rsidR="00E04243" w:rsidRPr="00E6028A">
        <w:t>ocal authorities are more concerned with customer satisfaction. On extern</w:t>
      </w:r>
      <w:r w:rsidR="00E04243">
        <w:t>al factors impacting projects; road r</w:t>
      </w:r>
      <w:r w:rsidR="00E04243" w:rsidRPr="00E6028A">
        <w:t>estrictions (29.6%) and permit issues are the most</w:t>
      </w:r>
      <w:r w:rsidR="00E04243">
        <w:t xml:space="preserve"> cited, though utility s</w:t>
      </w:r>
      <w:r w:rsidR="00E04243" w:rsidRPr="00E6028A">
        <w:t xml:space="preserve">ervices (25.9%) is also </w:t>
      </w:r>
      <w:r w:rsidR="00E04243">
        <w:t>noted as</w:t>
      </w:r>
      <w:r w:rsidR="00E04243" w:rsidRPr="00E6028A">
        <w:t xml:space="preserve"> a prominent factor. </w:t>
      </w:r>
      <w:r w:rsidR="00E04243">
        <w:t>However, e</w:t>
      </w:r>
      <w:r w:rsidR="00E04243" w:rsidRPr="00E6028A">
        <w:t xml:space="preserve">nvironmental impacts </w:t>
      </w:r>
      <w:r w:rsidR="00E04243">
        <w:t>on</w:t>
      </w:r>
      <w:r w:rsidR="00E04243" w:rsidRPr="00E6028A">
        <w:t xml:space="preserve"> wildlife, environmental regulations and pollution were not highlighted as having any imp</w:t>
      </w:r>
      <w:r w:rsidR="00E04243">
        <w:t>act by participants</w:t>
      </w:r>
      <w:r w:rsidR="00E04243" w:rsidRPr="00E6028A">
        <w:t xml:space="preserve">. The notion that it is harder to achieve productivity in London in comparison to the </w:t>
      </w:r>
      <w:r w:rsidR="00E04243">
        <w:t>regions in the UK</w:t>
      </w:r>
      <w:r w:rsidR="00E04243" w:rsidRPr="00E6028A">
        <w:t xml:space="preserve"> was widely </w:t>
      </w:r>
      <w:r w:rsidR="00E04243">
        <w:t xml:space="preserve">acknowledge with </w:t>
      </w:r>
      <w:r w:rsidR="00E04243" w:rsidRPr="00E6028A">
        <w:t xml:space="preserve">92.6% of </w:t>
      </w:r>
      <w:r w:rsidR="00E04243">
        <w:t>participants agreeing to that</w:t>
      </w:r>
      <w:r w:rsidR="00E04243" w:rsidRPr="00E6028A">
        <w:t>.</w:t>
      </w:r>
      <w:r w:rsidR="00E04243">
        <w:t xml:space="preserve"> </w:t>
      </w:r>
      <w:r w:rsidR="00E04243">
        <w:rPr>
          <w:bCs/>
        </w:rPr>
        <w:t xml:space="preserve">On </w:t>
      </w:r>
      <w:r w:rsidR="00E04243" w:rsidRPr="00E6028A">
        <w:rPr>
          <w:bCs/>
        </w:rPr>
        <w:t>other</w:t>
      </w:r>
      <w:r w:rsidR="00E04243">
        <w:rPr>
          <w:bCs/>
        </w:rPr>
        <w:t xml:space="preserve"> environmental</w:t>
      </w:r>
      <w:r w:rsidR="00E04243" w:rsidRPr="00E6028A">
        <w:rPr>
          <w:bCs/>
        </w:rPr>
        <w:t xml:space="preserve"> or social factors which impacted productivity</w:t>
      </w:r>
      <w:r w:rsidR="00E04243">
        <w:rPr>
          <w:bCs/>
        </w:rPr>
        <w:t>, t</w:t>
      </w:r>
      <w:r w:rsidR="00E04243">
        <w:t xml:space="preserve">he </w:t>
      </w:r>
      <w:r w:rsidR="00E04243" w:rsidRPr="00E6028A">
        <w:t xml:space="preserve">additional comments </w:t>
      </w:r>
      <w:r w:rsidR="00E04243">
        <w:t xml:space="preserve">made </w:t>
      </w:r>
      <w:r w:rsidR="00E04243" w:rsidRPr="00E6028A">
        <w:t xml:space="preserve">by participants </w:t>
      </w:r>
      <w:r w:rsidR="00E04243">
        <w:t>are shown in Table 1 below;</w:t>
      </w:r>
    </w:p>
    <w:p w14:paraId="315467AA" w14:textId="77777777" w:rsidR="00026234" w:rsidRPr="000A483D" w:rsidRDefault="00026234" w:rsidP="00E04243">
      <w:pPr>
        <w:pStyle w:val="PaperBodyText"/>
        <w:rPr>
          <w:color w:val="1F497D"/>
        </w:rPr>
      </w:pPr>
    </w:p>
    <w:p w14:paraId="0E19B48F" w14:textId="77777777" w:rsidR="00E04243" w:rsidRDefault="00E04243" w:rsidP="00DD3DC6">
      <w:pPr>
        <w:pStyle w:val="TableCaption"/>
        <w:spacing w:before="0" w:after="0" w:line="480" w:lineRule="auto"/>
      </w:pPr>
      <w:r>
        <w:t>Table 1: Additional comments on environmental and social factors</w:t>
      </w:r>
    </w:p>
    <w:tbl>
      <w:tblPr>
        <w:tblStyle w:val="TableGrid"/>
        <w:tblW w:w="0" w:type="auto"/>
        <w:tblBorders>
          <w:top w:val="single" w:sz="12" w:space="0" w:color="auto"/>
          <w:left w:val="none" w:sz="0" w:space="0" w:color="auto"/>
          <w:bottom w:val="single" w:sz="2" w:space="0" w:color="auto"/>
          <w:right w:val="none" w:sz="0" w:space="0" w:color="auto"/>
          <w:insideH w:val="single" w:sz="12" w:space="0" w:color="auto"/>
          <w:insideV w:val="single" w:sz="12" w:space="0" w:color="auto"/>
        </w:tblBorders>
        <w:tblLook w:val="04A0" w:firstRow="1" w:lastRow="0" w:firstColumn="1" w:lastColumn="0" w:noHBand="0" w:noVBand="1"/>
      </w:tblPr>
      <w:tblGrid>
        <w:gridCol w:w="8498"/>
      </w:tblGrid>
      <w:tr w:rsidR="00020492" w14:paraId="620DBAA7" w14:textId="77777777" w:rsidTr="002A252E">
        <w:tc>
          <w:tcPr>
            <w:tcW w:w="9016" w:type="dxa"/>
          </w:tcPr>
          <w:p w14:paraId="0B309696" w14:textId="77777777" w:rsidR="00020492" w:rsidRDefault="00020492" w:rsidP="00DD3DC6">
            <w:pPr>
              <w:pStyle w:val="TableHeadings"/>
              <w:spacing w:before="0" w:after="0" w:line="480" w:lineRule="auto"/>
            </w:pPr>
            <w:r>
              <w:t xml:space="preserve">Environmental and Social factors that impacted productivity </w:t>
            </w:r>
          </w:p>
        </w:tc>
      </w:tr>
      <w:tr w:rsidR="00E04243" w14:paraId="0E9D71E4" w14:textId="77777777" w:rsidTr="002A252E">
        <w:tc>
          <w:tcPr>
            <w:tcW w:w="9016" w:type="dxa"/>
          </w:tcPr>
          <w:p w14:paraId="43BE816B" w14:textId="77777777" w:rsidR="00E04243" w:rsidRPr="00A31CC9" w:rsidRDefault="00010FC6" w:rsidP="00DD3DC6">
            <w:pPr>
              <w:pStyle w:val="TableBody"/>
              <w:numPr>
                <w:ilvl w:val="0"/>
                <w:numId w:val="26"/>
              </w:numPr>
              <w:spacing w:before="0" w:after="0" w:line="480" w:lineRule="auto"/>
            </w:pPr>
            <w:r>
              <w:t xml:space="preserve">Technology - </w:t>
            </w:r>
            <w:r w:rsidR="00E04243" w:rsidRPr="00A31CC9">
              <w:t xml:space="preserve">Regarding ground conditions, as laid surveys, utility drawings and </w:t>
            </w:r>
            <w:r w:rsidR="00E04243" w:rsidRPr="00AC2BF9">
              <w:t>CAT</w:t>
            </w:r>
            <w:r w:rsidR="00DF5DFB">
              <w:t xml:space="preserve"> (</w:t>
            </w:r>
            <w:r w:rsidR="00DF5DFB" w:rsidRPr="00DF5DFB">
              <w:t>cable avoidance tool)</w:t>
            </w:r>
            <w:r w:rsidR="00E04243" w:rsidRPr="00AC2BF9">
              <w:t xml:space="preserve"> </w:t>
            </w:r>
            <w:r w:rsidR="00DF5DFB">
              <w:t xml:space="preserve">and </w:t>
            </w:r>
            <w:r w:rsidR="00E04243" w:rsidRPr="00AC2BF9">
              <w:t>Genny</w:t>
            </w:r>
            <w:r>
              <w:t xml:space="preserve"> (signal generator)</w:t>
            </w:r>
            <w:r w:rsidR="00E04243" w:rsidRPr="00A31CC9">
              <w:t xml:space="preserve"> equipment are improving all the time with technology</w:t>
            </w:r>
            <w:r>
              <w:t>,</w:t>
            </w:r>
            <w:r w:rsidR="00E04243" w:rsidRPr="00A31CC9">
              <w:t xml:space="preserve"> making it easier to pre-determine ground conditions.</w:t>
            </w:r>
            <w:r w:rsidR="00020492">
              <w:t>’</w:t>
            </w:r>
          </w:p>
          <w:p w14:paraId="7E77BD29" w14:textId="110F835F" w:rsidR="00E04243" w:rsidRPr="00A31CC9" w:rsidRDefault="00010FC6" w:rsidP="00DD3DC6">
            <w:pPr>
              <w:pStyle w:val="TableBody"/>
              <w:numPr>
                <w:ilvl w:val="0"/>
                <w:numId w:val="26"/>
              </w:numPr>
              <w:spacing w:before="0" w:after="0" w:line="480" w:lineRule="auto"/>
            </w:pPr>
            <w:r>
              <w:t xml:space="preserve">Coordination - </w:t>
            </w:r>
            <w:r w:rsidR="00020492">
              <w:t>T</w:t>
            </w:r>
            <w:r w:rsidR="00E04243" w:rsidRPr="00A31CC9">
              <w:t xml:space="preserve">he coordination </w:t>
            </w:r>
            <w:r>
              <w:t>between</w:t>
            </w:r>
            <w:r w:rsidR="00E04243" w:rsidRPr="00A31CC9">
              <w:t xml:space="preserve"> </w:t>
            </w:r>
            <w:r w:rsidR="00020492">
              <w:t>Highways Agency</w:t>
            </w:r>
            <w:r>
              <w:t>, c</w:t>
            </w:r>
            <w:r w:rsidR="00E04243" w:rsidRPr="00A31CC9">
              <w:t xml:space="preserve">lient, </w:t>
            </w:r>
            <w:r w:rsidR="000F305C">
              <w:t>sub-c</w:t>
            </w:r>
            <w:r w:rsidR="000F305C" w:rsidRPr="00A31CC9">
              <w:t>ontractor</w:t>
            </w:r>
            <w:r w:rsidR="00E04243" w:rsidRPr="00A31CC9">
              <w:t xml:space="preserve"> and customer are misaligned. Permit restrictions</w:t>
            </w:r>
            <w:r w:rsidR="00020492">
              <w:t xml:space="preserve"> and</w:t>
            </w:r>
            <w:r w:rsidR="00E04243" w:rsidRPr="00A31CC9">
              <w:t xml:space="preserve"> limited working length </w:t>
            </w:r>
            <w:r w:rsidR="00020492">
              <w:t xml:space="preserve">will </w:t>
            </w:r>
            <w:r w:rsidR="00E04243" w:rsidRPr="00A31CC9">
              <w:t>impact on</w:t>
            </w:r>
            <w:r w:rsidR="00E04243">
              <w:t xml:space="preserve"> </w:t>
            </w:r>
            <w:r w:rsidR="00020492">
              <w:t>productivity, cost per metre</w:t>
            </w:r>
            <w:r w:rsidR="00E04243" w:rsidRPr="00A31CC9">
              <w:t xml:space="preserve">, </w:t>
            </w:r>
            <w:r>
              <w:t xml:space="preserve">which will </w:t>
            </w:r>
            <w:r w:rsidR="00E04243" w:rsidRPr="00A31CC9">
              <w:t xml:space="preserve">result in </w:t>
            </w:r>
            <w:r w:rsidR="00020492" w:rsidRPr="00A31CC9">
              <w:t>slowing the process</w:t>
            </w:r>
            <w:r w:rsidR="00020492">
              <w:t>, d</w:t>
            </w:r>
            <w:r w:rsidR="00E04243" w:rsidRPr="00A31CC9">
              <w:t>elays</w:t>
            </w:r>
            <w:r w:rsidR="00020492">
              <w:t xml:space="preserve"> and </w:t>
            </w:r>
            <w:r w:rsidR="00E04243" w:rsidRPr="00A31CC9">
              <w:t>low productivity on site</w:t>
            </w:r>
            <w:r w:rsidR="00020492">
              <w:t>, u</w:t>
            </w:r>
            <w:r w:rsidR="00E04243" w:rsidRPr="00A31CC9">
              <w:t xml:space="preserve">ltimately causing more customer </w:t>
            </w:r>
            <w:r w:rsidR="00020492">
              <w:t>dissatisfaction and</w:t>
            </w:r>
            <w:r w:rsidR="00E04243" w:rsidRPr="00A31CC9">
              <w:t xml:space="preserve"> complaints.</w:t>
            </w:r>
          </w:p>
          <w:p w14:paraId="52A0BF2F" w14:textId="77777777" w:rsidR="00010FC6" w:rsidRPr="00A31CC9" w:rsidRDefault="00010FC6" w:rsidP="00DD3DC6">
            <w:pPr>
              <w:pStyle w:val="TableBody"/>
              <w:numPr>
                <w:ilvl w:val="0"/>
                <w:numId w:val="26"/>
              </w:numPr>
              <w:spacing w:before="0" w:after="0" w:line="480" w:lineRule="auto"/>
            </w:pPr>
            <w:r>
              <w:lastRenderedPageBreak/>
              <w:t xml:space="preserve">Awareness of the project - </w:t>
            </w:r>
            <w:r w:rsidRPr="00A31CC9">
              <w:t>The sooner the local authority is informed about proposed work, the more likely disruptions will be reduced.</w:t>
            </w:r>
          </w:p>
          <w:p w14:paraId="7BD3607D" w14:textId="77777777" w:rsidR="00E04243" w:rsidRPr="00A31CC9" w:rsidRDefault="00010FC6" w:rsidP="00DD3DC6">
            <w:pPr>
              <w:pStyle w:val="TableBody"/>
              <w:numPr>
                <w:ilvl w:val="0"/>
                <w:numId w:val="26"/>
              </w:numPr>
              <w:spacing w:before="0" w:after="0" w:line="480" w:lineRule="auto"/>
            </w:pPr>
            <w:r w:rsidRPr="00A31CC9">
              <w:t xml:space="preserve">Location </w:t>
            </w:r>
            <w:r>
              <w:t>– is a key factor which is influenced by density of housing/urbanisation, parked c</w:t>
            </w:r>
            <w:r w:rsidRPr="00A31CC9">
              <w:t xml:space="preserve">ars, </w:t>
            </w:r>
            <w:r>
              <w:t>r</w:t>
            </w:r>
            <w:r w:rsidRPr="00A31CC9">
              <w:t xml:space="preserve">estricted </w:t>
            </w:r>
            <w:r>
              <w:t>r</w:t>
            </w:r>
            <w:r w:rsidRPr="00A31CC9">
              <w:t>oads</w:t>
            </w:r>
            <w:r>
              <w:t xml:space="preserve">, </w:t>
            </w:r>
            <w:r w:rsidRPr="00A31CC9">
              <w:t xml:space="preserve">built up areas and busy road due to large volume of vehicles </w:t>
            </w:r>
          </w:p>
          <w:p w14:paraId="77298342" w14:textId="77777777" w:rsidR="00E04243" w:rsidRDefault="00010FC6" w:rsidP="00DD3DC6">
            <w:pPr>
              <w:pStyle w:val="TableBody"/>
              <w:numPr>
                <w:ilvl w:val="0"/>
                <w:numId w:val="26"/>
              </w:numPr>
              <w:spacing w:before="0" w:after="0" w:line="480" w:lineRule="auto"/>
            </w:pPr>
            <w:r>
              <w:t xml:space="preserve">Other factors – such as </w:t>
            </w:r>
            <w:r w:rsidR="00E04243" w:rsidRPr="00A31CC9">
              <w:t>surrounding environment</w:t>
            </w:r>
            <w:r>
              <w:t xml:space="preserve">, </w:t>
            </w:r>
            <w:r w:rsidR="00E04243" w:rsidRPr="00A31CC9">
              <w:t>existing network construction and conditions.</w:t>
            </w:r>
          </w:p>
        </w:tc>
      </w:tr>
    </w:tbl>
    <w:p w14:paraId="4926F57E" w14:textId="77777777" w:rsidR="00E04243" w:rsidRPr="00A31CC9" w:rsidRDefault="00E04243" w:rsidP="00E04243">
      <w:pPr>
        <w:jc w:val="both"/>
        <w:rPr>
          <w:rFonts w:cs="Times New Roman"/>
          <w:b/>
        </w:rPr>
      </w:pPr>
    </w:p>
    <w:p w14:paraId="76A4CF6B" w14:textId="77777777" w:rsidR="00E04243" w:rsidRPr="002A252E" w:rsidRDefault="002A252E" w:rsidP="00DD3DC6">
      <w:pPr>
        <w:pStyle w:val="Heading2"/>
        <w:numPr>
          <w:ilvl w:val="1"/>
          <w:numId w:val="11"/>
        </w:numPr>
        <w:spacing w:before="0" w:after="0" w:line="480" w:lineRule="auto"/>
        <w:rPr>
          <w:rFonts w:eastAsia="Linux Libertine G"/>
          <w:lang w:eastAsia="zh-CN" w:bidi="hi-IN"/>
        </w:rPr>
      </w:pPr>
      <w:bookmarkStart w:id="9" w:name="_Hlk516602354"/>
      <w:bookmarkEnd w:id="7"/>
      <w:r w:rsidRPr="002A252E">
        <w:rPr>
          <w:rFonts w:eastAsia="Linux Libertine G"/>
          <w:lang w:eastAsia="zh-CN" w:bidi="hi-IN"/>
        </w:rPr>
        <w:t xml:space="preserve">The Case Study Project </w:t>
      </w:r>
      <w:bookmarkEnd w:id="9"/>
    </w:p>
    <w:p w14:paraId="2BB6243F" w14:textId="77777777" w:rsidR="00E5048B" w:rsidRDefault="00E04243" w:rsidP="00DD3DC6">
      <w:pPr>
        <w:spacing w:line="480" w:lineRule="auto"/>
        <w:jc w:val="both"/>
        <w:rPr>
          <w:rFonts w:cs="Times New Roman"/>
        </w:rPr>
      </w:pPr>
      <w:r w:rsidRPr="00E6028A">
        <w:rPr>
          <w:rFonts w:cs="Times New Roman"/>
        </w:rPr>
        <w:t xml:space="preserve">The project is AMP6 Water Mains </w:t>
      </w:r>
      <w:r w:rsidR="002A252E">
        <w:rPr>
          <w:rFonts w:cs="Times New Roman"/>
        </w:rPr>
        <w:t>Replacement Project in Reading</w:t>
      </w:r>
      <w:r w:rsidRPr="00E6028A">
        <w:rPr>
          <w:rFonts w:cs="Times New Roman"/>
        </w:rPr>
        <w:t>. The contract commenced in June 2017 and finished in April 2018. The project involved the replacement of a total of 12,44</w:t>
      </w:r>
      <w:r>
        <w:rPr>
          <w:rFonts w:cs="Times New Roman"/>
        </w:rPr>
        <w:t>9 meters (m) Cast Iron main to Plastic P</w:t>
      </w:r>
      <w:r w:rsidRPr="00E6028A">
        <w:rPr>
          <w:rFonts w:cs="Times New Roman"/>
        </w:rPr>
        <w:t>olystyrene new mains as well as renewing services. The original design drawings had 11,186m (89.85%) of the 12,449m scheduled being replaced using a trenchless (</w:t>
      </w:r>
      <w:r w:rsidR="002A252E">
        <w:rPr>
          <w:rFonts w:cs="Times New Roman"/>
        </w:rPr>
        <w:t>n</w:t>
      </w:r>
      <w:r w:rsidRPr="00E6028A">
        <w:rPr>
          <w:rFonts w:cs="Times New Roman"/>
        </w:rPr>
        <w:t xml:space="preserve">o excavation) technique and the </w:t>
      </w:r>
      <w:r w:rsidR="002A252E">
        <w:rPr>
          <w:rFonts w:cs="Times New Roman"/>
        </w:rPr>
        <w:t>balance</w:t>
      </w:r>
      <w:r w:rsidRPr="00E6028A">
        <w:rPr>
          <w:rFonts w:cs="Times New Roman"/>
        </w:rPr>
        <w:t xml:space="preserve"> 1,263</w:t>
      </w:r>
      <w:r w:rsidR="002A252E">
        <w:rPr>
          <w:rFonts w:cs="Times New Roman"/>
        </w:rPr>
        <w:t>m</w:t>
      </w:r>
      <w:r w:rsidRPr="00E6028A">
        <w:rPr>
          <w:rFonts w:cs="Times New Roman"/>
        </w:rPr>
        <w:t xml:space="preserve"> using the open cut (OC) method. The </w:t>
      </w:r>
      <w:r w:rsidR="002A252E">
        <w:rPr>
          <w:rFonts w:cs="Times New Roman"/>
        </w:rPr>
        <w:t>c</w:t>
      </w:r>
      <w:r w:rsidRPr="00E6028A">
        <w:rPr>
          <w:rFonts w:cs="Times New Roman"/>
        </w:rPr>
        <w:t xml:space="preserve">ontract </w:t>
      </w:r>
      <w:r w:rsidR="002A252E">
        <w:rPr>
          <w:rFonts w:cs="Times New Roman"/>
        </w:rPr>
        <w:t>v</w:t>
      </w:r>
      <w:r w:rsidRPr="00E6028A">
        <w:rPr>
          <w:rFonts w:cs="Times New Roman"/>
        </w:rPr>
        <w:t xml:space="preserve">alue was £2,002,435.90 million and it was implemented using an Early Contractor Involvement (ECI) approach. </w:t>
      </w:r>
      <w:r w:rsidR="002A252E">
        <w:rPr>
          <w:rFonts w:cs="Times New Roman"/>
        </w:rPr>
        <w:t xml:space="preserve">The profile of the </w:t>
      </w:r>
      <w:r w:rsidR="00E5048B">
        <w:rPr>
          <w:rFonts w:cs="Times New Roman"/>
        </w:rPr>
        <w:t xml:space="preserve">interview </w:t>
      </w:r>
      <w:r w:rsidR="002A252E">
        <w:rPr>
          <w:rFonts w:cs="Times New Roman"/>
        </w:rPr>
        <w:t xml:space="preserve">respondents </w:t>
      </w:r>
      <w:r w:rsidR="00E5048B">
        <w:rPr>
          <w:rFonts w:cs="Times New Roman"/>
        </w:rPr>
        <w:t xml:space="preserve">within the case study </w:t>
      </w:r>
      <w:r w:rsidR="002A252E">
        <w:rPr>
          <w:rFonts w:cs="Times New Roman"/>
        </w:rPr>
        <w:t>are given in Table 2 below</w:t>
      </w:r>
      <w:r w:rsidR="00233203">
        <w:rPr>
          <w:rFonts w:cs="Times New Roman"/>
        </w:rPr>
        <w:t>.</w:t>
      </w:r>
    </w:p>
    <w:p w14:paraId="05995FC7" w14:textId="77777777" w:rsidR="00E5048B" w:rsidRDefault="00E5048B" w:rsidP="00E5048B">
      <w:pPr>
        <w:pStyle w:val="TableCaption"/>
      </w:pPr>
      <w:r>
        <w:t xml:space="preserve">Table 2: Profile of the respondents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4205"/>
        <w:gridCol w:w="1710"/>
        <w:gridCol w:w="1293"/>
      </w:tblGrid>
      <w:tr w:rsidR="002A252E" w14:paraId="3FECE7E4" w14:textId="77777777" w:rsidTr="00233203">
        <w:tc>
          <w:tcPr>
            <w:tcW w:w="1280" w:type="dxa"/>
            <w:tcBorders>
              <w:top w:val="single" w:sz="12" w:space="0" w:color="auto"/>
              <w:bottom w:val="single" w:sz="12" w:space="0" w:color="auto"/>
            </w:tcBorders>
          </w:tcPr>
          <w:p w14:paraId="67FC156E" w14:textId="77777777" w:rsidR="002A252E" w:rsidRDefault="002A252E" w:rsidP="00233203">
            <w:pPr>
              <w:pStyle w:val="TableHeadings"/>
            </w:pPr>
            <w:r>
              <w:t>Participant Reference</w:t>
            </w:r>
          </w:p>
        </w:tc>
        <w:tc>
          <w:tcPr>
            <w:tcW w:w="4205" w:type="dxa"/>
            <w:tcBorders>
              <w:top w:val="single" w:sz="12" w:space="0" w:color="auto"/>
              <w:bottom w:val="single" w:sz="12" w:space="0" w:color="auto"/>
            </w:tcBorders>
          </w:tcPr>
          <w:p w14:paraId="4CCF0962" w14:textId="77777777" w:rsidR="002A252E" w:rsidRDefault="002A252E" w:rsidP="00233203">
            <w:pPr>
              <w:pStyle w:val="TableHeadings"/>
            </w:pPr>
            <w:r>
              <w:t>Sector</w:t>
            </w:r>
            <w:r w:rsidR="00233203">
              <w:t xml:space="preserve"> (Job title)</w:t>
            </w:r>
          </w:p>
        </w:tc>
        <w:tc>
          <w:tcPr>
            <w:tcW w:w="1710" w:type="dxa"/>
            <w:tcBorders>
              <w:top w:val="single" w:sz="12" w:space="0" w:color="auto"/>
              <w:bottom w:val="single" w:sz="12" w:space="0" w:color="auto"/>
            </w:tcBorders>
          </w:tcPr>
          <w:p w14:paraId="3DA7C812" w14:textId="77777777" w:rsidR="002A252E" w:rsidRDefault="002A252E" w:rsidP="00233203">
            <w:pPr>
              <w:pStyle w:val="TableHeadings"/>
            </w:pPr>
            <w:r>
              <w:t>Years of experience in Construction Industry</w:t>
            </w:r>
          </w:p>
        </w:tc>
        <w:tc>
          <w:tcPr>
            <w:tcW w:w="1293" w:type="dxa"/>
            <w:tcBorders>
              <w:top w:val="single" w:sz="12" w:space="0" w:color="auto"/>
              <w:bottom w:val="single" w:sz="12" w:space="0" w:color="auto"/>
            </w:tcBorders>
          </w:tcPr>
          <w:p w14:paraId="68B341B7" w14:textId="77777777" w:rsidR="002A252E" w:rsidRDefault="002A252E" w:rsidP="00233203">
            <w:pPr>
              <w:pStyle w:val="TableHeadings"/>
            </w:pPr>
            <w:r>
              <w:t>Years of experience with water sector</w:t>
            </w:r>
          </w:p>
        </w:tc>
      </w:tr>
      <w:tr w:rsidR="002A252E" w14:paraId="734164FD" w14:textId="77777777" w:rsidTr="00233203">
        <w:tc>
          <w:tcPr>
            <w:tcW w:w="1280" w:type="dxa"/>
            <w:tcBorders>
              <w:top w:val="single" w:sz="12" w:space="0" w:color="auto"/>
            </w:tcBorders>
          </w:tcPr>
          <w:p w14:paraId="7E88EA92" w14:textId="77777777" w:rsidR="002A252E" w:rsidRPr="00233203" w:rsidRDefault="002A252E" w:rsidP="00233203">
            <w:pPr>
              <w:pStyle w:val="TableBody"/>
              <w:jc w:val="center"/>
            </w:pPr>
            <w:r w:rsidRPr="00233203">
              <w:t>A</w:t>
            </w:r>
          </w:p>
        </w:tc>
        <w:tc>
          <w:tcPr>
            <w:tcW w:w="4205" w:type="dxa"/>
            <w:tcBorders>
              <w:top w:val="single" w:sz="12" w:space="0" w:color="auto"/>
            </w:tcBorders>
          </w:tcPr>
          <w:p w14:paraId="659BCD96" w14:textId="77777777" w:rsidR="002A252E" w:rsidRPr="00233203" w:rsidRDefault="002A252E" w:rsidP="00233203">
            <w:pPr>
              <w:pStyle w:val="TableBody"/>
            </w:pPr>
            <w:r w:rsidRPr="00233203">
              <w:t>Client</w:t>
            </w:r>
            <w:r w:rsidR="00E5048B" w:rsidRPr="00233203">
              <w:t xml:space="preserve"> (</w:t>
            </w:r>
            <w:r w:rsidRPr="00233203">
              <w:t>Customer Relation Department</w:t>
            </w:r>
            <w:r w:rsidR="00E5048B" w:rsidRPr="00233203">
              <w:t>)</w:t>
            </w:r>
          </w:p>
        </w:tc>
        <w:tc>
          <w:tcPr>
            <w:tcW w:w="1710" w:type="dxa"/>
            <w:tcBorders>
              <w:top w:val="single" w:sz="12" w:space="0" w:color="auto"/>
            </w:tcBorders>
          </w:tcPr>
          <w:p w14:paraId="252AD8B9" w14:textId="77777777" w:rsidR="002A252E" w:rsidRPr="00233203" w:rsidRDefault="00391762" w:rsidP="00233203">
            <w:pPr>
              <w:pStyle w:val="TableBody"/>
              <w:jc w:val="center"/>
            </w:pPr>
            <w:r w:rsidRPr="00233203">
              <w:t>18</w:t>
            </w:r>
          </w:p>
        </w:tc>
        <w:tc>
          <w:tcPr>
            <w:tcW w:w="1293" w:type="dxa"/>
            <w:tcBorders>
              <w:top w:val="single" w:sz="12" w:space="0" w:color="auto"/>
            </w:tcBorders>
          </w:tcPr>
          <w:p w14:paraId="77C8F3E4" w14:textId="77777777" w:rsidR="002A252E" w:rsidRPr="00233203" w:rsidRDefault="00391762" w:rsidP="00233203">
            <w:pPr>
              <w:pStyle w:val="TableBody"/>
              <w:jc w:val="center"/>
            </w:pPr>
            <w:r w:rsidRPr="00233203">
              <w:t>8</w:t>
            </w:r>
          </w:p>
        </w:tc>
      </w:tr>
      <w:tr w:rsidR="002A252E" w14:paraId="7E8C1442" w14:textId="77777777" w:rsidTr="00233203">
        <w:tc>
          <w:tcPr>
            <w:tcW w:w="1280" w:type="dxa"/>
          </w:tcPr>
          <w:p w14:paraId="2ECC4528" w14:textId="77777777" w:rsidR="002A252E" w:rsidRPr="00233203" w:rsidRDefault="00391762" w:rsidP="00233203">
            <w:pPr>
              <w:pStyle w:val="TableBody"/>
              <w:jc w:val="center"/>
            </w:pPr>
            <w:r w:rsidRPr="00233203">
              <w:t>B</w:t>
            </w:r>
          </w:p>
        </w:tc>
        <w:tc>
          <w:tcPr>
            <w:tcW w:w="4205" w:type="dxa"/>
          </w:tcPr>
          <w:p w14:paraId="6D85E41F" w14:textId="77777777" w:rsidR="002A252E" w:rsidRPr="00233203" w:rsidRDefault="00E5048B" w:rsidP="00233203">
            <w:pPr>
              <w:pStyle w:val="TableBody"/>
            </w:pPr>
            <w:r w:rsidRPr="00233203">
              <w:t>Highways Agency</w:t>
            </w:r>
          </w:p>
        </w:tc>
        <w:tc>
          <w:tcPr>
            <w:tcW w:w="1710" w:type="dxa"/>
          </w:tcPr>
          <w:p w14:paraId="448D7C3D" w14:textId="77777777" w:rsidR="002A252E" w:rsidRPr="00233203" w:rsidRDefault="00E5048B" w:rsidP="00233203">
            <w:pPr>
              <w:pStyle w:val="TableBody"/>
              <w:jc w:val="center"/>
            </w:pPr>
            <w:r w:rsidRPr="00233203">
              <w:t>7</w:t>
            </w:r>
          </w:p>
        </w:tc>
        <w:tc>
          <w:tcPr>
            <w:tcW w:w="1293" w:type="dxa"/>
          </w:tcPr>
          <w:p w14:paraId="02E3F71F" w14:textId="77777777" w:rsidR="002A252E" w:rsidRPr="00233203" w:rsidRDefault="00E5048B" w:rsidP="00233203">
            <w:pPr>
              <w:pStyle w:val="TableBody"/>
              <w:jc w:val="center"/>
            </w:pPr>
            <w:r w:rsidRPr="00233203">
              <w:t>3</w:t>
            </w:r>
          </w:p>
        </w:tc>
      </w:tr>
      <w:tr w:rsidR="002A252E" w14:paraId="3A4F09A6" w14:textId="77777777" w:rsidTr="00233203">
        <w:tc>
          <w:tcPr>
            <w:tcW w:w="1280" w:type="dxa"/>
          </w:tcPr>
          <w:p w14:paraId="5EF22A6D" w14:textId="77777777" w:rsidR="002A252E" w:rsidRPr="00233203" w:rsidRDefault="00E5048B" w:rsidP="00233203">
            <w:pPr>
              <w:pStyle w:val="TableBody"/>
              <w:jc w:val="center"/>
            </w:pPr>
            <w:r w:rsidRPr="00233203">
              <w:t>C</w:t>
            </w:r>
          </w:p>
        </w:tc>
        <w:tc>
          <w:tcPr>
            <w:tcW w:w="4205" w:type="dxa"/>
          </w:tcPr>
          <w:p w14:paraId="0B529182" w14:textId="77777777" w:rsidR="002A252E" w:rsidRPr="00233203" w:rsidRDefault="00E5048B" w:rsidP="00233203">
            <w:pPr>
              <w:pStyle w:val="TableBody"/>
            </w:pPr>
            <w:r w:rsidRPr="00233203">
              <w:t>Main contractor (Construction Manager)</w:t>
            </w:r>
          </w:p>
        </w:tc>
        <w:tc>
          <w:tcPr>
            <w:tcW w:w="1710" w:type="dxa"/>
          </w:tcPr>
          <w:p w14:paraId="79A4F001" w14:textId="77777777" w:rsidR="002A252E" w:rsidRPr="00233203" w:rsidRDefault="00E5048B" w:rsidP="00233203">
            <w:pPr>
              <w:pStyle w:val="TableBody"/>
              <w:jc w:val="center"/>
            </w:pPr>
            <w:r w:rsidRPr="00233203">
              <w:t>35</w:t>
            </w:r>
          </w:p>
        </w:tc>
        <w:tc>
          <w:tcPr>
            <w:tcW w:w="1293" w:type="dxa"/>
          </w:tcPr>
          <w:p w14:paraId="47985704" w14:textId="77777777" w:rsidR="002A252E" w:rsidRPr="00233203" w:rsidRDefault="00E5048B" w:rsidP="00233203">
            <w:pPr>
              <w:pStyle w:val="TableBody"/>
              <w:jc w:val="center"/>
            </w:pPr>
            <w:r w:rsidRPr="00233203">
              <w:t>35</w:t>
            </w:r>
          </w:p>
        </w:tc>
      </w:tr>
      <w:tr w:rsidR="002A252E" w14:paraId="2041103E" w14:textId="77777777" w:rsidTr="00233203">
        <w:tc>
          <w:tcPr>
            <w:tcW w:w="1280" w:type="dxa"/>
          </w:tcPr>
          <w:p w14:paraId="0531ECF1" w14:textId="77777777" w:rsidR="002A252E" w:rsidRPr="00233203" w:rsidRDefault="00E5048B" w:rsidP="00233203">
            <w:pPr>
              <w:pStyle w:val="TableBody"/>
              <w:jc w:val="center"/>
            </w:pPr>
            <w:r w:rsidRPr="00233203">
              <w:t>D</w:t>
            </w:r>
          </w:p>
        </w:tc>
        <w:tc>
          <w:tcPr>
            <w:tcW w:w="4205" w:type="dxa"/>
          </w:tcPr>
          <w:p w14:paraId="675B7F8A" w14:textId="77777777" w:rsidR="002A252E" w:rsidRPr="00233203" w:rsidRDefault="00E5048B" w:rsidP="00233203">
            <w:pPr>
              <w:pStyle w:val="TableBody"/>
            </w:pPr>
            <w:r w:rsidRPr="00233203">
              <w:t>Sub-contractor (Project Delivery Manager)</w:t>
            </w:r>
          </w:p>
        </w:tc>
        <w:tc>
          <w:tcPr>
            <w:tcW w:w="1710" w:type="dxa"/>
          </w:tcPr>
          <w:p w14:paraId="3C38AE7E" w14:textId="77777777" w:rsidR="002A252E" w:rsidRPr="00233203" w:rsidRDefault="00E5048B" w:rsidP="00233203">
            <w:pPr>
              <w:pStyle w:val="TableBody"/>
              <w:jc w:val="center"/>
            </w:pPr>
            <w:r w:rsidRPr="00233203">
              <w:t>33</w:t>
            </w:r>
          </w:p>
        </w:tc>
        <w:tc>
          <w:tcPr>
            <w:tcW w:w="1293" w:type="dxa"/>
          </w:tcPr>
          <w:p w14:paraId="658AFE0C" w14:textId="77777777" w:rsidR="002A252E" w:rsidRPr="00233203" w:rsidRDefault="00E5048B" w:rsidP="00233203">
            <w:pPr>
              <w:pStyle w:val="TableBody"/>
              <w:jc w:val="center"/>
            </w:pPr>
            <w:r w:rsidRPr="00233203">
              <w:t>30</w:t>
            </w:r>
          </w:p>
        </w:tc>
      </w:tr>
      <w:tr w:rsidR="002A252E" w14:paraId="4946B514" w14:textId="77777777" w:rsidTr="00233203">
        <w:tc>
          <w:tcPr>
            <w:tcW w:w="1280" w:type="dxa"/>
          </w:tcPr>
          <w:p w14:paraId="7B18D3FD" w14:textId="77777777" w:rsidR="002A252E" w:rsidRPr="00233203" w:rsidRDefault="00E5048B" w:rsidP="00233203">
            <w:pPr>
              <w:pStyle w:val="TableBody"/>
              <w:jc w:val="center"/>
            </w:pPr>
            <w:r w:rsidRPr="00233203">
              <w:t>E</w:t>
            </w:r>
          </w:p>
        </w:tc>
        <w:tc>
          <w:tcPr>
            <w:tcW w:w="4205" w:type="dxa"/>
          </w:tcPr>
          <w:p w14:paraId="02899D54" w14:textId="77777777" w:rsidR="002A252E" w:rsidRPr="00233203" w:rsidRDefault="00E5048B" w:rsidP="00233203">
            <w:pPr>
              <w:pStyle w:val="TableBody"/>
            </w:pPr>
            <w:r w:rsidRPr="00233203">
              <w:t>Client (Contracts Manager)</w:t>
            </w:r>
          </w:p>
        </w:tc>
        <w:tc>
          <w:tcPr>
            <w:tcW w:w="1710" w:type="dxa"/>
          </w:tcPr>
          <w:p w14:paraId="74656246" w14:textId="77777777" w:rsidR="002A252E" w:rsidRPr="00233203" w:rsidRDefault="00E5048B" w:rsidP="00233203">
            <w:pPr>
              <w:pStyle w:val="TableBody"/>
              <w:jc w:val="center"/>
            </w:pPr>
            <w:r w:rsidRPr="00233203">
              <w:t>25</w:t>
            </w:r>
          </w:p>
        </w:tc>
        <w:tc>
          <w:tcPr>
            <w:tcW w:w="1293" w:type="dxa"/>
          </w:tcPr>
          <w:p w14:paraId="70781190" w14:textId="77777777" w:rsidR="002A252E" w:rsidRPr="00233203" w:rsidRDefault="00E5048B" w:rsidP="00233203">
            <w:pPr>
              <w:pStyle w:val="TableBody"/>
              <w:jc w:val="center"/>
            </w:pPr>
            <w:r w:rsidRPr="00233203">
              <w:t>18</w:t>
            </w:r>
          </w:p>
        </w:tc>
      </w:tr>
      <w:tr w:rsidR="00E5048B" w14:paraId="4A03811B" w14:textId="77777777" w:rsidTr="00233203">
        <w:tc>
          <w:tcPr>
            <w:tcW w:w="1280" w:type="dxa"/>
          </w:tcPr>
          <w:p w14:paraId="389D8C2B" w14:textId="77777777" w:rsidR="00E5048B" w:rsidRPr="00233203" w:rsidRDefault="00E5048B" w:rsidP="00233203">
            <w:pPr>
              <w:pStyle w:val="TableBody"/>
              <w:jc w:val="center"/>
            </w:pPr>
            <w:r w:rsidRPr="00233203">
              <w:t>F</w:t>
            </w:r>
          </w:p>
        </w:tc>
        <w:tc>
          <w:tcPr>
            <w:tcW w:w="4205" w:type="dxa"/>
          </w:tcPr>
          <w:p w14:paraId="0F17278A" w14:textId="77777777" w:rsidR="00E5048B" w:rsidRPr="00233203" w:rsidRDefault="00E5048B" w:rsidP="00233203">
            <w:pPr>
              <w:pStyle w:val="TableBody"/>
            </w:pPr>
            <w:r w:rsidRPr="00233203">
              <w:t>Sub-contractor (Site Supervisor)</w:t>
            </w:r>
          </w:p>
        </w:tc>
        <w:tc>
          <w:tcPr>
            <w:tcW w:w="1710" w:type="dxa"/>
          </w:tcPr>
          <w:p w14:paraId="06548B6A" w14:textId="77777777" w:rsidR="00E5048B" w:rsidRPr="00233203" w:rsidRDefault="00E5048B" w:rsidP="00233203">
            <w:pPr>
              <w:pStyle w:val="TableBody"/>
              <w:jc w:val="center"/>
            </w:pPr>
            <w:r w:rsidRPr="00233203">
              <w:t>12</w:t>
            </w:r>
          </w:p>
        </w:tc>
        <w:tc>
          <w:tcPr>
            <w:tcW w:w="1293" w:type="dxa"/>
          </w:tcPr>
          <w:p w14:paraId="74751069" w14:textId="77777777" w:rsidR="00E5048B" w:rsidRPr="00233203" w:rsidRDefault="00E5048B" w:rsidP="00233203">
            <w:pPr>
              <w:pStyle w:val="TableBody"/>
              <w:jc w:val="center"/>
            </w:pPr>
            <w:r w:rsidRPr="00233203">
              <w:t>10</w:t>
            </w:r>
          </w:p>
        </w:tc>
      </w:tr>
    </w:tbl>
    <w:p w14:paraId="67634806" w14:textId="77777777" w:rsidR="00E04243" w:rsidRPr="00E6028A" w:rsidRDefault="00E04243" w:rsidP="00E04243">
      <w:pPr>
        <w:jc w:val="both"/>
        <w:rPr>
          <w:rFonts w:cs="Times New Roman"/>
        </w:rPr>
      </w:pPr>
    </w:p>
    <w:p w14:paraId="66CEECD0" w14:textId="77777777" w:rsidR="00E04243" w:rsidRPr="007F18A2" w:rsidRDefault="00E04243" w:rsidP="00DD3DC6">
      <w:pPr>
        <w:pStyle w:val="Heading3"/>
        <w:spacing w:before="0" w:after="0" w:line="480" w:lineRule="auto"/>
      </w:pPr>
      <w:r w:rsidRPr="007F18A2">
        <w:lastRenderedPageBreak/>
        <w:t xml:space="preserve">Main Factors Influencing Selection Process. </w:t>
      </w:r>
    </w:p>
    <w:p w14:paraId="2B5FD137" w14:textId="77777777" w:rsidR="00D657E9" w:rsidRDefault="005D13E7" w:rsidP="00DD3DC6">
      <w:pPr>
        <w:pStyle w:val="PaperBodyText"/>
        <w:spacing w:before="0" w:after="0" w:line="480" w:lineRule="auto"/>
      </w:pPr>
      <w:r>
        <w:t xml:space="preserve">Trenchless methods </w:t>
      </w:r>
      <w:r w:rsidR="00F140BF">
        <w:t xml:space="preserve">such as directional drilling and slip lining </w:t>
      </w:r>
      <w:r>
        <w:t xml:space="preserve">are preferred </w:t>
      </w:r>
      <w:r w:rsidR="00F140BF">
        <w:t xml:space="preserve">in general </w:t>
      </w:r>
      <w:r>
        <w:t>to trench method</w:t>
      </w:r>
      <w:r w:rsidR="00F140BF">
        <w:t xml:space="preserve"> due to several factors such as they are quick, cheap, efficient and productive</w:t>
      </w:r>
      <w:r>
        <w:t xml:space="preserve">. </w:t>
      </w:r>
      <w:r w:rsidR="00F140BF">
        <w:t>For example one of the participants mentioned that “</w:t>
      </w:r>
      <w:r w:rsidR="00F140BF">
        <w:rPr>
          <w:i/>
        </w:rPr>
        <w:t>….</w:t>
      </w:r>
      <w:r w:rsidR="00F140BF" w:rsidRPr="007F18A2">
        <w:rPr>
          <w:i/>
        </w:rPr>
        <w:t>slip lining</w:t>
      </w:r>
      <w:r w:rsidR="00E04243" w:rsidRPr="007F18A2">
        <w:rPr>
          <w:i/>
        </w:rPr>
        <w:t xml:space="preserve"> is cheaper, productive and most importantly it enables customers not to b</w:t>
      </w:r>
      <w:r w:rsidR="00E04243">
        <w:rPr>
          <w:i/>
        </w:rPr>
        <w:t>e out of water for more</w:t>
      </w:r>
      <w:r w:rsidR="00E04243" w:rsidRPr="007F18A2">
        <w:rPr>
          <w:i/>
        </w:rPr>
        <w:t xml:space="preserve"> than the 4 hours window”</w:t>
      </w:r>
      <w:r w:rsidR="00F140BF">
        <w:rPr>
          <w:i/>
        </w:rPr>
        <w:t xml:space="preserve"> </w:t>
      </w:r>
      <w:r w:rsidR="00F140BF" w:rsidRPr="00F140BF">
        <w:t>(Participant C)</w:t>
      </w:r>
      <w:r w:rsidR="00E04243" w:rsidRPr="00F140BF">
        <w:t xml:space="preserve">. </w:t>
      </w:r>
      <w:r w:rsidR="00D657E9" w:rsidRPr="00D657E9">
        <w:t xml:space="preserve">Participant F </w:t>
      </w:r>
      <w:r w:rsidR="00BA6B8F">
        <w:t xml:space="preserve">also </w:t>
      </w:r>
      <w:r w:rsidR="00D657E9" w:rsidRPr="003932AB">
        <w:t>stated that</w:t>
      </w:r>
      <w:r w:rsidR="00D657E9" w:rsidRPr="00D657E9">
        <w:t xml:space="preserve"> </w:t>
      </w:r>
      <w:r w:rsidR="00D657E9">
        <w:t>“</w:t>
      </w:r>
      <w:r w:rsidR="00D657E9" w:rsidRPr="00D657E9">
        <w:rPr>
          <w:i/>
        </w:rPr>
        <w:t>As we work on price, our main objective is to get as much new main in the ground as quick as possible, so speed and productivity is the main factor for me</w:t>
      </w:r>
      <w:r w:rsidR="00D657E9">
        <w:t>”</w:t>
      </w:r>
      <w:r w:rsidR="00D657E9" w:rsidRPr="00D657E9">
        <w:t>.</w:t>
      </w:r>
    </w:p>
    <w:p w14:paraId="15E9E2CE" w14:textId="77777777" w:rsidR="00E04243" w:rsidRPr="007F18A2" w:rsidRDefault="00D657E9" w:rsidP="00DD3DC6">
      <w:pPr>
        <w:pStyle w:val="PaperBodyText"/>
        <w:spacing w:before="0" w:after="0" w:line="480" w:lineRule="auto"/>
      </w:pPr>
      <w:r>
        <w:t xml:space="preserve">According to the interviews, </w:t>
      </w:r>
      <w:proofErr w:type="spellStart"/>
      <w:r w:rsidR="00F140BF" w:rsidRPr="00D657E9">
        <w:t>s</w:t>
      </w:r>
      <w:r w:rsidR="00E04243" w:rsidRPr="00D657E9">
        <w:t>lip</w:t>
      </w:r>
      <w:r>
        <w:t>lining</w:t>
      </w:r>
      <w:proofErr w:type="spellEnd"/>
      <w:r>
        <w:t xml:space="preserve"> </w:t>
      </w:r>
      <w:r w:rsidR="00E04243" w:rsidRPr="00D657E9">
        <w:t xml:space="preserve">can be efficient but the main factor preventing it from being used is the fact the </w:t>
      </w:r>
      <w:r>
        <w:t xml:space="preserve">water </w:t>
      </w:r>
      <w:r w:rsidR="00E04243" w:rsidRPr="00D657E9">
        <w:t xml:space="preserve">mains </w:t>
      </w:r>
      <w:r>
        <w:t xml:space="preserve">that </w:t>
      </w:r>
      <w:r w:rsidR="00E04243" w:rsidRPr="00D657E9">
        <w:t xml:space="preserve">needed to be two ways fed for customer supply </w:t>
      </w:r>
      <w:r>
        <w:t xml:space="preserve">should not </w:t>
      </w:r>
      <w:r w:rsidR="00E04243" w:rsidRPr="00D657E9">
        <w:t>be affected</w:t>
      </w:r>
      <w:bookmarkStart w:id="10" w:name="_Hlk516188726"/>
      <w:r w:rsidR="00E04243" w:rsidRPr="00D657E9">
        <w:t>.</w:t>
      </w:r>
      <w:r w:rsidR="00E04243">
        <w:rPr>
          <w:i/>
        </w:rPr>
        <w:t xml:space="preserve"> </w:t>
      </w:r>
      <w:r w:rsidRPr="00BA6B8F">
        <w:t xml:space="preserve">Further due to urbanisation and the demand for water increasing all the time most of the 90mm existing main had to be replaced by 125mm and 180mm so slipping lining was not appropriate </w:t>
      </w:r>
      <w:r w:rsidR="00BA6B8F" w:rsidRPr="00BA6B8F">
        <w:t>as</w:t>
      </w:r>
      <w:r w:rsidR="00BA6B8F">
        <w:rPr>
          <w:i/>
        </w:rPr>
        <w:t xml:space="preserve"> </w:t>
      </w:r>
      <w:r>
        <w:rPr>
          <w:i/>
        </w:rPr>
        <w:t>“</w:t>
      </w:r>
      <w:proofErr w:type="spellStart"/>
      <w:r w:rsidR="00E04243">
        <w:rPr>
          <w:i/>
        </w:rPr>
        <w:t>Slip</w:t>
      </w:r>
      <w:r w:rsidR="00E04243" w:rsidRPr="007F18A2">
        <w:rPr>
          <w:i/>
        </w:rPr>
        <w:t>lining</w:t>
      </w:r>
      <w:proofErr w:type="spellEnd"/>
      <w:r w:rsidR="00E04243" w:rsidRPr="007F18A2">
        <w:rPr>
          <w:i/>
        </w:rPr>
        <w:t xml:space="preserve"> requires a smaller main to go in larger one</w:t>
      </w:r>
      <w:r w:rsidR="00BA6B8F">
        <w:rPr>
          <w:i/>
        </w:rPr>
        <w:t xml:space="preserve">” </w:t>
      </w:r>
      <w:r w:rsidR="00BA6B8F" w:rsidRPr="00026234">
        <w:t>(Participant C)</w:t>
      </w:r>
      <w:r w:rsidR="00E04243" w:rsidRPr="007F18A2">
        <w:rPr>
          <w:i/>
        </w:rPr>
        <w:t xml:space="preserve">. </w:t>
      </w:r>
      <w:bookmarkEnd w:id="10"/>
      <w:r>
        <w:t>The element of</w:t>
      </w:r>
      <w:r w:rsidR="00E04243" w:rsidRPr="007F18A2">
        <w:t xml:space="preserve"> open cut is guaranteed, for roads with poor ground conditions, restricting accessibility, for launch pits, pipe connection, bends, services, valves, hydrants and wash outs.</w:t>
      </w:r>
    </w:p>
    <w:p w14:paraId="48AEB8AD" w14:textId="77777777" w:rsidR="00E04243" w:rsidRPr="007F18A2" w:rsidRDefault="00D657E9" w:rsidP="00DD3DC6">
      <w:pPr>
        <w:pStyle w:val="PaperBodyText"/>
        <w:spacing w:before="0" w:after="0" w:line="480" w:lineRule="auto"/>
      </w:pPr>
      <w:r w:rsidRPr="00D657E9">
        <w:t>In addition,</w:t>
      </w:r>
      <w:r>
        <w:t xml:space="preserve"> risk </w:t>
      </w:r>
      <w:r w:rsidR="00BA6B8F">
        <w:t xml:space="preserve">was </w:t>
      </w:r>
      <w:r>
        <w:t xml:space="preserve">considered as </w:t>
      </w:r>
      <w:r w:rsidR="00BA6B8F">
        <w:t xml:space="preserve">one of the </w:t>
      </w:r>
      <w:r>
        <w:t xml:space="preserve">main factors influencing the selection of appropriate water replacement methods. </w:t>
      </w:r>
      <w:r w:rsidR="00E04243" w:rsidRPr="00D657E9">
        <w:t xml:space="preserve">Participant D </w:t>
      </w:r>
      <w:r>
        <w:t xml:space="preserve">supports this </w:t>
      </w:r>
      <w:r w:rsidR="00BA6B8F">
        <w:t>by stating as</w:t>
      </w:r>
      <w:r>
        <w:t xml:space="preserve"> </w:t>
      </w:r>
      <w:r w:rsidR="00E04243" w:rsidRPr="00D657E9">
        <w:rPr>
          <w:i/>
        </w:rPr>
        <w:t>“we don’t like to take risks especially with drilling as we are liable to any utility or cable strikes, which can cost anything from three thousand to five thousand pounds to repair as well as delay the programme”</w:t>
      </w:r>
      <w:r>
        <w:t xml:space="preserve">. </w:t>
      </w:r>
    </w:p>
    <w:p w14:paraId="71EF9565" w14:textId="77777777" w:rsidR="00E04243" w:rsidRPr="00BA6B8F" w:rsidRDefault="00DE234E" w:rsidP="00DD3DC6">
      <w:pPr>
        <w:pStyle w:val="Heading3"/>
        <w:spacing w:before="0" w:after="0" w:line="480" w:lineRule="auto"/>
      </w:pPr>
      <w:r>
        <w:t xml:space="preserve">Environment, </w:t>
      </w:r>
      <w:r w:rsidR="00911A33">
        <w:t>Social</w:t>
      </w:r>
      <w:r>
        <w:t xml:space="preserve"> and Economic</w:t>
      </w:r>
      <w:r w:rsidR="00911A33">
        <w:t xml:space="preserve"> Factors</w:t>
      </w:r>
    </w:p>
    <w:p w14:paraId="1E54CAC5" w14:textId="6069CBFE" w:rsidR="00E04243" w:rsidRPr="00043CEC" w:rsidRDefault="00E04243" w:rsidP="00DD3DC6">
      <w:pPr>
        <w:pStyle w:val="PaperBodyText"/>
        <w:spacing w:before="0" w:after="0" w:line="480" w:lineRule="auto"/>
      </w:pPr>
      <w:r w:rsidRPr="007F18A2">
        <w:t>Environmental</w:t>
      </w:r>
      <w:r>
        <w:t xml:space="preserve"> and social</w:t>
      </w:r>
      <w:r w:rsidRPr="007F18A2">
        <w:t xml:space="preserve"> issues are a major concern in water mains replacement pro</w:t>
      </w:r>
      <w:r>
        <w:t xml:space="preserve">ject and are key factors </w:t>
      </w:r>
      <w:r w:rsidRPr="007F18A2">
        <w:t xml:space="preserve">to be considered as early as possible. Participants expressed strong </w:t>
      </w:r>
      <w:r w:rsidRPr="007F18A2">
        <w:lastRenderedPageBreak/>
        <w:t>views</w:t>
      </w:r>
      <w:r w:rsidR="00911A33">
        <w:t xml:space="preserve"> on environmental issues</w:t>
      </w:r>
      <w:r w:rsidRPr="007F18A2">
        <w:t xml:space="preserve">, for example, </w:t>
      </w:r>
      <w:r w:rsidRPr="00911A33">
        <w:t>Participant A noted</w:t>
      </w:r>
      <w:r w:rsidRPr="007F18A2">
        <w:t xml:space="preserve"> </w:t>
      </w:r>
      <w:r w:rsidR="00BA6B8F">
        <w:t>“</w:t>
      </w:r>
      <w:r w:rsidRPr="007F18A2">
        <w:rPr>
          <w:i/>
        </w:rPr>
        <w:t>Environment is a very sensitive factor, especially wild life issues when working in the provinces. I’ve experienced problems with nesting, Japanese’s knotweed which causes much panic and suspends works, asbestos, TPO on trees (which means they cannot</w:t>
      </w:r>
      <w:r>
        <w:rPr>
          <w:i/>
        </w:rPr>
        <w:t xml:space="preserve"> be </w:t>
      </w:r>
      <w:r w:rsidRPr="007F18A2">
        <w:rPr>
          <w:i/>
        </w:rPr>
        <w:t>knocked down). Bushes are not allowed to rip down anymore so works need to be adapted around it”.</w:t>
      </w:r>
      <w:r w:rsidRPr="00BA6B8F">
        <w:t xml:space="preserve"> </w:t>
      </w:r>
      <w:r w:rsidR="00BA6B8F" w:rsidRPr="00BA6B8F">
        <w:t>C</w:t>
      </w:r>
      <w:r w:rsidRPr="007F18A2">
        <w:t>ontam</w:t>
      </w:r>
      <w:r>
        <w:t>ination within excavations is</w:t>
      </w:r>
      <w:r w:rsidRPr="007F18A2">
        <w:t xml:space="preserve"> a major issue now with the directional drilling method, as sometimes the ground conditions are too difficult to drill, so to avoid switching to an expensive method like O</w:t>
      </w:r>
      <w:r w:rsidR="00026234">
        <w:t xml:space="preserve">pen </w:t>
      </w:r>
      <w:r w:rsidRPr="007F18A2">
        <w:t>C</w:t>
      </w:r>
      <w:r w:rsidR="00026234">
        <w:t>ut</w:t>
      </w:r>
      <w:r w:rsidRPr="007F18A2">
        <w:t xml:space="preserve">, adding a fluid called bentonite into the drilling rig makes it easier to drill.  </w:t>
      </w:r>
      <w:r w:rsidR="00026234">
        <w:t>However, the environmental issue occurs when</w:t>
      </w:r>
      <w:r w:rsidRPr="007F18A2">
        <w:t xml:space="preserve"> the bentonite remain </w:t>
      </w:r>
      <w:r w:rsidR="00026234">
        <w:t>that</w:t>
      </w:r>
      <w:r w:rsidR="00026234" w:rsidRPr="007F18A2">
        <w:t xml:space="preserve"> can contaminate the water </w:t>
      </w:r>
      <w:r w:rsidRPr="007F18A2">
        <w:t>is left in the excavations</w:t>
      </w:r>
      <w:r w:rsidR="00AF715C">
        <w:t xml:space="preserve">. In order to avoid </w:t>
      </w:r>
      <w:r w:rsidRPr="007F18A2">
        <w:t>tankers are required to suck the</w:t>
      </w:r>
      <w:r w:rsidR="00AF715C">
        <w:t xml:space="preserve"> slurry out of the excavation. </w:t>
      </w:r>
      <w:r w:rsidRPr="007F18A2">
        <w:t>Whether this counts</w:t>
      </w:r>
      <w:r>
        <w:t xml:space="preserve"> as a compensation event as such has</w:t>
      </w:r>
      <w:r w:rsidRPr="007F18A2">
        <w:t xml:space="preserve"> been a debate as subcontra</w:t>
      </w:r>
      <w:r>
        <w:t>ctors argue they are having to in</w:t>
      </w:r>
      <w:r w:rsidRPr="007F18A2">
        <w:t>cur an additional cost they would not have allowed for in their original price.</w:t>
      </w:r>
      <w:r>
        <w:t xml:space="preserve"> </w:t>
      </w:r>
      <w:r w:rsidR="00AF715C">
        <w:t>N</w:t>
      </w:r>
      <w:r w:rsidRPr="007F18A2">
        <w:t xml:space="preserve">oise pollution is also a major </w:t>
      </w:r>
      <w:r w:rsidR="00AF715C">
        <w:t>environmental concern</w:t>
      </w:r>
      <w:r w:rsidRPr="007F18A2">
        <w:t xml:space="preserve">. </w:t>
      </w:r>
      <w:r w:rsidR="00AF715C">
        <w:t>The project has taken adequate measures to minimise the impact of noise pollution</w:t>
      </w:r>
      <w:r w:rsidR="00DE234E">
        <w:t xml:space="preserve"> as a</w:t>
      </w:r>
      <w:r w:rsidR="00DE234E" w:rsidRPr="007F18A2">
        <w:t>coustic barriers are commonly used</w:t>
      </w:r>
      <w:r w:rsidR="00AF715C">
        <w:t xml:space="preserve">. To confirm, Participant B </w:t>
      </w:r>
      <w:r w:rsidR="00565C36">
        <w:t>stated “</w:t>
      </w:r>
      <w:r w:rsidR="00AF715C" w:rsidRPr="00565C36">
        <w:rPr>
          <w:i/>
        </w:rPr>
        <w:t>t</w:t>
      </w:r>
      <w:r w:rsidRPr="00565C36">
        <w:rPr>
          <w:i/>
        </w:rPr>
        <w:t>he noise from machine has led to strict guidelines that no machine can be turned before 8am and after 6pm.</w:t>
      </w:r>
      <w:r w:rsidRPr="007F18A2">
        <w:t xml:space="preserve"> </w:t>
      </w:r>
      <w:r w:rsidRPr="00DE234E">
        <w:rPr>
          <w:i/>
        </w:rPr>
        <w:t>Night works in residential areas are very minimal too.</w:t>
      </w:r>
      <w:r w:rsidR="00DE234E">
        <w:t>”</w:t>
      </w:r>
    </w:p>
    <w:p w14:paraId="35F3BBA3" w14:textId="77777777" w:rsidR="00964CF4" w:rsidRDefault="00E04243" w:rsidP="00DD3DC6">
      <w:pPr>
        <w:pStyle w:val="PaperBodyText"/>
        <w:spacing w:before="0" w:after="0" w:line="480" w:lineRule="auto"/>
      </w:pPr>
      <w:r w:rsidRPr="00DE234E">
        <w:t>Accessibility</w:t>
      </w:r>
      <w:r w:rsidR="00DE234E" w:rsidRPr="00DE234E">
        <w:t xml:space="preserve"> </w:t>
      </w:r>
      <w:r w:rsidRPr="00DE234E">
        <w:t xml:space="preserve">is a general issue rather than one related to a replacement method itself. </w:t>
      </w:r>
      <w:r w:rsidR="00DE234E" w:rsidRPr="00DE234E">
        <w:t>Participant D commented as</w:t>
      </w:r>
      <w:r w:rsidR="00DE234E">
        <w:rPr>
          <w:i/>
        </w:rPr>
        <w:t xml:space="preserve"> “w</w:t>
      </w:r>
      <w:r w:rsidRPr="007F18A2">
        <w:rPr>
          <w:i/>
        </w:rPr>
        <w:t>ithin this job we had numerous issues i</w:t>
      </w:r>
      <w:r>
        <w:rPr>
          <w:i/>
        </w:rPr>
        <w:t>n</w:t>
      </w:r>
      <w:r w:rsidRPr="007F18A2">
        <w:rPr>
          <w:i/>
        </w:rPr>
        <w:t xml:space="preserve"> obtaining road closure approval and digging permits on time. This is a continuous problem I’ve seen working </w:t>
      </w:r>
      <w:r>
        <w:rPr>
          <w:i/>
        </w:rPr>
        <w:t>for the Main Contractor</w:t>
      </w:r>
      <w:r w:rsidR="00DE234E">
        <w:rPr>
          <w:i/>
        </w:rPr>
        <w:t>”</w:t>
      </w:r>
      <w:r w:rsidRPr="007F18A2">
        <w:rPr>
          <w:i/>
        </w:rPr>
        <w:t xml:space="preserve">. </w:t>
      </w:r>
      <w:r w:rsidR="00DE234E" w:rsidRPr="00DE234E">
        <w:t xml:space="preserve">When there is a space </w:t>
      </w:r>
      <w:r w:rsidRPr="00DE234E">
        <w:t xml:space="preserve">restriction such as working on tight roads </w:t>
      </w:r>
      <w:r w:rsidR="00DE234E" w:rsidRPr="00DE234E">
        <w:t xml:space="preserve">and the trenchless machines are unable to access, an Open Cut method </w:t>
      </w:r>
      <w:r w:rsidRPr="00DE234E">
        <w:t>is usually the preferred method as it allows for hand dig</w:t>
      </w:r>
      <w:bookmarkStart w:id="11" w:name="_Hlk516218955"/>
      <w:bookmarkStart w:id="12" w:name="_Hlk516218910"/>
      <w:r w:rsidRPr="00DE234E">
        <w:t>ging in</w:t>
      </w:r>
      <w:r w:rsidR="00DE234E">
        <w:t xml:space="preserve"> such</w:t>
      </w:r>
      <w:r w:rsidRPr="00DE234E">
        <w:t xml:space="preserve"> space restricted areas.</w:t>
      </w:r>
      <w:r w:rsidRPr="007F18A2">
        <w:t xml:space="preserve"> </w:t>
      </w:r>
      <w:bookmarkEnd w:id="11"/>
      <w:bookmarkEnd w:id="12"/>
    </w:p>
    <w:p w14:paraId="516B55F3" w14:textId="1B2F97D9" w:rsidR="00E04243" w:rsidRPr="00043CEC" w:rsidRDefault="00DE234E" w:rsidP="00DD3DC6">
      <w:pPr>
        <w:pStyle w:val="PaperBodyText"/>
        <w:spacing w:before="0" w:after="0" w:line="480" w:lineRule="auto"/>
      </w:pPr>
      <w:r>
        <w:lastRenderedPageBreak/>
        <w:t>Further,</w:t>
      </w:r>
      <w:r w:rsidR="00E04243">
        <w:t xml:space="preserve"> </w:t>
      </w:r>
      <w:r w:rsidR="00964CF4">
        <w:t>having a good</w:t>
      </w:r>
      <w:r w:rsidR="006E3A71">
        <w:t xml:space="preserve"> relationship</w:t>
      </w:r>
      <w:r w:rsidR="00964CF4">
        <w:t xml:space="preserve"> with efficient communication</w:t>
      </w:r>
      <w:r w:rsidR="006E3A71">
        <w:t xml:space="preserve"> with the local </w:t>
      </w:r>
      <w:r w:rsidR="00964CF4">
        <w:t>authorities and communities</w:t>
      </w:r>
      <w:r w:rsidR="006E3A71">
        <w:t xml:space="preserve"> was highlighted as an important social factor. To minimise any social issues, it is essential </w:t>
      </w:r>
      <w:r w:rsidR="00E04243" w:rsidRPr="007F18A2">
        <w:t xml:space="preserve">to liaise with residents, schools and </w:t>
      </w:r>
      <w:r w:rsidR="006E3A71">
        <w:t xml:space="preserve">local </w:t>
      </w:r>
      <w:r w:rsidR="00E04243" w:rsidRPr="007F18A2">
        <w:t>business</w:t>
      </w:r>
      <w:r w:rsidR="006E3A71">
        <w:t>es</w:t>
      </w:r>
      <w:r w:rsidR="00E04243" w:rsidRPr="007F18A2">
        <w:t xml:space="preserve"> to ensure </w:t>
      </w:r>
      <w:r w:rsidR="006E3A71">
        <w:t xml:space="preserve">that </w:t>
      </w:r>
      <w:r w:rsidR="00E04243" w:rsidRPr="007F18A2">
        <w:t xml:space="preserve">they are kept aware about </w:t>
      </w:r>
      <w:r w:rsidR="006E3A71">
        <w:t xml:space="preserve">the </w:t>
      </w:r>
      <w:r w:rsidR="00E04243" w:rsidRPr="007F18A2">
        <w:t xml:space="preserve">planned work. </w:t>
      </w:r>
      <w:r w:rsidR="006E3A71">
        <w:t xml:space="preserve">Participant A from the </w:t>
      </w:r>
      <w:r w:rsidR="006E3A71" w:rsidRPr="007F18A2">
        <w:t xml:space="preserve">Customer Relation Department </w:t>
      </w:r>
      <w:r w:rsidR="006E3A71">
        <w:t>emphasised this point by stating</w:t>
      </w:r>
      <w:r w:rsidR="006E3A71" w:rsidRPr="007F18A2">
        <w:t xml:space="preserve"> </w:t>
      </w:r>
      <w:r w:rsidR="00E04243" w:rsidRPr="007F18A2">
        <w:rPr>
          <w:i/>
        </w:rPr>
        <w:t xml:space="preserve">“Before a construction programme is agreed </w:t>
      </w:r>
      <w:r w:rsidR="006E3A71">
        <w:rPr>
          <w:i/>
        </w:rPr>
        <w:t>we</w:t>
      </w:r>
      <w:r w:rsidR="00E04243" w:rsidRPr="007F18A2">
        <w:rPr>
          <w:i/>
        </w:rPr>
        <w:t xml:space="preserve"> </w:t>
      </w:r>
      <w:bookmarkStart w:id="13" w:name="_Hlk516219254"/>
      <w:r w:rsidR="00E04243" w:rsidRPr="007F18A2">
        <w:rPr>
          <w:i/>
        </w:rPr>
        <w:t>must meet with the designers and operation team in order identify any “red flags” which will impact the locals</w:t>
      </w:r>
      <w:bookmarkEnd w:id="13"/>
      <w:r w:rsidR="00E04243" w:rsidRPr="007F18A2">
        <w:rPr>
          <w:i/>
        </w:rPr>
        <w:t>. I then meet with the local council to discover whether it will be signed off</w:t>
      </w:r>
      <w:r w:rsidR="00964CF4">
        <w:rPr>
          <w:i/>
        </w:rPr>
        <w:t>….</w:t>
      </w:r>
      <w:r w:rsidR="00E04243" w:rsidRPr="007F18A2">
        <w:rPr>
          <w:i/>
        </w:rPr>
        <w:t>this needs to be conducted 6 months sometimes 12</w:t>
      </w:r>
      <w:r w:rsidR="006E3A71">
        <w:rPr>
          <w:i/>
        </w:rPr>
        <w:t xml:space="preserve"> </w:t>
      </w:r>
      <w:r w:rsidR="00E04243" w:rsidRPr="007F18A2">
        <w:rPr>
          <w:i/>
        </w:rPr>
        <w:t>months before the proposed start date”.</w:t>
      </w:r>
      <w:r w:rsidR="00183651">
        <w:t xml:space="preserve"> </w:t>
      </w:r>
      <w:r w:rsidR="006E3A71">
        <w:t>To minimise the impact of the project on the locals, project p</w:t>
      </w:r>
      <w:r w:rsidR="00E04243" w:rsidRPr="007F18A2">
        <w:t xml:space="preserve">rogrammes </w:t>
      </w:r>
      <w:r w:rsidR="006E3A71">
        <w:t>that can</w:t>
      </w:r>
      <w:r w:rsidR="00E04243" w:rsidRPr="007F18A2">
        <w:t xml:space="preserve"> cause most disruptions </w:t>
      </w:r>
      <w:r w:rsidR="006E3A71">
        <w:t>are</w:t>
      </w:r>
      <w:r w:rsidR="00E04243" w:rsidRPr="007F18A2">
        <w:t xml:space="preserve"> usually scheduled around school holidays or outside school hours. When the water supply needs to be turned off </w:t>
      </w:r>
      <w:bookmarkStart w:id="14" w:name="_Hlk516218191"/>
      <w:r w:rsidR="006E3A71">
        <w:t xml:space="preserve">residents and businesses are given 48 hours and </w:t>
      </w:r>
      <w:r w:rsidR="00E04243" w:rsidRPr="007F18A2">
        <w:t>72 hours’ notices</w:t>
      </w:r>
      <w:bookmarkEnd w:id="14"/>
      <w:r w:rsidR="006E3A71">
        <w:t xml:space="preserve"> respectively</w:t>
      </w:r>
      <w:r w:rsidR="00E04243" w:rsidRPr="007F18A2">
        <w:t>. The lack of notice comm</w:t>
      </w:r>
      <w:r w:rsidR="00E04243">
        <w:t xml:space="preserve">only </w:t>
      </w:r>
      <w:r w:rsidR="00183651">
        <w:t>delays</w:t>
      </w:r>
      <w:r w:rsidR="00E04243">
        <w:t xml:space="preserve"> </w:t>
      </w:r>
      <w:r w:rsidR="006E3A71">
        <w:t xml:space="preserve">the </w:t>
      </w:r>
      <w:r w:rsidR="00E04243">
        <w:t xml:space="preserve">works as the Client </w:t>
      </w:r>
      <w:r w:rsidR="006E3A71">
        <w:t>usually</w:t>
      </w:r>
      <w:r w:rsidR="00E04243" w:rsidRPr="007F18A2">
        <w:t xml:space="preserve"> refuse</w:t>
      </w:r>
      <w:r w:rsidR="006E3A71">
        <w:t>s</w:t>
      </w:r>
      <w:r w:rsidR="00E04243" w:rsidRPr="007F18A2">
        <w:t xml:space="preserve"> to turn off water with no notices. </w:t>
      </w:r>
      <w:r w:rsidR="006E3A71">
        <w:t xml:space="preserve">At public buildings such as schools and hospitals, water supply </w:t>
      </w:r>
      <w:r w:rsidR="00183651">
        <w:t xml:space="preserve">is never turned off. </w:t>
      </w:r>
    </w:p>
    <w:p w14:paraId="1DCD2305" w14:textId="77777777" w:rsidR="00964CF4" w:rsidRDefault="00183651" w:rsidP="00DD3DC6">
      <w:pPr>
        <w:pStyle w:val="PaperBodyText"/>
        <w:spacing w:before="0" w:after="0" w:line="480" w:lineRule="auto"/>
      </w:pPr>
      <w:bookmarkStart w:id="15" w:name="_Hlk516605062"/>
      <w:r w:rsidRPr="00183651">
        <w:t>The actions taken to mitigating the c</w:t>
      </w:r>
      <w:r w:rsidR="00E04243" w:rsidRPr="00183651">
        <w:t xml:space="preserve">ost of </w:t>
      </w:r>
      <w:r w:rsidRPr="00183651">
        <w:t>the environmental and social d</w:t>
      </w:r>
      <w:r w:rsidR="00E04243" w:rsidRPr="00183651">
        <w:t>isruptions</w:t>
      </w:r>
      <w:bookmarkEnd w:id="15"/>
      <w:r w:rsidRPr="00183651">
        <w:t xml:space="preserve"> were also </w:t>
      </w:r>
      <w:r>
        <w:t>discussed during the case study interviews. As per the project delivery manager (Participant D), cable strikes</w:t>
      </w:r>
      <w:r w:rsidR="00E04243" w:rsidRPr="007F18A2">
        <w:t xml:space="preserve"> can cost anything from three </w:t>
      </w:r>
      <w:r w:rsidR="004B2D0E">
        <w:t xml:space="preserve">to five </w:t>
      </w:r>
      <w:r w:rsidR="00E04243" w:rsidRPr="007F18A2">
        <w:t>thousand</w:t>
      </w:r>
      <w:r>
        <w:t xml:space="preserve"> </w:t>
      </w:r>
      <w:r w:rsidR="004B2D0E">
        <w:t xml:space="preserve">pounds </w:t>
      </w:r>
      <w:r>
        <w:t>(£3000</w:t>
      </w:r>
      <w:r w:rsidR="004B2D0E">
        <w:t xml:space="preserve"> - </w:t>
      </w:r>
      <w:r>
        <w:t xml:space="preserve">£5000) </w:t>
      </w:r>
      <w:r w:rsidR="00E04243" w:rsidRPr="007F18A2">
        <w:t>to repair every time the</w:t>
      </w:r>
      <w:r w:rsidR="00E04243">
        <w:t>y</w:t>
      </w:r>
      <w:r w:rsidR="00E04243" w:rsidRPr="007F18A2">
        <w:t xml:space="preserve"> are hit. This is more likely to occur when there are a lot of utility services present.</w:t>
      </w:r>
      <w:r w:rsidR="00E04243">
        <w:t xml:space="preserve"> The cost of full r</w:t>
      </w:r>
      <w:r w:rsidR="00E04243" w:rsidRPr="007F18A2">
        <w:t xml:space="preserve">oad closure varies from two </w:t>
      </w:r>
      <w:r w:rsidR="004B2D0E">
        <w:t xml:space="preserve">to four </w:t>
      </w:r>
      <w:r w:rsidR="00E04243" w:rsidRPr="007F18A2">
        <w:t xml:space="preserve">thousand </w:t>
      </w:r>
      <w:r w:rsidR="004B2D0E">
        <w:t xml:space="preserve">pounds </w:t>
      </w:r>
      <w:r>
        <w:t>(£2000</w:t>
      </w:r>
      <w:r w:rsidR="004B2D0E">
        <w:t xml:space="preserve"> - </w:t>
      </w:r>
      <w:r>
        <w:t>£4000)</w:t>
      </w:r>
      <w:r w:rsidR="00E04243" w:rsidRPr="007F18A2">
        <w:t xml:space="preserve"> a week which is a cost for the Main contractor. </w:t>
      </w:r>
      <w:r w:rsidR="004B2D0E">
        <w:t xml:space="preserve">It can cost up </w:t>
      </w:r>
      <w:r w:rsidR="004B2D0E" w:rsidRPr="007F18A2">
        <w:t xml:space="preserve">£1250 </w:t>
      </w:r>
      <w:r w:rsidR="00E04243" w:rsidRPr="007F18A2">
        <w:t xml:space="preserve">to gain early road access </w:t>
      </w:r>
      <w:r w:rsidR="004B2D0E">
        <w:t>as such</w:t>
      </w:r>
      <w:r w:rsidR="00E04243" w:rsidRPr="007F18A2">
        <w:t xml:space="preserve"> </w:t>
      </w:r>
      <w:r w:rsidR="004B2D0E">
        <w:t xml:space="preserve">it is key to plan early and adequately to </w:t>
      </w:r>
      <w:r w:rsidR="00E04243" w:rsidRPr="007F18A2">
        <w:t>ensur</w:t>
      </w:r>
      <w:r w:rsidR="004B2D0E">
        <w:t xml:space="preserve">e </w:t>
      </w:r>
      <w:r w:rsidR="00E04243" w:rsidRPr="007F18A2">
        <w:t>road permits</w:t>
      </w:r>
      <w:r w:rsidR="004B2D0E">
        <w:t xml:space="preserve"> are in order</w:t>
      </w:r>
      <w:r w:rsidR="00E04243">
        <w:t>.</w:t>
      </w:r>
      <w:r w:rsidR="004B2D0E">
        <w:t xml:space="preserve"> </w:t>
      </w:r>
    </w:p>
    <w:p w14:paraId="61C54531" w14:textId="77777777" w:rsidR="00964CF4" w:rsidRPr="00964CF4" w:rsidRDefault="00E04243" w:rsidP="00DD3DC6">
      <w:pPr>
        <w:pStyle w:val="PaperBodyText"/>
        <w:spacing w:before="0" w:after="0" w:line="480" w:lineRule="auto"/>
        <w:rPr>
          <w:i/>
        </w:rPr>
      </w:pPr>
      <w:r w:rsidRPr="007F18A2">
        <w:t xml:space="preserve">Road restrictions/ permits and utility services </w:t>
      </w:r>
      <w:r>
        <w:t>have a major</w:t>
      </w:r>
      <w:r w:rsidRPr="007F18A2">
        <w:t xml:space="preserve"> impact on productivity</w:t>
      </w:r>
      <w:r w:rsidR="004B2D0E">
        <w:t xml:space="preserve"> too</w:t>
      </w:r>
      <w:r w:rsidRPr="007F18A2">
        <w:t xml:space="preserve">. This is echoed </w:t>
      </w:r>
      <w:r>
        <w:t>by</w:t>
      </w:r>
      <w:r w:rsidRPr="007F18A2">
        <w:t xml:space="preserve"> </w:t>
      </w:r>
      <w:r w:rsidR="006D7C8C">
        <w:t xml:space="preserve">the participants by emphasising </w:t>
      </w:r>
      <w:r>
        <w:t xml:space="preserve">the significance of </w:t>
      </w:r>
      <w:r w:rsidRPr="007F18A2">
        <w:t xml:space="preserve">delays </w:t>
      </w:r>
      <w:r w:rsidR="004B2D0E">
        <w:t xml:space="preserve">in obtaining </w:t>
      </w:r>
      <w:r w:rsidRPr="007F18A2">
        <w:lastRenderedPageBreak/>
        <w:t>road permits</w:t>
      </w:r>
      <w:r w:rsidR="006D7C8C">
        <w:t xml:space="preserve">, </w:t>
      </w:r>
      <w:r w:rsidRPr="007F18A2">
        <w:t>the need to conduct trial holes to ascertain the ground conditions and the utility services frequency of the working areas. With the amount of time being spent on conducting trial holes to establish ground conditions</w:t>
      </w:r>
      <w:r>
        <w:t xml:space="preserve">, </w:t>
      </w:r>
      <w:r w:rsidRPr="007F18A2">
        <w:t xml:space="preserve">the question </w:t>
      </w:r>
      <w:r>
        <w:t>pose</w:t>
      </w:r>
      <w:r w:rsidR="004B2D0E">
        <w:t>d</w:t>
      </w:r>
      <w:r>
        <w:t xml:space="preserve"> </w:t>
      </w:r>
      <w:r w:rsidR="006D7C8C">
        <w:t xml:space="preserve">on the significance of </w:t>
      </w:r>
      <w:r w:rsidR="004B2D0E">
        <w:t xml:space="preserve">pre-investigation </w:t>
      </w:r>
      <w:r w:rsidRPr="007F18A2">
        <w:t>to</w:t>
      </w:r>
      <w:r>
        <w:t xml:space="preserve"> improve producti</w:t>
      </w:r>
      <w:r w:rsidRPr="006D7C8C">
        <w:t xml:space="preserve">vity. </w:t>
      </w:r>
      <w:r w:rsidR="006D7C8C" w:rsidRPr="006D7C8C">
        <w:t>Pre-investigation is absolutely</w:t>
      </w:r>
      <w:r w:rsidRPr="006D7C8C">
        <w:t xml:space="preserve"> necessary as</w:t>
      </w:r>
      <w:r w:rsidR="006D7C8C" w:rsidRPr="006D7C8C">
        <w:t xml:space="preserve"> it </w:t>
      </w:r>
      <w:r w:rsidRPr="006D7C8C">
        <w:t>enables the contractor to make the best arrangements and to choose the most suitable equipment for maximum producti</w:t>
      </w:r>
      <w:r w:rsidR="006D7C8C">
        <w:t>vity</w:t>
      </w:r>
      <w:r w:rsidRPr="007F18A2">
        <w:t xml:space="preserve">. Participant D </w:t>
      </w:r>
      <w:r w:rsidR="00964CF4">
        <w:t>stated that</w:t>
      </w:r>
      <w:r w:rsidRPr="007F18A2">
        <w:t xml:space="preserve"> “</w:t>
      </w:r>
      <w:r w:rsidR="00964CF4">
        <w:rPr>
          <w:i/>
        </w:rPr>
        <w:t>t</w:t>
      </w:r>
      <w:r w:rsidRPr="007F18A2">
        <w:rPr>
          <w:i/>
        </w:rPr>
        <w:t xml:space="preserve">rial holes are supposed to be done every 25m when drilling but this is commonly not done to save time and money, but this is a main catalyst </w:t>
      </w:r>
      <w:r>
        <w:rPr>
          <w:i/>
        </w:rPr>
        <w:t>for</w:t>
      </w:r>
      <w:r w:rsidRPr="007F18A2">
        <w:rPr>
          <w:i/>
        </w:rPr>
        <w:t xml:space="preserve"> reduction in productivity’. </w:t>
      </w:r>
      <w:r w:rsidRPr="00964CF4">
        <w:t>It has been suggested</w:t>
      </w:r>
      <w:r>
        <w:t xml:space="preserve"> that</w:t>
      </w:r>
      <w:r w:rsidRPr="007F18A2">
        <w:t xml:space="preserve"> the traditional culture of having a short-term view in time and money saving </w:t>
      </w:r>
      <w:r>
        <w:t xml:space="preserve">is a reason </w:t>
      </w:r>
      <w:r w:rsidRPr="007F18A2">
        <w:t xml:space="preserve">why thorough pre-investigation is not being conducted which is ironically leading to further loss in time and costs. </w:t>
      </w:r>
      <w:r>
        <w:t>T</w:t>
      </w:r>
      <w:r w:rsidRPr="007F18A2">
        <w:t xml:space="preserve">he delay </w:t>
      </w:r>
      <w:r>
        <w:t xml:space="preserve">that </w:t>
      </w:r>
      <w:r w:rsidRPr="007F18A2">
        <w:t xml:space="preserve">occurred in the project due to </w:t>
      </w:r>
      <w:r>
        <w:t>not obtaining</w:t>
      </w:r>
      <w:r w:rsidRPr="007F18A2">
        <w:t xml:space="preserve"> notices and having to conduct trial holes amount</w:t>
      </w:r>
      <w:r>
        <w:t>ed</w:t>
      </w:r>
      <w:r w:rsidRPr="007F18A2">
        <w:t xml:space="preserve"> to £31,931.21 </w:t>
      </w:r>
      <w:r>
        <w:t>which is about</w:t>
      </w:r>
      <w:r w:rsidRPr="007F18A2">
        <w:t xml:space="preserve"> 8% of the overall </w:t>
      </w:r>
      <w:r>
        <w:t xml:space="preserve">cost of </w:t>
      </w:r>
      <w:r w:rsidRPr="007F18A2">
        <w:t>compensation events</w:t>
      </w:r>
      <w:r>
        <w:t xml:space="preserve">. </w:t>
      </w:r>
    </w:p>
    <w:p w14:paraId="538F9F82" w14:textId="0BE12C7D" w:rsidR="00E04243" w:rsidRPr="00D26C66" w:rsidRDefault="00E04243" w:rsidP="00DD3DC6">
      <w:pPr>
        <w:pStyle w:val="PaperBodyText"/>
        <w:spacing w:before="0" w:after="0" w:line="480" w:lineRule="auto"/>
      </w:pPr>
      <w:r w:rsidRPr="007F18A2">
        <w:t>Looking at the processes currently in place to deal with cha</w:t>
      </w:r>
      <w:r>
        <w:t xml:space="preserve">nge in technique, </w:t>
      </w:r>
      <w:r w:rsidRPr="007F18A2">
        <w:t xml:space="preserve">submitting Technical Queries </w:t>
      </w:r>
      <w:r w:rsidR="00964CF4">
        <w:t>(</w:t>
      </w:r>
      <w:r w:rsidRPr="007F18A2">
        <w:t>TQ’s</w:t>
      </w:r>
      <w:r w:rsidR="00964CF4">
        <w:t>)</w:t>
      </w:r>
      <w:r w:rsidRPr="007F18A2">
        <w:t xml:space="preserve"> has been seen to have received mixed views. The case study highlighted that Participant C (Construction Manager/ Main-contractor)</w:t>
      </w:r>
      <w:r w:rsidRPr="007F18A2">
        <w:rPr>
          <w:b/>
        </w:rPr>
        <w:t xml:space="preserve"> </w:t>
      </w:r>
      <w:r w:rsidRPr="007F18A2">
        <w:t>request</w:t>
      </w:r>
      <w:r>
        <w:t>ed</w:t>
      </w:r>
      <w:r w:rsidRPr="007F18A2">
        <w:t xml:space="preserve"> </w:t>
      </w:r>
      <w:r>
        <w:t>for a change in technique</w:t>
      </w:r>
      <w:r w:rsidRPr="007F18A2">
        <w:t xml:space="preserve"> within 24 hours. </w:t>
      </w:r>
      <w:r>
        <w:t xml:space="preserve">However, </w:t>
      </w:r>
      <w:r w:rsidRPr="007F18A2">
        <w:t xml:space="preserve">Participant D (Project Delivery Manager – Sub-contractor) argued this is hardly ever achieved within 24 hours and that the site supervision should have more delegated powers due to the productivity </w:t>
      </w:r>
      <w:r>
        <w:t xml:space="preserve">caused by waiting for </w:t>
      </w:r>
      <w:r w:rsidRPr="007F18A2">
        <w:t>protocol</w:t>
      </w:r>
      <w:r>
        <w:t>s</w:t>
      </w:r>
      <w:r w:rsidRPr="007F18A2">
        <w:t xml:space="preserve"> to be completed. </w:t>
      </w:r>
      <w:r>
        <w:t>C</w:t>
      </w:r>
      <w:r w:rsidRPr="007F18A2">
        <w:t>hanging methods amounted to costs of £131,232.37</w:t>
      </w:r>
      <w:r>
        <w:t xml:space="preserve"> which represents about</w:t>
      </w:r>
      <w:r w:rsidRPr="007F18A2">
        <w:t xml:space="preserve"> 34% of overall compensation events. </w:t>
      </w:r>
    </w:p>
    <w:p w14:paraId="47E71FDC" w14:textId="13B33371" w:rsidR="00E04243" w:rsidRPr="00E642CE" w:rsidRDefault="00E04243" w:rsidP="00DD3DC6">
      <w:pPr>
        <w:pStyle w:val="Heading1"/>
        <w:spacing w:before="0" w:after="0" w:line="480" w:lineRule="auto"/>
      </w:pPr>
      <w:r w:rsidRPr="00E642CE">
        <w:t>CONCLUSIONS</w:t>
      </w:r>
    </w:p>
    <w:p w14:paraId="7D5503D9" w14:textId="07EF4468" w:rsidR="00E04243" w:rsidRDefault="00E04243" w:rsidP="00DD3DC6">
      <w:pPr>
        <w:pStyle w:val="PaperBodyText"/>
        <w:spacing w:before="0" w:after="0" w:line="480" w:lineRule="auto"/>
      </w:pPr>
      <w:r w:rsidRPr="00E6028A">
        <w:t xml:space="preserve">Trenchless techniques are methods which are preferred due to lower cost, speed and productivity. Directional drilling was not only selected due to its cost, speed and </w:t>
      </w:r>
      <w:r w:rsidRPr="00E6028A">
        <w:lastRenderedPageBreak/>
        <w:t>productivity qualities b</w:t>
      </w:r>
      <w:r>
        <w:t>ut</w:t>
      </w:r>
      <w:r w:rsidRPr="00E6028A">
        <w:t xml:space="preserve"> it is the most customer driven method as keeping customer</w:t>
      </w:r>
      <w:r>
        <w:t>s</w:t>
      </w:r>
      <w:r w:rsidRPr="00E6028A">
        <w:t xml:space="preserve"> with a constant supply of water has been the most determining factor. It has </w:t>
      </w:r>
      <w:r>
        <w:t xml:space="preserve">also </w:t>
      </w:r>
      <w:r w:rsidRPr="00E6028A">
        <w:t xml:space="preserve">been established </w:t>
      </w:r>
      <w:r>
        <w:t xml:space="preserve">that </w:t>
      </w:r>
      <w:r w:rsidRPr="00E6028A">
        <w:t xml:space="preserve">the drive to be more customer </w:t>
      </w:r>
      <w:r>
        <w:t>focus is coming at a cost, as</w:t>
      </w:r>
      <w:r w:rsidRPr="00E6028A">
        <w:t xml:space="preserve"> additional work is now required to keep customer</w:t>
      </w:r>
      <w:r>
        <w:t>s</w:t>
      </w:r>
      <w:r w:rsidRPr="00E6028A">
        <w:t xml:space="preserve"> in constant </w:t>
      </w:r>
      <w:r>
        <w:t>supply by the installation of under pressure tees and r</w:t>
      </w:r>
      <w:r w:rsidRPr="00E6028A">
        <w:t xml:space="preserve">iders during connections from old to new mains. </w:t>
      </w:r>
      <w:r w:rsidR="00D3088D" w:rsidRPr="007F18A2">
        <w:t>Environmental</w:t>
      </w:r>
      <w:r w:rsidR="00D3088D">
        <w:t xml:space="preserve"> and social</w:t>
      </w:r>
      <w:r w:rsidR="00D3088D" w:rsidRPr="007F18A2">
        <w:t xml:space="preserve"> issues are a major concern in water mains replacement pro</w:t>
      </w:r>
      <w:r w:rsidR="00D3088D">
        <w:t xml:space="preserve">ject. Several actions such as work time restrictions, use of acoustic barriers, adequate notices on the possible disruptions, choosing appropriate methods according to the site conditions etc. </w:t>
      </w:r>
      <w:r w:rsidR="009F094A">
        <w:t>were t</w:t>
      </w:r>
      <w:r w:rsidR="00D3088D">
        <w:t>aken to minimise</w:t>
      </w:r>
      <w:r w:rsidR="009F094A">
        <w:t xml:space="preserve"> the</w:t>
      </w:r>
      <w:r w:rsidR="00D3088D">
        <w:t xml:space="preserve"> </w:t>
      </w:r>
      <w:r w:rsidR="009F094A">
        <w:t xml:space="preserve">social and environmental </w:t>
      </w:r>
      <w:r w:rsidR="00D3088D">
        <w:t xml:space="preserve">impact </w:t>
      </w:r>
      <w:r w:rsidR="009F094A">
        <w:t xml:space="preserve">of </w:t>
      </w:r>
      <w:r w:rsidR="00D3088D">
        <w:t>water main replacement project</w:t>
      </w:r>
      <w:r w:rsidR="009F094A">
        <w:t xml:space="preserve">s. </w:t>
      </w:r>
      <w:r w:rsidR="00D3088D">
        <w:t xml:space="preserve">Good </w:t>
      </w:r>
      <w:r>
        <w:t>relationship</w:t>
      </w:r>
      <w:r w:rsidR="00D3088D">
        <w:t xml:space="preserve"> and efficient communication</w:t>
      </w:r>
      <w:r>
        <w:t xml:space="preserve"> with</w:t>
      </w:r>
      <w:r w:rsidR="00D3088D">
        <w:t xml:space="preserve"> l</w:t>
      </w:r>
      <w:r w:rsidRPr="00E6028A">
        <w:t xml:space="preserve">ocal authorities </w:t>
      </w:r>
      <w:r w:rsidR="00D3088D">
        <w:t xml:space="preserve">and communities are key factors as </w:t>
      </w:r>
      <w:r>
        <w:t>their</w:t>
      </w:r>
      <w:r w:rsidRPr="00E6028A">
        <w:t xml:space="preserve"> </w:t>
      </w:r>
      <w:r w:rsidR="00D3088D">
        <w:t xml:space="preserve">early </w:t>
      </w:r>
      <w:r w:rsidRPr="00E6028A">
        <w:t>involve</w:t>
      </w:r>
      <w:r>
        <w:t>ment</w:t>
      </w:r>
      <w:r w:rsidRPr="00E6028A">
        <w:t xml:space="preserve"> in </w:t>
      </w:r>
      <w:r>
        <w:t xml:space="preserve">the discussions relating to </w:t>
      </w:r>
      <w:r w:rsidRPr="00E6028A">
        <w:t xml:space="preserve">design and accessibility </w:t>
      </w:r>
      <w:r w:rsidR="00D3088D">
        <w:t xml:space="preserve">issues </w:t>
      </w:r>
      <w:r w:rsidRPr="00E6028A">
        <w:t xml:space="preserve">can </w:t>
      </w:r>
      <w:r>
        <w:t>speed up the process and eliminate additional costs associated with delays and extra work</w:t>
      </w:r>
      <w:r w:rsidRPr="00E6028A">
        <w:t>.</w:t>
      </w:r>
      <w:r>
        <w:t xml:space="preserve"> </w:t>
      </w:r>
      <w:r w:rsidR="009F094A">
        <w:t xml:space="preserve">Despite, the higher initial costs, pre-investigation are strongly recommended </w:t>
      </w:r>
      <w:r w:rsidR="009F094A" w:rsidRPr="006D7C8C">
        <w:t>as it enables the contractor to make the best arrangements and to choose the most suitable equipment for maximum producti</w:t>
      </w:r>
      <w:r w:rsidR="009F094A">
        <w:t xml:space="preserve">vity and will reduce the costs on the long run. </w:t>
      </w:r>
    </w:p>
    <w:p w14:paraId="01200EA5" w14:textId="59FBC504" w:rsidR="004E3F3B" w:rsidRDefault="004E3F3B" w:rsidP="00DD3DC6">
      <w:pPr>
        <w:pStyle w:val="PaperBodyText"/>
        <w:spacing w:before="0" w:after="0" w:line="480" w:lineRule="auto"/>
      </w:pPr>
    </w:p>
    <w:p w14:paraId="45665BFD" w14:textId="77777777" w:rsidR="004E3F3B" w:rsidRPr="004E3F3B" w:rsidRDefault="004E3F3B" w:rsidP="004E3F3B">
      <w:pPr>
        <w:pStyle w:val="NormalWeb"/>
        <w:rPr>
          <w:b/>
          <w:bCs/>
          <w:sz w:val="28"/>
          <w:szCs w:val="28"/>
        </w:rPr>
      </w:pPr>
      <w:r w:rsidRPr="004E3F3B">
        <w:rPr>
          <w:b/>
          <w:bCs/>
          <w:sz w:val="28"/>
          <w:szCs w:val="28"/>
        </w:rPr>
        <w:t xml:space="preserve">Data Availability Statement </w:t>
      </w:r>
    </w:p>
    <w:p w14:paraId="2AC21CCC" w14:textId="4011DB5A" w:rsidR="004E3F3B" w:rsidRPr="00043CEC" w:rsidRDefault="004E3F3B" w:rsidP="004E3F3B">
      <w:pPr>
        <w:pStyle w:val="NormalWeb"/>
      </w:pPr>
      <w:r>
        <w:t>Please note, that no data, models, or code were generated or used during this study.</w:t>
      </w:r>
    </w:p>
    <w:p w14:paraId="41819105" w14:textId="77777777" w:rsidR="00E04243" w:rsidRPr="00D26C66" w:rsidRDefault="00E04243" w:rsidP="00043CEC">
      <w:pPr>
        <w:pStyle w:val="Heading1"/>
        <w:numPr>
          <w:ilvl w:val="0"/>
          <w:numId w:val="0"/>
        </w:numPr>
      </w:pPr>
      <w:r w:rsidRPr="00D26C66">
        <w:t>REFERENCES</w:t>
      </w:r>
    </w:p>
    <w:p w14:paraId="22A549F4" w14:textId="4F3CB916"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Allouche</w:t>
      </w:r>
      <w:proofErr w:type="spellEnd"/>
      <w:r w:rsidRPr="00043CEC">
        <w:rPr>
          <w:rFonts w:ascii="Times New Roman" w:eastAsia="Times New Roman" w:hAnsi="Times New Roman" w:cs="Times New Roman"/>
          <w:color w:val="000000"/>
          <w:sz w:val="20"/>
          <w:szCs w:val="20"/>
        </w:rPr>
        <w:t xml:space="preserve">, E., </w:t>
      </w:r>
      <w:proofErr w:type="spellStart"/>
      <w:r w:rsidRPr="00043CEC">
        <w:rPr>
          <w:rFonts w:ascii="Times New Roman" w:eastAsia="Times New Roman" w:hAnsi="Times New Roman" w:cs="Times New Roman"/>
          <w:color w:val="000000"/>
          <w:sz w:val="20"/>
          <w:szCs w:val="20"/>
        </w:rPr>
        <w:t>Ariaratnam</w:t>
      </w:r>
      <w:proofErr w:type="spellEnd"/>
      <w:r w:rsidRPr="00043CEC">
        <w:rPr>
          <w:rFonts w:ascii="Times New Roman" w:eastAsia="Times New Roman" w:hAnsi="Times New Roman" w:cs="Times New Roman"/>
          <w:color w:val="000000"/>
          <w:sz w:val="20"/>
          <w:szCs w:val="20"/>
        </w:rPr>
        <w:t xml:space="preserve">, S. and </w:t>
      </w:r>
      <w:proofErr w:type="spellStart"/>
      <w:r w:rsidRPr="00043CEC">
        <w:rPr>
          <w:rFonts w:ascii="Times New Roman" w:eastAsia="Times New Roman" w:hAnsi="Times New Roman" w:cs="Times New Roman"/>
          <w:color w:val="000000"/>
          <w:sz w:val="20"/>
          <w:szCs w:val="20"/>
        </w:rPr>
        <w:t>Lueke</w:t>
      </w:r>
      <w:proofErr w:type="spellEnd"/>
      <w:r w:rsidRPr="00043CEC">
        <w:rPr>
          <w:rFonts w:ascii="Times New Roman" w:eastAsia="Times New Roman" w:hAnsi="Times New Roman" w:cs="Times New Roman"/>
          <w:color w:val="000000"/>
          <w:sz w:val="20"/>
          <w:szCs w:val="20"/>
        </w:rPr>
        <w:t>, J. (2000). Horizontal Directional Drilling: Profile of an Emerging Industry. Journal of Construction Engineering and Management, 126(1), pp.68-76.</w:t>
      </w:r>
    </w:p>
    <w:p w14:paraId="679566AB"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3A12E703" w14:textId="69909A9D"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Basson</w:t>
      </w:r>
      <w:proofErr w:type="spellEnd"/>
      <w:r w:rsidRPr="00043CEC">
        <w:rPr>
          <w:rFonts w:ascii="Times New Roman" w:eastAsia="Times New Roman" w:hAnsi="Times New Roman" w:cs="Times New Roman"/>
          <w:color w:val="000000"/>
          <w:sz w:val="20"/>
          <w:szCs w:val="20"/>
        </w:rPr>
        <w:t>, M. (2007). Applicability of reliability-</w:t>
      </w:r>
      <w:proofErr w:type="spellStart"/>
      <w:r w:rsidRPr="00043CEC">
        <w:rPr>
          <w:rFonts w:ascii="Times New Roman" w:eastAsia="Times New Roman" w:hAnsi="Times New Roman" w:cs="Times New Roman"/>
          <w:color w:val="000000"/>
          <w:sz w:val="20"/>
          <w:szCs w:val="20"/>
        </w:rPr>
        <w:t>centered</w:t>
      </w:r>
      <w:proofErr w:type="spellEnd"/>
      <w:r w:rsidRPr="00043CEC">
        <w:rPr>
          <w:rFonts w:ascii="Times New Roman" w:eastAsia="Times New Roman" w:hAnsi="Times New Roman" w:cs="Times New Roman"/>
          <w:color w:val="000000"/>
          <w:sz w:val="20"/>
          <w:szCs w:val="20"/>
        </w:rPr>
        <w:t xml:space="preserve"> maintenance in the water industry. Alexandria, Va.: Water Environment Research Foundation.</w:t>
      </w:r>
    </w:p>
    <w:p w14:paraId="6B8879D6"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023541F9" w14:textId="6DB6E9CC"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Bayer, H. (2005). HDD-practice handbook. Essen: Vulkan-Verlag.</w:t>
      </w:r>
    </w:p>
    <w:p w14:paraId="1D34160C"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5030A5CD" w14:textId="723E833A"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lastRenderedPageBreak/>
        <w:t>Berry, C and McCarthy, S (2011). Guide to sustainable procurement in construction. London: CIRIA. 11,12.</w:t>
      </w:r>
    </w:p>
    <w:p w14:paraId="633D431A"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75559A17" w14:textId="77777777" w:rsidR="00E04243" w:rsidRPr="00043CEC"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Blayse</w:t>
      </w:r>
      <w:proofErr w:type="spellEnd"/>
      <w:r w:rsidRPr="00043CEC">
        <w:rPr>
          <w:rFonts w:ascii="Times New Roman" w:eastAsia="Times New Roman" w:hAnsi="Times New Roman" w:cs="Times New Roman"/>
          <w:color w:val="000000"/>
          <w:sz w:val="20"/>
          <w:szCs w:val="20"/>
        </w:rPr>
        <w:t>, A M and Manley, K (2004) Key influences on construction innovation. Construction Innovation: Information, Process, Management, 4(3), 143–54.</w:t>
      </w:r>
    </w:p>
    <w:p w14:paraId="7005556B" w14:textId="79BAEEFA"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Blu-3. (2018). Replacement &amp; Installation of Victoria Water Mains Pipes, London - Blu-3. [online] Available at: https://blu-3.co.uk/page/victoria-mains-replacement-vmr/ [Accessed 13 Mar. 20</w:t>
      </w:r>
      <w:r w:rsidR="005818B0">
        <w:rPr>
          <w:rFonts w:ascii="Times New Roman" w:eastAsia="Times New Roman" w:hAnsi="Times New Roman" w:cs="Times New Roman"/>
          <w:color w:val="000000"/>
          <w:sz w:val="20"/>
          <w:szCs w:val="20"/>
        </w:rPr>
        <w:t>21</w:t>
      </w:r>
      <w:r w:rsidRPr="00043CEC">
        <w:rPr>
          <w:rFonts w:ascii="Times New Roman" w:eastAsia="Times New Roman" w:hAnsi="Times New Roman" w:cs="Times New Roman"/>
          <w:color w:val="000000"/>
          <w:sz w:val="20"/>
          <w:szCs w:val="20"/>
        </w:rPr>
        <w:t>].</w:t>
      </w:r>
    </w:p>
    <w:p w14:paraId="10932F20"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17AAEDD3" w14:textId="79838AC1"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Dubey, B., Gupta, M., Zayed, T. (2006). Deterministic Productivity Model for Horizontal Directional Drilling. INFRA, Quebec City, QC, Canada.</w:t>
      </w:r>
    </w:p>
    <w:p w14:paraId="466F0DCB"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13726630" w14:textId="2D70EC01"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Dunston, P. and Williamson, C. (1999). Incorporating Maintainability in Constructability Review Process. Journal of Management in Engineering, 15(5), pp.56-60.</w:t>
      </w:r>
    </w:p>
    <w:p w14:paraId="601AB23C"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26C6EB33" w14:textId="6ECC03C6"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Egan,J</w:t>
      </w:r>
      <w:proofErr w:type="spellEnd"/>
      <w:r w:rsidRPr="00043CEC">
        <w:rPr>
          <w:rFonts w:ascii="Times New Roman" w:eastAsia="Times New Roman" w:hAnsi="Times New Roman" w:cs="Times New Roman"/>
          <w:color w:val="000000"/>
          <w:sz w:val="20"/>
          <w:szCs w:val="20"/>
        </w:rPr>
        <w:t>. (1998) Rethinking Construction, [online] HMSO, London. Available at: http://constructingexcellence.org.uk/wpcontent/uploads/2014/10/rethinking_construction_report.pdf [accessed 22 April 20</w:t>
      </w:r>
      <w:r w:rsidR="005818B0">
        <w:rPr>
          <w:rFonts w:ascii="Times New Roman" w:eastAsia="Times New Roman" w:hAnsi="Times New Roman" w:cs="Times New Roman"/>
          <w:color w:val="000000"/>
          <w:sz w:val="20"/>
          <w:szCs w:val="20"/>
        </w:rPr>
        <w:t>21</w:t>
      </w:r>
      <w:r w:rsidRPr="00043CEC">
        <w:rPr>
          <w:rFonts w:ascii="Times New Roman" w:eastAsia="Times New Roman" w:hAnsi="Times New Roman" w:cs="Times New Roman"/>
          <w:color w:val="000000"/>
          <w:sz w:val="20"/>
          <w:szCs w:val="20"/>
        </w:rPr>
        <w:t>].</w:t>
      </w:r>
    </w:p>
    <w:p w14:paraId="66D0FD13"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3839BA00" w14:textId="7A899EBC"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Fraser, R., N. Howell and R. </w:t>
      </w:r>
      <w:proofErr w:type="spellStart"/>
      <w:r w:rsidRPr="00043CEC">
        <w:rPr>
          <w:rFonts w:ascii="Times New Roman" w:eastAsia="Times New Roman" w:hAnsi="Times New Roman" w:cs="Times New Roman"/>
          <w:color w:val="000000"/>
          <w:sz w:val="20"/>
          <w:szCs w:val="20"/>
        </w:rPr>
        <w:t>Torielli</w:t>
      </w:r>
      <w:proofErr w:type="spellEnd"/>
      <w:r w:rsidRPr="00043CEC">
        <w:rPr>
          <w:rFonts w:ascii="Times New Roman" w:eastAsia="Times New Roman" w:hAnsi="Times New Roman" w:cs="Times New Roman"/>
          <w:color w:val="000000"/>
          <w:sz w:val="20"/>
          <w:szCs w:val="20"/>
        </w:rPr>
        <w:t xml:space="preserve"> (1992) Pipe Bursting: The Pipeline Insertion Method, Proceedings of No-Dig International '92, Washington DC, ISTT, UK. </w:t>
      </w:r>
    </w:p>
    <w:p w14:paraId="0C9B9487"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19A16DDD" w14:textId="479DA6D4"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Fröling</w:t>
      </w:r>
      <w:proofErr w:type="spellEnd"/>
      <w:r w:rsidRPr="00043CEC">
        <w:rPr>
          <w:rFonts w:ascii="Times New Roman" w:eastAsia="Times New Roman" w:hAnsi="Times New Roman" w:cs="Times New Roman"/>
          <w:color w:val="000000"/>
          <w:sz w:val="20"/>
          <w:szCs w:val="20"/>
        </w:rPr>
        <w:t xml:space="preserve">, M., Holmgren, C. and </w:t>
      </w:r>
      <w:proofErr w:type="spellStart"/>
      <w:r w:rsidRPr="00043CEC">
        <w:rPr>
          <w:rFonts w:ascii="Times New Roman" w:eastAsia="Times New Roman" w:hAnsi="Times New Roman" w:cs="Times New Roman"/>
          <w:color w:val="000000"/>
          <w:sz w:val="20"/>
          <w:szCs w:val="20"/>
        </w:rPr>
        <w:t>Svanström</w:t>
      </w:r>
      <w:proofErr w:type="spellEnd"/>
      <w:r w:rsidRPr="00043CEC">
        <w:rPr>
          <w:rFonts w:ascii="Times New Roman" w:eastAsia="Times New Roman" w:hAnsi="Times New Roman" w:cs="Times New Roman"/>
          <w:color w:val="000000"/>
          <w:sz w:val="20"/>
          <w:szCs w:val="20"/>
        </w:rPr>
        <w:t>, M. (2004). Life cycle assessment of the district heat distribution system. The International Journal of Life Cycle Assessment, 9(2), pp.130-136.</w:t>
      </w:r>
    </w:p>
    <w:p w14:paraId="0615FE2B"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61008549" w14:textId="07391D74"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Guardian. (2017) Water companies losing vast amounts through leakage as drought fear rise 2017. [Online] Available at: </w:t>
      </w:r>
      <w:hyperlink r:id="rId13" w:history="1">
        <w:r w:rsidRPr="00043CEC">
          <w:rPr>
            <w:rFonts w:ascii="Times New Roman" w:eastAsia="Times New Roman" w:hAnsi="Times New Roman"/>
            <w:color w:val="000000"/>
            <w:sz w:val="20"/>
            <w:szCs w:val="20"/>
          </w:rPr>
          <w:t>https://www.theguardian.com/environment/2017/may/11/water-companies-losing-vast-amounts-through-leakage-raising-drought-fears</w:t>
        </w:r>
      </w:hyperlink>
      <w:r w:rsidRPr="00043CEC">
        <w:rPr>
          <w:rFonts w:ascii="Times New Roman" w:eastAsia="Times New Roman" w:hAnsi="Times New Roman" w:cs="Times New Roman"/>
          <w:color w:val="000000"/>
          <w:sz w:val="20"/>
          <w:szCs w:val="20"/>
        </w:rPr>
        <w:t xml:space="preserve"> [Accessed 20 Nov. 20</w:t>
      </w:r>
      <w:r w:rsidR="005818B0">
        <w:rPr>
          <w:rFonts w:ascii="Times New Roman" w:eastAsia="Times New Roman" w:hAnsi="Times New Roman" w:cs="Times New Roman"/>
          <w:color w:val="000000"/>
          <w:sz w:val="20"/>
          <w:szCs w:val="20"/>
        </w:rPr>
        <w:t>20</w:t>
      </w:r>
      <w:r w:rsidRPr="00043CEC">
        <w:rPr>
          <w:rFonts w:ascii="Times New Roman" w:eastAsia="Times New Roman" w:hAnsi="Times New Roman" w:cs="Times New Roman"/>
          <w:color w:val="000000"/>
          <w:sz w:val="20"/>
          <w:szCs w:val="20"/>
        </w:rPr>
        <w:t>].</w:t>
      </w:r>
    </w:p>
    <w:p w14:paraId="4CD7C091"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6C061EBA" w14:textId="0C0352B8"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Hegab</w:t>
      </w:r>
      <w:proofErr w:type="spellEnd"/>
      <w:r w:rsidRPr="00043CEC">
        <w:rPr>
          <w:rFonts w:ascii="Times New Roman" w:eastAsia="Times New Roman" w:hAnsi="Times New Roman" w:cs="Times New Roman"/>
          <w:color w:val="000000"/>
          <w:sz w:val="20"/>
          <w:szCs w:val="20"/>
        </w:rPr>
        <w:t xml:space="preserve">, M, (2003). Productivity </w:t>
      </w:r>
      <w:proofErr w:type="spellStart"/>
      <w:r w:rsidRPr="00043CEC">
        <w:rPr>
          <w:rFonts w:ascii="Times New Roman" w:eastAsia="Times New Roman" w:hAnsi="Times New Roman" w:cs="Times New Roman"/>
          <w:color w:val="000000"/>
          <w:sz w:val="20"/>
          <w:szCs w:val="20"/>
        </w:rPr>
        <w:t>Modeling</w:t>
      </w:r>
      <w:proofErr w:type="spellEnd"/>
      <w:r w:rsidRPr="00043CEC">
        <w:rPr>
          <w:rFonts w:ascii="Times New Roman" w:eastAsia="Times New Roman" w:hAnsi="Times New Roman" w:cs="Times New Roman"/>
          <w:color w:val="000000"/>
          <w:sz w:val="20"/>
          <w:szCs w:val="20"/>
        </w:rPr>
        <w:t xml:space="preserve"> of </w:t>
      </w:r>
      <w:proofErr w:type="spellStart"/>
      <w:r w:rsidRPr="00043CEC">
        <w:rPr>
          <w:rFonts w:ascii="Times New Roman" w:eastAsia="Times New Roman" w:hAnsi="Times New Roman" w:cs="Times New Roman"/>
          <w:color w:val="000000"/>
          <w:sz w:val="20"/>
          <w:szCs w:val="20"/>
        </w:rPr>
        <w:t>Microtunneling</w:t>
      </w:r>
      <w:proofErr w:type="spellEnd"/>
      <w:r w:rsidRPr="00043CEC">
        <w:rPr>
          <w:rFonts w:ascii="Times New Roman" w:eastAsia="Times New Roman" w:hAnsi="Times New Roman" w:cs="Times New Roman"/>
          <w:color w:val="000000"/>
          <w:sz w:val="20"/>
          <w:szCs w:val="20"/>
        </w:rPr>
        <w:t xml:space="preserve"> Projects. North Dakota State University of Agriculture and Applied Science.</w:t>
      </w:r>
    </w:p>
    <w:p w14:paraId="768920BA"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1D5C446" w14:textId="05B96F24"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Kramer, S., McDonald, W. and Thomson, J. (1992). An Introduction to Trenchless Technology. Boston, MA: Springer US.</w:t>
      </w:r>
    </w:p>
    <w:p w14:paraId="35E97D63"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0D79143" w14:textId="597C197A"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Lueke</w:t>
      </w:r>
      <w:proofErr w:type="spellEnd"/>
      <w:r w:rsidRPr="00043CEC">
        <w:rPr>
          <w:rFonts w:ascii="Times New Roman" w:eastAsia="Times New Roman" w:hAnsi="Times New Roman" w:cs="Times New Roman"/>
          <w:color w:val="000000"/>
          <w:sz w:val="20"/>
          <w:szCs w:val="20"/>
        </w:rPr>
        <w:t xml:space="preserve">, J. and </w:t>
      </w:r>
      <w:proofErr w:type="spellStart"/>
      <w:r w:rsidRPr="00043CEC">
        <w:rPr>
          <w:rFonts w:ascii="Times New Roman" w:eastAsia="Times New Roman" w:hAnsi="Times New Roman" w:cs="Times New Roman"/>
          <w:color w:val="000000"/>
          <w:sz w:val="20"/>
          <w:szCs w:val="20"/>
        </w:rPr>
        <w:t>Ariaratnam</w:t>
      </w:r>
      <w:proofErr w:type="spellEnd"/>
      <w:r w:rsidRPr="00043CEC">
        <w:rPr>
          <w:rFonts w:ascii="Times New Roman" w:eastAsia="Times New Roman" w:hAnsi="Times New Roman" w:cs="Times New Roman"/>
          <w:color w:val="000000"/>
          <w:sz w:val="20"/>
          <w:szCs w:val="20"/>
        </w:rPr>
        <w:t>, S. (2001). Rehabilitation of Underground Infrastructure Utilizing Trenchless Pipe Replacement. Practice Periodical on Structural Design and Construction, 6(1), pp.25-34.</w:t>
      </w:r>
    </w:p>
    <w:p w14:paraId="08EA4759"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28EC9D65" w14:textId="1EBFD5A2"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McKim, R. (1997) Selection Method for Trenchless Technologies. Journal of Infrastructure Systems, 3(3), pp.119-125.</w:t>
      </w:r>
    </w:p>
    <w:p w14:paraId="40737973"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185EEE4E" w14:textId="29070333"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Mirza, S. (2006). Durability and sustainability of infrastructure — a state-of-the-art report. Canadian Journal of Civil Engineering, 33(6), pp.639-649.</w:t>
      </w:r>
    </w:p>
    <w:p w14:paraId="0D128DE1"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0CE8EC2C" w14:textId="7525C245"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Morrison (2018). Case Studies | Morrison Utility Connections is one of the largest ICP operators in the UK. Available from: https://www.morrisonus.com/case-studies/water-networks-and-developer-services/ [Accessed 16 Mar. 20</w:t>
      </w:r>
      <w:r w:rsidR="005818B0">
        <w:rPr>
          <w:rFonts w:ascii="Times New Roman" w:eastAsia="Times New Roman" w:hAnsi="Times New Roman" w:cs="Times New Roman"/>
          <w:color w:val="000000"/>
          <w:sz w:val="20"/>
          <w:szCs w:val="20"/>
        </w:rPr>
        <w:t>21</w:t>
      </w:r>
      <w:r w:rsidRPr="00043CEC">
        <w:rPr>
          <w:rFonts w:ascii="Times New Roman" w:eastAsia="Times New Roman" w:hAnsi="Times New Roman" w:cs="Times New Roman"/>
          <w:color w:val="000000"/>
          <w:sz w:val="20"/>
          <w:szCs w:val="20"/>
        </w:rPr>
        <w:t>].</w:t>
      </w:r>
    </w:p>
    <w:p w14:paraId="0552DC9E"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5EB9128C" w14:textId="449ABD6A"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Myers, M. B., </w:t>
      </w:r>
      <w:proofErr w:type="spellStart"/>
      <w:r w:rsidRPr="00043CEC">
        <w:rPr>
          <w:rFonts w:ascii="Times New Roman" w:eastAsia="Times New Roman" w:hAnsi="Times New Roman" w:cs="Times New Roman"/>
          <w:color w:val="000000"/>
          <w:sz w:val="20"/>
          <w:szCs w:val="20"/>
        </w:rPr>
        <w:t>Stickrod</w:t>
      </w:r>
      <w:proofErr w:type="spellEnd"/>
      <w:r w:rsidRPr="00043CEC">
        <w:rPr>
          <w:rFonts w:ascii="Times New Roman" w:eastAsia="Times New Roman" w:hAnsi="Times New Roman" w:cs="Times New Roman"/>
          <w:color w:val="000000"/>
          <w:sz w:val="20"/>
          <w:szCs w:val="20"/>
        </w:rPr>
        <w:t xml:space="preserve">, T. W., Abraham, D. M., and </w:t>
      </w:r>
      <w:proofErr w:type="spellStart"/>
      <w:r w:rsidRPr="00043CEC">
        <w:rPr>
          <w:rFonts w:ascii="Times New Roman" w:eastAsia="Times New Roman" w:hAnsi="Times New Roman" w:cs="Times New Roman"/>
          <w:color w:val="000000"/>
          <w:sz w:val="20"/>
          <w:szCs w:val="20"/>
        </w:rPr>
        <w:t>Iseley</w:t>
      </w:r>
      <w:proofErr w:type="spellEnd"/>
      <w:r w:rsidRPr="00043CEC">
        <w:rPr>
          <w:rFonts w:ascii="Times New Roman" w:eastAsia="Times New Roman" w:hAnsi="Times New Roman" w:cs="Times New Roman"/>
          <w:color w:val="000000"/>
          <w:sz w:val="20"/>
          <w:szCs w:val="20"/>
        </w:rPr>
        <w:t xml:space="preserve">, T. (1999). </w:t>
      </w:r>
      <w:proofErr w:type="spellStart"/>
      <w:r w:rsidRPr="00043CEC">
        <w:rPr>
          <w:rFonts w:ascii="Times New Roman" w:eastAsia="Times New Roman" w:hAnsi="Times New Roman" w:cs="Times New Roman"/>
          <w:color w:val="000000"/>
          <w:sz w:val="20"/>
          <w:szCs w:val="20"/>
        </w:rPr>
        <w:t>Microtunneling</w:t>
      </w:r>
      <w:proofErr w:type="spellEnd"/>
      <w:r w:rsidRPr="00043CEC">
        <w:rPr>
          <w:rFonts w:ascii="Times New Roman" w:eastAsia="Times New Roman" w:hAnsi="Times New Roman" w:cs="Times New Roman"/>
          <w:color w:val="000000"/>
          <w:sz w:val="20"/>
          <w:szCs w:val="20"/>
        </w:rPr>
        <w:t xml:space="preserve"> technology for conduit construction. </w:t>
      </w:r>
      <w:proofErr w:type="spellStart"/>
      <w:r w:rsidRPr="00043CEC">
        <w:rPr>
          <w:rFonts w:ascii="Times New Roman" w:eastAsia="Times New Roman" w:hAnsi="Times New Roman" w:cs="Times New Roman"/>
          <w:color w:val="000000"/>
          <w:sz w:val="20"/>
          <w:szCs w:val="20"/>
        </w:rPr>
        <w:t>Pract</w:t>
      </w:r>
      <w:proofErr w:type="spellEnd"/>
      <w:r w:rsidRPr="00043CEC">
        <w:rPr>
          <w:rFonts w:ascii="Times New Roman" w:eastAsia="Times New Roman" w:hAnsi="Times New Roman" w:cs="Times New Roman"/>
          <w:color w:val="000000"/>
          <w:sz w:val="20"/>
          <w:szCs w:val="20"/>
        </w:rPr>
        <w:t>. Period. Struct. Des. Constr., 4_2_, 56–63.</w:t>
      </w:r>
    </w:p>
    <w:p w14:paraId="7F615828"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7D097865" w14:textId="547FEFC4"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lastRenderedPageBreak/>
        <w:t>Najafi, M. (2010). Trenchless Technology Piping. New York, USA: McGraw-Hill Professional Publishing.</w:t>
      </w:r>
    </w:p>
    <w:p w14:paraId="4B1E0825"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6F5CBE56" w14:textId="77777777" w:rsidR="00E04243" w:rsidRPr="00043CEC"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Naoum</w:t>
      </w:r>
      <w:proofErr w:type="spellEnd"/>
      <w:r w:rsidRPr="00043CEC">
        <w:rPr>
          <w:rFonts w:ascii="Times New Roman" w:eastAsia="Times New Roman" w:hAnsi="Times New Roman" w:cs="Times New Roman"/>
          <w:color w:val="000000"/>
          <w:sz w:val="20"/>
          <w:szCs w:val="20"/>
        </w:rPr>
        <w:t>, S. (2007). Dissertation research and writing for construction students. Oxford: Butterworth-Heinemann.</w:t>
      </w:r>
    </w:p>
    <w:p w14:paraId="53FEEEFD" w14:textId="710B1D49"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Neccontract.com. (2018). NEC3: Engineering and Construction Contract (ECC) - Products - NEC Contracts. [online] Available at: https://www.neccontract.com/NEC3-Products/NEC3-Contracts/NEC3-Engineering-Construction-Contract [Accessed 13 Mar. 20</w:t>
      </w:r>
      <w:r w:rsidR="005818B0">
        <w:rPr>
          <w:rFonts w:ascii="Times New Roman" w:eastAsia="Times New Roman" w:hAnsi="Times New Roman" w:cs="Times New Roman"/>
          <w:color w:val="000000"/>
          <w:sz w:val="20"/>
          <w:szCs w:val="20"/>
        </w:rPr>
        <w:t>21</w:t>
      </w:r>
      <w:r w:rsidRPr="00043CEC">
        <w:rPr>
          <w:rFonts w:ascii="Times New Roman" w:eastAsia="Times New Roman" w:hAnsi="Times New Roman" w:cs="Times New Roman"/>
          <w:color w:val="000000"/>
          <w:sz w:val="20"/>
          <w:szCs w:val="20"/>
        </w:rPr>
        <w:t>].</w:t>
      </w:r>
    </w:p>
    <w:p w14:paraId="4C379E32"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76234296" w14:textId="526F6F4E"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Rehabilitation of water mains. (2001). American Water Works Association.</w:t>
      </w:r>
    </w:p>
    <w:p w14:paraId="180DF1DC"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1BE7D29" w14:textId="6A043553"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Selvakumar</w:t>
      </w:r>
      <w:proofErr w:type="spellEnd"/>
      <w:r w:rsidRPr="00043CEC">
        <w:rPr>
          <w:rFonts w:ascii="Times New Roman" w:eastAsia="Times New Roman" w:hAnsi="Times New Roman" w:cs="Times New Roman"/>
          <w:color w:val="000000"/>
          <w:sz w:val="20"/>
          <w:szCs w:val="20"/>
        </w:rPr>
        <w:t xml:space="preserve">, A., </w:t>
      </w:r>
      <w:proofErr w:type="spellStart"/>
      <w:r w:rsidRPr="00043CEC">
        <w:rPr>
          <w:rFonts w:ascii="Times New Roman" w:eastAsia="Times New Roman" w:hAnsi="Times New Roman" w:cs="Times New Roman"/>
          <w:color w:val="000000"/>
          <w:sz w:val="20"/>
          <w:szCs w:val="20"/>
        </w:rPr>
        <w:t>Kampbell</w:t>
      </w:r>
      <w:proofErr w:type="spellEnd"/>
      <w:r w:rsidRPr="00043CEC">
        <w:rPr>
          <w:rFonts w:ascii="Times New Roman" w:eastAsia="Times New Roman" w:hAnsi="Times New Roman" w:cs="Times New Roman"/>
          <w:color w:val="000000"/>
          <w:sz w:val="20"/>
          <w:szCs w:val="20"/>
        </w:rPr>
        <w:t>, E., Downey, D. and Condit, W. (2012). Quality assurance and quality control practices for rehabilitation of sewer and water mains. Urban Water Journal, 9(4), pp.211-222.</w:t>
      </w:r>
    </w:p>
    <w:p w14:paraId="3E7E9808"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3D473B9" w14:textId="199B2D72"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Simicevic</w:t>
      </w:r>
      <w:proofErr w:type="spellEnd"/>
      <w:r w:rsidRPr="00043CEC">
        <w:rPr>
          <w:rFonts w:ascii="Times New Roman" w:eastAsia="Times New Roman" w:hAnsi="Times New Roman" w:cs="Times New Roman"/>
          <w:color w:val="000000"/>
          <w:sz w:val="20"/>
          <w:szCs w:val="20"/>
        </w:rPr>
        <w:t xml:space="preserve">, J., Sterling, R.L. (2001) Guidelines for Pipe Bursting. US Army Corps of Engineers Engineering Research and Development </w:t>
      </w:r>
      <w:proofErr w:type="spellStart"/>
      <w:r w:rsidRPr="00043CEC">
        <w:rPr>
          <w:rFonts w:ascii="Times New Roman" w:eastAsia="Times New Roman" w:hAnsi="Times New Roman" w:cs="Times New Roman"/>
          <w:color w:val="000000"/>
          <w:sz w:val="20"/>
          <w:szCs w:val="20"/>
        </w:rPr>
        <w:t>Center</w:t>
      </w:r>
      <w:proofErr w:type="spellEnd"/>
      <w:r w:rsidRPr="00043CEC">
        <w:rPr>
          <w:rFonts w:ascii="Times New Roman" w:eastAsia="Times New Roman" w:hAnsi="Times New Roman" w:cs="Times New Roman"/>
          <w:color w:val="000000"/>
          <w:sz w:val="20"/>
          <w:szCs w:val="20"/>
        </w:rPr>
        <w:t xml:space="preserve">. Trenchless Technology </w:t>
      </w:r>
      <w:proofErr w:type="spellStart"/>
      <w:r w:rsidRPr="00043CEC">
        <w:rPr>
          <w:rFonts w:ascii="Times New Roman" w:eastAsia="Times New Roman" w:hAnsi="Times New Roman" w:cs="Times New Roman"/>
          <w:color w:val="000000"/>
          <w:sz w:val="20"/>
          <w:szCs w:val="20"/>
        </w:rPr>
        <w:t>Center</w:t>
      </w:r>
      <w:proofErr w:type="spellEnd"/>
      <w:r w:rsidRPr="00043CEC">
        <w:rPr>
          <w:rFonts w:ascii="Times New Roman" w:eastAsia="Times New Roman" w:hAnsi="Times New Roman" w:cs="Times New Roman"/>
          <w:color w:val="000000"/>
          <w:sz w:val="20"/>
          <w:szCs w:val="20"/>
        </w:rPr>
        <w:t xml:space="preserve"> report, Ruston, Louisiana.</w:t>
      </w:r>
    </w:p>
    <w:p w14:paraId="712B2D47"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8685447" w14:textId="3F761F45"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Skanska (2018). Thames Water AMP 6 alliance – eight2o | www.skanska.co.uk. [online] Available at: https://www.skanska.co.uk/expertise/projects/199469/Thames-Water-AMP-6-alliance-eight2o/?Query=water [Accessed 13 Apr. 20</w:t>
      </w:r>
      <w:r w:rsidR="005818B0">
        <w:rPr>
          <w:rFonts w:ascii="Times New Roman" w:eastAsia="Times New Roman" w:hAnsi="Times New Roman" w:cs="Times New Roman"/>
          <w:color w:val="000000"/>
          <w:sz w:val="20"/>
          <w:szCs w:val="20"/>
        </w:rPr>
        <w:t>21</w:t>
      </w:r>
      <w:r w:rsidRPr="00043CEC">
        <w:rPr>
          <w:rFonts w:ascii="Times New Roman" w:eastAsia="Times New Roman" w:hAnsi="Times New Roman" w:cs="Times New Roman"/>
          <w:color w:val="000000"/>
          <w:sz w:val="20"/>
          <w:szCs w:val="20"/>
        </w:rPr>
        <w:t>].</w:t>
      </w:r>
    </w:p>
    <w:p w14:paraId="319A5DBA"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6575F9FD" w14:textId="0A0A833D"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Song, L., Mohamed, Y. and </w:t>
      </w:r>
      <w:proofErr w:type="spellStart"/>
      <w:r w:rsidRPr="00043CEC">
        <w:rPr>
          <w:rFonts w:ascii="Times New Roman" w:eastAsia="Times New Roman" w:hAnsi="Times New Roman" w:cs="Times New Roman"/>
          <w:color w:val="000000"/>
          <w:sz w:val="20"/>
          <w:szCs w:val="20"/>
        </w:rPr>
        <w:t>AbouRizk</w:t>
      </w:r>
      <w:proofErr w:type="spellEnd"/>
      <w:r w:rsidRPr="00043CEC">
        <w:rPr>
          <w:rFonts w:ascii="Times New Roman" w:eastAsia="Times New Roman" w:hAnsi="Times New Roman" w:cs="Times New Roman"/>
          <w:color w:val="000000"/>
          <w:sz w:val="20"/>
          <w:szCs w:val="20"/>
        </w:rPr>
        <w:t>, S. (2009). Early Contractor Involvement in Design and Its Impact on Construction Schedule Performance. Journal of Management in Engineering, 25(1), pp.12-20.</w:t>
      </w:r>
    </w:p>
    <w:p w14:paraId="50596665"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7A0442B6" w14:textId="10BA031E"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Sourani,A</w:t>
      </w:r>
      <w:proofErr w:type="spellEnd"/>
      <w:r w:rsidRPr="00043CEC">
        <w:rPr>
          <w:rFonts w:ascii="Times New Roman" w:eastAsia="Times New Roman" w:hAnsi="Times New Roman" w:cs="Times New Roman"/>
          <w:color w:val="000000"/>
          <w:sz w:val="20"/>
          <w:szCs w:val="20"/>
        </w:rPr>
        <w:t xml:space="preserve">. and </w:t>
      </w:r>
      <w:proofErr w:type="spellStart"/>
      <w:r w:rsidRPr="00043CEC">
        <w:rPr>
          <w:rFonts w:ascii="Times New Roman" w:eastAsia="Times New Roman" w:hAnsi="Times New Roman" w:cs="Times New Roman"/>
          <w:color w:val="000000"/>
          <w:sz w:val="20"/>
          <w:szCs w:val="20"/>
        </w:rPr>
        <w:t>Sohail,M</w:t>
      </w:r>
      <w:proofErr w:type="spellEnd"/>
      <w:r w:rsidRPr="00043CEC">
        <w:rPr>
          <w:rFonts w:ascii="Times New Roman" w:eastAsia="Times New Roman" w:hAnsi="Times New Roman" w:cs="Times New Roman"/>
          <w:color w:val="000000"/>
          <w:sz w:val="20"/>
          <w:szCs w:val="20"/>
        </w:rPr>
        <w:t>. (2011) Barriers to addressing Sustainable construction in public procurement strategies, Proceedings of the Institution of Civil Engineers: Engineering Sustainability, 164 (4), pp. 229 – 237.</w:t>
      </w:r>
    </w:p>
    <w:p w14:paraId="4B1641E2"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10803E3A" w14:textId="362E403D"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Thames Water. (2017) Replacing London Victorian water mains 2016. [Online] Available at: </w:t>
      </w:r>
      <w:hyperlink r:id="rId14" w:history="1">
        <w:r w:rsidRPr="00043CEC">
          <w:rPr>
            <w:rFonts w:ascii="Times New Roman" w:eastAsia="Times New Roman" w:hAnsi="Times New Roman"/>
            <w:color w:val="000000"/>
            <w:sz w:val="20"/>
            <w:szCs w:val="20"/>
          </w:rPr>
          <w:t>https://corporate.thameswater.co.uk/about-us/investing-in-our-network/victorian-mains-replacement</w:t>
        </w:r>
      </w:hyperlink>
      <w:r w:rsidRPr="00043CEC">
        <w:rPr>
          <w:rFonts w:ascii="Times New Roman" w:eastAsia="Times New Roman" w:hAnsi="Times New Roman" w:cs="Times New Roman"/>
          <w:color w:val="000000"/>
          <w:sz w:val="20"/>
          <w:szCs w:val="20"/>
        </w:rPr>
        <w:t xml:space="preserve"> [Accessed 20 Nov. 20</w:t>
      </w:r>
      <w:r w:rsidR="005818B0">
        <w:rPr>
          <w:rFonts w:ascii="Times New Roman" w:eastAsia="Times New Roman" w:hAnsi="Times New Roman" w:cs="Times New Roman"/>
          <w:color w:val="000000"/>
          <w:sz w:val="20"/>
          <w:szCs w:val="20"/>
        </w:rPr>
        <w:t>20</w:t>
      </w:r>
      <w:r w:rsidRPr="00043CEC">
        <w:rPr>
          <w:rFonts w:ascii="Times New Roman" w:eastAsia="Times New Roman" w:hAnsi="Times New Roman" w:cs="Times New Roman"/>
          <w:color w:val="000000"/>
          <w:sz w:val="20"/>
          <w:szCs w:val="20"/>
        </w:rPr>
        <w:t>].</w:t>
      </w:r>
    </w:p>
    <w:p w14:paraId="2763232D"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22DFDF29" w14:textId="17251EC7" w:rsidR="0023320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The Plastics Pipe Institute. (2017) Meeting the challenges of the 21st century 2017. [Online] Available at: </w:t>
      </w:r>
      <w:hyperlink r:id="rId15" w:history="1">
        <w:r w:rsidRPr="00043CEC">
          <w:rPr>
            <w:rFonts w:ascii="Times New Roman" w:eastAsia="Times New Roman" w:hAnsi="Times New Roman"/>
            <w:color w:val="000000"/>
            <w:sz w:val="20"/>
            <w:szCs w:val="20"/>
          </w:rPr>
          <w:t>https://plasticpipe.org/pdf/high_density_polyethylene_pipe_systems.pdf</w:t>
        </w:r>
      </w:hyperlink>
      <w:r w:rsidRPr="00043CEC">
        <w:rPr>
          <w:rFonts w:ascii="Times New Roman" w:eastAsia="Times New Roman" w:hAnsi="Times New Roman" w:cs="Times New Roman"/>
          <w:color w:val="000000"/>
          <w:sz w:val="20"/>
          <w:szCs w:val="20"/>
        </w:rPr>
        <w:t xml:space="preserve"> [Accessed 25 </w:t>
      </w:r>
      <w:r w:rsidR="005818B0">
        <w:rPr>
          <w:rFonts w:ascii="Times New Roman" w:eastAsia="Times New Roman" w:hAnsi="Times New Roman" w:cs="Times New Roman"/>
          <w:color w:val="000000"/>
          <w:sz w:val="20"/>
          <w:szCs w:val="20"/>
        </w:rPr>
        <w:t>Dec. 2020</w:t>
      </w:r>
      <w:r w:rsidRPr="00043CEC">
        <w:rPr>
          <w:rFonts w:ascii="Times New Roman" w:eastAsia="Times New Roman" w:hAnsi="Times New Roman" w:cs="Times New Roman"/>
          <w:color w:val="000000"/>
          <w:sz w:val="20"/>
          <w:szCs w:val="20"/>
        </w:rPr>
        <w:t>].</w:t>
      </w:r>
    </w:p>
    <w:p w14:paraId="130E2605"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0180E231" w14:textId="4EB306CC" w:rsidR="00233203" w:rsidRDefault="0023320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Thomas, S (2015), AMP 6 is coming: But what does it mean for you? [Online], Available at: </w:t>
      </w:r>
      <w:hyperlink r:id="rId16" w:history="1">
        <w:r w:rsidRPr="00043CEC">
          <w:rPr>
            <w:rFonts w:ascii="Times New Roman" w:eastAsia="Times New Roman" w:hAnsi="Times New Roman" w:cs="Times New Roman"/>
            <w:color w:val="000000"/>
            <w:sz w:val="20"/>
            <w:szCs w:val="20"/>
          </w:rPr>
          <w:t>https://wwtonline.co.uk/features/amp-6-is-coming-but-what-does-it-mean-for-you-</w:t>
        </w:r>
      </w:hyperlink>
      <w:r w:rsidRPr="00043CEC">
        <w:rPr>
          <w:rFonts w:ascii="Times New Roman" w:eastAsia="Times New Roman" w:hAnsi="Times New Roman" w:cs="Times New Roman"/>
          <w:color w:val="000000"/>
          <w:sz w:val="20"/>
          <w:szCs w:val="20"/>
        </w:rPr>
        <w:t xml:space="preserve"> [Accessed 10 </w:t>
      </w:r>
      <w:r w:rsidR="00A939AA">
        <w:rPr>
          <w:rFonts w:ascii="Times New Roman" w:eastAsia="Times New Roman" w:hAnsi="Times New Roman" w:cs="Times New Roman"/>
          <w:color w:val="000000"/>
          <w:sz w:val="20"/>
          <w:szCs w:val="20"/>
        </w:rPr>
        <w:t>April</w:t>
      </w:r>
      <w:r w:rsidRPr="00043CEC">
        <w:rPr>
          <w:rFonts w:ascii="Times New Roman" w:eastAsia="Times New Roman" w:hAnsi="Times New Roman" w:cs="Times New Roman"/>
          <w:color w:val="000000"/>
          <w:sz w:val="20"/>
          <w:szCs w:val="20"/>
        </w:rPr>
        <w:t xml:space="preserve"> 20</w:t>
      </w:r>
      <w:r w:rsidR="005818B0">
        <w:rPr>
          <w:rFonts w:ascii="Times New Roman" w:eastAsia="Times New Roman" w:hAnsi="Times New Roman" w:cs="Times New Roman"/>
          <w:color w:val="000000"/>
          <w:sz w:val="20"/>
          <w:szCs w:val="20"/>
        </w:rPr>
        <w:t>21</w:t>
      </w:r>
      <w:r w:rsidRPr="00043CEC">
        <w:rPr>
          <w:rFonts w:ascii="Times New Roman" w:eastAsia="Times New Roman" w:hAnsi="Times New Roman" w:cs="Times New Roman"/>
          <w:color w:val="000000"/>
          <w:sz w:val="20"/>
          <w:szCs w:val="20"/>
        </w:rPr>
        <w:t>]</w:t>
      </w:r>
    </w:p>
    <w:p w14:paraId="177BAF39"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872316A" w14:textId="7EFDD826"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VanBriesen</w:t>
      </w:r>
      <w:proofErr w:type="spellEnd"/>
      <w:r w:rsidRPr="00043CEC">
        <w:rPr>
          <w:rFonts w:ascii="Times New Roman" w:eastAsia="Times New Roman" w:hAnsi="Times New Roman" w:cs="Times New Roman"/>
          <w:color w:val="000000"/>
          <w:sz w:val="20"/>
          <w:szCs w:val="20"/>
        </w:rPr>
        <w:t xml:space="preserve">, J.M., </w:t>
      </w:r>
      <w:proofErr w:type="spellStart"/>
      <w:r w:rsidRPr="00043CEC">
        <w:rPr>
          <w:rFonts w:ascii="Times New Roman" w:eastAsia="Times New Roman" w:hAnsi="Times New Roman" w:cs="Times New Roman"/>
          <w:color w:val="000000"/>
          <w:sz w:val="20"/>
          <w:szCs w:val="20"/>
        </w:rPr>
        <w:t>Dzombak</w:t>
      </w:r>
      <w:proofErr w:type="spellEnd"/>
      <w:r w:rsidRPr="00043CEC">
        <w:rPr>
          <w:rFonts w:ascii="Times New Roman" w:eastAsia="Times New Roman" w:hAnsi="Times New Roman" w:cs="Times New Roman"/>
          <w:color w:val="000000"/>
          <w:sz w:val="20"/>
          <w:szCs w:val="20"/>
        </w:rPr>
        <w:t xml:space="preserve">, D.A., Zhang, L. (2014) Sustainable urban water supply </w:t>
      </w:r>
      <w:proofErr w:type="spellStart"/>
      <w:r w:rsidRPr="00043CEC">
        <w:rPr>
          <w:rFonts w:ascii="Times New Roman" w:eastAsia="Times New Roman" w:hAnsi="Times New Roman" w:cs="Times New Roman"/>
          <w:color w:val="000000"/>
          <w:sz w:val="20"/>
          <w:szCs w:val="20"/>
        </w:rPr>
        <w:t>frastructure</w:t>
      </w:r>
      <w:proofErr w:type="spellEnd"/>
      <w:r w:rsidRPr="00043CEC">
        <w:rPr>
          <w:rFonts w:ascii="Times New Roman" w:eastAsia="Times New Roman" w:hAnsi="Times New Roman" w:cs="Times New Roman"/>
          <w:color w:val="000000"/>
          <w:sz w:val="20"/>
          <w:szCs w:val="20"/>
        </w:rPr>
        <w:t>. In: Ahuja, Satinder (Ed.), Comprehensive Water Quality and Purification. Elsevier, pp. 427–449.</w:t>
      </w:r>
    </w:p>
    <w:p w14:paraId="6B5A2938"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5FDE9183" w14:textId="7CEC31DE"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Walliman</w:t>
      </w:r>
      <w:proofErr w:type="spellEnd"/>
      <w:r w:rsidRPr="00043CEC">
        <w:rPr>
          <w:rFonts w:ascii="Times New Roman" w:eastAsia="Times New Roman" w:hAnsi="Times New Roman" w:cs="Times New Roman"/>
          <w:color w:val="000000"/>
          <w:sz w:val="20"/>
          <w:szCs w:val="20"/>
        </w:rPr>
        <w:t>, N. (2006). Social research methods. Sage.</w:t>
      </w:r>
    </w:p>
    <w:p w14:paraId="0C41FA7A"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78814A5E" w14:textId="5A32D24A"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r w:rsidRPr="00043CEC">
        <w:rPr>
          <w:rFonts w:ascii="Times New Roman" w:eastAsia="Times New Roman" w:hAnsi="Times New Roman" w:cs="Times New Roman"/>
          <w:color w:val="000000"/>
          <w:sz w:val="20"/>
          <w:szCs w:val="20"/>
        </w:rPr>
        <w:t xml:space="preserve">Wong, W., Cheung, S., </w:t>
      </w:r>
      <w:proofErr w:type="spellStart"/>
      <w:r w:rsidRPr="00043CEC">
        <w:rPr>
          <w:rFonts w:ascii="Times New Roman" w:eastAsia="Times New Roman" w:hAnsi="Times New Roman" w:cs="Times New Roman"/>
          <w:color w:val="000000"/>
          <w:sz w:val="20"/>
          <w:szCs w:val="20"/>
        </w:rPr>
        <w:t>Yiu</w:t>
      </w:r>
      <w:proofErr w:type="spellEnd"/>
      <w:r w:rsidRPr="00043CEC">
        <w:rPr>
          <w:rFonts w:ascii="Times New Roman" w:eastAsia="Times New Roman" w:hAnsi="Times New Roman" w:cs="Times New Roman"/>
          <w:color w:val="000000"/>
          <w:sz w:val="20"/>
          <w:szCs w:val="20"/>
        </w:rPr>
        <w:t>, T. and Pang, H. (2008). A framework for trust in construction contracting. International Journal of Project Management, 26(8), pp.821-829.</w:t>
      </w:r>
    </w:p>
    <w:p w14:paraId="6ABA5505"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130EFB0D" w14:textId="095C8F7D" w:rsidR="00E04243"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t>Zaghloul</w:t>
      </w:r>
      <w:proofErr w:type="spellEnd"/>
      <w:r w:rsidRPr="00043CEC">
        <w:rPr>
          <w:rFonts w:ascii="Times New Roman" w:eastAsia="Times New Roman" w:hAnsi="Times New Roman" w:cs="Times New Roman"/>
          <w:color w:val="000000"/>
          <w:sz w:val="20"/>
          <w:szCs w:val="20"/>
        </w:rPr>
        <w:t>, R. and Hartman, F. (2003). Construction contracts: the cost of mistrust. International Journal of Project Management, 21(6), pp.419-424.</w:t>
      </w:r>
    </w:p>
    <w:p w14:paraId="3EF96CC0" w14:textId="77777777" w:rsidR="005818B0" w:rsidRPr="00043CEC" w:rsidRDefault="005818B0" w:rsidP="00043CEC">
      <w:pPr>
        <w:pStyle w:val="Standard"/>
        <w:widowControl/>
        <w:spacing w:before="60" w:after="60"/>
        <w:ind w:left="284" w:hanging="284"/>
        <w:jc w:val="both"/>
        <w:rPr>
          <w:rFonts w:ascii="Times New Roman" w:eastAsia="Times New Roman" w:hAnsi="Times New Roman" w:cs="Times New Roman"/>
          <w:color w:val="000000"/>
          <w:sz w:val="20"/>
          <w:szCs w:val="20"/>
        </w:rPr>
      </w:pPr>
    </w:p>
    <w:p w14:paraId="40C1E1C9" w14:textId="37E72B06" w:rsidR="009A77FA" w:rsidRPr="00043CEC" w:rsidRDefault="00E04243" w:rsidP="00043CEC">
      <w:pPr>
        <w:pStyle w:val="Standard"/>
        <w:widowControl/>
        <w:spacing w:before="60" w:after="60"/>
        <w:ind w:left="284" w:hanging="284"/>
        <w:jc w:val="both"/>
        <w:rPr>
          <w:rFonts w:ascii="Times New Roman" w:eastAsia="Times New Roman" w:hAnsi="Times New Roman" w:cs="Times New Roman"/>
          <w:color w:val="000000"/>
          <w:sz w:val="20"/>
          <w:szCs w:val="20"/>
        </w:rPr>
      </w:pPr>
      <w:proofErr w:type="spellStart"/>
      <w:r w:rsidRPr="00043CEC">
        <w:rPr>
          <w:rFonts w:ascii="Times New Roman" w:eastAsia="Times New Roman" w:hAnsi="Times New Roman" w:cs="Times New Roman"/>
          <w:color w:val="000000"/>
          <w:sz w:val="20"/>
          <w:szCs w:val="20"/>
        </w:rPr>
        <w:lastRenderedPageBreak/>
        <w:t>Zouhar</w:t>
      </w:r>
      <w:proofErr w:type="spellEnd"/>
      <w:r w:rsidRPr="00043CEC">
        <w:rPr>
          <w:rFonts w:ascii="Times New Roman" w:eastAsia="Times New Roman" w:hAnsi="Times New Roman" w:cs="Times New Roman"/>
          <w:color w:val="000000"/>
          <w:sz w:val="20"/>
          <w:szCs w:val="20"/>
        </w:rPr>
        <w:t xml:space="preserve">, M., </w:t>
      </w:r>
      <w:proofErr w:type="spellStart"/>
      <w:r w:rsidRPr="00043CEC">
        <w:rPr>
          <w:rFonts w:ascii="Times New Roman" w:eastAsia="Times New Roman" w:hAnsi="Times New Roman" w:cs="Times New Roman"/>
          <w:color w:val="000000"/>
          <w:sz w:val="20"/>
          <w:szCs w:val="20"/>
        </w:rPr>
        <w:t>Vallet</w:t>
      </w:r>
      <w:proofErr w:type="spellEnd"/>
      <w:r w:rsidRPr="00043CEC">
        <w:rPr>
          <w:rFonts w:ascii="Times New Roman" w:eastAsia="Times New Roman" w:hAnsi="Times New Roman" w:cs="Times New Roman"/>
          <w:color w:val="000000"/>
          <w:sz w:val="20"/>
          <w:szCs w:val="20"/>
        </w:rPr>
        <w:t xml:space="preserve">, L., </w:t>
      </w:r>
      <w:proofErr w:type="spellStart"/>
      <w:r w:rsidRPr="00043CEC">
        <w:rPr>
          <w:rFonts w:ascii="Times New Roman" w:eastAsia="Times New Roman" w:hAnsi="Times New Roman" w:cs="Times New Roman"/>
          <w:color w:val="000000"/>
          <w:sz w:val="20"/>
          <w:szCs w:val="20"/>
        </w:rPr>
        <w:t>Hutař</w:t>
      </w:r>
      <w:proofErr w:type="spellEnd"/>
      <w:r w:rsidRPr="00043CEC">
        <w:rPr>
          <w:rFonts w:ascii="Times New Roman" w:eastAsia="Times New Roman" w:hAnsi="Times New Roman" w:cs="Times New Roman"/>
          <w:color w:val="000000"/>
          <w:sz w:val="20"/>
          <w:szCs w:val="20"/>
        </w:rPr>
        <w:t xml:space="preserve">, P. and </w:t>
      </w:r>
      <w:proofErr w:type="spellStart"/>
      <w:r w:rsidRPr="00043CEC">
        <w:rPr>
          <w:rFonts w:ascii="Times New Roman" w:eastAsia="Times New Roman" w:hAnsi="Times New Roman" w:cs="Times New Roman"/>
          <w:color w:val="000000"/>
          <w:sz w:val="20"/>
          <w:szCs w:val="20"/>
        </w:rPr>
        <w:t>Náhlík</w:t>
      </w:r>
      <w:proofErr w:type="spellEnd"/>
      <w:r w:rsidRPr="00043CEC">
        <w:rPr>
          <w:rFonts w:ascii="Times New Roman" w:eastAsia="Times New Roman" w:hAnsi="Times New Roman" w:cs="Times New Roman"/>
          <w:color w:val="000000"/>
          <w:sz w:val="20"/>
          <w:szCs w:val="20"/>
        </w:rPr>
        <w:t>, L. (2010). Life Time Estimation of the Multilayer Plastic Pipes. Key Engineering Materials, 452-453, pp.33-36.</w:t>
      </w:r>
      <w:bookmarkEnd w:id="5"/>
      <w:r w:rsidR="00F570D1" w:rsidRPr="00043CEC">
        <w:rPr>
          <w:rFonts w:ascii="Times New Roman" w:eastAsia="Times New Roman" w:hAnsi="Times New Roman" w:cs="Times New Roman"/>
          <w:color w:val="000000"/>
          <w:sz w:val="20"/>
          <w:szCs w:val="20"/>
        </w:rPr>
        <w:t xml:space="preserve"> [Accessed</w:t>
      </w:r>
      <w:r w:rsidR="009A77FA" w:rsidRPr="00043CEC">
        <w:rPr>
          <w:rFonts w:ascii="Times New Roman" w:eastAsia="Times New Roman" w:hAnsi="Times New Roman" w:cs="Times New Roman"/>
          <w:color w:val="000000"/>
          <w:sz w:val="20"/>
          <w:szCs w:val="20"/>
        </w:rPr>
        <w:t xml:space="preserve"> 15 April </w:t>
      </w:r>
      <w:r w:rsidR="005818B0">
        <w:rPr>
          <w:rFonts w:ascii="Times New Roman" w:eastAsia="Times New Roman" w:hAnsi="Times New Roman" w:cs="Times New Roman"/>
          <w:color w:val="000000"/>
          <w:sz w:val="20"/>
          <w:szCs w:val="20"/>
        </w:rPr>
        <w:t>2021</w:t>
      </w:r>
      <w:r w:rsidR="009A77FA" w:rsidRPr="00043CEC">
        <w:rPr>
          <w:rFonts w:ascii="Times New Roman" w:eastAsia="Times New Roman" w:hAnsi="Times New Roman" w:cs="Times New Roman"/>
          <w:color w:val="000000"/>
          <w:sz w:val="20"/>
          <w:szCs w:val="20"/>
        </w:rPr>
        <w:t>].</w:t>
      </w:r>
    </w:p>
    <w:sectPr w:rsidR="009A77FA" w:rsidRPr="00043CEC" w:rsidSect="005818B0">
      <w:footerReference w:type="even" r:id="rId17"/>
      <w:footerReference w:type="default" r:id="rId18"/>
      <w:pgSz w:w="11900" w:h="16840"/>
      <w:pgMar w:top="1701" w:right="1701" w:bottom="1701" w:left="1701"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2EE36" w14:textId="77777777" w:rsidR="0027138B" w:rsidRDefault="0027138B" w:rsidP="000D5F78">
      <w:r>
        <w:separator/>
      </w:r>
    </w:p>
  </w:endnote>
  <w:endnote w:type="continuationSeparator" w:id="0">
    <w:p w14:paraId="5A4DCE6E" w14:textId="77777777" w:rsidR="0027138B" w:rsidRDefault="0027138B" w:rsidP="000D5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charset w:val="00"/>
    <w:family w:val="auto"/>
    <w:pitch w:val="variable"/>
    <w:sig w:usb0="E0002AEF" w:usb1="C0007841" w:usb2="00000009" w:usb3="00000000" w:csb0="000001FF" w:csb1="00000000"/>
  </w:font>
  <w:font w:name="Times New Roman (Headings CS)">
    <w:charset w:val="00"/>
    <w:family w:val="auto"/>
    <w:pitch w:val="variable"/>
    <w:sig w:usb0="E0002AEF" w:usb1="C0007841" w:usb2="00000009" w:usb3="00000000" w:csb0="000001FF" w:csb1="00000000"/>
  </w:font>
  <w:font w:name="Linux Libertine G">
    <w:altName w:val="Times New Roman"/>
    <w:charset w:val="00"/>
    <w:family w:val="auto"/>
    <w:pitch w:val="variable"/>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637610"/>
      <w:docPartObj>
        <w:docPartGallery w:val="Page Numbers (Bottom of Page)"/>
        <w:docPartUnique/>
      </w:docPartObj>
    </w:sdtPr>
    <w:sdtEndPr>
      <w:rPr>
        <w:rStyle w:val="PageNumber"/>
      </w:rPr>
    </w:sdtEndPr>
    <w:sdtContent>
      <w:p w14:paraId="401AA7B3" w14:textId="77777777" w:rsidR="009A77FA" w:rsidRDefault="009A77FA" w:rsidP="002C10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A05757" w14:textId="77777777" w:rsidR="009A77FA" w:rsidRDefault="009A7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8548740"/>
      <w:docPartObj>
        <w:docPartGallery w:val="Page Numbers (Bottom of Page)"/>
        <w:docPartUnique/>
      </w:docPartObj>
    </w:sdtPr>
    <w:sdtEndPr>
      <w:rPr>
        <w:rStyle w:val="PageNumber"/>
      </w:rPr>
    </w:sdtEndPr>
    <w:sdtContent>
      <w:p w14:paraId="764D8AF1" w14:textId="77777777" w:rsidR="009A77FA" w:rsidRDefault="009A77FA" w:rsidP="002C10F8">
        <w:pPr>
          <w:pStyle w:val="Footer"/>
          <w:framePr w:wrap="none" w:vAnchor="text" w:hAnchor="margin" w:xAlign="center" w:y="1"/>
          <w:rPr>
            <w:rStyle w:val="PageNumber"/>
          </w:rPr>
        </w:pPr>
        <w:r w:rsidRPr="009A77FA">
          <w:rPr>
            <w:rStyle w:val="PageNumber"/>
            <w:sz w:val="18"/>
            <w:szCs w:val="18"/>
          </w:rPr>
          <w:fldChar w:fldCharType="begin"/>
        </w:r>
        <w:r w:rsidRPr="009A77FA">
          <w:rPr>
            <w:rStyle w:val="PageNumber"/>
            <w:sz w:val="18"/>
            <w:szCs w:val="18"/>
          </w:rPr>
          <w:instrText xml:space="preserve"> PAGE </w:instrText>
        </w:r>
        <w:r w:rsidRPr="009A77FA">
          <w:rPr>
            <w:rStyle w:val="PageNumber"/>
            <w:sz w:val="18"/>
            <w:szCs w:val="18"/>
          </w:rPr>
          <w:fldChar w:fldCharType="separate"/>
        </w:r>
        <w:r w:rsidR="00A033E4">
          <w:rPr>
            <w:rStyle w:val="PageNumber"/>
            <w:noProof/>
            <w:sz w:val="18"/>
            <w:szCs w:val="18"/>
          </w:rPr>
          <w:t>1</w:t>
        </w:r>
        <w:r w:rsidRPr="009A77FA">
          <w:rPr>
            <w:rStyle w:val="PageNumber"/>
            <w:sz w:val="18"/>
            <w:szCs w:val="18"/>
          </w:rPr>
          <w:fldChar w:fldCharType="end"/>
        </w:r>
      </w:p>
    </w:sdtContent>
  </w:sdt>
  <w:p w14:paraId="17D831AB" w14:textId="77777777" w:rsidR="009A77FA" w:rsidRDefault="009A7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2BE3" w14:textId="77777777" w:rsidR="0027138B" w:rsidRDefault="0027138B" w:rsidP="000D5F78">
      <w:r>
        <w:separator/>
      </w:r>
    </w:p>
  </w:footnote>
  <w:footnote w:type="continuationSeparator" w:id="0">
    <w:p w14:paraId="32FCA9E7" w14:textId="77777777" w:rsidR="0027138B" w:rsidRDefault="0027138B" w:rsidP="000D5F78">
      <w:r>
        <w:continuationSeparator/>
      </w:r>
    </w:p>
  </w:footnote>
  <w:footnote w:id="1">
    <w:p w14:paraId="07E71CB5" w14:textId="77777777" w:rsidR="00E57051" w:rsidRPr="00E87124" w:rsidRDefault="00E57051" w:rsidP="00E57051">
      <w:pPr>
        <w:pStyle w:val="PaperBodyText"/>
        <w:rPr>
          <w:rFonts w:asciiTheme="minorHAnsi" w:hAnsiTheme="minorHAnsi"/>
          <w:sz w:val="22"/>
          <w:szCs w:val="22"/>
        </w:rPr>
      </w:pPr>
      <w:r w:rsidRPr="00C21F61">
        <w:rPr>
          <w:rFonts w:asciiTheme="minorHAnsi" w:hAnsiTheme="minorHAnsi"/>
          <w:sz w:val="22"/>
          <w:szCs w:val="22"/>
        </w:rPr>
        <w:t xml:space="preserve">     </w:t>
      </w:r>
      <w:r w:rsidRPr="00C21F61">
        <w:rPr>
          <w:rStyle w:val="FootnoteReference"/>
          <w:rFonts w:asciiTheme="minorHAnsi" w:hAnsiTheme="minorHAnsi"/>
          <w:sz w:val="22"/>
          <w:szCs w:val="22"/>
        </w:rPr>
        <w:footnoteRef/>
      </w:r>
      <w:bookmarkStart w:id="0" w:name="_Hlk72601630"/>
      <w:bookmarkStart w:id="1" w:name="_Hlk70881863"/>
      <w:r w:rsidRPr="00C21F61">
        <w:rPr>
          <w:rFonts w:asciiTheme="minorHAnsi" w:hAnsiTheme="minorHAnsi"/>
          <w:sz w:val="22"/>
          <w:szCs w:val="22"/>
        </w:rPr>
        <w:t>Course</w:t>
      </w:r>
      <w:r>
        <w:rPr>
          <w:rFonts w:asciiTheme="minorHAnsi" w:hAnsiTheme="minorHAnsi"/>
          <w:sz w:val="22"/>
          <w:szCs w:val="22"/>
        </w:rPr>
        <w:t xml:space="preserve"> </w:t>
      </w:r>
      <w:r w:rsidRPr="00C21F61">
        <w:rPr>
          <w:rFonts w:asciiTheme="minorHAnsi" w:hAnsiTheme="minorHAnsi"/>
          <w:sz w:val="22"/>
          <w:szCs w:val="22"/>
        </w:rPr>
        <w:t xml:space="preserve">Director-PgD/MSc Quantity Surveying, Department of Construction, Property and Surveying, London South Bank University, United Kingdom, </w:t>
      </w:r>
      <w:bookmarkEnd w:id="0"/>
      <w:r w:rsidRPr="00C21F61">
        <w:rPr>
          <w:rFonts w:asciiTheme="minorHAnsi" w:hAnsiTheme="minorHAnsi"/>
          <w:sz w:val="22"/>
          <w:szCs w:val="22"/>
        </w:rPr>
        <w:t>E-mail:</w:t>
      </w:r>
      <w:bookmarkEnd w:id="1"/>
      <w:r w:rsidRPr="00C21F61">
        <w:rPr>
          <w:rFonts w:asciiTheme="minorHAnsi" w:hAnsiTheme="minorHAnsi"/>
          <w:sz w:val="22"/>
          <w:szCs w:val="22"/>
        </w:rPr>
        <w:t xml:space="preserve"> </w:t>
      </w:r>
      <w:hyperlink r:id="rId1" w:history="1">
        <w:r w:rsidRPr="00300B89">
          <w:rPr>
            <w:rStyle w:val="Hyperlink"/>
            <w:rFonts w:asciiTheme="minorHAnsi" w:hAnsiTheme="minorHAnsi"/>
            <w:sz w:val="22"/>
            <w:szCs w:val="22"/>
          </w:rPr>
          <w:t>youngb6@lsbu.ac.uk</w:t>
        </w:r>
      </w:hyperlink>
      <w:r>
        <w:rPr>
          <w:rFonts w:asciiTheme="minorHAnsi" w:hAnsiTheme="minorHAnsi"/>
          <w:sz w:val="22"/>
          <w:szCs w:val="22"/>
        </w:rPr>
        <w:t xml:space="preserve"> </w:t>
      </w:r>
    </w:p>
    <w:p w14:paraId="1399E9F7" w14:textId="1ECA20C2" w:rsidR="0013230A" w:rsidRPr="0013230A" w:rsidRDefault="00E57051" w:rsidP="00E57051">
      <w:pPr>
        <w:pStyle w:val="FootnoteText"/>
        <w:rPr>
          <w:rFonts w:asciiTheme="minorHAnsi" w:hAnsiTheme="minorHAnsi"/>
          <w:color w:val="0563C1" w:themeColor="hyperlink"/>
          <w:sz w:val="22"/>
          <w:szCs w:val="22"/>
          <w:u w:val="single"/>
        </w:rPr>
      </w:pPr>
      <w:r w:rsidRPr="00C21F61">
        <w:rPr>
          <w:rFonts w:asciiTheme="minorHAnsi" w:hAnsiTheme="minorHAnsi"/>
          <w:sz w:val="22"/>
          <w:szCs w:val="22"/>
        </w:rPr>
        <w:t xml:space="preserve">      </w:t>
      </w:r>
      <w:r w:rsidRPr="00C21F61">
        <w:rPr>
          <w:rStyle w:val="FootnoteReference"/>
          <w:rFonts w:asciiTheme="minorHAnsi" w:hAnsiTheme="minorHAnsi"/>
          <w:sz w:val="22"/>
          <w:szCs w:val="22"/>
        </w:rPr>
        <w:t>2</w:t>
      </w:r>
      <w:r w:rsidRPr="00C21F61">
        <w:rPr>
          <w:rFonts w:asciiTheme="minorHAnsi" w:hAnsiTheme="minorHAnsi"/>
          <w:sz w:val="22"/>
          <w:szCs w:val="22"/>
        </w:rPr>
        <w:t xml:space="preserve"> Course Director – BSc (Hons) Commercial Management (Quantity Surveying), Department of Construction, Property and Surveying, London South Bank University, United Kingdom, E-mail:</w:t>
      </w:r>
      <w:r>
        <w:rPr>
          <w:rFonts w:asciiTheme="minorHAnsi" w:hAnsiTheme="minorHAnsi"/>
          <w:sz w:val="22"/>
          <w:szCs w:val="22"/>
        </w:rPr>
        <w:t xml:space="preserve"> </w:t>
      </w:r>
      <w:hyperlink r:id="rId2" w:history="1">
        <w:r w:rsidRPr="00300B89">
          <w:rPr>
            <w:rStyle w:val="Hyperlink"/>
            <w:rFonts w:asciiTheme="minorHAnsi" w:hAnsiTheme="minorHAnsi"/>
            <w:sz w:val="22"/>
            <w:szCs w:val="22"/>
          </w:rPr>
          <w:t>Seidur@lsbu.ac.uk</w:t>
        </w:r>
      </w:hyperlink>
    </w:p>
    <w:p w14:paraId="17FDC342" w14:textId="7668CF9B" w:rsidR="00E57051" w:rsidRPr="00444466" w:rsidRDefault="00E57051" w:rsidP="00E57051">
      <w:pPr>
        <w:shd w:val="clear" w:color="auto" w:fill="FFFFFF"/>
        <w:textAlignment w:val="baseline"/>
        <w:rPr>
          <w:rFonts w:asciiTheme="minorHAnsi" w:hAnsiTheme="minorHAnsi" w:cstheme="minorHAnsi"/>
          <w:color w:val="FF0000"/>
          <w:sz w:val="22"/>
          <w:szCs w:val="22"/>
        </w:rPr>
      </w:pPr>
      <w:r>
        <w:rPr>
          <w:rStyle w:val="FootnoteReference"/>
        </w:rPr>
        <w:t xml:space="preserve"> </w:t>
      </w:r>
      <w:r>
        <w:t xml:space="preserve">    </w:t>
      </w:r>
      <w:r>
        <w:rPr>
          <w:rStyle w:val="FootnoteReference"/>
        </w:rPr>
        <w:t>3</w:t>
      </w:r>
      <w:r>
        <w:t xml:space="preserve"> </w:t>
      </w:r>
      <w:r w:rsidRPr="00E87124">
        <w:rPr>
          <w:rFonts w:asciiTheme="minorHAnsi" w:eastAsia="Times New Roman" w:hAnsiTheme="minorHAnsi" w:cstheme="minorHAnsi"/>
          <w:sz w:val="22"/>
          <w:szCs w:val="22"/>
          <w:lang w:eastAsia="en-GB"/>
        </w:rPr>
        <w:t xml:space="preserve">Quantity Surveyor at J Browne </w:t>
      </w:r>
      <w:r>
        <w:rPr>
          <w:rFonts w:asciiTheme="minorHAnsi" w:eastAsia="Times New Roman" w:hAnsiTheme="minorHAnsi" w:cstheme="minorHAnsi"/>
          <w:sz w:val="22"/>
          <w:szCs w:val="22"/>
          <w:lang w:eastAsia="en-GB"/>
        </w:rPr>
        <w:t xml:space="preserve">  C</w:t>
      </w:r>
      <w:r w:rsidRPr="00E87124">
        <w:rPr>
          <w:rFonts w:asciiTheme="minorHAnsi" w:eastAsia="Times New Roman" w:hAnsiTheme="minorHAnsi" w:cstheme="minorHAnsi"/>
          <w:sz w:val="22"/>
          <w:szCs w:val="22"/>
          <w:lang w:eastAsia="en-GB"/>
        </w:rPr>
        <w:t>onstruction Co. Ltd</w:t>
      </w:r>
      <w:r>
        <w:rPr>
          <w:rFonts w:asciiTheme="minorHAnsi" w:eastAsia="Times New Roman" w:hAnsiTheme="minorHAnsi" w:cstheme="minorHAnsi"/>
          <w:sz w:val="22"/>
          <w:szCs w:val="22"/>
          <w:lang w:eastAsia="en-GB"/>
        </w:rPr>
        <w:t xml:space="preserve">, </w:t>
      </w:r>
      <w:r w:rsidRPr="00E87124">
        <w:rPr>
          <w:rFonts w:asciiTheme="minorHAnsi" w:eastAsia="Times New Roman" w:hAnsiTheme="minorHAnsi" w:cstheme="minorHAnsi"/>
          <w:sz w:val="22"/>
          <w:szCs w:val="22"/>
          <w:bdr w:val="none" w:sz="0" w:space="0" w:color="auto" w:frame="1"/>
          <w:lang w:eastAsia="en-GB"/>
        </w:rPr>
        <w:t xml:space="preserve">London, England, United Kingdom, </w:t>
      </w:r>
      <w:bookmarkStart w:id="2" w:name="_Hlk70884654"/>
      <w:r w:rsidRPr="00402C41">
        <w:rPr>
          <w:rFonts w:asciiTheme="minorHAnsi" w:hAnsiTheme="minorHAnsi" w:cstheme="minorHAnsi"/>
          <w:sz w:val="22"/>
          <w:szCs w:val="22"/>
        </w:rPr>
        <w:t>E-mail:</w:t>
      </w:r>
      <w:bookmarkEnd w:id="2"/>
      <w:r w:rsidR="00402C41" w:rsidRPr="00402C41">
        <w:rPr>
          <w:rFonts w:asciiTheme="minorHAnsi" w:hAnsiTheme="minorHAnsi" w:cstheme="minorHAnsi"/>
          <w:sz w:val="22"/>
          <w:szCs w:val="22"/>
        </w:rPr>
        <w:t xml:space="preserve"> </w:t>
      </w:r>
      <w:hyperlink r:id="rId3" w:history="1">
        <w:r w:rsidR="00402C41" w:rsidRPr="007E1576">
          <w:rPr>
            <w:rStyle w:val="Hyperlink"/>
            <w:rFonts w:asciiTheme="minorHAnsi" w:hAnsiTheme="minorHAnsi" w:cstheme="minorHAnsi"/>
            <w:sz w:val="22"/>
            <w:szCs w:val="22"/>
          </w:rPr>
          <w:t>T.kelani@hotmail.co.uk</w:t>
        </w:r>
      </w:hyperlink>
      <w:r w:rsidR="00402C41">
        <w:rPr>
          <w:rFonts w:asciiTheme="minorHAnsi" w:hAnsiTheme="minorHAnsi" w:cstheme="minorHAnsi"/>
          <w:sz w:val="22"/>
          <w:szCs w:val="22"/>
        </w:rPr>
        <w:t xml:space="preserve"> </w:t>
      </w:r>
    </w:p>
    <w:p w14:paraId="7D3876C4" w14:textId="61546A17" w:rsidR="00E57051" w:rsidRPr="00444466" w:rsidRDefault="00E57051" w:rsidP="00E57051">
      <w:pPr>
        <w:pStyle w:val="FootnoteText"/>
        <w:rPr>
          <w:rFonts w:asciiTheme="minorHAnsi" w:hAnsiTheme="minorHAnsi" w:cstheme="minorHAnsi"/>
          <w:color w:val="FF0000"/>
          <w:sz w:val="22"/>
          <w:szCs w:val="22"/>
        </w:rPr>
      </w:pPr>
      <w:r>
        <w:t xml:space="preserve">      </w:t>
      </w:r>
      <w:r w:rsidRPr="002A7039">
        <w:rPr>
          <w:rStyle w:val="FootnoteReference"/>
          <w:rFonts w:asciiTheme="minorHAnsi" w:hAnsiTheme="minorHAnsi" w:cstheme="minorHAnsi"/>
          <w:sz w:val="22"/>
          <w:szCs w:val="22"/>
        </w:rPr>
        <w:t>4</w:t>
      </w:r>
      <w:r>
        <w:rPr>
          <w:rFonts w:asciiTheme="minorHAnsi" w:hAnsiTheme="minorHAnsi" w:cstheme="minorHAnsi"/>
          <w:sz w:val="22"/>
          <w:szCs w:val="22"/>
        </w:rPr>
        <w:t xml:space="preserve"> Professor, </w:t>
      </w:r>
      <w:r w:rsidRPr="002A7039">
        <w:rPr>
          <w:rFonts w:asciiTheme="minorHAnsi" w:hAnsiTheme="minorHAnsi" w:cstheme="minorHAnsi"/>
          <w:color w:val="0B162C"/>
          <w:sz w:val="22"/>
          <w:szCs w:val="22"/>
          <w:shd w:val="clear" w:color="auto" w:fill="FFFFFF"/>
        </w:rPr>
        <w:t>Director, Knowledge &amp; Learning Department, The African Capacity Building Foundation, Harare, Zimbabwe</w:t>
      </w:r>
      <w:r>
        <w:rPr>
          <w:rFonts w:asciiTheme="minorHAnsi" w:hAnsiTheme="minorHAnsi" w:cstheme="minorHAnsi"/>
          <w:color w:val="0B162C"/>
          <w:sz w:val="22"/>
          <w:szCs w:val="22"/>
          <w:shd w:val="clear" w:color="auto" w:fill="FFFFFF"/>
        </w:rPr>
        <w:t xml:space="preserve">, </w:t>
      </w:r>
      <w:r w:rsidRPr="00402C41">
        <w:rPr>
          <w:rFonts w:asciiTheme="minorHAnsi" w:hAnsiTheme="minorHAnsi" w:cstheme="minorHAnsi"/>
          <w:sz w:val="22"/>
          <w:szCs w:val="22"/>
        </w:rPr>
        <w:t>E-mail:</w:t>
      </w:r>
      <w:r w:rsidR="00402C41">
        <w:rPr>
          <w:rFonts w:asciiTheme="minorHAnsi" w:hAnsiTheme="minorHAnsi" w:cstheme="minorHAnsi"/>
          <w:sz w:val="22"/>
          <w:szCs w:val="22"/>
        </w:rPr>
        <w:t xml:space="preserve"> </w:t>
      </w:r>
      <w:hyperlink r:id="rId4" w:history="1">
        <w:r w:rsidR="00402C41" w:rsidRPr="007E1576">
          <w:rPr>
            <w:rStyle w:val="Hyperlink"/>
            <w:rFonts w:asciiTheme="minorHAnsi" w:hAnsiTheme="minorHAnsi" w:cstheme="minorHAnsi"/>
            <w:sz w:val="22"/>
            <w:szCs w:val="22"/>
          </w:rPr>
          <w:t>herbertrobinson74@gmail.com</w:t>
        </w:r>
      </w:hyperlink>
      <w:r w:rsidR="00402C41">
        <w:rPr>
          <w:rFonts w:asciiTheme="minorHAnsi" w:hAnsiTheme="minorHAnsi" w:cstheme="minorHAnsi"/>
          <w:sz w:val="22"/>
          <w:szCs w:val="22"/>
        </w:rPr>
        <w:t xml:space="preserve"> </w:t>
      </w:r>
    </w:p>
    <w:p w14:paraId="7A313B74" w14:textId="46AA6EFD" w:rsidR="00E57051" w:rsidRPr="001178DB" w:rsidRDefault="00E57051" w:rsidP="00E57051">
      <w:pPr>
        <w:pStyle w:val="FootnoteText"/>
        <w:rPr>
          <w:rFonts w:asciiTheme="minorHAnsi" w:hAnsiTheme="minorHAnsi" w:cstheme="minorHAnsi"/>
          <w:sz w:val="22"/>
          <w:szCs w:val="22"/>
        </w:rPr>
      </w:pPr>
      <w:r>
        <w:t xml:space="preserve">     </w:t>
      </w:r>
      <w:r w:rsidRPr="008E70DE">
        <w:rPr>
          <w:rStyle w:val="FootnoteReference"/>
          <w:rFonts w:asciiTheme="minorHAnsi" w:hAnsiTheme="minorHAnsi" w:cstheme="minorHAnsi"/>
          <w:sz w:val="22"/>
          <w:szCs w:val="22"/>
        </w:rPr>
        <w:t>5</w:t>
      </w:r>
      <w:r w:rsidRPr="008E70DE">
        <w:rPr>
          <w:rFonts w:asciiTheme="minorHAnsi" w:hAnsiTheme="minorHAnsi" w:cstheme="minorHAnsi"/>
          <w:sz w:val="22"/>
          <w:szCs w:val="22"/>
        </w:rPr>
        <w:t xml:space="preserve"> </w:t>
      </w:r>
      <w:r w:rsidR="008E70DE" w:rsidRPr="008E70DE">
        <w:rPr>
          <w:rFonts w:asciiTheme="minorHAnsi" w:hAnsiTheme="minorHAnsi" w:cstheme="minorHAnsi"/>
          <w:color w:val="000000"/>
          <w:sz w:val="22"/>
          <w:szCs w:val="22"/>
          <w:shd w:val="clear" w:color="auto" w:fill="FFFFFF"/>
        </w:rPr>
        <w:t xml:space="preserve">Head of Department of Civil Engineering, Surveying and Construction Management, </w:t>
      </w:r>
      <w:r w:rsidR="008E70DE" w:rsidRPr="001178DB">
        <w:rPr>
          <w:rFonts w:asciiTheme="minorHAnsi" w:hAnsiTheme="minorHAnsi" w:cstheme="minorHAnsi"/>
          <w:color w:val="000000"/>
          <w:sz w:val="22"/>
          <w:szCs w:val="22"/>
          <w:shd w:val="clear" w:color="auto" w:fill="FFFFFF"/>
        </w:rPr>
        <w:t xml:space="preserve">University of Kingston, United Kingdom, </w:t>
      </w:r>
      <w:r w:rsidRPr="001178DB">
        <w:rPr>
          <w:rFonts w:asciiTheme="minorHAnsi" w:hAnsiTheme="minorHAnsi" w:cstheme="minorHAnsi"/>
          <w:sz w:val="22"/>
          <w:szCs w:val="22"/>
        </w:rPr>
        <w:t>E-mail</w:t>
      </w:r>
      <w:r w:rsidR="008E70DE" w:rsidRPr="001178DB">
        <w:rPr>
          <w:rFonts w:asciiTheme="minorHAnsi" w:hAnsiTheme="minorHAnsi" w:cstheme="minorHAnsi"/>
          <w:sz w:val="22"/>
          <w:szCs w:val="22"/>
        </w:rPr>
        <w:t>:</w:t>
      </w:r>
      <w:r w:rsidRPr="001178DB">
        <w:rPr>
          <w:rFonts w:asciiTheme="minorHAnsi" w:hAnsiTheme="minorHAnsi" w:cstheme="minorHAnsi"/>
          <w:sz w:val="22"/>
          <w:szCs w:val="22"/>
        </w:rPr>
        <w:t xml:space="preserve"> </w:t>
      </w:r>
      <w:hyperlink r:id="rId5" w:history="1">
        <w:r w:rsidR="001178DB" w:rsidRPr="001178DB">
          <w:rPr>
            <w:rFonts w:asciiTheme="minorHAnsi" w:hAnsiTheme="minorHAnsi" w:cstheme="minorHAnsi"/>
            <w:color w:val="1072BE"/>
            <w:sz w:val="22"/>
            <w:szCs w:val="22"/>
            <w:u w:val="single"/>
          </w:rPr>
          <w:t>h.haroglu@kingston.ac.uk</w:t>
        </w:r>
      </w:hyperlink>
      <w:r w:rsidRPr="001178DB">
        <w:rPr>
          <w:rFonts w:asciiTheme="minorHAnsi" w:hAnsiTheme="minorHAnsi" w:cstheme="minorHAnsi"/>
          <w:sz w:val="22"/>
          <w:szCs w:val="22"/>
        </w:rPr>
        <w:t xml:space="preserve">   </w:t>
      </w:r>
    </w:p>
    <w:p w14:paraId="4DC2D3E4" w14:textId="0F148CBE" w:rsidR="00E57051" w:rsidRPr="001178DB" w:rsidRDefault="00E57051" w:rsidP="00E57051">
      <w:pPr>
        <w:pStyle w:val="FootnoteText"/>
        <w:rPr>
          <w:rFonts w:asciiTheme="minorHAnsi" w:hAnsiTheme="minorHAnsi" w:cstheme="minorHAnsi"/>
          <w:sz w:val="22"/>
          <w:szCs w:val="22"/>
        </w:rPr>
      </w:pPr>
      <w:r w:rsidRPr="001178DB">
        <w:rPr>
          <w:rFonts w:asciiTheme="minorHAnsi" w:hAnsiTheme="minorHAnsi" w:cstheme="minorHAnsi"/>
          <w:sz w:val="22"/>
          <w:szCs w:val="22"/>
        </w:rPr>
        <w:t xml:space="preserve">     </w:t>
      </w:r>
      <w:bookmarkStart w:id="3" w:name="_Hlk70884980"/>
      <w:r w:rsidRPr="001178DB">
        <w:rPr>
          <w:rFonts w:asciiTheme="minorHAnsi" w:hAnsiTheme="minorHAnsi" w:cstheme="minorHAnsi"/>
          <w:sz w:val="22"/>
          <w:szCs w:val="22"/>
        </w:rPr>
        <w:t xml:space="preserve"> </w:t>
      </w:r>
      <w:r w:rsidRPr="001178DB">
        <w:rPr>
          <w:rStyle w:val="FootnoteReference"/>
          <w:rFonts w:asciiTheme="minorHAnsi" w:hAnsiTheme="minorHAnsi" w:cstheme="minorHAnsi"/>
          <w:sz w:val="22"/>
          <w:szCs w:val="22"/>
        </w:rPr>
        <w:t>6</w:t>
      </w:r>
      <w:bookmarkEnd w:id="3"/>
      <w:r w:rsidR="001178DB" w:rsidRPr="001178DB">
        <w:rPr>
          <w:rFonts w:asciiTheme="minorHAnsi" w:hAnsiTheme="minorHAnsi" w:cstheme="minorHAnsi"/>
          <w:sz w:val="22"/>
          <w:szCs w:val="22"/>
        </w:rPr>
        <w:t xml:space="preserve"> </w:t>
      </w:r>
      <w:r w:rsidR="001178DB" w:rsidRPr="001178DB">
        <w:rPr>
          <w:rFonts w:asciiTheme="minorHAnsi" w:hAnsiTheme="minorHAnsi"/>
          <w:sz w:val="22"/>
          <w:szCs w:val="22"/>
        </w:rPr>
        <w:t>Course Director-</w:t>
      </w:r>
      <w:r w:rsidR="001178DB">
        <w:rPr>
          <w:rFonts w:asciiTheme="minorHAnsi" w:hAnsiTheme="minorHAnsi"/>
          <w:sz w:val="22"/>
          <w:szCs w:val="22"/>
        </w:rPr>
        <w:t xml:space="preserve"> BSc (Hons)</w:t>
      </w:r>
      <w:r w:rsidR="001178DB" w:rsidRPr="001178DB">
        <w:rPr>
          <w:rFonts w:asciiTheme="minorHAnsi" w:hAnsiTheme="minorHAnsi"/>
          <w:sz w:val="22"/>
          <w:szCs w:val="22"/>
        </w:rPr>
        <w:t xml:space="preserve"> Quantity Surveying, Department of Construction, Property and Surveying, London South Bank University, United Kingdom, </w:t>
      </w:r>
      <w:r w:rsidR="001178DB" w:rsidRPr="001178DB">
        <w:rPr>
          <w:rFonts w:asciiTheme="minorHAnsi" w:hAnsiTheme="minorHAnsi" w:cstheme="minorHAnsi"/>
          <w:sz w:val="22"/>
          <w:szCs w:val="22"/>
        </w:rPr>
        <w:t xml:space="preserve">E-mail: </w:t>
      </w:r>
      <w:hyperlink r:id="rId6" w:history="1">
        <w:r w:rsidR="001178DB" w:rsidRPr="001178DB">
          <w:rPr>
            <w:rStyle w:val="Hyperlink"/>
            <w:rFonts w:asciiTheme="minorHAnsi" w:hAnsiTheme="minorHAnsi" w:cstheme="minorHAnsi"/>
            <w:sz w:val="22"/>
            <w:szCs w:val="22"/>
          </w:rPr>
          <w:t>madanau2@lsbu.ac.uk</w:t>
        </w:r>
      </w:hyperlink>
    </w:p>
    <w:p w14:paraId="7372A439" w14:textId="77777777" w:rsidR="00E57051" w:rsidRPr="008E70DE" w:rsidRDefault="00E57051" w:rsidP="00E57051">
      <w:pPr>
        <w:pStyle w:val="FootnoteText"/>
        <w:rPr>
          <w:rFonts w:asciiTheme="minorHAnsi" w:hAnsiTheme="minorHAnsi" w:cstheme="minorHAnsi"/>
          <w:sz w:val="18"/>
          <w:szCs w:val="18"/>
          <w:lang w:val="en-US"/>
        </w:rPr>
      </w:pPr>
    </w:p>
  </w:footnote>
  <w:footnote w:id="2">
    <w:p w14:paraId="1013231C" w14:textId="77777777" w:rsidR="00E57051" w:rsidRPr="000D5F78" w:rsidRDefault="00E57051" w:rsidP="00E57051">
      <w:pPr>
        <w:pStyle w:val="FootnoteText"/>
        <w:rPr>
          <w:lang w:val="en-US"/>
        </w:rPr>
      </w:pPr>
    </w:p>
  </w:footnote>
  <w:footnote w:id="3">
    <w:p w14:paraId="03F0A767" w14:textId="2493021F" w:rsidR="00550908" w:rsidRPr="00550908" w:rsidRDefault="00550908" w:rsidP="003E64B5">
      <w:pPr>
        <w:pStyle w:val="AbstractText"/>
        <w:ind w:left="0"/>
        <w:jc w:val="center"/>
      </w:pPr>
      <w:r w:rsidRPr="009A77FA">
        <w:rPr>
          <w:b/>
          <w:szCs w:val="21"/>
        </w:rPr>
        <w:t>Keywords:</w:t>
      </w:r>
      <w:r>
        <w:rPr>
          <w:b/>
          <w:szCs w:val="21"/>
        </w:rPr>
        <w:t xml:space="preserve"> </w:t>
      </w:r>
      <w:r w:rsidRPr="00DA37FC">
        <w:rPr>
          <w:szCs w:val="21"/>
        </w:rPr>
        <w:t>Water mains</w:t>
      </w:r>
      <w:r w:rsidR="003E64B5">
        <w:rPr>
          <w:szCs w:val="21"/>
        </w:rPr>
        <w:t>;</w:t>
      </w:r>
      <w:r w:rsidRPr="00DA37FC">
        <w:rPr>
          <w:szCs w:val="21"/>
        </w:rPr>
        <w:t xml:space="preserve"> </w:t>
      </w:r>
      <w:r>
        <w:rPr>
          <w:szCs w:val="21"/>
        </w:rPr>
        <w:t>Replacement methods</w:t>
      </w:r>
      <w:r w:rsidR="003E64B5">
        <w:rPr>
          <w:szCs w:val="21"/>
        </w:rPr>
        <w:t>;</w:t>
      </w:r>
      <w:r>
        <w:rPr>
          <w:szCs w:val="21"/>
        </w:rPr>
        <w:t xml:space="preserve"> Environmental</w:t>
      </w:r>
      <w:r w:rsidR="003E64B5">
        <w:rPr>
          <w:szCs w:val="21"/>
        </w:rPr>
        <w:t xml:space="preserve">; </w:t>
      </w:r>
      <w:r>
        <w:rPr>
          <w:szCs w:val="21"/>
        </w:rPr>
        <w:t>Social</w:t>
      </w:r>
      <w:r w:rsidRPr="00DA37FC">
        <w:rPr>
          <w:szCs w:val="21"/>
        </w:rPr>
        <w:t xml:space="preserve"> and </w:t>
      </w:r>
      <w:r>
        <w:rPr>
          <w:szCs w:val="21"/>
        </w:rPr>
        <w:t>Economic</w:t>
      </w:r>
      <w:r w:rsidRPr="00DA37FC">
        <w:rPr>
          <w:szCs w:val="21"/>
        </w:rPr>
        <w:t xml:space="preserve"> factors</w:t>
      </w:r>
      <w:r w:rsidR="003E64B5">
        <w:rPr>
          <w:szCs w:val="21"/>
        </w:rPr>
        <w:t>;</w:t>
      </w:r>
      <w:r>
        <w:rPr>
          <w:szCs w:val="21"/>
        </w:rPr>
        <w:t xml:space="preserve"> Sustainability</w:t>
      </w:r>
      <w:r w:rsidR="003E64B5">
        <w:rPr>
          <w:szCs w:val="21"/>
        </w:rPr>
        <w:t>.</w:t>
      </w:r>
    </w:p>
    <w:p w14:paraId="49369B26" w14:textId="77777777" w:rsidR="00E57051" w:rsidRPr="000D5F78" w:rsidRDefault="00E57051" w:rsidP="00E57051">
      <w:pPr>
        <w:pStyle w:val="FootnoteText"/>
        <w:rPr>
          <w:lang w:val="en-US"/>
        </w:rPr>
      </w:pPr>
    </w:p>
  </w:footnote>
  <w:footnote w:id="4">
    <w:p w14:paraId="4EEAE090" w14:textId="77777777" w:rsidR="00E57051" w:rsidRPr="000D5F78" w:rsidRDefault="00E57051" w:rsidP="00E57051">
      <w:pPr>
        <w:pStyle w:val="FootnoteText"/>
        <w:rPr>
          <w:lang w:val="en-US"/>
        </w:rPr>
      </w:pPr>
    </w:p>
  </w:footnote>
  <w:footnote w:id="5">
    <w:p w14:paraId="5BFE513F" w14:textId="77777777" w:rsidR="00DC0D74" w:rsidRDefault="00DC0D74" w:rsidP="00DC0D74">
      <w:pPr>
        <w:pStyle w:val="FootnoteText"/>
      </w:pPr>
    </w:p>
    <w:p w14:paraId="467FD001" w14:textId="77777777" w:rsidR="00DC0D74" w:rsidRPr="000D5F78" w:rsidRDefault="00DC0D74" w:rsidP="00DC0D74">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20EE78"/>
    <w:lvl w:ilvl="0">
      <w:start w:val="1"/>
      <w:numFmt w:val="decimal"/>
      <w:lvlText w:val="%1."/>
      <w:lvlJc w:val="left"/>
      <w:pPr>
        <w:tabs>
          <w:tab w:val="num" w:pos="2484"/>
        </w:tabs>
        <w:ind w:left="2484" w:hanging="360"/>
      </w:pPr>
    </w:lvl>
  </w:abstractNum>
  <w:abstractNum w:abstractNumId="1" w15:restartNumberingAfterBreak="0">
    <w:nsid w:val="FFFFFF7D"/>
    <w:multiLevelType w:val="singleLevel"/>
    <w:tmpl w:val="373458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3AE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C29C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34CC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1631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247E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469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FE78BC"/>
    <w:lvl w:ilvl="0">
      <w:start w:val="1"/>
      <w:numFmt w:val="decimal"/>
      <w:pStyle w:val="ListNumber"/>
      <w:lvlText w:val="%1."/>
      <w:lvlJc w:val="left"/>
      <w:pPr>
        <w:tabs>
          <w:tab w:val="num" w:pos="360"/>
        </w:tabs>
        <w:ind w:left="567" w:hanging="283"/>
      </w:pPr>
      <w:rPr>
        <w:rFonts w:ascii="Times New Roman" w:hAnsi="Times New Roman" w:hint="default"/>
        <w:b w:val="0"/>
        <w:i w:val="0"/>
        <w:sz w:val="24"/>
      </w:rPr>
    </w:lvl>
  </w:abstractNum>
  <w:abstractNum w:abstractNumId="9" w15:restartNumberingAfterBreak="0">
    <w:nsid w:val="FFFFFF89"/>
    <w:multiLevelType w:val="singleLevel"/>
    <w:tmpl w:val="C128AC7E"/>
    <w:lvl w:ilvl="0">
      <w:start w:val="1"/>
      <w:numFmt w:val="bullet"/>
      <w:pStyle w:val="ListBullet"/>
      <w:lvlText w:val=""/>
      <w:lvlJc w:val="left"/>
      <w:pPr>
        <w:tabs>
          <w:tab w:val="num" w:pos="360"/>
        </w:tabs>
        <w:ind w:left="567" w:hanging="283"/>
      </w:pPr>
      <w:rPr>
        <w:rFonts w:ascii="Symbol" w:hAnsi="Symbol" w:hint="default"/>
      </w:rPr>
    </w:lvl>
  </w:abstractNum>
  <w:abstractNum w:abstractNumId="10" w15:restartNumberingAfterBreak="0">
    <w:nsid w:val="010C4B57"/>
    <w:multiLevelType w:val="multilevel"/>
    <w:tmpl w:val="E73A3D82"/>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680" w:hanging="680"/>
      </w:pPr>
      <w:rPr>
        <w:rFonts w:ascii="Times New Roman Bold" w:hAnsi="Times New Roman Bold" w:hint="default"/>
        <w:b/>
        <w:i w:val="0"/>
        <w:sz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F9465C"/>
    <w:multiLevelType w:val="multilevel"/>
    <w:tmpl w:val="343E8E8E"/>
    <w:lvl w:ilvl="0">
      <w:start w:val="1"/>
      <w:numFmt w:val="decimal"/>
      <w:pStyle w:val="Heading1"/>
      <w:lvlText w:val="%1."/>
      <w:lvlJc w:val="left"/>
      <w:pPr>
        <w:ind w:left="643" w:hanging="360"/>
      </w:pPr>
      <w:rPr>
        <w:rFonts w:ascii="Calibri" w:hAnsi="Calibri" w:hint="default"/>
        <w:b/>
        <w:i w:val="0"/>
        <w:sz w:val="28"/>
      </w:rPr>
    </w:lvl>
    <w:lvl w:ilvl="1">
      <w:start w:val="1"/>
      <w:numFmt w:val="decimal"/>
      <w:lvlText w:val="%1.%2"/>
      <w:lvlJc w:val="left"/>
      <w:pPr>
        <w:ind w:left="963" w:hanging="680"/>
      </w:pPr>
      <w:rPr>
        <w:rFonts w:ascii="Calibri" w:hAnsi="Calibri" w:cs="Calibri" w:hint="default"/>
        <w:b/>
        <w:i w:val="0"/>
        <w:sz w:val="26"/>
      </w:rPr>
    </w:lvl>
    <w:lvl w:ilvl="2">
      <w:start w:val="1"/>
      <w:numFmt w:val="decimal"/>
      <w:pStyle w:val="Heading3"/>
      <w:lvlText w:val="%1.%2.%3"/>
      <w:lvlJc w:val="left"/>
      <w:pPr>
        <w:ind w:left="1143" w:hanging="680"/>
      </w:pPr>
      <w:rPr>
        <w:rFonts w:asciiTheme="minorHAnsi" w:hAnsiTheme="minorHAnsi" w:cstheme="minorHAnsi" w:hint="default"/>
        <w:b/>
        <w:i w:val="0"/>
        <w:sz w:val="24"/>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12" w15:restartNumberingAfterBreak="0">
    <w:nsid w:val="090778D1"/>
    <w:multiLevelType w:val="multilevel"/>
    <w:tmpl w:val="C1A46066"/>
    <w:lvl w:ilvl="0">
      <w:start w:val="1"/>
      <w:numFmt w:val="decimal"/>
      <w:lvlText w:val="%1."/>
      <w:lvlJc w:val="left"/>
      <w:pPr>
        <w:ind w:left="624" w:hanging="624"/>
      </w:pPr>
      <w:rPr>
        <w:rFonts w:ascii="Times New Roman Bold" w:hAnsi="Times New Roman Bold"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1A0059"/>
    <w:multiLevelType w:val="hybridMultilevel"/>
    <w:tmpl w:val="F3F0015A"/>
    <w:lvl w:ilvl="0" w:tplc="67A6B7F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105B73"/>
    <w:multiLevelType w:val="multilevel"/>
    <w:tmpl w:val="226603C2"/>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680" w:hanging="680"/>
      </w:pPr>
      <w:rPr>
        <w:rFonts w:ascii="Times New Roman Bold" w:hAnsi="Times New Roman Bold" w:hint="default"/>
        <w:b/>
        <w:i w:val="0"/>
        <w:sz w:val="26"/>
      </w:rPr>
    </w:lvl>
    <w:lvl w:ilvl="2">
      <w:start w:val="1"/>
      <w:numFmt w:val="decimal"/>
      <w:lvlText w:val="%1.%2.%3"/>
      <w:lvlJc w:val="left"/>
      <w:pPr>
        <w:ind w:left="680" w:hanging="680"/>
      </w:pPr>
      <w:rPr>
        <w:rFonts w:ascii="Times New Roman" w:hAnsi="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1D15EFD"/>
    <w:multiLevelType w:val="multilevel"/>
    <w:tmpl w:val="8F9243A2"/>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0C0C88"/>
    <w:multiLevelType w:val="multilevel"/>
    <w:tmpl w:val="89B4569C"/>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A65317"/>
    <w:multiLevelType w:val="hybridMultilevel"/>
    <w:tmpl w:val="855EF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057847"/>
    <w:multiLevelType w:val="hybridMultilevel"/>
    <w:tmpl w:val="0A14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057B5A"/>
    <w:multiLevelType w:val="multilevel"/>
    <w:tmpl w:val="DD5EDA14"/>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680" w:hanging="680"/>
      </w:pPr>
      <w:rPr>
        <w:rFonts w:ascii="Times New Roman Bold" w:hAnsi="Times New Roman Bold" w:hint="default"/>
        <w:b/>
        <w:i w:val="0"/>
        <w:sz w:val="26"/>
      </w:rPr>
    </w:lvl>
    <w:lvl w:ilvl="2">
      <w:start w:val="1"/>
      <w:numFmt w:val="decimal"/>
      <w:lvlText w:val="%1.%2.%3"/>
      <w:lvlJc w:val="left"/>
      <w:pPr>
        <w:ind w:left="680" w:hanging="680"/>
      </w:pPr>
      <w:rPr>
        <w:rFonts w:ascii="Times New Roman" w:hAnsi="Times New Roman" w:hint="default"/>
        <w:b w:val="0"/>
        <w:i w:val="0"/>
        <w:sz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4DA6954"/>
    <w:multiLevelType w:val="multilevel"/>
    <w:tmpl w:val="9D9AB502"/>
    <w:lvl w:ilvl="0">
      <w:start w:val="1"/>
      <w:numFmt w:val="decimal"/>
      <w:lvlText w:val="%1."/>
      <w:lvlJc w:val="left"/>
      <w:pPr>
        <w:ind w:left="624" w:hanging="624"/>
      </w:pPr>
      <w:rPr>
        <w:rFonts w:ascii="Times New Roman Bold" w:hAnsi="Times New Roman Bold"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301D35"/>
    <w:multiLevelType w:val="hybridMultilevel"/>
    <w:tmpl w:val="3E00EF0A"/>
    <w:lvl w:ilvl="0" w:tplc="3246171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7F327E"/>
    <w:multiLevelType w:val="multilevel"/>
    <w:tmpl w:val="5B7640D6"/>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680" w:hanging="680"/>
      </w:pPr>
      <w:rPr>
        <w:rFonts w:ascii="Times New Roman Bold" w:hAnsi="Times New Roman Bold" w:hint="default"/>
        <w:b/>
        <w:i w:val="0"/>
        <w:sz w:val="26"/>
      </w:rPr>
    </w:lvl>
    <w:lvl w:ilvl="2">
      <w:start w:val="1"/>
      <w:numFmt w:val="decimal"/>
      <w:lvlText w:val="%1.%2.%3"/>
      <w:lvlJc w:val="left"/>
      <w:pPr>
        <w:ind w:left="680" w:hanging="680"/>
      </w:pPr>
      <w:rPr>
        <w:rFonts w:ascii="Times New Roman" w:hAnsi="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1E2A81"/>
    <w:multiLevelType w:val="multilevel"/>
    <w:tmpl w:val="E02EC528"/>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803A59"/>
    <w:multiLevelType w:val="multilevel"/>
    <w:tmpl w:val="AEE62176"/>
    <w:lvl w:ilvl="0">
      <w:start w:val="1"/>
      <w:numFmt w:val="decimal"/>
      <w:lvlText w:val="%1."/>
      <w:lvlJc w:val="left"/>
      <w:pPr>
        <w:ind w:left="680" w:hanging="680"/>
      </w:pPr>
      <w:rPr>
        <w:rFonts w:ascii="Times New Roman Bold" w:hAnsi="Times New Roman Bold" w:hint="default"/>
        <w:b/>
        <w:i w:val="0"/>
        <w:sz w:val="28"/>
      </w:rPr>
    </w:lvl>
    <w:lvl w:ilvl="1">
      <w:start w:val="1"/>
      <w:numFmt w:val="decimal"/>
      <w:lvlText w:val="%1.%2"/>
      <w:lvlJc w:val="left"/>
      <w:pPr>
        <w:ind w:left="680" w:hanging="680"/>
      </w:pPr>
      <w:rPr>
        <w:rFonts w:ascii="Times New Roman Bold" w:hAnsi="Times New Roman Bold" w:hint="default"/>
        <w:b/>
        <w:i w:val="0"/>
        <w:sz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44D0E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CE23C2"/>
    <w:multiLevelType w:val="multilevel"/>
    <w:tmpl w:val="92D6A9E0"/>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6"/>
  </w:num>
  <w:num w:numId="13">
    <w:abstractNumId w:val="12"/>
  </w:num>
  <w:num w:numId="14">
    <w:abstractNumId w:val="20"/>
  </w:num>
  <w:num w:numId="15">
    <w:abstractNumId w:val="23"/>
  </w:num>
  <w:num w:numId="16">
    <w:abstractNumId w:val="10"/>
  </w:num>
  <w:num w:numId="17">
    <w:abstractNumId w:val="15"/>
  </w:num>
  <w:num w:numId="18">
    <w:abstractNumId w:val="24"/>
  </w:num>
  <w:num w:numId="19">
    <w:abstractNumId w:val="22"/>
  </w:num>
  <w:num w:numId="20">
    <w:abstractNumId w:val="25"/>
  </w:num>
  <w:num w:numId="21">
    <w:abstractNumId w:val="19"/>
  </w:num>
  <w:num w:numId="22">
    <w:abstractNumId w:val="14"/>
  </w:num>
  <w:num w:numId="23">
    <w:abstractNumId w:val="26"/>
  </w:num>
  <w:num w:numId="24">
    <w:abstractNumId w:val="13"/>
  </w:num>
  <w:num w:numId="25">
    <w:abstractNumId w:val="18"/>
  </w:num>
  <w:num w:numId="26">
    <w:abstractNumId w:val="21"/>
  </w:num>
  <w:num w:numId="27">
    <w:abstractNumId w:val="1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LockTheme/>
  <w:styleLockQFSe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7FC"/>
    <w:rsid w:val="00010FC6"/>
    <w:rsid w:val="00020492"/>
    <w:rsid w:val="00026234"/>
    <w:rsid w:val="00043CEC"/>
    <w:rsid w:val="00064950"/>
    <w:rsid w:val="000D5F78"/>
    <w:rsid w:val="000F305C"/>
    <w:rsid w:val="001178DB"/>
    <w:rsid w:val="0013230A"/>
    <w:rsid w:val="00145FC1"/>
    <w:rsid w:val="00183651"/>
    <w:rsid w:val="001A1AB8"/>
    <w:rsid w:val="001D4306"/>
    <w:rsid w:val="001E5593"/>
    <w:rsid w:val="00205CD6"/>
    <w:rsid w:val="00233203"/>
    <w:rsid w:val="00237253"/>
    <w:rsid w:val="0027138B"/>
    <w:rsid w:val="002726AC"/>
    <w:rsid w:val="00274EA7"/>
    <w:rsid w:val="002945A5"/>
    <w:rsid w:val="002A252E"/>
    <w:rsid w:val="0031398E"/>
    <w:rsid w:val="00322201"/>
    <w:rsid w:val="00391541"/>
    <w:rsid w:val="00391762"/>
    <w:rsid w:val="003E64B5"/>
    <w:rsid w:val="00402C41"/>
    <w:rsid w:val="004B2D0E"/>
    <w:rsid w:val="004E3F3B"/>
    <w:rsid w:val="00513FE3"/>
    <w:rsid w:val="00516DC2"/>
    <w:rsid w:val="00550908"/>
    <w:rsid w:val="00565C36"/>
    <w:rsid w:val="00565F4A"/>
    <w:rsid w:val="005818B0"/>
    <w:rsid w:val="005956B2"/>
    <w:rsid w:val="005D13E7"/>
    <w:rsid w:val="005E12F9"/>
    <w:rsid w:val="00606D4F"/>
    <w:rsid w:val="00685BC0"/>
    <w:rsid w:val="006B52D2"/>
    <w:rsid w:val="006D7C8C"/>
    <w:rsid w:val="006E3A71"/>
    <w:rsid w:val="0076092C"/>
    <w:rsid w:val="007A1CC4"/>
    <w:rsid w:val="007A5639"/>
    <w:rsid w:val="00812C22"/>
    <w:rsid w:val="00843058"/>
    <w:rsid w:val="00860E2F"/>
    <w:rsid w:val="00871CC0"/>
    <w:rsid w:val="008E70DE"/>
    <w:rsid w:val="008F3D80"/>
    <w:rsid w:val="00911A33"/>
    <w:rsid w:val="009421D8"/>
    <w:rsid w:val="00943246"/>
    <w:rsid w:val="00964CF4"/>
    <w:rsid w:val="00987180"/>
    <w:rsid w:val="009A77FA"/>
    <w:rsid w:val="009E7DE1"/>
    <w:rsid w:val="009F094A"/>
    <w:rsid w:val="00A033E4"/>
    <w:rsid w:val="00A939AA"/>
    <w:rsid w:val="00A97E50"/>
    <w:rsid w:val="00AA3470"/>
    <w:rsid w:val="00AF715C"/>
    <w:rsid w:val="00B34334"/>
    <w:rsid w:val="00BA6B8F"/>
    <w:rsid w:val="00BB27D1"/>
    <w:rsid w:val="00C75F39"/>
    <w:rsid w:val="00D3088D"/>
    <w:rsid w:val="00D657E9"/>
    <w:rsid w:val="00D76FCC"/>
    <w:rsid w:val="00DA37FC"/>
    <w:rsid w:val="00DC0D74"/>
    <w:rsid w:val="00DD3DC6"/>
    <w:rsid w:val="00DE234E"/>
    <w:rsid w:val="00DF5DFB"/>
    <w:rsid w:val="00E04243"/>
    <w:rsid w:val="00E32D07"/>
    <w:rsid w:val="00E5048B"/>
    <w:rsid w:val="00E57051"/>
    <w:rsid w:val="00E91BC8"/>
    <w:rsid w:val="00EC650F"/>
    <w:rsid w:val="00F140BF"/>
    <w:rsid w:val="00F22B4C"/>
    <w:rsid w:val="00F570D1"/>
    <w:rsid w:val="00F96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0B3BA"/>
  <w14:defaultImageDpi w14:val="32767"/>
  <w15:chartTrackingRefBased/>
  <w15:docId w15:val="{460C6AB1-492B-4319-87CA-4E88052A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F22B4C"/>
    <w:rPr>
      <w:rFonts w:ascii="Times New Roman" w:hAnsi="Times New Roman"/>
      <w:lang w:val="en-GB"/>
    </w:rPr>
  </w:style>
  <w:style w:type="paragraph" w:styleId="Heading1">
    <w:name w:val="heading 1"/>
    <w:basedOn w:val="Normal"/>
    <w:next w:val="PaperBodyText"/>
    <w:link w:val="Heading1Char"/>
    <w:uiPriority w:val="9"/>
    <w:qFormat/>
    <w:rsid w:val="00205CD6"/>
    <w:pPr>
      <w:numPr>
        <w:numId w:val="11"/>
      </w:numPr>
      <w:tabs>
        <w:tab w:val="left" w:pos="1560"/>
      </w:tabs>
      <w:spacing w:before="240" w:after="120"/>
      <w:ind w:right="567"/>
      <w:outlineLvl w:val="0"/>
    </w:pPr>
    <w:rPr>
      <w:rFonts w:asciiTheme="minorHAnsi" w:hAnsiTheme="minorHAnsi" w:cs="Times New Roman (Body CS)"/>
      <w:b/>
      <w:caps/>
      <w:sz w:val="28"/>
      <w:szCs w:val="28"/>
    </w:rPr>
  </w:style>
  <w:style w:type="paragraph" w:styleId="Heading2">
    <w:name w:val="heading 2"/>
    <w:basedOn w:val="Normal"/>
    <w:next w:val="PaperBodyText"/>
    <w:link w:val="Heading2Char"/>
    <w:unhideWhenUsed/>
    <w:qFormat/>
    <w:rsid w:val="002A252E"/>
    <w:pPr>
      <w:keepNext/>
      <w:keepLines/>
      <w:spacing w:before="200" w:after="120"/>
      <w:outlineLvl w:val="1"/>
    </w:pPr>
    <w:rPr>
      <w:rFonts w:asciiTheme="minorHAnsi" w:eastAsiaTheme="majorEastAsia" w:hAnsiTheme="minorHAnsi" w:cs="Times New Roman (Headings CS)"/>
      <w:b/>
      <w:smallCaps/>
      <w:sz w:val="26"/>
      <w:szCs w:val="26"/>
    </w:rPr>
  </w:style>
  <w:style w:type="paragraph" w:styleId="Heading3">
    <w:name w:val="heading 3"/>
    <w:basedOn w:val="Normal"/>
    <w:next w:val="PaperBodyText"/>
    <w:link w:val="Heading3Char"/>
    <w:uiPriority w:val="9"/>
    <w:unhideWhenUsed/>
    <w:qFormat/>
    <w:rsid w:val="000F305C"/>
    <w:pPr>
      <w:keepNext/>
      <w:keepLines/>
      <w:numPr>
        <w:ilvl w:val="2"/>
        <w:numId w:val="11"/>
      </w:numPr>
      <w:spacing w:before="120" w:after="120"/>
      <w:ind w:left="680"/>
      <w:outlineLvl w:val="2"/>
    </w:pPr>
    <w:rPr>
      <w:rFonts w:ascii="Calibri" w:eastAsiaTheme="majorEastAsia" w:hAnsi="Calibr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
    <w:basedOn w:val="Normal"/>
    <w:link w:val="FootnoteTextChar"/>
    <w:uiPriority w:val="99"/>
    <w:semiHidden/>
    <w:unhideWhenUsed/>
    <w:qFormat/>
    <w:rsid w:val="000D5F78"/>
    <w:rPr>
      <w:sz w:val="20"/>
      <w:szCs w:val="20"/>
    </w:rPr>
  </w:style>
  <w:style w:type="character" w:customStyle="1" w:styleId="FootnoteTextChar">
    <w:name w:val="Footnote Text Char"/>
    <w:aliases w:val="Footnotes Char"/>
    <w:basedOn w:val="DefaultParagraphFont"/>
    <w:link w:val="FootnoteText"/>
    <w:uiPriority w:val="99"/>
    <w:semiHidden/>
    <w:rsid w:val="000D5F78"/>
    <w:rPr>
      <w:sz w:val="20"/>
      <w:szCs w:val="20"/>
      <w:lang w:val="en-GB"/>
    </w:rPr>
  </w:style>
  <w:style w:type="character" w:styleId="FootnoteReference">
    <w:name w:val="footnote reference"/>
    <w:basedOn w:val="DefaultParagraphFont"/>
    <w:uiPriority w:val="99"/>
    <w:semiHidden/>
    <w:unhideWhenUsed/>
    <w:rsid w:val="000D5F78"/>
    <w:rPr>
      <w:vertAlign w:val="superscript"/>
    </w:rPr>
  </w:style>
  <w:style w:type="paragraph" w:styleId="Title">
    <w:name w:val="Title"/>
    <w:basedOn w:val="Normal"/>
    <w:next w:val="Normal"/>
    <w:link w:val="TitleChar"/>
    <w:uiPriority w:val="10"/>
    <w:qFormat/>
    <w:rsid w:val="000D5F78"/>
    <w:pPr>
      <w:spacing w:after="360"/>
      <w:jc w:val="center"/>
    </w:pPr>
    <w:rPr>
      <w:rFonts w:cs="Times New Roman"/>
      <w:b/>
      <w:sz w:val="40"/>
      <w:szCs w:val="40"/>
    </w:rPr>
  </w:style>
  <w:style w:type="character" w:customStyle="1" w:styleId="TitleChar">
    <w:name w:val="Title Char"/>
    <w:basedOn w:val="DefaultParagraphFont"/>
    <w:link w:val="Title"/>
    <w:uiPriority w:val="10"/>
    <w:rsid w:val="000D5F78"/>
    <w:rPr>
      <w:rFonts w:ascii="Times New Roman" w:hAnsi="Times New Roman" w:cs="Times New Roman"/>
      <w:b/>
      <w:sz w:val="40"/>
      <w:szCs w:val="40"/>
      <w:lang w:val="en-GB"/>
    </w:rPr>
  </w:style>
  <w:style w:type="paragraph" w:customStyle="1" w:styleId="Authors">
    <w:name w:val="Authors"/>
    <w:basedOn w:val="Normal"/>
    <w:next w:val="Normal"/>
    <w:qFormat/>
    <w:rsid w:val="008F3D80"/>
    <w:pPr>
      <w:spacing w:after="480"/>
      <w:jc w:val="center"/>
    </w:pPr>
    <w:rPr>
      <w:b/>
    </w:rPr>
  </w:style>
  <w:style w:type="paragraph" w:customStyle="1" w:styleId="AbstractHeading">
    <w:name w:val="Abstract Heading"/>
    <w:basedOn w:val="Normal"/>
    <w:next w:val="Normal"/>
    <w:qFormat/>
    <w:rsid w:val="000D5F78"/>
    <w:pPr>
      <w:spacing w:before="480" w:after="360"/>
      <w:jc w:val="center"/>
    </w:pPr>
    <w:rPr>
      <w:b/>
      <w:i/>
      <w:color w:val="000000" w:themeColor="text1"/>
      <w:sz w:val="28"/>
      <w:szCs w:val="28"/>
    </w:rPr>
  </w:style>
  <w:style w:type="paragraph" w:customStyle="1" w:styleId="AbstractText">
    <w:name w:val="Abstract Text"/>
    <w:basedOn w:val="Normal"/>
    <w:next w:val="Normal"/>
    <w:qFormat/>
    <w:rsid w:val="009A77FA"/>
    <w:pPr>
      <w:spacing w:after="240"/>
      <w:ind w:left="567" w:right="567"/>
      <w:jc w:val="both"/>
    </w:pPr>
    <w:rPr>
      <w:i/>
      <w:sz w:val="21"/>
      <w:szCs w:val="22"/>
    </w:rPr>
  </w:style>
  <w:style w:type="character" w:customStyle="1" w:styleId="Heading1Char">
    <w:name w:val="Heading 1 Char"/>
    <w:basedOn w:val="DefaultParagraphFont"/>
    <w:link w:val="Heading1"/>
    <w:uiPriority w:val="9"/>
    <w:rsid w:val="00205CD6"/>
    <w:rPr>
      <w:rFonts w:cs="Times New Roman (Body CS)"/>
      <w:b/>
      <w:caps/>
      <w:sz w:val="28"/>
      <w:szCs w:val="28"/>
      <w:lang w:val="en-GB"/>
    </w:rPr>
  </w:style>
  <w:style w:type="paragraph" w:customStyle="1" w:styleId="PaperBodyText">
    <w:name w:val="Paper Body Text"/>
    <w:basedOn w:val="Normal"/>
    <w:qFormat/>
    <w:rsid w:val="00871CC0"/>
    <w:pPr>
      <w:spacing w:before="120" w:after="120"/>
      <w:jc w:val="both"/>
    </w:pPr>
    <w:rPr>
      <w:rFonts w:cs="Times New Roman"/>
    </w:rPr>
  </w:style>
  <w:style w:type="character" w:customStyle="1" w:styleId="Heading2Char">
    <w:name w:val="Heading 2 Char"/>
    <w:basedOn w:val="DefaultParagraphFont"/>
    <w:link w:val="Heading2"/>
    <w:rsid w:val="002A252E"/>
    <w:rPr>
      <w:rFonts w:eastAsiaTheme="majorEastAsia" w:cs="Times New Roman (Headings CS)"/>
      <w:b/>
      <w:smallCaps/>
      <w:sz w:val="26"/>
      <w:szCs w:val="26"/>
      <w:lang w:val="en-GB"/>
    </w:rPr>
  </w:style>
  <w:style w:type="paragraph" w:styleId="ListBullet">
    <w:name w:val="List Bullet"/>
    <w:aliases w:val="WCS List Bullet"/>
    <w:basedOn w:val="Normal"/>
    <w:uiPriority w:val="99"/>
    <w:unhideWhenUsed/>
    <w:qFormat/>
    <w:rsid w:val="00871CC0"/>
    <w:pPr>
      <w:numPr>
        <w:numId w:val="10"/>
      </w:numPr>
      <w:contextualSpacing/>
    </w:pPr>
  </w:style>
  <w:style w:type="character" w:customStyle="1" w:styleId="Heading3Char">
    <w:name w:val="Heading 3 Char"/>
    <w:basedOn w:val="DefaultParagraphFont"/>
    <w:link w:val="Heading3"/>
    <w:uiPriority w:val="9"/>
    <w:rsid w:val="000F305C"/>
    <w:rPr>
      <w:rFonts w:ascii="Calibri" w:eastAsiaTheme="majorEastAsia" w:hAnsi="Calibri" w:cstheme="majorBidi"/>
      <w:b/>
      <w:color w:val="000000" w:themeColor="text1"/>
      <w:lang w:val="en-GB"/>
    </w:rPr>
  </w:style>
  <w:style w:type="paragraph" w:styleId="Caption">
    <w:name w:val="caption"/>
    <w:aliases w:val="Figure Caption"/>
    <w:basedOn w:val="Normal"/>
    <w:next w:val="PaperBodyText"/>
    <w:uiPriority w:val="35"/>
    <w:unhideWhenUsed/>
    <w:qFormat/>
    <w:rsid w:val="008F3D80"/>
    <w:pPr>
      <w:spacing w:after="200"/>
      <w:jc w:val="center"/>
    </w:pPr>
    <w:rPr>
      <w:i/>
      <w:iCs/>
      <w:sz w:val="20"/>
      <w:szCs w:val="18"/>
    </w:rPr>
  </w:style>
  <w:style w:type="paragraph" w:styleId="ListNumber">
    <w:name w:val="List Number"/>
    <w:aliases w:val="WCS Numbered List"/>
    <w:basedOn w:val="Normal"/>
    <w:uiPriority w:val="99"/>
    <w:unhideWhenUsed/>
    <w:qFormat/>
    <w:rsid w:val="00871CC0"/>
    <w:pPr>
      <w:numPr>
        <w:numId w:val="5"/>
      </w:numPr>
      <w:contextualSpacing/>
    </w:pPr>
  </w:style>
  <w:style w:type="table" w:styleId="TableGrid">
    <w:name w:val="Table Grid"/>
    <w:basedOn w:val="TableNormal"/>
    <w:uiPriority w:val="39"/>
    <w:rsid w:val="0087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871CC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s">
    <w:name w:val="Table Headings"/>
    <w:basedOn w:val="PaperBodyText"/>
    <w:qFormat/>
    <w:rsid w:val="008F3D80"/>
    <w:pPr>
      <w:spacing w:before="40" w:after="40"/>
      <w:jc w:val="center"/>
    </w:pPr>
    <w:rPr>
      <w:b/>
      <w:sz w:val="22"/>
    </w:rPr>
  </w:style>
  <w:style w:type="paragraph" w:customStyle="1" w:styleId="TableBody">
    <w:name w:val="Table Body"/>
    <w:basedOn w:val="PaperBodyText"/>
    <w:qFormat/>
    <w:rsid w:val="008F3D80"/>
    <w:pPr>
      <w:spacing w:before="40" w:after="40"/>
    </w:pPr>
    <w:rPr>
      <w:sz w:val="22"/>
    </w:rPr>
  </w:style>
  <w:style w:type="paragraph" w:customStyle="1" w:styleId="TableCaption">
    <w:name w:val="Table Caption"/>
    <w:basedOn w:val="Caption"/>
    <w:qFormat/>
    <w:rsid w:val="008F3D80"/>
    <w:pPr>
      <w:keepNext/>
      <w:spacing w:before="200" w:after="120"/>
    </w:pPr>
  </w:style>
  <w:style w:type="paragraph" w:customStyle="1" w:styleId="Equations">
    <w:name w:val="Equations"/>
    <w:basedOn w:val="PaperBodyText"/>
    <w:qFormat/>
    <w:rsid w:val="009A77FA"/>
    <w:rPr>
      <w:i/>
      <w:sz w:val="22"/>
      <w:szCs w:val="22"/>
    </w:rPr>
  </w:style>
  <w:style w:type="paragraph" w:customStyle="1" w:styleId="References">
    <w:name w:val="References"/>
    <w:basedOn w:val="PaperBodyText"/>
    <w:qFormat/>
    <w:rsid w:val="009A77FA"/>
    <w:pPr>
      <w:spacing w:before="60" w:after="60"/>
      <w:ind w:left="284" w:hanging="284"/>
    </w:pPr>
    <w:rPr>
      <w:sz w:val="20"/>
      <w:szCs w:val="20"/>
    </w:rPr>
  </w:style>
  <w:style w:type="character" w:styleId="Hyperlink">
    <w:name w:val="Hyperlink"/>
    <w:basedOn w:val="DefaultParagraphFont"/>
    <w:uiPriority w:val="99"/>
    <w:unhideWhenUsed/>
    <w:rsid w:val="009A77FA"/>
    <w:rPr>
      <w:color w:val="0563C1" w:themeColor="hyperlink"/>
      <w:u w:val="single"/>
    </w:rPr>
  </w:style>
  <w:style w:type="paragraph" w:styleId="Header">
    <w:name w:val="header"/>
    <w:basedOn w:val="Normal"/>
    <w:link w:val="HeaderChar"/>
    <w:uiPriority w:val="99"/>
    <w:unhideWhenUsed/>
    <w:rsid w:val="009A77FA"/>
    <w:pPr>
      <w:tabs>
        <w:tab w:val="center" w:pos="4680"/>
        <w:tab w:val="right" w:pos="9360"/>
      </w:tabs>
    </w:pPr>
  </w:style>
  <w:style w:type="character" w:customStyle="1" w:styleId="HeaderChar">
    <w:name w:val="Header Char"/>
    <w:basedOn w:val="DefaultParagraphFont"/>
    <w:link w:val="Header"/>
    <w:uiPriority w:val="99"/>
    <w:rsid w:val="009A77FA"/>
    <w:rPr>
      <w:rFonts w:ascii="Times New Roman" w:hAnsi="Times New Roman"/>
      <w:lang w:val="en-GB"/>
    </w:rPr>
  </w:style>
  <w:style w:type="paragraph" w:styleId="Footer">
    <w:name w:val="footer"/>
    <w:basedOn w:val="Normal"/>
    <w:link w:val="FooterChar"/>
    <w:uiPriority w:val="99"/>
    <w:unhideWhenUsed/>
    <w:rsid w:val="009A77FA"/>
    <w:pPr>
      <w:tabs>
        <w:tab w:val="center" w:pos="4680"/>
        <w:tab w:val="right" w:pos="9360"/>
      </w:tabs>
    </w:pPr>
  </w:style>
  <w:style w:type="character" w:customStyle="1" w:styleId="FooterChar">
    <w:name w:val="Footer Char"/>
    <w:basedOn w:val="DefaultParagraphFont"/>
    <w:link w:val="Footer"/>
    <w:uiPriority w:val="99"/>
    <w:rsid w:val="009A77FA"/>
    <w:rPr>
      <w:rFonts w:ascii="Times New Roman" w:hAnsi="Times New Roman"/>
      <w:lang w:val="en-GB"/>
    </w:rPr>
  </w:style>
  <w:style w:type="character" w:styleId="PageNumber">
    <w:name w:val="page number"/>
    <w:basedOn w:val="DefaultParagraphFont"/>
    <w:uiPriority w:val="99"/>
    <w:semiHidden/>
    <w:unhideWhenUsed/>
    <w:rsid w:val="009A77FA"/>
  </w:style>
  <w:style w:type="paragraph" w:styleId="ListParagraph">
    <w:name w:val="List Paragraph"/>
    <w:basedOn w:val="Normal"/>
    <w:uiPriority w:val="34"/>
    <w:qFormat/>
    <w:rsid w:val="00E04243"/>
    <w:pPr>
      <w:spacing w:after="160" w:line="259" w:lineRule="auto"/>
      <w:ind w:left="720"/>
      <w:contextualSpacing/>
    </w:pPr>
    <w:rPr>
      <w:rFonts w:asciiTheme="minorHAnsi" w:hAnsiTheme="minorHAnsi"/>
      <w:sz w:val="22"/>
      <w:szCs w:val="22"/>
    </w:rPr>
  </w:style>
  <w:style w:type="character" w:styleId="Strong">
    <w:name w:val="Strong"/>
    <w:basedOn w:val="DefaultParagraphFont"/>
    <w:uiPriority w:val="22"/>
    <w:qFormat/>
    <w:rsid w:val="00233203"/>
    <w:rPr>
      <w:b/>
      <w:bCs/>
    </w:rPr>
  </w:style>
  <w:style w:type="paragraph" w:customStyle="1" w:styleId="Standard">
    <w:name w:val="Standard"/>
    <w:rsid w:val="00043CEC"/>
    <w:pPr>
      <w:widowControl w:val="0"/>
      <w:suppressAutoHyphens/>
      <w:autoSpaceDN w:val="0"/>
      <w:textAlignment w:val="baseline"/>
    </w:pPr>
    <w:rPr>
      <w:rFonts w:ascii="Calibri" w:eastAsia="Linux Libertine G" w:hAnsi="Calibri" w:cs="Linux Libertine G"/>
      <w:lang w:val="en-GB" w:eastAsia="zh-CN" w:bidi="hi-IN"/>
    </w:rPr>
  </w:style>
  <w:style w:type="character" w:styleId="UnresolvedMention">
    <w:name w:val="Unresolved Mention"/>
    <w:basedOn w:val="DefaultParagraphFont"/>
    <w:uiPriority w:val="99"/>
    <w:rsid w:val="00402C41"/>
    <w:rPr>
      <w:color w:val="605E5C"/>
      <w:shd w:val="clear" w:color="auto" w:fill="E1DFDD"/>
    </w:rPr>
  </w:style>
  <w:style w:type="character" w:styleId="LineNumber">
    <w:name w:val="line number"/>
    <w:basedOn w:val="DefaultParagraphFont"/>
    <w:uiPriority w:val="99"/>
    <w:semiHidden/>
    <w:unhideWhenUsed/>
    <w:rsid w:val="003E64B5"/>
  </w:style>
  <w:style w:type="paragraph" w:styleId="NormalWeb">
    <w:name w:val="Normal (Web)"/>
    <w:basedOn w:val="Normal"/>
    <w:uiPriority w:val="99"/>
    <w:unhideWhenUsed/>
    <w:rsid w:val="004E3F3B"/>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22990">
      <w:bodyDiv w:val="1"/>
      <w:marLeft w:val="0"/>
      <w:marRight w:val="0"/>
      <w:marTop w:val="0"/>
      <w:marBottom w:val="0"/>
      <w:divBdr>
        <w:top w:val="none" w:sz="0" w:space="0" w:color="auto"/>
        <w:left w:val="none" w:sz="0" w:space="0" w:color="auto"/>
        <w:bottom w:val="none" w:sz="0" w:space="0" w:color="auto"/>
        <w:right w:val="none" w:sz="0" w:space="0" w:color="auto"/>
      </w:divBdr>
    </w:div>
    <w:div w:id="1134640543">
      <w:bodyDiv w:val="1"/>
      <w:marLeft w:val="0"/>
      <w:marRight w:val="0"/>
      <w:marTop w:val="0"/>
      <w:marBottom w:val="0"/>
      <w:divBdr>
        <w:top w:val="none" w:sz="0" w:space="0" w:color="auto"/>
        <w:left w:val="none" w:sz="0" w:space="0" w:color="auto"/>
        <w:bottom w:val="none" w:sz="0" w:space="0" w:color="auto"/>
        <w:right w:val="none" w:sz="0" w:space="0" w:color="auto"/>
      </w:divBdr>
    </w:div>
    <w:div w:id="124487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guardian.com/environment/2017/may/11/water-companies-losing-vast-amounts-through-leakage-raising-drought-fear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tonline.co.uk/features/amp-6-is-coming-but-what-does-it-mean-for-yo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plasticpipe.org/pdf/high_density_polyethylene_pipe_systems.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rporate.thameswater.co.uk/about-us/investing-in-our-network/victorian-mains-replacem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T.kelani@hotmail.co.uk" TargetMode="External"/><Relationship Id="rId2" Type="http://schemas.openxmlformats.org/officeDocument/2006/relationships/hyperlink" Target="mailto:Seidur@lsbu.ac.uk" TargetMode="External"/><Relationship Id="rId1" Type="http://schemas.openxmlformats.org/officeDocument/2006/relationships/hyperlink" Target="mailto:youngb6@lsbu.ac.uk" TargetMode="External"/><Relationship Id="rId6" Type="http://schemas.openxmlformats.org/officeDocument/2006/relationships/hyperlink" Target="mailto:madanau2@lsbu.ac.uk" TargetMode="External"/><Relationship Id="rId5" Type="http://schemas.openxmlformats.org/officeDocument/2006/relationships/hyperlink" Target="mailto:h.haroglu@kingston.ac.uk" TargetMode="External"/><Relationship Id="rId4" Type="http://schemas.openxmlformats.org/officeDocument/2006/relationships/hyperlink" Target="mailto:herbertrobinson74@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ath\Downloads\WCS2019_Full%20Paper%20Templat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28AED-D1A9-CB47-B30F-2D9888F0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WCS2019_Full Paper Template (12)</Template>
  <TotalTime>0</TotalTime>
  <Pages>21</Pages>
  <Words>5496</Words>
  <Characters>31331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Menaha</dc:creator>
  <cp:keywords/>
  <dc:description/>
  <cp:lastModifiedBy>Seidu, Rafiu</cp:lastModifiedBy>
  <cp:revision>4</cp:revision>
  <cp:lastPrinted>2021-06-04T17:00:00Z</cp:lastPrinted>
  <dcterms:created xsi:type="dcterms:W3CDTF">2022-01-04T17:29:00Z</dcterms:created>
  <dcterms:modified xsi:type="dcterms:W3CDTF">2022-01-04T17:39:00Z</dcterms:modified>
</cp:coreProperties>
</file>