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92" w:rsidRDefault="008A3E92" w:rsidP="00EC7F73">
      <w:pPr>
        <w:spacing w:line="240" w:lineRule="auto"/>
        <w:rPr>
          <w:rFonts w:ascii="Arial" w:hAnsi="Arial"/>
          <w:b/>
          <w:sz w:val="20"/>
        </w:rPr>
      </w:pPr>
      <w:bookmarkStart w:id="0" w:name="_GoBack"/>
      <w:bookmarkEnd w:id="0"/>
    </w:p>
    <w:p w:rsidR="008813FB" w:rsidRDefault="000B0422" w:rsidP="00434C1C">
      <w:pPr>
        <w:spacing w:line="480" w:lineRule="auto"/>
        <w:rPr>
          <w:rFonts w:ascii="Arial" w:hAnsi="Arial"/>
          <w:b/>
          <w:sz w:val="20"/>
        </w:rPr>
      </w:pPr>
      <w:r>
        <w:rPr>
          <w:rFonts w:ascii="Arial" w:hAnsi="Arial"/>
          <w:b/>
          <w:sz w:val="20"/>
        </w:rPr>
        <w:t>INSTITUTIONAL RESOURCES AS A SOURCE OF TRADE UNION POWER IN SOUTHERN EUROPE</w:t>
      </w:r>
    </w:p>
    <w:p w:rsidR="00CF069C" w:rsidRDefault="00342494" w:rsidP="00CF069C">
      <w:pPr>
        <w:rPr>
          <w:b/>
          <w:sz w:val="24"/>
        </w:rPr>
      </w:pPr>
      <w:r>
        <w:rPr>
          <w:b/>
          <w:sz w:val="24"/>
        </w:rPr>
        <w:t>Abstract</w:t>
      </w:r>
    </w:p>
    <w:p w:rsidR="00E81B73" w:rsidRDefault="00CF069C" w:rsidP="00CF069C">
      <w:pPr>
        <w:spacing w:line="480" w:lineRule="auto"/>
      </w:pPr>
      <w:r>
        <w:t xml:space="preserve">Institutional resources are one of four sources of power available to trade unions (Gumbrell –McCormick and Hyman, 2013). </w:t>
      </w:r>
      <w:r w:rsidR="009A0594">
        <w:t xml:space="preserve">Literature has tended to pay more attention to associational and organizational power and to emphasize </w:t>
      </w:r>
      <w:proofErr w:type="gramStart"/>
      <w:r w:rsidR="009A0594">
        <w:t xml:space="preserve">the </w:t>
      </w:r>
      <w:r>
        <w:t xml:space="preserve"> indispensable</w:t>
      </w:r>
      <w:proofErr w:type="gramEnd"/>
      <w:r>
        <w:t xml:space="preserve"> but </w:t>
      </w:r>
      <w:r w:rsidR="00E81B73">
        <w:t>problematic character</w:t>
      </w:r>
      <w:r w:rsidR="009A0594">
        <w:t xml:space="preserve"> of institutional resources</w:t>
      </w:r>
      <w:r w:rsidR="00E81B73">
        <w:t>.</w:t>
      </w:r>
      <w:r>
        <w:t xml:space="preserve">  This paper examines the </w:t>
      </w:r>
      <w:r w:rsidR="009A0594">
        <w:t>role</w:t>
      </w:r>
      <w:r>
        <w:t xml:space="preserve"> of institutional resources</w:t>
      </w:r>
      <w:r w:rsidR="004F365D">
        <w:t xml:space="preserve"> in three Southern European countries (Greece, Portugal and Spain</w:t>
      </w:r>
      <w:r w:rsidR="006C763F">
        <w:t>) which</w:t>
      </w:r>
      <w:r w:rsidR="004F365D">
        <w:t xml:space="preserve"> share common characteristic</w:t>
      </w:r>
      <w:r w:rsidR="00E81B73">
        <w:t xml:space="preserve"> including</w:t>
      </w:r>
      <w:r w:rsidR="004F365D">
        <w:t xml:space="preserve"> post dictatorship political settlements; recent economic crises; external intervention.</w:t>
      </w:r>
      <w:r>
        <w:t xml:space="preserve"> </w:t>
      </w:r>
    </w:p>
    <w:p w:rsidR="00C74D03" w:rsidRDefault="004F365D" w:rsidP="00CF069C">
      <w:pPr>
        <w:spacing w:line="480" w:lineRule="auto"/>
      </w:pPr>
      <w:r>
        <w:t>Comparative analysis</w:t>
      </w:r>
      <w:r w:rsidR="00C74D03">
        <w:t xml:space="preserve"> draws out the distinctive role and character of institutional resources in Spanish industrial relation</w:t>
      </w:r>
      <w:r w:rsidR="009A0594">
        <w:t>. It</w:t>
      </w:r>
      <w:r w:rsidR="00C74D03">
        <w:t xml:space="preserve"> </w:t>
      </w:r>
      <w:r>
        <w:t xml:space="preserve">shows how </w:t>
      </w:r>
      <w:r w:rsidR="00C74D03">
        <w:t>the</w:t>
      </w:r>
      <w:r w:rsidR="00E81B73">
        <w:t>ir</w:t>
      </w:r>
      <w:r w:rsidR="00C74D03">
        <w:t xml:space="preserve"> </w:t>
      </w:r>
      <w:proofErr w:type="spellStart"/>
      <w:r w:rsidR="00C74D03">
        <w:t>Durk</w:t>
      </w:r>
      <w:r w:rsidR="00E81B73">
        <w:t>h</w:t>
      </w:r>
      <w:r w:rsidR="00C74D03">
        <w:t>eimian</w:t>
      </w:r>
      <w:proofErr w:type="spellEnd"/>
      <w:r w:rsidR="00C74D03">
        <w:t xml:space="preserve"> characteristics form part of the explanation of the continuity in the Spanish industrial relations system</w:t>
      </w:r>
      <w:r w:rsidR="009A0594">
        <w:t xml:space="preserve"> but also</w:t>
      </w:r>
      <w:r w:rsidR="00E81B73">
        <w:t xml:space="preserve"> relates continuity </w:t>
      </w:r>
      <w:r w:rsidR="009A0594">
        <w:t>to</w:t>
      </w:r>
      <w:r w:rsidR="00C74D03">
        <w:t xml:space="preserve"> the way in which institutional resources </w:t>
      </w:r>
      <w:r w:rsidR="009A0594">
        <w:t xml:space="preserve">have </w:t>
      </w:r>
      <w:r w:rsidR="00C74D03">
        <w:t>retained the engagement of key actors b</w:t>
      </w:r>
      <w:r w:rsidR="00E81B73">
        <w:t>y</w:t>
      </w:r>
      <w:r w:rsidR="00C74D03">
        <w:t xml:space="preserve"> being compatible with their self </w:t>
      </w:r>
      <w:r w:rsidR="00CB6C57">
        <w:t>-</w:t>
      </w:r>
      <w:r w:rsidR="00C74D03">
        <w:t>interest.</w:t>
      </w:r>
    </w:p>
    <w:p w:rsidR="004241FC" w:rsidRDefault="00CF069C" w:rsidP="00CF069C">
      <w:pPr>
        <w:spacing w:line="480" w:lineRule="auto"/>
      </w:pPr>
      <w:r>
        <w:t>The paper</w:t>
      </w:r>
      <w:r w:rsidR="00CB6C57">
        <w:t xml:space="preserve"> acknowledges the limitations of trade union dependence upon institutional resources, pointing to the plasticity displayed by industrial relations institutions in Spain in terms of labour market outcomes but argues that institutional security and continuity are </w:t>
      </w:r>
      <w:r>
        <w:t>an essential platform</w:t>
      </w:r>
      <w:r w:rsidR="00CB6C57">
        <w:t xml:space="preserve"> and a precondition for trade unions to be able to develop and exploit other sources of power.</w:t>
      </w:r>
      <w:r>
        <w:t xml:space="preserve"> </w:t>
      </w:r>
    </w:p>
    <w:p w:rsidR="003644E8" w:rsidRDefault="003644E8" w:rsidP="00CF069C">
      <w:pPr>
        <w:spacing w:line="480" w:lineRule="auto"/>
        <w:rPr>
          <w:b/>
        </w:rPr>
      </w:pPr>
      <w:r w:rsidRPr="003644E8">
        <w:rPr>
          <w:b/>
        </w:rPr>
        <w:t>Key Words</w:t>
      </w:r>
    </w:p>
    <w:p w:rsidR="003644E8" w:rsidRDefault="00E81B73" w:rsidP="00CF069C">
      <w:pPr>
        <w:spacing w:line="480" w:lineRule="auto"/>
        <w:rPr>
          <w:b/>
        </w:rPr>
      </w:pPr>
      <w:r>
        <w:rPr>
          <w:b/>
        </w:rPr>
        <w:t>Institut</w:t>
      </w:r>
      <w:r w:rsidR="003644E8">
        <w:rPr>
          <w:b/>
        </w:rPr>
        <w:t>ional resources</w:t>
      </w:r>
      <w:r>
        <w:rPr>
          <w:b/>
        </w:rPr>
        <w:t>;</w:t>
      </w:r>
      <w:r w:rsidR="003644E8">
        <w:rPr>
          <w:b/>
        </w:rPr>
        <w:t xml:space="preserve"> Southern Europe</w:t>
      </w:r>
      <w:r>
        <w:rPr>
          <w:b/>
        </w:rPr>
        <w:t>;</w:t>
      </w:r>
      <w:r w:rsidR="003644E8">
        <w:rPr>
          <w:b/>
        </w:rPr>
        <w:t xml:space="preserve"> Durkheim</w:t>
      </w:r>
      <w:r>
        <w:rPr>
          <w:b/>
        </w:rPr>
        <w:t xml:space="preserve">; </w:t>
      </w:r>
      <w:r w:rsidR="003644E8">
        <w:rPr>
          <w:b/>
        </w:rPr>
        <w:t>economic crisis</w:t>
      </w:r>
      <w:r>
        <w:rPr>
          <w:b/>
        </w:rPr>
        <w:t>; unions</w:t>
      </w:r>
    </w:p>
    <w:p w:rsidR="00A977F9" w:rsidRPr="003644E8" w:rsidRDefault="00A977F9" w:rsidP="00CF069C">
      <w:pPr>
        <w:spacing w:line="480" w:lineRule="auto"/>
        <w:rPr>
          <w:b/>
          <w:color w:val="000000"/>
          <w:sz w:val="28"/>
          <w:lang w:eastAsia="en-GB"/>
        </w:rPr>
      </w:pPr>
    </w:p>
    <w:p w:rsidR="00342494" w:rsidRPr="00EC7F73" w:rsidRDefault="00342494" w:rsidP="00434C1C">
      <w:pPr>
        <w:spacing w:line="480" w:lineRule="auto"/>
        <w:rPr>
          <w:rFonts w:ascii="Arial" w:hAnsi="Arial"/>
          <w:b/>
          <w:sz w:val="20"/>
        </w:rPr>
      </w:pPr>
    </w:p>
    <w:p w:rsidR="00A91C22" w:rsidRPr="00A91C22" w:rsidRDefault="00A91C22" w:rsidP="00434C1C">
      <w:pPr>
        <w:pStyle w:val="ListParagraph"/>
        <w:numPr>
          <w:ilvl w:val="0"/>
          <w:numId w:val="1"/>
        </w:numPr>
        <w:spacing w:line="480" w:lineRule="auto"/>
        <w:rPr>
          <w:rFonts w:ascii="Arial" w:hAnsi="Arial"/>
          <w:sz w:val="20"/>
        </w:rPr>
      </w:pPr>
      <w:r>
        <w:rPr>
          <w:rFonts w:ascii="Arial" w:hAnsi="Arial"/>
          <w:b/>
          <w:sz w:val="20"/>
        </w:rPr>
        <w:lastRenderedPageBreak/>
        <w:t>Introduction</w:t>
      </w:r>
    </w:p>
    <w:p w:rsidR="008C6FF7" w:rsidRDefault="00985293" w:rsidP="00434C1C">
      <w:pPr>
        <w:spacing w:line="480" w:lineRule="auto"/>
        <w:rPr>
          <w:rFonts w:ascii="Arial" w:hAnsi="Arial"/>
          <w:sz w:val="20"/>
        </w:rPr>
      </w:pPr>
      <w:r w:rsidRPr="00A91C22">
        <w:rPr>
          <w:rFonts w:ascii="Arial" w:hAnsi="Arial"/>
          <w:sz w:val="20"/>
        </w:rPr>
        <w:t>Discussion and scrutiny of the power resources available to trade unions in Western Europe has become increasingly more relevant in the difficult environment in which contemporary unions operate.  Four forms of trade union power have</w:t>
      </w:r>
      <w:r w:rsidR="00E37BAB" w:rsidRPr="00A91C22">
        <w:rPr>
          <w:rFonts w:ascii="Arial" w:hAnsi="Arial"/>
          <w:sz w:val="20"/>
        </w:rPr>
        <w:t xml:space="preserve"> typically</w:t>
      </w:r>
      <w:r w:rsidRPr="00A91C22">
        <w:rPr>
          <w:rFonts w:ascii="Arial" w:hAnsi="Arial"/>
          <w:sz w:val="20"/>
        </w:rPr>
        <w:t xml:space="preserve"> been identified, structural, associational, organizational and institutional (</w:t>
      </w:r>
      <w:r w:rsidR="0045085A" w:rsidRPr="00A91C22">
        <w:rPr>
          <w:rFonts w:ascii="Arial" w:hAnsi="Arial"/>
          <w:sz w:val="20"/>
        </w:rPr>
        <w:t xml:space="preserve">Gumbrell-McCormick and </w:t>
      </w:r>
      <w:r w:rsidRPr="00A91C22">
        <w:rPr>
          <w:rFonts w:ascii="Arial" w:hAnsi="Arial"/>
          <w:sz w:val="20"/>
        </w:rPr>
        <w:t>Hyman, 2013).</w:t>
      </w:r>
      <w:r w:rsidR="007C4D5C" w:rsidRPr="00A91C22">
        <w:rPr>
          <w:rFonts w:ascii="Arial" w:hAnsi="Arial"/>
          <w:sz w:val="20"/>
        </w:rPr>
        <w:t xml:space="preserve"> </w:t>
      </w:r>
      <w:r w:rsidR="00B032F0" w:rsidRPr="00A91C22">
        <w:rPr>
          <w:rFonts w:ascii="Arial" w:hAnsi="Arial"/>
          <w:sz w:val="20"/>
        </w:rPr>
        <w:t xml:space="preserve">As structural power has declined, </w:t>
      </w:r>
      <w:r w:rsidR="007C4D5C" w:rsidRPr="00A91C22">
        <w:rPr>
          <w:rFonts w:ascii="Arial" w:hAnsi="Arial"/>
          <w:sz w:val="20"/>
        </w:rPr>
        <w:t>Anglo American literature has tended to focus upon associational and organizational power as part of the discussion of trade union renewal</w:t>
      </w:r>
      <w:r w:rsidR="00B032F0" w:rsidRPr="00A91C22">
        <w:rPr>
          <w:rFonts w:ascii="Arial" w:hAnsi="Arial"/>
          <w:sz w:val="20"/>
        </w:rPr>
        <w:t xml:space="preserve"> (Bry</w:t>
      </w:r>
      <w:r w:rsidR="002F7651" w:rsidRPr="00A91C22">
        <w:rPr>
          <w:rFonts w:ascii="Arial" w:hAnsi="Arial"/>
          <w:sz w:val="20"/>
        </w:rPr>
        <w:t>son</w:t>
      </w:r>
      <w:r w:rsidR="00B032F0" w:rsidRPr="00A91C22">
        <w:rPr>
          <w:rFonts w:ascii="Arial" w:hAnsi="Arial"/>
          <w:sz w:val="20"/>
        </w:rPr>
        <w:t xml:space="preserve"> et al 2011)</w:t>
      </w:r>
      <w:r w:rsidR="007C4D5C" w:rsidRPr="00A91C22">
        <w:rPr>
          <w:rFonts w:ascii="Arial" w:hAnsi="Arial"/>
          <w:sz w:val="20"/>
        </w:rPr>
        <w:t>.</w:t>
      </w:r>
      <w:r w:rsidR="00E37BAB" w:rsidRPr="00A91C22">
        <w:rPr>
          <w:rFonts w:ascii="Arial" w:hAnsi="Arial"/>
          <w:sz w:val="20"/>
        </w:rPr>
        <w:t xml:space="preserve"> Discussion of institutional power resources</w:t>
      </w:r>
      <w:r w:rsidR="00CB1DE0">
        <w:rPr>
          <w:rFonts w:ascii="Arial" w:hAnsi="Arial"/>
          <w:sz w:val="20"/>
        </w:rPr>
        <w:t>,</w:t>
      </w:r>
      <w:r w:rsidR="00072A86">
        <w:rPr>
          <w:rFonts w:ascii="Arial" w:hAnsi="Arial"/>
          <w:sz w:val="20"/>
        </w:rPr>
        <w:t xml:space="preserve"> while</w:t>
      </w:r>
      <w:r w:rsidR="00E37BAB" w:rsidRPr="00A91C22">
        <w:rPr>
          <w:rFonts w:ascii="Arial" w:hAnsi="Arial"/>
          <w:sz w:val="20"/>
        </w:rPr>
        <w:t xml:space="preserve"> </w:t>
      </w:r>
      <w:r w:rsidR="00FD5760" w:rsidRPr="00A91C22">
        <w:rPr>
          <w:rFonts w:ascii="Arial" w:hAnsi="Arial"/>
          <w:sz w:val="20"/>
        </w:rPr>
        <w:t>stress</w:t>
      </w:r>
      <w:r w:rsidR="00072A86">
        <w:rPr>
          <w:rFonts w:ascii="Arial" w:hAnsi="Arial"/>
          <w:sz w:val="20"/>
        </w:rPr>
        <w:t>ing</w:t>
      </w:r>
      <w:r w:rsidR="00E37BAB" w:rsidRPr="00A91C22">
        <w:rPr>
          <w:rFonts w:ascii="Arial" w:hAnsi="Arial"/>
          <w:sz w:val="20"/>
        </w:rPr>
        <w:t xml:space="preserve"> their importance for trade union security</w:t>
      </w:r>
      <w:r w:rsidR="00CB1DE0">
        <w:rPr>
          <w:rFonts w:ascii="Arial" w:hAnsi="Arial"/>
          <w:sz w:val="20"/>
        </w:rPr>
        <w:t>, has tended to be limited and</w:t>
      </w:r>
      <w:r w:rsidR="00E37BAB" w:rsidRPr="00A91C22">
        <w:rPr>
          <w:rFonts w:ascii="Arial" w:hAnsi="Arial"/>
          <w:sz w:val="20"/>
        </w:rPr>
        <w:t xml:space="preserve"> </w:t>
      </w:r>
      <w:r w:rsidR="005D1EF6">
        <w:rPr>
          <w:rFonts w:ascii="Arial" w:hAnsi="Arial"/>
          <w:sz w:val="20"/>
        </w:rPr>
        <w:t>to</w:t>
      </w:r>
      <w:r w:rsidR="00072A86">
        <w:rPr>
          <w:rFonts w:ascii="Arial" w:hAnsi="Arial"/>
          <w:sz w:val="20"/>
        </w:rPr>
        <w:t xml:space="preserve"> emphasize</w:t>
      </w:r>
      <w:r w:rsidR="005D1EF6">
        <w:rPr>
          <w:rFonts w:ascii="Arial" w:hAnsi="Arial"/>
          <w:sz w:val="20"/>
        </w:rPr>
        <w:t xml:space="preserve"> </w:t>
      </w:r>
      <w:r w:rsidR="00E37BAB" w:rsidRPr="00A91C22">
        <w:rPr>
          <w:rFonts w:ascii="Arial" w:hAnsi="Arial"/>
          <w:sz w:val="20"/>
        </w:rPr>
        <w:t>their</w:t>
      </w:r>
      <w:r w:rsidR="0045085A" w:rsidRPr="00A91C22">
        <w:rPr>
          <w:rFonts w:ascii="Arial" w:hAnsi="Arial"/>
          <w:sz w:val="20"/>
        </w:rPr>
        <w:t xml:space="preserve"> potentially problematic nature</w:t>
      </w:r>
      <w:r w:rsidR="00E37BAB" w:rsidRPr="00A91C22">
        <w:rPr>
          <w:rFonts w:ascii="Arial" w:hAnsi="Arial"/>
          <w:sz w:val="20"/>
        </w:rPr>
        <w:t>.</w:t>
      </w:r>
    </w:p>
    <w:p w:rsidR="008238E0" w:rsidRPr="00EC7F73" w:rsidRDefault="008C6FF7" w:rsidP="00434C1C">
      <w:pPr>
        <w:spacing w:line="480" w:lineRule="auto"/>
        <w:rPr>
          <w:rFonts w:ascii="Arial" w:hAnsi="Arial"/>
          <w:sz w:val="20"/>
        </w:rPr>
      </w:pPr>
      <w:r>
        <w:rPr>
          <w:rFonts w:ascii="Arial" w:hAnsi="Arial"/>
          <w:sz w:val="20"/>
        </w:rPr>
        <w:t xml:space="preserve">This paper examines the role of institutional resources as a source of union power in three Mediterranean economies, Spain, Portugal and Greece. The three countries share common features. </w:t>
      </w:r>
      <w:r w:rsidR="0058469E">
        <w:rPr>
          <w:rFonts w:ascii="Arial" w:hAnsi="Arial"/>
          <w:sz w:val="20"/>
        </w:rPr>
        <w:t xml:space="preserve">Their industrial relations systems were initially a result of post dictatorship </w:t>
      </w:r>
      <w:r w:rsidR="000B0422">
        <w:rPr>
          <w:rFonts w:ascii="Arial" w:hAnsi="Arial"/>
          <w:sz w:val="20"/>
        </w:rPr>
        <w:t xml:space="preserve">institutional </w:t>
      </w:r>
      <w:r w:rsidR="0058469E">
        <w:rPr>
          <w:rFonts w:ascii="Arial" w:hAnsi="Arial"/>
          <w:sz w:val="20"/>
        </w:rPr>
        <w:t xml:space="preserve">settlements </w:t>
      </w:r>
      <w:r w:rsidR="00A16567">
        <w:rPr>
          <w:rFonts w:ascii="Arial" w:hAnsi="Arial"/>
          <w:sz w:val="20"/>
        </w:rPr>
        <w:t xml:space="preserve">in the relatively recent past which </w:t>
      </w:r>
      <w:r w:rsidR="00526694">
        <w:rPr>
          <w:rFonts w:ascii="Arial" w:hAnsi="Arial"/>
          <w:sz w:val="20"/>
        </w:rPr>
        <w:t>have been</w:t>
      </w:r>
      <w:r w:rsidR="00A16567">
        <w:rPr>
          <w:rFonts w:ascii="Arial" w:hAnsi="Arial"/>
          <w:sz w:val="20"/>
        </w:rPr>
        <w:t xml:space="preserve"> </w:t>
      </w:r>
      <w:r w:rsidR="0058469E">
        <w:rPr>
          <w:rFonts w:ascii="Arial" w:hAnsi="Arial"/>
          <w:sz w:val="20"/>
        </w:rPr>
        <w:t>characterised as being favourable to the trade unions (</w:t>
      </w:r>
      <w:r w:rsidR="00526694">
        <w:rPr>
          <w:rFonts w:ascii="Arial" w:hAnsi="Arial"/>
          <w:sz w:val="20"/>
        </w:rPr>
        <w:t>Barr and Mackie,</w:t>
      </w:r>
      <w:r w:rsidR="0058469E">
        <w:rPr>
          <w:rFonts w:ascii="Arial" w:hAnsi="Arial"/>
          <w:sz w:val="20"/>
        </w:rPr>
        <w:t xml:space="preserve"> </w:t>
      </w:r>
      <w:r w:rsidR="00CC78A7">
        <w:rPr>
          <w:rFonts w:ascii="Arial" w:hAnsi="Arial"/>
          <w:sz w:val="20"/>
        </w:rPr>
        <w:t xml:space="preserve">2013). </w:t>
      </w:r>
      <w:r w:rsidR="00A57DAD">
        <w:rPr>
          <w:rFonts w:ascii="Arial" w:hAnsi="Arial"/>
          <w:sz w:val="20"/>
        </w:rPr>
        <w:t>A high degree of</w:t>
      </w:r>
      <w:r w:rsidR="00CC78A7">
        <w:rPr>
          <w:rFonts w:ascii="Arial" w:hAnsi="Arial"/>
          <w:sz w:val="20"/>
        </w:rPr>
        <w:t xml:space="preserve"> state intervention</w:t>
      </w:r>
      <w:r w:rsidR="00A57DAD">
        <w:rPr>
          <w:rFonts w:ascii="Arial" w:hAnsi="Arial"/>
          <w:sz w:val="20"/>
        </w:rPr>
        <w:t xml:space="preserve"> with </w:t>
      </w:r>
      <w:r w:rsidR="00CC78A7">
        <w:rPr>
          <w:rFonts w:ascii="Arial" w:hAnsi="Arial"/>
          <w:sz w:val="20"/>
        </w:rPr>
        <w:t>a</w:t>
      </w:r>
      <w:r w:rsidR="00A57DAD">
        <w:rPr>
          <w:rFonts w:ascii="Arial" w:hAnsi="Arial"/>
          <w:sz w:val="20"/>
        </w:rPr>
        <w:t xml:space="preserve"> regulatory framework supportive of the unions emerged in the new democracies. </w:t>
      </w:r>
      <w:r w:rsidR="0058469E">
        <w:rPr>
          <w:rFonts w:ascii="Arial" w:hAnsi="Arial"/>
          <w:sz w:val="20"/>
        </w:rPr>
        <w:t>The economic crises recently suffered by all three countries has resulted in calls from international actors for these settlements to be unravelled if these ‘peripheral’ states are to enjoy full European integration.</w:t>
      </w:r>
      <w:r w:rsidR="0058469E" w:rsidRPr="00EC7F73">
        <w:rPr>
          <w:rFonts w:ascii="Arial" w:hAnsi="Arial" w:cs="Arial"/>
          <w:sz w:val="20"/>
        </w:rPr>
        <w:t xml:space="preserve"> </w:t>
      </w:r>
      <w:r w:rsidR="005D1EF6">
        <w:rPr>
          <w:rFonts w:ascii="Arial" w:hAnsi="Arial" w:cs="Arial"/>
          <w:sz w:val="20"/>
        </w:rPr>
        <w:t>T</w:t>
      </w:r>
      <w:r w:rsidR="0058469E" w:rsidRPr="00EC7F73">
        <w:rPr>
          <w:rFonts w:ascii="Arial" w:hAnsi="Arial" w:cs="Arial"/>
          <w:sz w:val="20"/>
        </w:rPr>
        <w:t>heir economies</w:t>
      </w:r>
      <w:r w:rsidR="005D1EF6">
        <w:rPr>
          <w:rFonts w:ascii="Arial" w:hAnsi="Arial" w:cs="Arial"/>
          <w:sz w:val="20"/>
        </w:rPr>
        <w:t xml:space="preserve"> also</w:t>
      </w:r>
      <w:r w:rsidR="0058469E" w:rsidRPr="00EC7F73">
        <w:rPr>
          <w:rFonts w:ascii="Arial" w:hAnsi="Arial" w:cs="Arial"/>
          <w:sz w:val="20"/>
        </w:rPr>
        <w:t xml:space="preserve"> </w:t>
      </w:r>
      <w:r w:rsidR="0058469E">
        <w:rPr>
          <w:rFonts w:ascii="Arial" w:hAnsi="Arial" w:cs="Arial"/>
          <w:sz w:val="20"/>
        </w:rPr>
        <w:t>display</w:t>
      </w:r>
      <w:r w:rsidR="0058469E" w:rsidRPr="00EC7F73">
        <w:rPr>
          <w:rFonts w:ascii="Arial" w:hAnsi="Arial" w:cs="Arial"/>
          <w:sz w:val="20"/>
        </w:rPr>
        <w:t xml:space="preserve"> similar characteristics, with a preponderance of </w:t>
      </w:r>
      <w:r w:rsidR="0058469E">
        <w:rPr>
          <w:rFonts w:ascii="Arial" w:hAnsi="Arial" w:cs="Arial"/>
          <w:sz w:val="20"/>
        </w:rPr>
        <w:t>SMEs</w:t>
      </w:r>
      <w:r w:rsidR="0058469E" w:rsidRPr="00EC7F73">
        <w:rPr>
          <w:rFonts w:ascii="Arial" w:hAnsi="Arial" w:cs="Arial"/>
          <w:sz w:val="20"/>
        </w:rPr>
        <w:t>, a later and incomplete industrialization</w:t>
      </w:r>
      <w:r w:rsidR="0058469E">
        <w:rPr>
          <w:rFonts w:ascii="Arial" w:hAnsi="Arial" w:cs="Arial"/>
          <w:sz w:val="20"/>
        </w:rPr>
        <w:t>,</w:t>
      </w:r>
      <w:r w:rsidR="0058469E" w:rsidRPr="00EC7F73">
        <w:rPr>
          <w:rFonts w:ascii="Arial" w:hAnsi="Arial" w:cs="Arial"/>
          <w:sz w:val="20"/>
        </w:rPr>
        <w:t xml:space="preserve"> a dependence on cyclical sectors such as tourism and agriculture</w:t>
      </w:r>
      <w:r w:rsidR="0058469E">
        <w:rPr>
          <w:rFonts w:ascii="Arial" w:hAnsi="Arial" w:cs="Arial"/>
          <w:sz w:val="20"/>
        </w:rPr>
        <w:t xml:space="preserve"> and an important role for the informal economy.</w:t>
      </w:r>
      <w:r w:rsidR="0058469E">
        <w:rPr>
          <w:rFonts w:ascii="Arial" w:hAnsi="Arial"/>
          <w:sz w:val="20"/>
        </w:rPr>
        <w:t xml:space="preserve">  These common characteristics facilitate a stronger focus on the particular configurations of institutional resources </w:t>
      </w:r>
      <w:r w:rsidR="00BC4B49">
        <w:rPr>
          <w:rFonts w:ascii="Arial" w:hAnsi="Arial"/>
          <w:sz w:val="20"/>
        </w:rPr>
        <w:t>in the three countries</w:t>
      </w:r>
      <w:r w:rsidR="005D1EF6">
        <w:rPr>
          <w:rFonts w:ascii="Arial" w:hAnsi="Arial"/>
          <w:sz w:val="20"/>
        </w:rPr>
        <w:t>; doing so</w:t>
      </w:r>
      <w:r w:rsidR="00A57DAD" w:rsidRPr="00EC7F73">
        <w:rPr>
          <w:rFonts w:ascii="Arial" w:hAnsi="Arial"/>
          <w:sz w:val="20"/>
        </w:rPr>
        <w:t xml:space="preserve"> in a moment of crisis </w:t>
      </w:r>
      <w:r w:rsidR="00A57DAD">
        <w:rPr>
          <w:rFonts w:ascii="Arial" w:hAnsi="Arial"/>
          <w:sz w:val="20"/>
        </w:rPr>
        <w:t>the paper</w:t>
      </w:r>
      <w:r w:rsidR="00A57DAD" w:rsidRPr="00EC7F73">
        <w:rPr>
          <w:rFonts w:ascii="Arial" w:hAnsi="Arial"/>
          <w:sz w:val="20"/>
        </w:rPr>
        <w:t xml:space="preserve"> provides an opportunity to interrogate in more detail the potential and limits associated with institutional power</w:t>
      </w:r>
      <w:r w:rsidR="00BC4B49">
        <w:rPr>
          <w:rFonts w:ascii="Arial" w:hAnsi="Arial"/>
          <w:sz w:val="20"/>
        </w:rPr>
        <w:t>.</w:t>
      </w:r>
      <w:r w:rsidR="0058469E">
        <w:rPr>
          <w:rFonts w:ascii="Arial" w:hAnsi="Arial"/>
          <w:sz w:val="20"/>
        </w:rPr>
        <w:t xml:space="preserve"> </w:t>
      </w:r>
    </w:p>
    <w:p w:rsidR="00F87157" w:rsidRDefault="00F87157" w:rsidP="00434C1C">
      <w:pPr>
        <w:spacing w:line="480" w:lineRule="auto"/>
        <w:rPr>
          <w:rFonts w:ascii="Arial" w:hAnsi="Arial"/>
          <w:sz w:val="20"/>
        </w:rPr>
      </w:pPr>
      <w:r w:rsidRPr="00EC7F73">
        <w:rPr>
          <w:rFonts w:ascii="Arial" w:hAnsi="Arial"/>
          <w:sz w:val="20"/>
        </w:rPr>
        <w:t xml:space="preserve">The paper first </w:t>
      </w:r>
      <w:r w:rsidR="00C25A91">
        <w:rPr>
          <w:rFonts w:ascii="Arial" w:hAnsi="Arial"/>
          <w:sz w:val="20"/>
        </w:rPr>
        <w:t>reviews</w:t>
      </w:r>
      <w:r w:rsidR="005D7BEA">
        <w:rPr>
          <w:rFonts w:ascii="Arial" w:hAnsi="Arial"/>
          <w:sz w:val="20"/>
        </w:rPr>
        <w:t xml:space="preserve"> literature</w:t>
      </w:r>
      <w:r w:rsidR="005D1EF6">
        <w:rPr>
          <w:rFonts w:ascii="Arial" w:hAnsi="Arial"/>
          <w:sz w:val="20"/>
        </w:rPr>
        <w:t xml:space="preserve"> on</w:t>
      </w:r>
      <w:r w:rsidRPr="00EC7F73">
        <w:rPr>
          <w:rFonts w:ascii="Arial" w:hAnsi="Arial"/>
          <w:sz w:val="20"/>
        </w:rPr>
        <w:t xml:space="preserve"> institutional resources as a source of trade union power</w:t>
      </w:r>
      <w:r w:rsidR="005D7BEA">
        <w:rPr>
          <w:rFonts w:ascii="Arial" w:hAnsi="Arial"/>
          <w:sz w:val="20"/>
        </w:rPr>
        <w:t xml:space="preserve">. </w:t>
      </w:r>
      <w:r w:rsidR="005D1EF6">
        <w:rPr>
          <w:rFonts w:ascii="Arial" w:hAnsi="Arial"/>
          <w:sz w:val="20"/>
        </w:rPr>
        <w:t>It then outlines</w:t>
      </w:r>
      <w:r w:rsidRPr="00EC7F73">
        <w:rPr>
          <w:rFonts w:ascii="Arial" w:hAnsi="Arial"/>
          <w:sz w:val="20"/>
        </w:rPr>
        <w:t xml:space="preserve"> the</w:t>
      </w:r>
      <w:r w:rsidR="00D6769F">
        <w:rPr>
          <w:rFonts w:ascii="Arial" w:hAnsi="Arial"/>
          <w:sz w:val="20"/>
        </w:rPr>
        <w:t xml:space="preserve"> historical</w:t>
      </w:r>
      <w:r w:rsidRPr="00EC7F73">
        <w:rPr>
          <w:rFonts w:ascii="Arial" w:hAnsi="Arial"/>
          <w:sz w:val="20"/>
        </w:rPr>
        <w:t xml:space="preserve"> institutional resources </w:t>
      </w:r>
      <w:r w:rsidR="00D6769F">
        <w:rPr>
          <w:rFonts w:ascii="Arial" w:hAnsi="Arial"/>
          <w:sz w:val="20"/>
        </w:rPr>
        <w:t>upon</w:t>
      </w:r>
      <w:r w:rsidR="002C73E7">
        <w:rPr>
          <w:rFonts w:ascii="Arial" w:hAnsi="Arial"/>
          <w:sz w:val="20"/>
        </w:rPr>
        <w:t xml:space="preserve"> which</w:t>
      </w:r>
      <w:r w:rsidR="00D6769F">
        <w:rPr>
          <w:rFonts w:ascii="Arial" w:hAnsi="Arial"/>
          <w:sz w:val="20"/>
        </w:rPr>
        <w:t xml:space="preserve"> the trade unions have been able to call</w:t>
      </w:r>
      <w:r w:rsidR="002C73E7">
        <w:rPr>
          <w:rFonts w:ascii="Arial" w:hAnsi="Arial"/>
          <w:sz w:val="20"/>
        </w:rPr>
        <w:t xml:space="preserve"> in </w:t>
      </w:r>
      <w:r w:rsidR="005D1EF6">
        <w:rPr>
          <w:rFonts w:ascii="Arial" w:hAnsi="Arial"/>
          <w:sz w:val="20"/>
        </w:rPr>
        <w:t>the three countries and</w:t>
      </w:r>
      <w:r w:rsidR="00D6769F">
        <w:rPr>
          <w:rFonts w:ascii="Arial" w:hAnsi="Arial"/>
          <w:sz w:val="20"/>
        </w:rPr>
        <w:t xml:space="preserve"> </w:t>
      </w:r>
      <w:r w:rsidR="005D7BEA">
        <w:rPr>
          <w:rFonts w:ascii="Arial" w:hAnsi="Arial"/>
          <w:sz w:val="20"/>
        </w:rPr>
        <w:t>considers</w:t>
      </w:r>
      <w:r w:rsidR="009E38F3" w:rsidRPr="00EC7F73">
        <w:rPr>
          <w:rFonts w:ascii="Arial" w:hAnsi="Arial"/>
          <w:sz w:val="20"/>
        </w:rPr>
        <w:t xml:space="preserve"> the impact of the economic cris</w:t>
      </w:r>
      <w:r w:rsidR="002C73E7">
        <w:rPr>
          <w:rFonts w:ascii="Arial" w:hAnsi="Arial"/>
          <w:sz w:val="20"/>
        </w:rPr>
        <w:t>e</w:t>
      </w:r>
      <w:r w:rsidR="009E38F3" w:rsidRPr="00EC7F73">
        <w:rPr>
          <w:rFonts w:ascii="Arial" w:hAnsi="Arial"/>
          <w:sz w:val="20"/>
        </w:rPr>
        <w:t>s upon these resources</w:t>
      </w:r>
      <w:r w:rsidR="005D7BEA">
        <w:rPr>
          <w:rFonts w:ascii="Arial" w:hAnsi="Arial"/>
          <w:sz w:val="20"/>
        </w:rPr>
        <w:t>.</w:t>
      </w:r>
      <w:r w:rsidR="00D6769F">
        <w:rPr>
          <w:rFonts w:ascii="Arial" w:hAnsi="Arial"/>
          <w:sz w:val="20"/>
        </w:rPr>
        <w:t xml:space="preserve"> </w:t>
      </w:r>
      <w:r w:rsidR="00FF1AC1">
        <w:rPr>
          <w:rFonts w:ascii="Arial" w:hAnsi="Arial"/>
          <w:sz w:val="20"/>
        </w:rPr>
        <w:t>Following a</w:t>
      </w:r>
      <w:r w:rsidR="00CD1C10">
        <w:rPr>
          <w:rFonts w:ascii="Arial" w:hAnsi="Arial"/>
          <w:sz w:val="20"/>
        </w:rPr>
        <w:t xml:space="preserve"> </w:t>
      </w:r>
      <w:r w:rsidR="00D6769F">
        <w:rPr>
          <w:rFonts w:ascii="Arial" w:hAnsi="Arial"/>
          <w:sz w:val="20"/>
        </w:rPr>
        <w:t>discussion of the reasons for differences in the</w:t>
      </w:r>
      <w:r w:rsidR="002C73E7">
        <w:rPr>
          <w:rFonts w:ascii="Arial" w:hAnsi="Arial"/>
          <w:sz w:val="20"/>
        </w:rPr>
        <w:t>ir</w:t>
      </w:r>
      <w:r w:rsidR="00D6769F">
        <w:rPr>
          <w:rFonts w:ascii="Arial" w:hAnsi="Arial"/>
          <w:sz w:val="20"/>
        </w:rPr>
        <w:t xml:space="preserve"> resilience</w:t>
      </w:r>
      <w:r w:rsidR="00FF1AC1">
        <w:rPr>
          <w:rFonts w:ascii="Arial" w:hAnsi="Arial"/>
          <w:sz w:val="20"/>
        </w:rPr>
        <w:t>,</w:t>
      </w:r>
      <w:r w:rsidR="00D6769F">
        <w:rPr>
          <w:rFonts w:ascii="Arial" w:hAnsi="Arial"/>
          <w:sz w:val="20"/>
        </w:rPr>
        <w:t xml:space="preserve"> a </w:t>
      </w:r>
      <w:r w:rsidR="00CD1C10">
        <w:rPr>
          <w:rFonts w:ascii="Arial" w:hAnsi="Arial"/>
          <w:sz w:val="20"/>
        </w:rPr>
        <w:t>final section</w:t>
      </w:r>
      <w:r w:rsidR="002C73E7">
        <w:rPr>
          <w:rFonts w:ascii="Arial" w:hAnsi="Arial"/>
          <w:sz w:val="20"/>
        </w:rPr>
        <w:t xml:space="preserve"> </w:t>
      </w:r>
      <w:r w:rsidR="00D6769F">
        <w:rPr>
          <w:rFonts w:ascii="Arial" w:hAnsi="Arial"/>
          <w:sz w:val="20"/>
        </w:rPr>
        <w:t>reflects on the implications of the paper for our understanding of institutional resources as a source of union power.</w:t>
      </w:r>
    </w:p>
    <w:p w:rsidR="002C73E7" w:rsidRPr="00EC7F73" w:rsidRDefault="002C73E7" w:rsidP="00434C1C">
      <w:pPr>
        <w:spacing w:line="480" w:lineRule="auto"/>
        <w:rPr>
          <w:rFonts w:ascii="Arial" w:hAnsi="Arial"/>
          <w:sz w:val="20"/>
        </w:rPr>
      </w:pPr>
      <w:r>
        <w:rPr>
          <w:rFonts w:ascii="Arial" w:hAnsi="Arial"/>
          <w:sz w:val="20"/>
        </w:rPr>
        <w:t>The principal proposition</w:t>
      </w:r>
      <w:r w:rsidR="00D52673">
        <w:rPr>
          <w:rFonts w:ascii="Arial" w:hAnsi="Arial"/>
          <w:sz w:val="20"/>
        </w:rPr>
        <w:t xml:space="preserve">s </w:t>
      </w:r>
      <w:r w:rsidR="006279E2">
        <w:rPr>
          <w:rFonts w:ascii="Arial" w:hAnsi="Arial"/>
          <w:sz w:val="20"/>
        </w:rPr>
        <w:t xml:space="preserve">of the paper </w:t>
      </w:r>
      <w:r w:rsidR="00D52673">
        <w:rPr>
          <w:rFonts w:ascii="Arial" w:hAnsi="Arial"/>
          <w:sz w:val="20"/>
        </w:rPr>
        <w:t>are i)</w:t>
      </w:r>
      <w:r>
        <w:rPr>
          <w:rFonts w:ascii="Arial" w:hAnsi="Arial"/>
          <w:sz w:val="20"/>
        </w:rPr>
        <w:t xml:space="preserve"> the institutional resources of the Spanish unions have proved to be the most resilient</w:t>
      </w:r>
      <w:r w:rsidR="00D52673">
        <w:rPr>
          <w:rFonts w:ascii="Arial" w:hAnsi="Arial"/>
          <w:sz w:val="20"/>
        </w:rPr>
        <w:t xml:space="preserve"> during the period of economic crisis ii) this resilience  can be attributed </w:t>
      </w:r>
      <w:r w:rsidR="00DF78F7">
        <w:rPr>
          <w:rFonts w:ascii="Arial" w:hAnsi="Arial"/>
          <w:sz w:val="20"/>
        </w:rPr>
        <w:lastRenderedPageBreak/>
        <w:t xml:space="preserve">both </w:t>
      </w:r>
      <w:r w:rsidR="00D52673">
        <w:rPr>
          <w:rFonts w:ascii="Arial" w:hAnsi="Arial"/>
          <w:sz w:val="20"/>
        </w:rPr>
        <w:t>to their Durkheimian qualities (e.g. obligational, normative, third party enforced enforced)</w:t>
      </w:r>
      <w:r w:rsidR="00DF78F7">
        <w:rPr>
          <w:rFonts w:ascii="Arial" w:hAnsi="Arial"/>
          <w:sz w:val="20"/>
        </w:rPr>
        <w:t xml:space="preserve"> and</w:t>
      </w:r>
      <w:r w:rsidR="007D2DFB">
        <w:rPr>
          <w:rFonts w:ascii="Arial" w:hAnsi="Arial"/>
          <w:sz w:val="20"/>
        </w:rPr>
        <w:t xml:space="preserve"> </w:t>
      </w:r>
      <w:r w:rsidR="00DF78F7">
        <w:rPr>
          <w:rFonts w:ascii="Arial" w:hAnsi="Arial"/>
          <w:sz w:val="20"/>
        </w:rPr>
        <w:t xml:space="preserve">the </w:t>
      </w:r>
      <w:r w:rsidR="007D2DFB">
        <w:rPr>
          <w:rFonts w:ascii="Arial" w:hAnsi="Arial"/>
          <w:sz w:val="20"/>
        </w:rPr>
        <w:t>reluctance of employers to challenge them</w:t>
      </w:r>
      <w:r w:rsidR="00DF78F7">
        <w:rPr>
          <w:rFonts w:ascii="Arial" w:hAnsi="Arial"/>
          <w:sz w:val="20"/>
        </w:rPr>
        <w:t xml:space="preserve">, </w:t>
      </w:r>
      <w:r w:rsidR="00575B69">
        <w:rPr>
          <w:rFonts w:ascii="Arial" w:hAnsi="Arial"/>
          <w:sz w:val="20"/>
        </w:rPr>
        <w:t>a</w:t>
      </w:r>
      <w:r w:rsidR="007D2DFB">
        <w:rPr>
          <w:rFonts w:ascii="Arial" w:hAnsi="Arial"/>
          <w:sz w:val="20"/>
        </w:rPr>
        <w:t xml:space="preserve"> reluctance </w:t>
      </w:r>
      <w:r w:rsidR="00575B69">
        <w:rPr>
          <w:rFonts w:ascii="Arial" w:hAnsi="Arial"/>
          <w:sz w:val="20"/>
        </w:rPr>
        <w:t>ba</w:t>
      </w:r>
      <w:r w:rsidR="007D2DFB">
        <w:rPr>
          <w:rFonts w:ascii="Arial" w:hAnsi="Arial"/>
          <w:sz w:val="20"/>
        </w:rPr>
        <w:t xml:space="preserve">sed on the compatibility of the resources with </w:t>
      </w:r>
      <w:r w:rsidR="009445CC">
        <w:rPr>
          <w:rFonts w:ascii="Arial" w:hAnsi="Arial"/>
          <w:sz w:val="20"/>
        </w:rPr>
        <w:t xml:space="preserve">long term </w:t>
      </w:r>
      <w:r w:rsidR="007D2DFB">
        <w:rPr>
          <w:rFonts w:ascii="Arial" w:hAnsi="Arial"/>
          <w:sz w:val="20"/>
        </w:rPr>
        <w:t>employer interests and the availability of alternative avenues to achieve flexibility in a segmented labour market</w:t>
      </w:r>
      <w:r w:rsidR="00575B69">
        <w:rPr>
          <w:rFonts w:ascii="Arial" w:hAnsi="Arial"/>
          <w:sz w:val="20"/>
        </w:rPr>
        <w:t xml:space="preserve"> </w:t>
      </w:r>
      <w:r w:rsidR="007D2DFB">
        <w:rPr>
          <w:rFonts w:ascii="Arial" w:hAnsi="Arial"/>
          <w:sz w:val="20"/>
        </w:rPr>
        <w:t>.</w:t>
      </w:r>
      <w:r w:rsidR="00575B69">
        <w:rPr>
          <w:rFonts w:ascii="Arial" w:hAnsi="Arial"/>
          <w:sz w:val="20"/>
        </w:rPr>
        <w:t>iii) The resilience of institutional resources continues to be a source of strength for the Spanish unions notwithstanding the limitations   in the outcomes delivered.</w:t>
      </w:r>
      <w:r w:rsidR="00E85CA8">
        <w:rPr>
          <w:rFonts w:ascii="Arial" w:hAnsi="Arial"/>
          <w:sz w:val="20"/>
        </w:rPr>
        <w:t xml:space="preserve"> </w:t>
      </w:r>
    </w:p>
    <w:p w:rsidR="00A435EE" w:rsidRPr="00EC7F73" w:rsidRDefault="00776E24" w:rsidP="00434C1C">
      <w:pPr>
        <w:pStyle w:val="ListParagraph"/>
        <w:numPr>
          <w:ilvl w:val="0"/>
          <w:numId w:val="1"/>
        </w:numPr>
        <w:spacing w:line="480" w:lineRule="auto"/>
        <w:rPr>
          <w:rFonts w:ascii="Arial" w:hAnsi="Arial"/>
          <w:b/>
          <w:sz w:val="20"/>
        </w:rPr>
      </w:pPr>
      <w:r w:rsidRPr="00EC7F73">
        <w:rPr>
          <w:rFonts w:ascii="Arial" w:hAnsi="Arial"/>
          <w:b/>
          <w:sz w:val="20"/>
        </w:rPr>
        <w:t xml:space="preserve">Institutional Resources as a </w:t>
      </w:r>
      <w:r w:rsidR="0034349A" w:rsidRPr="00EC7F73">
        <w:rPr>
          <w:rFonts w:ascii="Arial" w:hAnsi="Arial"/>
          <w:b/>
          <w:sz w:val="20"/>
        </w:rPr>
        <w:t>S</w:t>
      </w:r>
      <w:r w:rsidRPr="00EC7F73">
        <w:rPr>
          <w:rFonts w:ascii="Arial" w:hAnsi="Arial"/>
          <w:b/>
          <w:sz w:val="20"/>
        </w:rPr>
        <w:t xml:space="preserve">ource of </w:t>
      </w:r>
      <w:r w:rsidR="0034349A" w:rsidRPr="00EC7F73">
        <w:rPr>
          <w:rFonts w:ascii="Arial" w:hAnsi="Arial"/>
          <w:b/>
          <w:sz w:val="20"/>
        </w:rPr>
        <w:t>T</w:t>
      </w:r>
      <w:r w:rsidRPr="00EC7F73">
        <w:rPr>
          <w:rFonts w:ascii="Arial" w:hAnsi="Arial"/>
          <w:b/>
          <w:sz w:val="20"/>
        </w:rPr>
        <w:t xml:space="preserve">rade </w:t>
      </w:r>
      <w:r w:rsidR="0034349A" w:rsidRPr="00EC7F73">
        <w:rPr>
          <w:rFonts w:ascii="Arial" w:hAnsi="Arial"/>
          <w:b/>
          <w:sz w:val="20"/>
        </w:rPr>
        <w:t>U</w:t>
      </w:r>
      <w:r w:rsidRPr="00EC7F73">
        <w:rPr>
          <w:rFonts w:ascii="Arial" w:hAnsi="Arial"/>
          <w:b/>
          <w:sz w:val="20"/>
        </w:rPr>
        <w:t>nion</w:t>
      </w:r>
      <w:r w:rsidR="000E3F83" w:rsidRPr="00EC7F73">
        <w:rPr>
          <w:rFonts w:ascii="Arial" w:hAnsi="Arial"/>
          <w:b/>
          <w:sz w:val="20"/>
        </w:rPr>
        <w:t xml:space="preserve"> Power</w:t>
      </w:r>
    </w:p>
    <w:p w:rsidR="0080502A" w:rsidRDefault="00FD5760" w:rsidP="00434C1C">
      <w:pPr>
        <w:spacing w:line="480" w:lineRule="auto"/>
        <w:rPr>
          <w:rFonts w:ascii="Arial" w:hAnsi="Arial"/>
          <w:sz w:val="20"/>
        </w:rPr>
      </w:pPr>
      <w:r w:rsidRPr="00EC7F73">
        <w:rPr>
          <w:rFonts w:ascii="Arial" w:hAnsi="Arial"/>
          <w:sz w:val="20"/>
        </w:rPr>
        <w:t xml:space="preserve">Institutions, defined as the norms and rules and resulting constructs which shape the interaction of economic actors  and their associated interests,  have tended to be considered in industrial relations literature as key factors conditioning trade union influence. </w:t>
      </w:r>
      <w:r w:rsidR="005C664A" w:rsidRPr="00EC7F73">
        <w:rPr>
          <w:rFonts w:ascii="Arial" w:hAnsi="Arial"/>
          <w:sz w:val="20"/>
        </w:rPr>
        <w:t>There is little disagreement  that it is difficult for unions to operate without a d</w:t>
      </w:r>
      <w:r w:rsidR="00A72054" w:rsidRPr="00EC7F73">
        <w:rPr>
          <w:rFonts w:ascii="Arial" w:hAnsi="Arial"/>
          <w:sz w:val="20"/>
        </w:rPr>
        <w:t>egree of institutional security</w:t>
      </w:r>
      <w:r w:rsidR="004241FC">
        <w:rPr>
          <w:rFonts w:ascii="Arial" w:hAnsi="Arial"/>
          <w:sz w:val="20"/>
        </w:rPr>
        <w:t xml:space="preserve"> which depends</w:t>
      </w:r>
      <w:r w:rsidR="00A72054" w:rsidRPr="00EC7F73">
        <w:rPr>
          <w:rFonts w:ascii="Arial" w:hAnsi="Arial"/>
          <w:sz w:val="20"/>
        </w:rPr>
        <w:t xml:space="preserve"> to a </w:t>
      </w:r>
      <w:r w:rsidR="00CD5DA9">
        <w:rPr>
          <w:rFonts w:ascii="Arial" w:hAnsi="Arial"/>
          <w:sz w:val="20"/>
        </w:rPr>
        <w:t>considerable</w:t>
      </w:r>
      <w:r w:rsidR="00EA6831" w:rsidRPr="00EC7F73">
        <w:rPr>
          <w:rFonts w:ascii="Arial" w:hAnsi="Arial"/>
          <w:sz w:val="20"/>
        </w:rPr>
        <w:t xml:space="preserve"> degree</w:t>
      </w:r>
      <w:r w:rsidR="00A72054" w:rsidRPr="00EC7F73">
        <w:rPr>
          <w:rFonts w:ascii="Arial" w:hAnsi="Arial"/>
          <w:sz w:val="20"/>
        </w:rPr>
        <w:t xml:space="preserve"> on </w:t>
      </w:r>
      <w:r w:rsidR="00EA6831" w:rsidRPr="00EC7F73">
        <w:rPr>
          <w:rFonts w:ascii="Arial" w:hAnsi="Arial"/>
          <w:sz w:val="20"/>
        </w:rPr>
        <w:t xml:space="preserve">the </w:t>
      </w:r>
      <w:r w:rsidR="00A72054" w:rsidRPr="00EC7F73">
        <w:rPr>
          <w:rFonts w:ascii="Arial" w:hAnsi="Arial"/>
          <w:sz w:val="20"/>
        </w:rPr>
        <w:t xml:space="preserve">labour rights </w:t>
      </w:r>
      <w:r w:rsidR="004C7B13">
        <w:rPr>
          <w:rFonts w:ascii="Arial" w:hAnsi="Arial"/>
          <w:sz w:val="20"/>
        </w:rPr>
        <w:t xml:space="preserve"> </w:t>
      </w:r>
      <w:r w:rsidR="00A72054" w:rsidRPr="00EC7F73">
        <w:rPr>
          <w:rFonts w:ascii="Arial" w:hAnsi="Arial"/>
          <w:sz w:val="20"/>
        </w:rPr>
        <w:t xml:space="preserve">generated by governments, making inevitable the </w:t>
      </w:r>
      <w:r w:rsidR="004241FC">
        <w:rPr>
          <w:rFonts w:ascii="Arial" w:hAnsi="Arial"/>
          <w:sz w:val="20"/>
        </w:rPr>
        <w:t>engagement of</w:t>
      </w:r>
      <w:r w:rsidR="00A72054" w:rsidRPr="00EC7F73">
        <w:rPr>
          <w:rFonts w:ascii="Arial" w:hAnsi="Arial"/>
          <w:sz w:val="20"/>
        </w:rPr>
        <w:t xml:space="preserve"> unions in politics (Gumbrell McCormick and Hyman, 2013;</w:t>
      </w:r>
      <w:r w:rsidR="0066786A" w:rsidRPr="00EC7F73">
        <w:rPr>
          <w:rFonts w:ascii="Arial" w:hAnsi="Arial"/>
          <w:sz w:val="20"/>
        </w:rPr>
        <w:t xml:space="preserve"> </w:t>
      </w:r>
      <w:r w:rsidR="00A72054" w:rsidRPr="00EC7F73">
        <w:rPr>
          <w:rFonts w:ascii="Arial" w:hAnsi="Arial"/>
          <w:sz w:val="20"/>
        </w:rPr>
        <w:t>Masters and Delaney, 2008).</w:t>
      </w:r>
      <w:r w:rsidR="0066786A" w:rsidRPr="00EC7F73">
        <w:rPr>
          <w:rFonts w:ascii="Arial" w:hAnsi="Arial"/>
          <w:sz w:val="20"/>
        </w:rPr>
        <w:t xml:space="preserve"> The importance of particular types of institutions has been emphasized</w:t>
      </w:r>
      <w:r w:rsidR="004C7B13">
        <w:rPr>
          <w:rFonts w:ascii="Arial" w:hAnsi="Arial"/>
          <w:sz w:val="20"/>
        </w:rPr>
        <w:t>.</w:t>
      </w:r>
      <w:r w:rsidR="0066786A" w:rsidRPr="00EC7F73">
        <w:rPr>
          <w:rFonts w:ascii="Arial" w:hAnsi="Arial"/>
          <w:sz w:val="20"/>
        </w:rPr>
        <w:t xml:space="preserve"> Thus</w:t>
      </w:r>
      <w:r w:rsidR="004241FC">
        <w:rPr>
          <w:rFonts w:ascii="Arial" w:hAnsi="Arial"/>
          <w:sz w:val="20"/>
        </w:rPr>
        <w:t xml:space="preserve"> it is argued o</w:t>
      </w:r>
      <w:r w:rsidR="0066786A" w:rsidRPr="00EC7F73">
        <w:rPr>
          <w:rFonts w:ascii="Arial" w:hAnsi="Arial"/>
          <w:sz w:val="20"/>
        </w:rPr>
        <w:t>nly a system of multi-employer bargaining can cover most employees and ensure the involvement of the unions in matters of economic and social policy (Traxler, 2007)</w:t>
      </w:r>
      <w:r w:rsidR="00FE5696" w:rsidRPr="00EC7F73">
        <w:rPr>
          <w:rFonts w:ascii="Arial" w:hAnsi="Arial"/>
          <w:sz w:val="20"/>
        </w:rPr>
        <w:t>.</w:t>
      </w:r>
    </w:p>
    <w:p w:rsidR="00637055" w:rsidRPr="00EC7F73" w:rsidRDefault="00DD7CE8" w:rsidP="00434C1C">
      <w:pPr>
        <w:spacing w:line="480" w:lineRule="auto"/>
        <w:rPr>
          <w:rFonts w:ascii="Arial" w:hAnsi="Arial"/>
          <w:sz w:val="20"/>
        </w:rPr>
      </w:pPr>
      <w:r w:rsidRPr="00EC7F73">
        <w:rPr>
          <w:rFonts w:ascii="Arial" w:hAnsi="Arial"/>
          <w:sz w:val="20"/>
        </w:rPr>
        <w:t>I</w:t>
      </w:r>
      <w:r w:rsidR="00637055" w:rsidRPr="00EC7F73">
        <w:rPr>
          <w:rFonts w:ascii="Arial" w:hAnsi="Arial"/>
          <w:sz w:val="20"/>
        </w:rPr>
        <w:t>n the last quarter of the twentieth century</w:t>
      </w:r>
      <w:r w:rsidRPr="00EC7F73">
        <w:rPr>
          <w:rFonts w:ascii="Arial" w:hAnsi="Arial"/>
          <w:sz w:val="20"/>
        </w:rPr>
        <w:t xml:space="preserve"> academic research</w:t>
      </w:r>
      <w:r w:rsidR="00637055" w:rsidRPr="00EC7F73">
        <w:rPr>
          <w:rFonts w:ascii="Arial" w:hAnsi="Arial"/>
          <w:sz w:val="20"/>
        </w:rPr>
        <w:t xml:space="preserve"> placed a great deal of emphasis on the role of institutions in conditioning industrial relations outcomes.</w:t>
      </w:r>
      <w:r w:rsidR="00C3249A" w:rsidRPr="00EC7F73">
        <w:rPr>
          <w:rFonts w:ascii="Arial" w:hAnsi="Arial"/>
          <w:sz w:val="20"/>
        </w:rPr>
        <w:t xml:space="preserve"> For example</w:t>
      </w:r>
      <w:r w:rsidR="00637055" w:rsidRPr="00EC7F73">
        <w:rPr>
          <w:rFonts w:ascii="Arial" w:hAnsi="Arial"/>
          <w:sz w:val="20"/>
        </w:rPr>
        <w:t xml:space="preserve"> Clegg (1976) related outcomes such as union membership density and strike behaviour to the institutional configurations of national industrial relations systems</w:t>
      </w:r>
      <w:r w:rsidR="00C3249A" w:rsidRPr="00EC7F73">
        <w:rPr>
          <w:rFonts w:ascii="Arial" w:hAnsi="Arial"/>
          <w:sz w:val="20"/>
        </w:rPr>
        <w:t>. Hyman (2001) review</w:t>
      </w:r>
      <w:r w:rsidR="004C7B13">
        <w:rPr>
          <w:rFonts w:ascii="Arial" w:hAnsi="Arial"/>
          <w:sz w:val="20"/>
        </w:rPr>
        <w:t>ing th</w:t>
      </w:r>
      <w:r w:rsidR="00C3249A" w:rsidRPr="00EC7F73">
        <w:rPr>
          <w:rFonts w:ascii="Arial" w:hAnsi="Arial"/>
          <w:sz w:val="20"/>
        </w:rPr>
        <w:t>is literature, mak</w:t>
      </w:r>
      <w:r w:rsidR="004C7B13">
        <w:rPr>
          <w:rFonts w:ascii="Arial" w:hAnsi="Arial"/>
          <w:sz w:val="20"/>
        </w:rPr>
        <w:t>es</w:t>
      </w:r>
      <w:r w:rsidR="00C3249A" w:rsidRPr="00EC7F73">
        <w:rPr>
          <w:rFonts w:ascii="Arial" w:hAnsi="Arial"/>
          <w:sz w:val="20"/>
        </w:rPr>
        <w:t xml:space="preserve"> the distinction between ‘old’ institutionalism </w:t>
      </w:r>
      <w:r w:rsidRPr="00EC7F73">
        <w:rPr>
          <w:rFonts w:ascii="Arial" w:hAnsi="Arial"/>
          <w:sz w:val="20"/>
        </w:rPr>
        <w:t>involving a high degree of structural determinism and neo – institutionalism which left more space for actor impact and choice.</w:t>
      </w:r>
    </w:p>
    <w:p w:rsidR="00F638E2" w:rsidRDefault="00DD7CE8" w:rsidP="00434C1C">
      <w:pPr>
        <w:spacing w:line="480" w:lineRule="auto"/>
        <w:rPr>
          <w:rFonts w:ascii="Arial" w:hAnsi="Arial"/>
          <w:sz w:val="20"/>
        </w:rPr>
      </w:pPr>
      <w:r w:rsidRPr="00EC7F73">
        <w:rPr>
          <w:rFonts w:ascii="Arial" w:hAnsi="Arial"/>
          <w:sz w:val="20"/>
        </w:rPr>
        <w:t>Mor</w:t>
      </w:r>
      <w:r w:rsidR="004C7B13">
        <w:rPr>
          <w:rFonts w:ascii="Arial" w:hAnsi="Arial"/>
          <w:sz w:val="20"/>
        </w:rPr>
        <w:t>e recent Anglo American research specifically on trade unions</w:t>
      </w:r>
      <w:r w:rsidRPr="00EC7F73">
        <w:rPr>
          <w:rFonts w:ascii="Arial" w:hAnsi="Arial"/>
          <w:sz w:val="20"/>
        </w:rPr>
        <w:t xml:space="preserve"> has been less interested in institutional analysis. The deregulation and institutional displacement associated with liberalism in the UK and USA and the </w:t>
      </w:r>
      <w:r w:rsidR="004241FC">
        <w:rPr>
          <w:rFonts w:ascii="Arial" w:hAnsi="Arial"/>
          <w:sz w:val="20"/>
        </w:rPr>
        <w:t>resulting</w:t>
      </w:r>
      <w:r w:rsidR="005E076A">
        <w:rPr>
          <w:rFonts w:ascii="Arial" w:hAnsi="Arial"/>
          <w:sz w:val="20"/>
        </w:rPr>
        <w:t xml:space="preserve"> </w:t>
      </w:r>
      <w:r w:rsidRPr="00EC7F73">
        <w:rPr>
          <w:rFonts w:ascii="Arial" w:hAnsi="Arial"/>
          <w:sz w:val="20"/>
        </w:rPr>
        <w:t>‘deliberate neglect’ of institutions</w:t>
      </w:r>
      <w:r w:rsidR="005B38C4" w:rsidRPr="00EC7F73">
        <w:rPr>
          <w:rFonts w:ascii="Arial" w:hAnsi="Arial"/>
          <w:sz w:val="20"/>
        </w:rPr>
        <w:t xml:space="preserve"> </w:t>
      </w:r>
      <w:r w:rsidRPr="00EC7F73">
        <w:rPr>
          <w:rFonts w:ascii="Arial" w:hAnsi="Arial"/>
          <w:sz w:val="20"/>
        </w:rPr>
        <w:t>(Stree</w:t>
      </w:r>
      <w:r w:rsidR="00905C33" w:rsidRPr="00EC7F73">
        <w:rPr>
          <w:rFonts w:ascii="Arial" w:hAnsi="Arial"/>
          <w:sz w:val="20"/>
        </w:rPr>
        <w:t>c</w:t>
      </w:r>
      <w:r w:rsidRPr="00EC7F73">
        <w:rPr>
          <w:rFonts w:ascii="Arial" w:hAnsi="Arial"/>
          <w:sz w:val="20"/>
        </w:rPr>
        <w:t>k and Thelen</w:t>
      </w:r>
      <w:r w:rsidR="00FD5760" w:rsidRPr="00EC7F73">
        <w:rPr>
          <w:rFonts w:ascii="Arial" w:hAnsi="Arial"/>
          <w:sz w:val="20"/>
        </w:rPr>
        <w:t>, 2005</w:t>
      </w:r>
      <w:r w:rsidRPr="00EC7F73">
        <w:rPr>
          <w:rFonts w:ascii="Arial" w:hAnsi="Arial"/>
          <w:sz w:val="20"/>
        </w:rPr>
        <w:t>)</w:t>
      </w:r>
      <w:r w:rsidR="005B38C4" w:rsidRPr="00EC7F73">
        <w:rPr>
          <w:rFonts w:ascii="Arial" w:hAnsi="Arial"/>
          <w:sz w:val="20"/>
        </w:rPr>
        <w:t xml:space="preserve"> has encouraged a focus on union renewal which on the whole eschews </w:t>
      </w:r>
      <w:r w:rsidR="00E03A1D" w:rsidRPr="00EC7F73">
        <w:rPr>
          <w:rFonts w:ascii="Arial" w:hAnsi="Arial"/>
          <w:sz w:val="20"/>
        </w:rPr>
        <w:t>institutional analysis and emphasizes actor autonomy in renewal strategies such as organizing and social movement unionism, fit</w:t>
      </w:r>
      <w:r w:rsidR="00D47E09" w:rsidRPr="00EC7F73">
        <w:rPr>
          <w:rFonts w:ascii="Arial" w:hAnsi="Arial"/>
          <w:sz w:val="20"/>
        </w:rPr>
        <w:t>ting</w:t>
      </w:r>
      <w:r w:rsidR="00E03A1D" w:rsidRPr="00EC7F73">
        <w:rPr>
          <w:rFonts w:ascii="Arial" w:hAnsi="Arial"/>
          <w:sz w:val="20"/>
        </w:rPr>
        <w:t xml:space="preserve"> more closely the traditional culture of voluntarism in those two countries.</w:t>
      </w:r>
      <w:r w:rsidRPr="00EC7F73">
        <w:rPr>
          <w:rFonts w:ascii="Arial" w:hAnsi="Arial"/>
          <w:sz w:val="20"/>
        </w:rPr>
        <w:t xml:space="preserve">  </w:t>
      </w:r>
      <w:r w:rsidR="00E03A1D" w:rsidRPr="00EC7F73">
        <w:rPr>
          <w:rFonts w:ascii="Arial" w:hAnsi="Arial"/>
          <w:sz w:val="20"/>
        </w:rPr>
        <w:t>Bry</w:t>
      </w:r>
      <w:r w:rsidR="00D47E09" w:rsidRPr="00EC7F73">
        <w:rPr>
          <w:rFonts w:ascii="Arial" w:hAnsi="Arial"/>
          <w:sz w:val="20"/>
        </w:rPr>
        <w:t>son</w:t>
      </w:r>
      <w:r w:rsidR="00E03A1D" w:rsidRPr="00EC7F73">
        <w:rPr>
          <w:rFonts w:ascii="Arial" w:hAnsi="Arial"/>
          <w:sz w:val="20"/>
        </w:rPr>
        <w:t xml:space="preserve"> </w:t>
      </w:r>
      <w:r w:rsidR="00CE67EC" w:rsidRPr="00EC7F73">
        <w:rPr>
          <w:rFonts w:ascii="Arial" w:hAnsi="Arial"/>
          <w:sz w:val="20"/>
        </w:rPr>
        <w:t>et a</w:t>
      </w:r>
      <w:r w:rsidR="00E03A1D" w:rsidRPr="00EC7F73">
        <w:rPr>
          <w:rFonts w:ascii="Arial" w:hAnsi="Arial"/>
          <w:sz w:val="20"/>
        </w:rPr>
        <w:t>l</w:t>
      </w:r>
      <w:r w:rsidR="00CE67EC" w:rsidRPr="00EC7F73">
        <w:rPr>
          <w:rFonts w:ascii="Arial" w:hAnsi="Arial"/>
          <w:sz w:val="20"/>
        </w:rPr>
        <w:t>.</w:t>
      </w:r>
      <w:r w:rsidR="00E03A1D" w:rsidRPr="00EC7F73">
        <w:rPr>
          <w:rFonts w:ascii="Arial" w:hAnsi="Arial"/>
          <w:sz w:val="20"/>
        </w:rPr>
        <w:t xml:space="preserve"> (2011)</w:t>
      </w:r>
      <w:r w:rsidR="007E2A90" w:rsidRPr="00EC7F73">
        <w:rPr>
          <w:rFonts w:ascii="Arial" w:hAnsi="Arial"/>
          <w:sz w:val="20"/>
        </w:rPr>
        <w:t xml:space="preserve"> question the relevance of this research for unions beyond the Anglo-American world as many </w:t>
      </w:r>
      <w:r w:rsidR="007E2A90" w:rsidRPr="00EC7F73">
        <w:rPr>
          <w:rFonts w:ascii="Arial" w:hAnsi="Arial"/>
          <w:sz w:val="20"/>
        </w:rPr>
        <w:lastRenderedPageBreak/>
        <w:t>European trade unions face a different set of choices</w:t>
      </w:r>
      <w:r w:rsidR="00CE67EC" w:rsidRPr="00EC7F73">
        <w:rPr>
          <w:rFonts w:ascii="Arial" w:hAnsi="Arial"/>
          <w:sz w:val="20"/>
        </w:rPr>
        <w:t>,</w:t>
      </w:r>
      <w:r w:rsidR="0054710F" w:rsidRPr="00EC7F73">
        <w:rPr>
          <w:rFonts w:ascii="Arial" w:hAnsi="Arial"/>
          <w:sz w:val="20"/>
        </w:rPr>
        <w:t xml:space="preserve"> embedded </w:t>
      </w:r>
      <w:r w:rsidR="00CE67EC" w:rsidRPr="00EC7F73">
        <w:rPr>
          <w:rFonts w:ascii="Arial" w:hAnsi="Arial"/>
          <w:sz w:val="20"/>
        </w:rPr>
        <w:t xml:space="preserve">as they are </w:t>
      </w:r>
      <w:r w:rsidR="0054710F" w:rsidRPr="00EC7F73">
        <w:rPr>
          <w:rFonts w:ascii="Arial" w:hAnsi="Arial"/>
          <w:sz w:val="20"/>
        </w:rPr>
        <w:t xml:space="preserve">in social, political and economic </w:t>
      </w:r>
      <w:r w:rsidR="0064521D">
        <w:rPr>
          <w:rFonts w:ascii="Arial" w:hAnsi="Arial"/>
          <w:sz w:val="20"/>
        </w:rPr>
        <w:t>in</w:t>
      </w:r>
      <w:r w:rsidR="0054710F" w:rsidRPr="00EC7F73">
        <w:rPr>
          <w:rFonts w:ascii="Arial" w:hAnsi="Arial"/>
          <w:sz w:val="20"/>
        </w:rPr>
        <w:t>stitutions.</w:t>
      </w:r>
    </w:p>
    <w:p w:rsidR="008F775B" w:rsidRDefault="008F775B" w:rsidP="00434C1C">
      <w:pPr>
        <w:spacing w:line="480" w:lineRule="auto"/>
        <w:rPr>
          <w:rFonts w:ascii="Arial" w:hAnsi="Arial"/>
          <w:sz w:val="20"/>
        </w:rPr>
      </w:pPr>
      <w:r>
        <w:rPr>
          <w:rFonts w:ascii="Arial" w:hAnsi="Arial"/>
          <w:sz w:val="20"/>
        </w:rPr>
        <w:t>However the work of political economists could be seen as compensating for the limited institutional analysis of</w:t>
      </w:r>
      <w:r w:rsidR="006279E2">
        <w:rPr>
          <w:rFonts w:ascii="Arial" w:hAnsi="Arial"/>
          <w:sz w:val="20"/>
        </w:rPr>
        <w:t xml:space="preserve"> trade union</w:t>
      </w:r>
      <w:r>
        <w:rPr>
          <w:rFonts w:ascii="Arial" w:hAnsi="Arial"/>
          <w:sz w:val="20"/>
        </w:rPr>
        <w:t xml:space="preserve"> researchers. This work often includes industrial relations systems as an important </w:t>
      </w:r>
      <w:r w:rsidR="008D6C3F">
        <w:rPr>
          <w:rFonts w:ascii="Arial" w:hAnsi="Arial"/>
          <w:sz w:val="20"/>
        </w:rPr>
        <w:t>dimension</w:t>
      </w:r>
      <w:r>
        <w:rPr>
          <w:rFonts w:ascii="Arial" w:hAnsi="Arial"/>
          <w:sz w:val="20"/>
        </w:rPr>
        <w:t xml:space="preserve"> of discussion</w:t>
      </w:r>
      <w:r w:rsidR="008D6C3F">
        <w:rPr>
          <w:rFonts w:ascii="Arial" w:hAnsi="Arial"/>
          <w:sz w:val="20"/>
        </w:rPr>
        <w:t xml:space="preserve"> e</w:t>
      </w:r>
      <w:r w:rsidR="00472D26">
        <w:rPr>
          <w:rFonts w:ascii="Arial" w:hAnsi="Arial"/>
          <w:sz w:val="20"/>
        </w:rPr>
        <w:t>.g</w:t>
      </w:r>
      <w:r w:rsidR="008D6C3F">
        <w:rPr>
          <w:rFonts w:ascii="Arial" w:hAnsi="Arial"/>
          <w:sz w:val="20"/>
        </w:rPr>
        <w:t>. varieties of capitalism literature (Hall and Soskice, 2001).</w:t>
      </w:r>
      <w:r w:rsidR="00926250">
        <w:rPr>
          <w:rFonts w:ascii="Arial" w:hAnsi="Arial"/>
          <w:sz w:val="20"/>
        </w:rPr>
        <w:t xml:space="preserve"> Relevant in this context</w:t>
      </w:r>
      <w:r w:rsidR="00472D26">
        <w:rPr>
          <w:rFonts w:ascii="Arial" w:hAnsi="Arial"/>
          <w:sz w:val="20"/>
        </w:rPr>
        <w:t xml:space="preserve"> is</w:t>
      </w:r>
      <w:r w:rsidR="00C00713">
        <w:rPr>
          <w:rFonts w:ascii="Arial" w:hAnsi="Arial"/>
          <w:sz w:val="20"/>
        </w:rPr>
        <w:t xml:space="preserve"> Streeck’s discussion of Williamsonian and Durkheimian institutions</w:t>
      </w:r>
      <w:r w:rsidR="00415FCE">
        <w:rPr>
          <w:rFonts w:ascii="Arial" w:hAnsi="Arial"/>
          <w:sz w:val="20"/>
        </w:rPr>
        <w:t>.</w:t>
      </w:r>
      <w:r w:rsidR="00C00713">
        <w:rPr>
          <w:rFonts w:ascii="Arial" w:hAnsi="Arial"/>
          <w:sz w:val="20"/>
        </w:rPr>
        <w:t xml:space="preserve"> </w:t>
      </w:r>
    </w:p>
    <w:p w:rsidR="00C00713" w:rsidRDefault="00415FCE" w:rsidP="0080502A">
      <w:pPr>
        <w:spacing w:after="0"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lang w:eastAsia="en-GB"/>
        </w:rPr>
        <w:t>Dur</w:t>
      </w:r>
      <w:r w:rsidR="00F44C81">
        <w:rPr>
          <w:rFonts w:ascii="Arial" w:eastAsia="Times New Roman" w:hAnsi="Arial" w:cs="Times New Roman"/>
          <w:color w:val="000000"/>
          <w:sz w:val="20"/>
          <w:lang w:eastAsia="en-GB"/>
        </w:rPr>
        <w:t>k</w:t>
      </w:r>
      <w:r>
        <w:rPr>
          <w:rFonts w:ascii="Arial" w:eastAsia="Times New Roman" w:hAnsi="Arial" w:cs="Times New Roman"/>
          <w:color w:val="000000"/>
          <w:sz w:val="20"/>
          <w:lang w:eastAsia="en-GB"/>
        </w:rPr>
        <w:t xml:space="preserve">heimian institutions are </w:t>
      </w:r>
      <w:r w:rsidR="00472D26">
        <w:rPr>
          <w:rFonts w:ascii="Arial" w:eastAsia="Times New Roman" w:hAnsi="Arial" w:cs="Times New Roman"/>
          <w:color w:val="000000"/>
          <w:sz w:val="20"/>
          <w:lang w:eastAsia="en-GB"/>
        </w:rPr>
        <w:t>normative</w:t>
      </w:r>
      <w:r w:rsidR="006279E2">
        <w:rPr>
          <w:rFonts w:ascii="Arial" w:eastAsia="Times New Roman" w:hAnsi="Arial" w:cs="Times New Roman"/>
          <w:color w:val="000000"/>
          <w:sz w:val="20"/>
          <w:lang w:eastAsia="en-GB"/>
        </w:rPr>
        <w:t xml:space="preserve"> and </w:t>
      </w:r>
      <w:r w:rsidR="00931882">
        <w:rPr>
          <w:rFonts w:ascii="Arial" w:eastAsia="Times New Roman" w:hAnsi="Arial" w:cs="Times New Roman"/>
          <w:color w:val="000000"/>
          <w:sz w:val="20"/>
          <w:lang w:eastAsia="en-GB"/>
        </w:rPr>
        <w:t xml:space="preserve"> </w:t>
      </w:r>
      <w:r>
        <w:rPr>
          <w:rFonts w:ascii="Arial" w:eastAsia="Times New Roman" w:hAnsi="Arial" w:cs="Times New Roman"/>
          <w:color w:val="000000"/>
          <w:sz w:val="20"/>
          <w:lang w:eastAsia="en-GB"/>
        </w:rPr>
        <w:t xml:space="preserve">obligational, enforced by </w:t>
      </w:r>
      <w:r w:rsidR="006279E2">
        <w:rPr>
          <w:rFonts w:ascii="Arial" w:eastAsia="Times New Roman" w:hAnsi="Arial" w:cs="Times New Roman"/>
          <w:color w:val="000000"/>
          <w:sz w:val="20"/>
          <w:lang w:eastAsia="en-GB"/>
        </w:rPr>
        <w:t xml:space="preserve">government and constitutional </w:t>
      </w:r>
      <w:r>
        <w:rPr>
          <w:rFonts w:ascii="Arial" w:eastAsia="Times New Roman" w:hAnsi="Arial" w:cs="Times New Roman"/>
          <w:color w:val="000000"/>
          <w:sz w:val="20"/>
          <w:lang w:eastAsia="en-GB"/>
        </w:rPr>
        <w:t xml:space="preserve">a third party </w:t>
      </w:r>
      <w:r w:rsidR="00F44C81">
        <w:rPr>
          <w:rFonts w:ascii="Arial" w:eastAsia="Times New Roman" w:hAnsi="Arial" w:cs="Times New Roman"/>
          <w:color w:val="000000"/>
          <w:sz w:val="20"/>
          <w:lang w:eastAsia="en-GB"/>
        </w:rPr>
        <w:t xml:space="preserve"> </w:t>
      </w:r>
      <w:r w:rsidR="009B23E7">
        <w:rPr>
          <w:rFonts w:ascii="Arial" w:eastAsia="Times New Roman" w:hAnsi="Arial" w:cs="Times New Roman"/>
          <w:color w:val="000000"/>
          <w:sz w:val="20"/>
          <w:lang w:eastAsia="en-GB"/>
        </w:rPr>
        <w:t xml:space="preserve">and </w:t>
      </w:r>
      <w:r>
        <w:rPr>
          <w:rFonts w:ascii="Arial" w:eastAsia="Times New Roman" w:hAnsi="Arial" w:cs="Times New Roman"/>
          <w:color w:val="000000"/>
          <w:sz w:val="20"/>
          <w:lang w:eastAsia="en-GB"/>
        </w:rPr>
        <w:t>are to be contrasted with Williamsonian ins</w:t>
      </w:r>
      <w:r w:rsidR="00F44C81">
        <w:rPr>
          <w:rFonts w:ascii="Arial" w:eastAsia="Times New Roman" w:hAnsi="Arial" w:cs="Times New Roman"/>
          <w:color w:val="000000"/>
          <w:sz w:val="20"/>
          <w:lang w:eastAsia="en-GB"/>
        </w:rPr>
        <w:t>t</w:t>
      </w:r>
      <w:r>
        <w:rPr>
          <w:rFonts w:ascii="Arial" w:eastAsia="Times New Roman" w:hAnsi="Arial" w:cs="Times New Roman"/>
          <w:color w:val="000000"/>
          <w:sz w:val="20"/>
          <w:lang w:eastAsia="en-GB"/>
        </w:rPr>
        <w:t>itutions</w:t>
      </w:r>
      <w:r w:rsidR="00F44C81">
        <w:rPr>
          <w:rFonts w:ascii="Arial" w:eastAsia="Times New Roman" w:hAnsi="Arial" w:cs="Times New Roman"/>
          <w:color w:val="000000"/>
          <w:sz w:val="20"/>
          <w:lang w:eastAsia="en-GB"/>
        </w:rPr>
        <w:t>,</w:t>
      </w:r>
      <w:r w:rsidR="006279E2">
        <w:rPr>
          <w:rFonts w:ascii="Arial" w:eastAsia="Times New Roman" w:hAnsi="Arial" w:cs="Times New Roman"/>
          <w:color w:val="000000"/>
          <w:sz w:val="20"/>
          <w:lang w:eastAsia="en-GB"/>
        </w:rPr>
        <w:t xml:space="preserve"> which are voluntary and are,</w:t>
      </w:r>
      <w:r w:rsidR="00F44C81">
        <w:rPr>
          <w:rFonts w:ascii="Arial" w:eastAsia="Times New Roman" w:hAnsi="Arial" w:cs="Times New Roman"/>
          <w:color w:val="000000"/>
          <w:sz w:val="20"/>
          <w:lang w:eastAsia="en-GB"/>
        </w:rPr>
        <w:t xml:space="preserve"> constructed</w:t>
      </w:r>
      <w:r w:rsidR="006279E2">
        <w:rPr>
          <w:rFonts w:ascii="Arial" w:eastAsia="Times New Roman" w:hAnsi="Arial" w:cs="Times New Roman"/>
          <w:color w:val="000000"/>
          <w:sz w:val="20"/>
          <w:lang w:eastAsia="en-GB"/>
        </w:rPr>
        <w:t xml:space="preserve"> from below</w:t>
      </w:r>
      <w:r w:rsidR="00F44C81">
        <w:rPr>
          <w:rFonts w:ascii="Arial" w:eastAsia="Times New Roman" w:hAnsi="Arial" w:cs="Times New Roman"/>
          <w:color w:val="000000"/>
          <w:sz w:val="20"/>
          <w:lang w:eastAsia="en-GB"/>
        </w:rPr>
        <w:t xml:space="preserve"> by </w:t>
      </w:r>
      <w:r w:rsidR="00472D26">
        <w:rPr>
          <w:rFonts w:ascii="Arial" w:eastAsia="Times New Roman" w:hAnsi="Arial" w:cs="Times New Roman"/>
          <w:color w:val="000000"/>
          <w:sz w:val="20"/>
          <w:lang w:eastAsia="en-GB"/>
        </w:rPr>
        <w:t xml:space="preserve">self-interested </w:t>
      </w:r>
      <w:r w:rsidR="00F44C81">
        <w:rPr>
          <w:rFonts w:ascii="Arial" w:eastAsia="Times New Roman" w:hAnsi="Arial" w:cs="Times New Roman"/>
          <w:color w:val="000000"/>
          <w:sz w:val="20"/>
          <w:lang w:eastAsia="en-GB"/>
        </w:rPr>
        <w:t xml:space="preserve">market participants to increase the efficiency of their exchanges </w:t>
      </w:r>
      <w:r w:rsidR="00931882">
        <w:rPr>
          <w:rFonts w:ascii="Arial" w:eastAsia="Times New Roman" w:hAnsi="Arial" w:cs="Times New Roman"/>
          <w:color w:val="000000"/>
          <w:sz w:val="20"/>
          <w:lang w:eastAsia="en-GB"/>
        </w:rPr>
        <w:t xml:space="preserve">and making co-operation possible in the actors’ long term interest </w:t>
      </w:r>
      <w:r w:rsidR="00F44C81">
        <w:rPr>
          <w:rFonts w:ascii="Arial" w:eastAsia="Times New Roman" w:hAnsi="Arial" w:cs="Times New Roman"/>
          <w:color w:val="000000"/>
          <w:sz w:val="20"/>
          <w:lang w:eastAsia="en-GB"/>
        </w:rPr>
        <w:t xml:space="preserve">(Streeck, 2009). </w:t>
      </w:r>
      <w:r w:rsidR="006279E2">
        <w:rPr>
          <w:rFonts w:ascii="Arial" w:eastAsia="Times New Roman" w:hAnsi="Arial" w:cs="Times New Roman"/>
          <w:color w:val="000000"/>
          <w:sz w:val="20"/>
          <w:lang w:eastAsia="en-GB"/>
        </w:rPr>
        <w:t xml:space="preserve">Streeck discusses the transformation of German industrial relations </w:t>
      </w:r>
      <w:r w:rsidR="00B449AE">
        <w:rPr>
          <w:rFonts w:ascii="Arial" w:eastAsia="Times New Roman" w:hAnsi="Arial" w:cs="Times New Roman"/>
          <w:color w:val="000000"/>
          <w:sz w:val="20"/>
          <w:lang w:eastAsia="en-GB"/>
        </w:rPr>
        <w:t>institutions from a Durkheimian to Williamsonian model via a process of disorganization</w:t>
      </w:r>
      <w:r w:rsidR="009445CC">
        <w:rPr>
          <w:rFonts w:ascii="Arial" w:eastAsia="Times New Roman" w:hAnsi="Arial" w:cs="Times New Roman"/>
          <w:color w:val="000000"/>
          <w:sz w:val="20"/>
          <w:lang w:eastAsia="en-GB"/>
        </w:rPr>
        <w:t xml:space="preserve"> from below</w:t>
      </w:r>
      <w:r w:rsidR="00B449AE">
        <w:rPr>
          <w:rFonts w:ascii="Arial" w:eastAsia="Times New Roman" w:hAnsi="Arial" w:cs="Times New Roman"/>
          <w:color w:val="000000"/>
          <w:sz w:val="20"/>
          <w:lang w:eastAsia="en-GB"/>
        </w:rPr>
        <w:t xml:space="preserve"> which </w:t>
      </w:r>
      <w:r w:rsidR="009445CC">
        <w:rPr>
          <w:rFonts w:ascii="Arial" w:eastAsia="Times New Roman" w:hAnsi="Arial" w:cs="Times New Roman"/>
          <w:color w:val="000000"/>
          <w:sz w:val="20"/>
          <w:lang w:eastAsia="en-GB"/>
        </w:rPr>
        <w:t xml:space="preserve">has </w:t>
      </w:r>
      <w:r w:rsidR="00B449AE">
        <w:rPr>
          <w:rFonts w:ascii="Arial" w:eastAsia="Times New Roman" w:hAnsi="Arial" w:cs="Times New Roman"/>
          <w:color w:val="000000"/>
          <w:sz w:val="20"/>
          <w:lang w:eastAsia="en-GB"/>
        </w:rPr>
        <w:t xml:space="preserve">involved decentralization, fragmentation, </w:t>
      </w:r>
      <w:r w:rsidR="003E72FC">
        <w:rPr>
          <w:rFonts w:ascii="Arial" w:eastAsia="Times New Roman" w:hAnsi="Arial" w:cs="Times New Roman"/>
          <w:color w:val="000000"/>
          <w:sz w:val="20"/>
          <w:lang w:eastAsia="en-GB"/>
        </w:rPr>
        <w:t xml:space="preserve">increased flexibility </w:t>
      </w:r>
      <w:r w:rsidR="00B449AE">
        <w:rPr>
          <w:rFonts w:ascii="Arial" w:eastAsia="Times New Roman" w:hAnsi="Arial" w:cs="Times New Roman"/>
          <w:color w:val="000000"/>
          <w:sz w:val="20"/>
          <w:lang w:eastAsia="en-GB"/>
        </w:rPr>
        <w:t>and voluntary employer participation Examples of this process are the establishment of opening clauses in collective agreements and</w:t>
      </w:r>
      <w:r w:rsidR="003E72FC">
        <w:rPr>
          <w:rFonts w:ascii="Arial" w:eastAsia="Times New Roman" w:hAnsi="Arial" w:cs="Times New Roman"/>
          <w:color w:val="000000"/>
          <w:sz w:val="20"/>
          <w:lang w:eastAsia="en-GB"/>
        </w:rPr>
        <w:t xml:space="preserve"> of sections in employer bodies for companies not wanting to be bound by collective agreements.</w:t>
      </w:r>
      <w:r w:rsidR="00E92EB4">
        <w:rPr>
          <w:rFonts w:ascii="Arial" w:eastAsia="Times New Roman" w:hAnsi="Arial" w:cs="Times New Roman"/>
          <w:color w:val="000000"/>
          <w:sz w:val="20"/>
          <w:lang w:eastAsia="en-GB"/>
        </w:rPr>
        <w:t xml:space="preserve"> </w:t>
      </w:r>
      <w:r w:rsidR="00472D26">
        <w:rPr>
          <w:rFonts w:ascii="Arial" w:eastAsia="Times New Roman" w:hAnsi="Arial" w:cs="Times New Roman"/>
          <w:color w:val="000000"/>
          <w:sz w:val="20"/>
          <w:szCs w:val="24"/>
          <w:lang w:eastAsia="en-GB"/>
        </w:rPr>
        <w:t xml:space="preserve">However the categorization of institutions </w:t>
      </w:r>
      <w:r w:rsidR="0080502A">
        <w:rPr>
          <w:rFonts w:ascii="Arial" w:eastAsia="Times New Roman" w:hAnsi="Arial" w:cs="Times New Roman"/>
          <w:color w:val="000000"/>
          <w:sz w:val="20"/>
          <w:szCs w:val="24"/>
          <w:lang w:eastAsia="en-GB"/>
        </w:rPr>
        <w:t xml:space="preserve">in </w:t>
      </w:r>
      <w:r w:rsidR="00FF523C">
        <w:rPr>
          <w:rFonts w:ascii="Arial" w:eastAsia="Times New Roman" w:hAnsi="Arial" w:cs="Times New Roman"/>
          <w:color w:val="000000"/>
          <w:sz w:val="20"/>
          <w:szCs w:val="24"/>
          <w:lang w:eastAsia="en-GB"/>
        </w:rPr>
        <w:t>Durkheimian or Williamsonian terms is</w:t>
      </w:r>
      <w:r w:rsidR="00472D26">
        <w:rPr>
          <w:rFonts w:ascii="Arial" w:eastAsia="Times New Roman" w:hAnsi="Arial" w:cs="Times New Roman"/>
          <w:color w:val="000000"/>
          <w:sz w:val="20"/>
          <w:szCs w:val="24"/>
          <w:lang w:eastAsia="en-GB"/>
        </w:rPr>
        <w:t xml:space="preserve"> not always easy. It can be difficult to identify actor motivation</w:t>
      </w:r>
      <w:r w:rsidR="00FF523C">
        <w:rPr>
          <w:rFonts w:ascii="Arial" w:eastAsia="Times New Roman" w:hAnsi="Arial" w:cs="Times New Roman"/>
          <w:color w:val="000000"/>
          <w:sz w:val="20"/>
          <w:szCs w:val="24"/>
          <w:lang w:eastAsia="en-GB"/>
        </w:rPr>
        <w:t xml:space="preserve"> and </w:t>
      </w:r>
      <w:r w:rsidR="00931882">
        <w:rPr>
          <w:rFonts w:ascii="Arial" w:eastAsia="Times New Roman" w:hAnsi="Arial" w:cs="Times New Roman"/>
          <w:color w:val="000000"/>
          <w:sz w:val="20"/>
          <w:szCs w:val="24"/>
          <w:lang w:eastAsia="en-GB"/>
        </w:rPr>
        <w:t>b</w:t>
      </w:r>
      <w:r w:rsidR="00472D26">
        <w:rPr>
          <w:rFonts w:ascii="Arial" w:eastAsia="Times New Roman" w:hAnsi="Arial" w:cs="Times New Roman"/>
          <w:color w:val="000000"/>
          <w:sz w:val="20"/>
          <w:szCs w:val="24"/>
          <w:lang w:eastAsia="en-GB"/>
        </w:rPr>
        <w:t>oth normative and self-interested action can</w:t>
      </w:r>
      <w:r w:rsidR="00926250">
        <w:rPr>
          <w:rFonts w:ascii="Arial" w:eastAsia="Times New Roman" w:hAnsi="Arial" w:cs="Times New Roman"/>
          <w:color w:val="000000"/>
          <w:sz w:val="20"/>
          <w:szCs w:val="24"/>
          <w:lang w:eastAsia="en-GB"/>
        </w:rPr>
        <w:t>, at the same time,</w:t>
      </w:r>
      <w:r w:rsidR="00472D26">
        <w:rPr>
          <w:rFonts w:ascii="Arial" w:eastAsia="Times New Roman" w:hAnsi="Arial" w:cs="Times New Roman"/>
          <w:color w:val="000000"/>
          <w:sz w:val="20"/>
          <w:szCs w:val="24"/>
          <w:lang w:eastAsia="en-GB"/>
        </w:rPr>
        <w:t xml:space="preserve"> be the basis of </w:t>
      </w:r>
      <w:r w:rsidR="00FA38F9">
        <w:rPr>
          <w:rFonts w:ascii="Arial" w:eastAsia="Times New Roman" w:hAnsi="Arial" w:cs="Times New Roman"/>
          <w:color w:val="000000"/>
          <w:sz w:val="20"/>
          <w:szCs w:val="24"/>
          <w:lang w:eastAsia="en-GB"/>
        </w:rPr>
        <w:t xml:space="preserve">institutional </w:t>
      </w:r>
      <w:r w:rsidR="00FF523C">
        <w:rPr>
          <w:rFonts w:ascii="Arial" w:eastAsia="Times New Roman" w:hAnsi="Arial" w:cs="Times New Roman"/>
          <w:color w:val="000000"/>
          <w:sz w:val="20"/>
          <w:szCs w:val="24"/>
          <w:lang w:eastAsia="en-GB"/>
        </w:rPr>
        <w:t xml:space="preserve">resilience </w:t>
      </w:r>
      <w:r w:rsidR="00472D26">
        <w:rPr>
          <w:rFonts w:ascii="Arial" w:eastAsia="Times New Roman" w:hAnsi="Arial" w:cs="Times New Roman"/>
          <w:color w:val="000000"/>
          <w:sz w:val="20"/>
          <w:szCs w:val="24"/>
          <w:lang w:eastAsia="en-GB"/>
        </w:rPr>
        <w:t>(Etienne and Schnyder,</w:t>
      </w:r>
      <w:r w:rsidR="006279E2">
        <w:rPr>
          <w:rFonts w:ascii="Arial" w:eastAsia="Times New Roman" w:hAnsi="Arial" w:cs="Times New Roman"/>
          <w:color w:val="000000"/>
          <w:sz w:val="20"/>
          <w:szCs w:val="24"/>
          <w:lang w:eastAsia="en-GB"/>
        </w:rPr>
        <w:t xml:space="preserve"> </w:t>
      </w:r>
      <w:r w:rsidR="00472D26">
        <w:rPr>
          <w:rFonts w:ascii="Arial" w:eastAsia="Times New Roman" w:hAnsi="Arial" w:cs="Times New Roman"/>
          <w:color w:val="000000"/>
          <w:sz w:val="20"/>
          <w:szCs w:val="24"/>
          <w:lang w:eastAsia="en-GB"/>
        </w:rPr>
        <w:t xml:space="preserve">2014).  </w:t>
      </w:r>
    </w:p>
    <w:p w:rsidR="00C25A91" w:rsidRPr="00EC7F73" w:rsidRDefault="00C25A91" w:rsidP="0080502A">
      <w:pPr>
        <w:spacing w:after="0" w:line="480" w:lineRule="auto"/>
        <w:contextualSpacing/>
        <w:jc w:val="both"/>
        <w:rPr>
          <w:rFonts w:ascii="Arial" w:hAnsi="Arial"/>
          <w:sz w:val="20"/>
        </w:rPr>
      </w:pPr>
    </w:p>
    <w:p w:rsidR="00F638E2" w:rsidRPr="00EC7F73" w:rsidRDefault="00926250" w:rsidP="00434C1C">
      <w:pPr>
        <w:spacing w:after="0"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R</w:t>
      </w:r>
      <w:r w:rsidR="00D753C8" w:rsidRPr="00EC7F73">
        <w:rPr>
          <w:rFonts w:ascii="Arial" w:eastAsia="Times New Roman" w:hAnsi="Arial" w:cs="Times New Roman"/>
          <w:color w:val="000000"/>
          <w:sz w:val="20"/>
          <w:szCs w:val="24"/>
          <w:lang w:eastAsia="en-GB"/>
        </w:rPr>
        <w:t xml:space="preserve">esearchers who have </w:t>
      </w:r>
      <w:r w:rsidR="00D47E09" w:rsidRPr="00EC7F73">
        <w:rPr>
          <w:rFonts w:ascii="Arial" w:eastAsia="Times New Roman" w:hAnsi="Arial" w:cs="Times New Roman"/>
          <w:color w:val="000000"/>
          <w:sz w:val="20"/>
          <w:szCs w:val="24"/>
          <w:lang w:eastAsia="en-GB"/>
        </w:rPr>
        <w:t>considered</w:t>
      </w:r>
      <w:r w:rsidR="00D753C8" w:rsidRPr="00EC7F73">
        <w:rPr>
          <w:rFonts w:ascii="Arial" w:eastAsia="Times New Roman" w:hAnsi="Arial" w:cs="Times New Roman"/>
          <w:color w:val="000000"/>
          <w:sz w:val="20"/>
          <w:szCs w:val="24"/>
          <w:lang w:eastAsia="en-GB"/>
        </w:rPr>
        <w:t xml:space="preserve"> the role of institutional resources in supporting trade union influence have</w:t>
      </w:r>
      <w:r>
        <w:rPr>
          <w:rFonts w:ascii="Arial" w:eastAsia="Times New Roman" w:hAnsi="Arial" w:cs="Times New Roman"/>
          <w:color w:val="000000"/>
          <w:sz w:val="20"/>
          <w:szCs w:val="24"/>
          <w:lang w:eastAsia="en-GB"/>
        </w:rPr>
        <w:t xml:space="preserve"> often</w:t>
      </w:r>
      <w:r w:rsidR="00D753C8" w:rsidRPr="00EC7F73">
        <w:rPr>
          <w:rFonts w:ascii="Arial" w:eastAsia="Times New Roman" w:hAnsi="Arial" w:cs="Times New Roman"/>
          <w:color w:val="000000"/>
          <w:sz w:val="20"/>
          <w:szCs w:val="24"/>
          <w:lang w:eastAsia="en-GB"/>
        </w:rPr>
        <w:t xml:space="preserve"> point</w:t>
      </w:r>
      <w:r>
        <w:rPr>
          <w:rFonts w:ascii="Arial" w:eastAsia="Times New Roman" w:hAnsi="Arial" w:cs="Times New Roman"/>
          <w:color w:val="000000"/>
          <w:sz w:val="20"/>
          <w:szCs w:val="24"/>
          <w:lang w:eastAsia="en-GB"/>
        </w:rPr>
        <w:t>ed</w:t>
      </w:r>
      <w:r w:rsidR="00D753C8" w:rsidRPr="00EC7F73">
        <w:rPr>
          <w:rFonts w:ascii="Arial" w:eastAsia="Times New Roman" w:hAnsi="Arial" w:cs="Times New Roman"/>
          <w:color w:val="000000"/>
          <w:sz w:val="20"/>
          <w:szCs w:val="24"/>
          <w:lang w:eastAsia="en-GB"/>
        </w:rPr>
        <w:t xml:space="preserve"> to the problem</w:t>
      </w:r>
      <w:r w:rsidR="004241FC">
        <w:rPr>
          <w:rFonts w:ascii="Arial" w:eastAsia="Times New Roman" w:hAnsi="Arial" w:cs="Times New Roman"/>
          <w:color w:val="000000"/>
          <w:sz w:val="20"/>
          <w:szCs w:val="24"/>
          <w:lang w:eastAsia="en-GB"/>
        </w:rPr>
        <w:t>s</w:t>
      </w:r>
      <w:r w:rsidR="00D753C8" w:rsidRPr="00EC7F73">
        <w:rPr>
          <w:rFonts w:ascii="Arial" w:eastAsia="Times New Roman" w:hAnsi="Arial" w:cs="Times New Roman"/>
          <w:color w:val="000000"/>
          <w:sz w:val="20"/>
          <w:szCs w:val="24"/>
          <w:lang w:eastAsia="en-GB"/>
        </w:rPr>
        <w:t xml:space="preserve"> of </w:t>
      </w:r>
      <w:r w:rsidR="004241FC">
        <w:rPr>
          <w:rFonts w:ascii="Arial" w:eastAsia="Times New Roman" w:hAnsi="Arial" w:cs="Times New Roman"/>
          <w:color w:val="000000"/>
          <w:sz w:val="20"/>
          <w:szCs w:val="24"/>
          <w:lang w:eastAsia="en-GB"/>
        </w:rPr>
        <w:t>relying</w:t>
      </w:r>
      <w:r w:rsidR="00D753C8" w:rsidRPr="00EC7F73">
        <w:rPr>
          <w:rFonts w:ascii="Arial" w:eastAsia="Times New Roman" w:hAnsi="Arial" w:cs="Times New Roman"/>
          <w:color w:val="000000"/>
          <w:sz w:val="20"/>
          <w:szCs w:val="24"/>
          <w:lang w:eastAsia="en-GB"/>
        </w:rPr>
        <w:t xml:space="preserve"> on such resources.</w:t>
      </w:r>
      <w:r w:rsidR="00011097">
        <w:rPr>
          <w:rFonts w:ascii="Arial" w:eastAsia="Times New Roman" w:hAnsi="Arial" w:cs="Times New Roman"/>
          <w:color w:val="000000"/>
          <w:sz w:val="20"/>
          <w:szCs w:val="24"/>
          <w:lang w:eastAsia="en-GB"/>
        </w:rPr>
        <w:t xml:space="preserve"> For example, a</w:t>
      </w:r>
      <w:r w:rsidR="00D47E09" w:rsidRPr="00EC7F73">
        <w:rPr>
          <w:rFonts w:ascii="Arial" w:eastAsia="Times New Roman" w:hAnsi="Arial" w:cs="Times New Roman"/>
          <w:color w:val="000000"/>
          <w:sz w:val="20"/>
          <w:szCs w:val="24"/>
          <w:lang w:eastAsia="en-GB"/>
        </w:rPr>
        <w:t>chieving and maintaining institutional resources typically involves political alliances</w:t>
      </w:r>
      <w:r w:rsidR="007F65F0" w:rsidRPr="00EC7F73">
        <w:rPr>
          <w:rFonts w:ascii="Arial" w:eastAsia="Times New Roman" w:hAnsi="Arial" w:cs="Times New Roman"/>
          <w:color w:val="000000"/>
          <w:sz w:val="20"/>
          <w:szCs w:val="24"/>
          <w:lang w:eastAsia="en-GB"/>
        </w:rPr>
        <w:t>.</w:t>
      </w:r>
      <w:r w:rsidR="00925E57">
        <w:rPr>
          <w:rFonts w:ascii="Arial" w:eastAsia="Times New Roman" w:hAnsi="Arial" w:cs="Times New Roman"/>
          <w:color w:val="000000"/>
          <w:sz w:val="20"/>
          <w:szCs w:val="24"/>
          <w:lang w:eastAsia="en-GB"/>
        </w:rPr>
        <w:t xml:space="preserve"> </w:t>
      </w:r>
      <w:r w:rsidR="000542F5" w:rsidRPr="00EC7F73">
        <w:rPr>
          <w:rFonts w:ascii="Arial" w:eastAsia="Times New Roman" w:hAnsi="Arial" w:cs="Times New Roman"/>
          <w:color w:val="000000"/>
          <w:sz w:val="20"/>
          <w:szCs w:val="24"/>
          <w:lang w:eastAsia="en-GB"/>
        </w:rPr>
        <w:t>This can result in unions and workers generally concentrating too much on political routes to achieve their objectives</w:t>
      </w:r>
      <w:r w:rsidR="007F65F0" w:rsidRPr="00EC7F73">
        <w:rPr>
          <w:rFonts w:ascii="Arial" w:eastAsia="Times New Roman" w:hAnsi="Arial" w:cs="Times New Roman"/>
          <w:color w:val="000000"/>
          <w:sz w:val="20"/>
          <w:szCs w:val="24"/>
          <w:lang w:eastAsia="en-GB"/>
        </w:rPr>
        <w:t xml:space="preserve"> </w:t>
      </w:r>
      <w:r w:rsidR="000542F5" w:rsidRPr="00EC7F73">
        <w:rPr>
          <w:rFonts w:ascii="Arial" w:eastAsia="Times New Roman" w:hAnsi="Arial" w:cs="Times New Roman"/>
          <w:color w:val="000000"/>
          <w:sz w:val="20"/>
          <w:szCs w:val="24"/>
          <w:lang w:eastAsia="en-GB"/>
        </w:rPr>
        <w:t xml:space="preserve">to the neglect of </w:t>
      </w:r>
      <w:r>
        <w:rPr>
          <w:rFonts w:ascii="Arial" w:eastAsia="Times New Roman" w:hAnsi="Arial" w:cs="Times New Roman"/>
          <w:color w:val="000000"/>
          <w:sz w:val="20"/>
          <w:szCs w:val="24"/>
          <w:lang w:eastAsia="en-GB"/>
        </w:rPr>
        <w:t xml:space="preserve">their role on resolving </w:t>
      </w:r>
      <w:r w:rsidR="000542F5" w:rsidRPr="00EC7F73">
        <w:rPr>
          <w:rFonts w:ascii="Arial" w:eastAsia="Times New Roman" w:hAnsi="Arial" w:cs="Times New Roman"/>
          <w:color w:val="000000"/>
          <w:sz w:val="20"/>
          <w:szCs w:val="24"/>
          <w:lang w:eastAsia="en-GB"/>
        </w:rPr>
        <w:t>issues</w:t>
      </w:r>
      <w:r>
        <w:rPr>
          <w:rFonts w:ascii="Arial" w:eastAsia="Times New Roman" w:hAnsi="Arial" w:cs="Times New Roman"/>
          <w:color w:val="000000"/>
          <w:sz w:val="20"/>
          <w:szCs w:val="24"/>
          <w:lang w:eastAsia="en-GB"/>
        </w:rPr>
        <w:t xml:space="preserve"> in the workplace</w:t>
      </w:r>
      <w:r w:rsidR="000542F5" w:rsidRPr="00EC7F73">
        <w:rPr>
          <w:rFonts w:ascii="Arial" w:eastAsia="Times New Roman" w:hAnsi="Arial" w:cs="Times New Roman"/>
          <w:color w:val="000000"/>
          <w:sz w:val="20"/>
          <w:szCs w:val="24"/>
          <w:lang w:eastAsia="en-GB"/>
        </w:rPr>
        <w:t xml:space="preserve"> and </w:t>
      </w:r>
      <w:r>
        <w:rPr>
          <w:rFonts w:ascii="Arial" w:eastAsia="Times New Roman" w:hAnsi="Arial" w:cs="Times New Roman"/>
          <w:color w:val="000000"/>
          <w:sz w:val="20"/>
          <w:szCs w:val="24"/>
          <w:lang w:eastAsia="en-GB"/>
        </w:rPr>
        <w:t xml:space="preserve">developing </w:t>
      </w:r>
      <w:r w:rsidR="000542F5" w:rsidRPr="00EC7F73">
        <w:rPr>
          <w:rFonts w:ascii="Arial" w:eastAsia="Times New Roman" w:hAnsi="Arial" w:cs="Times New Roman"/>
          <w:color w:val="000000"/>
          <w:sz w:val="20"/>
          <w:szCs w:val="24"/>
          <w:lang w:eastAsia="en-GB"/>
        </w:rPr>
        <w:t>organization</w:t>
      </w:r>
      <w:r w:rsidR="00011097">
        <w:rPr>
          <w:rFonts w:ascii="Arial" w:eastAsia="Times New Roman" w:hAnsi="Arial" w:cs="Times New Roman"/>
          <w:color w:val="000000"/>
          <w:sz w:val="20"/>
          <w:szCs w:val="24"/>
          <w:lang w:eastAsia="en-GB"/>
        </w:rPr>
        <w:t>, thus reducing their visibility on a day to day basis.</w:t>
      </w:r>
      <w:r>
        <w:rPr>
          <w:rFonts w:ascii="Arial" w:eastAsia="Times New Roman" w:hAnsi="Arial" w:cs="Times New Roman"/>
          <w:color w:val="000000"/>
          <w:sz w:val="20"/>
          <w:szCs w:val="24"/>
          <w:lang w:eastAsia="en-GB"/>
        </w:rPr>
        <w:t xml:space="preserve"> </w:t>
      </w:r>
      <w:r w:rsidR="000542F5" w:rsidRPr="00EC7F73">
        <w:rPr>
          <w:rFonts w:ascii="Arial" w:eastAsia="Times New Roman" w:hAnsi="Arial" w:cs="Times New Roman"/>
          <w:color w:val="000000"/>
          <w:sz w:val="20"/>
          <w:szCs w:val="24"/>
          <w:lang w:eastAsia="en-GB"/>
        </w:rPr>
        <w:t xml:space="preserve"> The history of French industrial relations provides an example of this (Parsons, 2013). Unions can become too dependent </w:t>
      </w:r>
      <w:r w:rsidR="00D47E09" w:rsidRPr="00EC7F73">
        <w:rPr>
          <w:rFonts w:ascii="Arial" w:eastAsia="Times New Roman" w:hAnsi="Arial" w:cs="Times New Roman"/>
          <w:color w:val="000000"/>
          <w:sz w:val="20"/>
          <w:szCs w:val="24"/>
          <w:lang w:eastAsia="en-GB"/>
        </w:rPr>
        <w:t>on</w:t>
      </w:r>
      <w:r w:rsidR="000542F5" w:rsidRPr="00EC7F73">
        <w:rPr>
          <w:rFonts w:ascii="Arial" w:eastAsia="Times New Roman" w:hAnsi="Arial" w:cs="Times New Roman"/>
          <w:color w:val="000000"/>
          <w:sz w:val="20"/>
          <w:szCs w:val="24"/>
          <w:lang w:eastAsia="en-GB"/>
        </w:rPr>
        <w:t xml:space="preserve"> particular</w:t>
      </w:r>
      <w:r w:rsidR="00D47E09" w:rsidRPr="00EC7F73">
        <w:rPr>
          <w:rFonts w:ascii="Arial" w:eastAsia="Times New Roman" w:hAnsi="Arial" w:cs="Times New Roman"/>
          <w:color w:val="000000"/>
          <w:sz w:val="20"/>
          <w:szCs w:val="24"/>
          <w:lang w:eastAsia="en-GB"/>
        </w:rPr>
        <w:t xml:space="preserve"> political allies</w:t>
      </w:r>
      <w:r w:rsidR="007F65F0" w:rsidRPr="00EC7F73">
        <w:rPr>
          <w:rFonts w:ascii="Arial" w:eastAsia="Times New Roman" w:hAnsi="Arial" w:cs="Times New Roman"/>
          <w:color w:val="000000"/>
          <w:sz w:val="20"/>
          <w:szCs w:val="24"/>
          <w:lang w:eastAsia="en-GB"/>
        </w:rPr>
        <w:t>,</w:t>
      </w:r>
      <w:r w:rsidR="00D47E09" w:rsidRPr="00EC7F73">
        <w:rPr>
          <w:rFonts w:ascii="Arial" w:eastAsia="Times New Roman" w:hAnsi="Arial" w:cs="Times New Roman"/>
          <w:color w:val="000000"/>
          <w:sz w:val="20"/>
          <w:szCs w:val="24"/>
          <w:lang w:eastAsia="en-GB"/>
        </w:rPr>
        <w:t xml:space="preserve"> </w:t>
      </w:r>
      <w:r w:rsidR="00F638E2" w:rsidRPr="00EC7F73">
        <w:rPr>
          <w:rFonts w:ascii="Arial" w:eastAsia="Times New Roman" w:hAnsi="Arial" w:cs="Times New Roman"/>
          <w:color w:val="000000"/>
          <w:sz w:val="20"/>
          <w:szCs w:val="24"/>
          <w:lang w:eastAsia="en-GB"/>
        </w:rPr>
        <w:t xml:space="preserve">particularly if they become organizationally weak. </w:t>
      </w:r>
      <w:r w:rsidR="004241FC">
        <w:rPr>
          <w:rFonts w:ascii="Arial" w:eastAsia="Times New Roman" w:hAnsi="Arial" w:cs="Times New Roman"/>
          <w:color w:val="000000"/>
          <w:sz w:val="20"/>
          <w:szCs w:val="24"/>
          <w:lang w:eastAsia="en-GB"/>
        </w:rPr>
        <w:t>The difficulties of such a</w:t>
      </w:r>
      <w:r w:rsidR="00A26C1E" w:rsidRPr="00EC7F73">
        <w:rPr>
          <w:rFonts w:ascii="Arial" w:eastAsia="Times New Roman" w:hAnsi="Arial" w:cs="Times New Roman"/>
          <w:color w:val="000000"/>
          <w:sz w:val="20"/>
          <w:szCs w:val="24"/>
          <w:lang w:eastAsia="en-GB"/>
        </w:rPr>
        <w:t xml:space="preserve"> dependence has been emphasized by the </w:t>
      </w:r>
      <w:r w:rsidR="00F638E2" w:rsidRPr="00EC7F73">
        <w:rPr>
          <w:rFonts w:ascii="Arial" w:eastAsia="Times New Roman" w:hAnsi="Arial" w:cs="Times New Roman"/>
          <w:color w:val="000000"/>
          <w:sz w:val="20"/>
          <w:szCs w:val="24"/>
          <w:lang w:eastAsia="en-GB"/>
        </w:rPr>
        <w:t xml:space="preserve"> movement towards the centre of social democratic parties</w:t>
      </w:r>
      <w:r w:rsidR="00A26C1E" w:rsidRPr="00EC7F73">
        <w:rPr>
          <w:rFonts w:ascii="Arial" w:eastAsia="Times New Roman" w:hAnsi="Arial" w:cs="Times New Roman"/>
          <w:color w:val="000000"/>
          <w:sz w:val="20"/>
          <w:szCs w:val="24"/>
          <w:lang w:eastAsia="en-GB"/>
        </w:rPr>
        <w:t>,</w:t>
      </w:r>
      <w:r w:rsidR="00F638E2" w:rsidRPr="00EC7F73">
        <w:rPr>
          <w:rFonts w:ascii="Arial" w:eastAsia="Times New Roman" w:hAnsi="Arial" w:cs="Times New Roman"/>
          <w:color w:val="000000"/>
          <w:sz w:val="20"/>
          <w:szCs w:val="24"/>
          <w:lang w:eastAsia="en-GB"/>
        </w:rPr>
        <w:t xml:space="preserve"> weaken</w:t>
      </w:r>
      <w:r w:rsidR="00A26C1E" w:rsidRPr="00EC7F73">
        <w:rPr>
          <w:rFonts w:ascii="Arial" w:eastAsia="Times New Roman" w:hAnsi="Arial" w:cs="Times New Roman"/>
          <w:color w:val="000000"/>
          <w:sz w:val="20"/>
          <w:szCs w:val="24"/>
          <w:lang w:eastAsia="en-GB"/>
        </w:rPr>
        <w:t>ing</w:t>
      </w:r>
      <w:r w:rsidR="00F638E2" w:rsidRPr="00EC7F73">
        <w:rPr>
          <w:rFonts w:ascii="Arial" w:eastAsia="Times New Roman" w:hAnsi="Arial" w:cs="Times New Roman"/>
          <w:color w:val="000000"/>
          <w:sz w:val="20"/>
          <w:szCs w:val="24"/>
          <w:lang w:eastAsia="en-GB"/>
        </w:rPr>
        <w:t xml:space="preserve"> their ties with the unions which have become less attractive (and necessary) as allies as they have become weaker (</w:t>
      </w:r>
      <w:r w:rsidR="00A26C1E" w:rsidRPr="00EC7F73">
        <w:rPr>
          <w:rFonts w:ascii="Arial" w:eastAsia="Times New Roman" w:hAnsi="Arial" w:cs="Times New Roman"/>
          <w:color w:val="000000"/>
          <w:sz w:val="20"/>
          <w:szCs w:val="24"/>
          <w:lang w:eastAsia="en-GB"/>
        </w:rPr>
        <w:t xml:space="preserve">Masters </w:t>
      </w:r>
      <w:r w:rsidR="00A26C1E" w:rsidRPr="00EC7F73">
        <w:rPr>
          <w:rFonts w:ascii="Arial" w:eastAsia="Times New Roman" w:hAnsi="Arial" w:cs="Times New Roman"/>
          <w:color w:val="000000"/>
          <w:sz w:val="20"/>
          <w:szCs w:val="24"/>
          <w:lang w:eastAsia="en-GB"/>
        </w:rPr>
        <w:lastRenderedPageBreak/>
        <w:t>and Delaney,</w:t>
      </w:r>
      <w:r w:rsidR="00F638E2" w:rsidRPr="00EC7F73">
        <w:rPr>
          <w:rFonts w:ascii="Arial" w:eastAsia="Times New Roman" w:hAnsi="Arial" w:cs="Times New Roman"/>
          <w:color w:val="000000"/>
          <w:sz w:val="20"/>
          <w:szCs w:val="24"/>
          <w:lang w:eastAsia="en-GB"/>
        </w:rPr>
        <w:t>2008).</w:t>
      </w:r>
      <w:r w:rsidR="00A26C1E" w:rsidRPr="00EC7F73">
        <w:rPr>
          <w:rFonts w:ascii="Arial" w:eastAsia="Times New Roman" w:hAnsi="Arial" w:cs="Times New Roman"/>
          <w:color w:val="000000"/>
          <w:sz w:val="20"/>
          <w:szCs w:val="24"/>
          <w:lang w:eastAsia="en-GB"/>
        </w:rPr>
        <w:t xml:space="preserve"> Even where union ties with social democratic parties are still important they have become less significant as the strength of these parties has been eroded e.g. the decline of social democratic dominance in Sweden where the party’</w:t>
      </w:r>
      <w:r w:rsidR="007809F0" w:rsidRPr="00EC7F73">
        <w:rPr>
          <w:rFonts w:ascii="Arial" w:eastAsia="Times New Roman" w:hAnsi="Arial" w:cs="Times New Roman"/>
          <w:color w:val="000000"/>
          <w:sz w:val="20"/>
          <w:szCs w:val="24"/>
          <w:lang w:eastAsia="en-GB"/>
        </w:rPr>
        <w:t>s</w:t>
      </w:r>
      <w:r w:rsidR="00A26C1E" w:rsidRPr="00EC7F73">
        <w:rPr>
          <w:rFonts w:ascii="Arial" w:eastAsia="Times New Roman" w:hAnsi="Arial" w:cs="Times New Roman"/>
          <w:color w:val="000000"/>
          <w:sz w:val="20"/>
          <w:szCs w:val="24"/>
          <w:lang w:eastAsia="en-GB"/>
        </w:rPr>
        <w:t xml:space="preserve"> vote fell from over 50% in 1968 to just over 30% in 2010 (Gumbrell McCormick and Hyman,2013) </w:t>
      </w:r>
      <w:r w:rsidR="005F4D61" w:rsidRPr="00EC7F73">
        <w:rPr>
          <w:rFonts w:ascii="Arial" w:eastAsia="Times New Roman" w:hAnsi="Arial" w:cs="Times New Roman"/>
          <w:color w:val="000000"/>
          <w:sz w:val="20"/>
          <w:szCs w:val="24"/>
          <w:lang w:eastAsia="en-GB"/>
        </w:rPr>
        <w:t>.</w:t>
      </w:r>
      <w:r w:rsidR="00A26C1E" w:rsidRPr="00EC7F73">
        <w:rPr>
          <w:rFonts w:ascii="Arial" w:eastAsia="Times New Roman" w:hAnsi="Arial" w:cs="Times New Roman"/>
          <w:color w:val="000000"/>
          <w:sz w:val="20"/>
          <w:szCs w:val="24"/>
          <w:lang w:eastAsia="en-GB"/>
        </w:rPr>
        <w:t xml:space="preserve"> </w:t>
      </w:r>
    </w:p>
    <w:p w:rsidR="007F65F0" w:rsidRPr="00EC7F73" w:rsidRDefault="007F65F0" w:rsidP="00434C1C">
      <w:pPr>
        <w:spacing w:after="0" w:line="480" w:lineRule="auto"/>
        <w:contextualSpacing/>
        <w:jc w:val="both"/>
        <w:rPr>
          <w:rFonts w:ascii="Arial" w:eastAsia="Times New Roman" w:hAnsi="Arial" w:cs="Times New Roman"/>
          <w:color w:val="000000"/>
          <w:sz w:val="20"/>
          <w:szCs w:val="24"/>
          <w:lang w:eastAsia="en-GB"/>
        </w:rPr>
      </w:pPr>
    </w:p>
    <w:p w:rsidR="004752DA" w:rsidRDefault="004752DA" w:rsidP="00434C1C">
      <w:pPr>
        <w:spacing w:after="0" w:line="480" w:lineRule="auto"/>
        <w:contextualSpacing/>
        <w:jc w:val="both"/>
        <w:rPr>
          <w:rFonts w:ascii="Arial" w:eastAsia="Times New Roman" w:hAnsi="Arial" w:cs="Times New Roman"/>
          <w:color w:val="000000"/>
          <w:sz w:val="20"/>
          <w:szCs w:val="24"/>
          <w:lang w:eastAsia="en-GB"/>
        </w:rPr>
      </w:pPr>
      <w:r w:rsidRPr="00EC7F73">
        <w:rPr>
          <w:rFonts w:ascii="Arial" w:eastAsia="Times New Roman" w:hAnsi="Arial" w:cs="Times New Roman"/>
          <w:color w:val="000000"/>
          <w:sz w:val="20"/>
          <w:szCs w:val="24"/>
          <w:lang w:eastAsia="en-GB"/>
        </w:rPr>
        <w:t>There also exists the danger of</w:t>
      </w:r>
      <w:r w:rsidR="00F638E2" w:rsidRPr="00EC7F73">
        <w:rPr>
          <w:rFonts w:ascii="Arial" w:eastAsia="Times New Roman" w:hAnsi="Arial" w:cs="Times New Roman"/>
          <w:color w:val="000000"/>
          <w:sz w:val="20"/>
          <w:szCs w:val="24"/>
          <w:lang w:eastAsia="en-GB"/>
        </w:rPr>
        <w:t xml:space="preserve"> placing too much emphasis on the significance of institutions per se rather than what they deliver. Kinderman (2005), also using Germany as an example, stresses that continuity of structure should not be confused with continuity of content, pointing to the ways in which employer strategies are changing the content of the structures of the industrial relations system and weakening the traditional works council role. Baccaro and Howell (2011) </w:t>
      </w:r>
      <w:r w:rsidR="004241FC">
        <w:rPr>
          <w:rFonts w:ascii="Arial" w:eastAsia="Times New Roman" w:hAnsi="Arial" w:cs="Times New Roman"/>
          <w:color w:val="000000"/>
          <w:sz w:val="20"/>
          <w:szCs w:val="24"/>
          <w:lang w:eastAsia="en-GB"/>
        </w:rPr>
        <w:t xml:space="preserve">similarly </w:t>
      </w:r>
      <w:r w:rsidR="00F638E2" w:rsidRPr="00EC7F73">
        <w:rPr>
          <w:rFonts w:ascii="Arial" w:eastAsia="Times New Roman" w:hAnsi="Arial" w:cs="Times New Roman"/>
          <w:color w:val="000000"/>
          <w:sz w:val="20"/>
          <w:szCs w:val="24"/>
          <w:lang w:eastAsia="en-GB"/>
        </w:rPr>
        <w:t xml:space="preserve">argue there has been institutional change on an incremental basis (institutional plasticity) with the result that the form of the institution may remain but the content is changing. As evidence they point to the de facto decentralization process taking place in France and the growth of firm level agreements. </w:t>
      </w:r>
    </w:p>
    <w:p w:rsidR="00C25A91" w:rsidRPr="00EC7F73" w:rsidRDefault="00C25A91" w:rsidP="00434C1C">
      <w:pPr>
        <w:spacing w:after="0" w:line="480" w:lineRule="auto"/>
        <w:contextualSpacing/>
        <w:jc w:val="both"/>
        <w:rPr>
          <w:rFonts w:ascii="Arial" w:eastAsia="Times New Roman" w:hAnsi="Arial" w:cs="Times New Roman"/>
          <w:color w:val="000000"/>
          <w:sz w:val="20"/>
          <w:szCs w:val="24"/>
          <w:lang w:eastAsia="en-GB"/>
        </w:rPr>
      </w:pPr>
    </w:p>
    <w:p w:rsidR="007F65F0" w:rsidRDefault="00011097" w:rsidP="00434C1C">
      <w:pPr>
        <w:spacing w:after="0"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For other</w:t>
      </w:r>
      <w:r w:rsidR="005F07E2" w:rsidRPr="00EC7F73">
        <w:rPr>
          <w:rFonts w:ascii="Arial" w:eastAsia="Times New Roman" w:hAnsi="Arial" w:cs="Times New Roman"/>
          <w:color w:val="000000"/>
          <w:sz w:val="20"/>
          <w:szCs w:val="24"/>
          <w:lang w:eastAsia="en-GB"/>
        </w:rPr>
        <w:t xml:space="preserve"> writers a dependence on</w:t>
      </w:r>
      <w:r w:rsidR="005563E7" w:rsidRPr="00EC7F73">
        <w:rPr>
          <w:rFonts w:ascii="Arial" w:eastAsia="Times New Roman" w:hAnsi="Arial" w:cs="Times New Roman"/>
          <w:color w:val="000000"/>
          <w:sz w:val="20"/>
          <w:szCs w:val="24"/>
          <w:lang w:eastAsia="en-GB"/>
        </w:rPr>
        <w:t xml:space="preserve"> traditional</w:t>
      </w:r>
      <w:r w:rsidR="005F07E2" w:rsidRPr="00EC7F73">
        <w:rPr>
          <w:rFonts w:ascii="Arial" w:eastAsia="Times New Roman" w:hAnsi="Arial" w:cs="Times New Roman"/>
          <w:color w:val="000000"/>
          <w:sz w:val="20"/>
          <w:szCs w:val="24"/>
          <w:lang w:eastAsia="en-GB"/>
        </w:rPr>
        <w:t xml:space="preserve"> institutional power resources can create conservative and inward looking trade unions. Hassel (2007) sees institutional security as a liability for German unions. The institutionally secure environment and lack of competition enjoyed by the manufacturing based</w:t>
      </w:r>
      <w:r>
        <w:rPr>
          <w:rFonts w:ascii="Arial" w:eastAsia="Times New Roman" w:hAnsi="Arial" w:cs="Times New Roman"/>
          <w:color w:val="000000"/>
          <w:sz w:val="20"/>
          <w:szCs w:val="24"/>
          <w:lang w:eastAsia="en-GB"/>
        </w:rPr>
        <w:t>,</w:t>
      </w:r>
      <w:r w:rsidR="005F07E2" w:rsidRPr="00EC7F73">
        <w:rPr>
          <w:rFonts w:ascii="Arial" w:eastAsia="Times New Roman" w:hAnsi="Arial" w:cs="Times New Roman"/>
          <w:color w:val="000000"/>
          <w:sz w:val="20"/>
          <w:szCs w:val="24"/>
          <w:lang w:eastAsia="en-GB"/>
        </w:rPr>
        <w:t xml:space="preserve"> industrial unions gives them little incentive to recruit new groups of workers</w:t>
      </w:r>
      <w:r w:rsidR="00C4276F">
        <w:rPr>
          <w:rFonts w:ascii="Arial" w:eastAsia="Times New Roman" w:hAnsi="Arial" w:cs="Times New Roman"/>
          <w:color w:val="000000"/>
          <w:sz w:val="20"/>
          <w:szCs w:val="24"/>
          <w:lang w:eastAsia="en-GB"/>
        </w:rPr>
        <w:t>.</w:t>
      </w:r>
      <w:r w:rsidR="00F83D53">
        <w:rPr>
          <w:rFonts w:ascii="Arial" w:eastAsia="Times New Roman" w:hAnsi="Arial" w:cs="Times New Roman"/>
          <w:color w:val="000000"/>
          <w:sz w:val="20"/>
          <w:szCs w:val="24"/>
          <w:lang w:eastAsia="en-GB"/>
        </w:rPr>
        <w:t xml:space="preserve"> </w:t>
      </w:r>
      <w:r w:rsidR="00C4276F">
        <w:rPr>
          <w:rFonts w:ascii="Arial" w:eastAsia="Times New Roman" w:hAnsi="Arial" w:cs="Times New Roman"/>
          <w:color w:val="000000"/>
          <w:sz w:val="20"/>
          <w:szCs w:val="24"/>
          <w:lang w:eastAsia="en-GB"/>
        </w:rPr>
        <w:t>I</w:t>
      </w:r>
      <w:r w:rsidR="005F07E2" w:rsidRPr="00EC7F73">
        <w:rPr>
          <w:rFonts w:ascii="Arial" w:eastAsia="Times New Roman" w:hAnsi="Arial" w:cs="Times New Roman"/>
          <w:color w:val="000000"/>
          <w:sz w:val="20"/>
          <w:szCs w:val="24"/>
          <w:lang w:eastAsia="en-GB"/>
        </w:rPr>
        <w:t>nstitutional resources are a double edged sword</w:t>
      </w:r>
      <w:r w:rsidR="007F5F3F" w:rsidRPr="00EC7F73">
        <w:rPr>
          <w:rFonts w:ascii="Arial" w:eastAsia="Times New Roman" w:hAnsi="Arial" w:cs="Times New Roman"/>
          <w:color w:val="000000"/>
          <w:sz w:val="20"/>
          <w:szCs w:val="24"/>
          <w:lang w:eastAsia="en-GB"/>
        </w:rPr>
        <w:t xml:space="preserve">, stabilizing union organization but stopping unions from recruiting new groups by establishing monopolies, diminishing competition, and guaranteeing workplace representation. </w:t>
      </w:r>
      <w:r w:rsidR="00C9166D">
        <w:rPr>
          <w:rFonts w:ascii="Arial" w:eastAsia="Times New Roman" w:hAnsi="Arial" w:cs="Times New Roman"/>
          <w:color w:val="000000"/>
          <w:sz w:val="20"/>
          <w:szCs w:val="24"/>
          <w:lang w:eastAsia="en-GB"/>
        </w:rPr>
        <w:t>Similarly</w:t>
      </w:r>
      <w:r w:rsidR="005E076A">
        <w:rPr>
          <w:rFonts w:ascii="Arial" w:eastAsia="Times New Roman" w:hAnsi="Arial" w:cs="Times New Roman"/>
          <w:color w:val="000000"/>
          <w:sz w:val="20"/>
          <w:szCs w:val="24"/>
          <w:lang w:eastAsia="en-GB"/>
        </w:rPr>
        <w:t xml:space="preserve">, </w:t>
      </w:r>
      <w:r w:rsidR="00360298" w:rsidRPr="00EC7F73">
        <w:rPr>
          <w:rFonts w:ascii="Arial" w:eastAsia="Times New Roman" w:hAnsi="Arial" w:cs="Times New Roman"/>
          <w:color w:val="000000"/>
          <w:sz w:val="20"/>
          <w:szCs w:val="24"/>
          <w:lang w:eastAsia="en-GB"/>
        </w:rPr>
        <w:t>Thelen</w:t>
      </w:r>
      <w:r>
        <w:rPr>
          <w:rFonts w:ascii="Arial" w:eastAsia="Times New Roman" w:hAnsi="Arial" w:cs="Times New Roman"/>
          <w:color w:val="000000"/>
          <w:sz w:val="20"/>
          <w:szCs w:val="24"/>
          <w:lang w:eastAsia="en-GB"/>
        </w:rPr>
        <w:t>,</w:t>
      </w:r>
      <w:r w:rsidR="00B45977" w:rsidRPr="00EC7F73">
        <w:rPr>
          <w:rFonts w:ascii="Arial" w:eastAsia="Times New Roman" w:hAnsi="Arial" w:cs="Times New Roman"/>
          <w:color w:val="000000"/>
          <w:sz w:val="20"/>
          <w:szCs w:val="24"/>
          <w:lang w:eastAsia="en-GB"/>
        </w:rPr>
        <w:t xml:space="preserve"> in her portrayal of Germany as an example of liberalism as dualism</w:t>
      </w:r>
      <w:r>
        <w:rPr>
          <w:rFonts w:ascii="Arial" w:eastAsia="Times New Roman" w:hAnsi="Arial" w:cs="Times New Roman"/>
          <w:color w:val="000000"/>
          <w:sz w:val="20"/>
          <w:szCs w:val="24"/>
          <w:lang w:eastAsia="en-GB"/>
        </w:rPr>
        <w:t>,</w:t>
      </w:r>
      <w:r w:rsidR="00B45977" w:rsidRPr="00EC7F73">
        <w:rPr>
          <w:rFonts w:ascii="Arial" w:eastAsia="Times New Roman" w:hAnsi="Arial" w:cs="Times New Roman"/>
          <w:color w:val="000000"/>
          <w:sz w:val="20"/>
          <w:szCs w:val="24"/>
          <w:lang w:eastAsia="en-GB"/>
        </w:rPr>
        <w:t xml:space="preserve"> </w:t>
      </w:r>
      <w:r w:rsidR="00C9166D">
        <w:rPr>
          <w:rFonts w:ascii="Arial" w:eastAsia="Times New Roman" w:hAnsi="Arial" w:cs="Times New Roman"/>
          <w:color w:val="000000"/>
          <w:sz w:val="20"/>
          <w:szCs w:val="24"/>
          <w:lang w:eastAsia="en-GB"/>
        </w:rPr>
        <w:t>suggest</w:t>
      </w:r>
      <w:r>
        <w:rPr>
          <w:rFonts w:ascii="Arial" w:eastAsia="Times New Roman" w:hAnsi="Arial" w:cs="Times New Roman"/>
          <w:color w:val="000000"/>
          <w:sz w:val="20"/>
          <w:szCs w:val="24"/>
          <w:lang w:eastAsia="en-GB"/>
        </w:rPr>
        <w:t>s</w:t>
      </w:r>
      <w:r w:rsidR="00B45977" w:rsidRPr="00EC7F73">
        <w:rPr>
          <w:rFonts w:ascii="Arial" w:eastAsia="Times New Roman" w:hAnsi="Arial" w:cs="Times New Roman"/>
          <w:color w:val="000000"/>
          <w:sz w:val="20"/>
          <w:szCs w:val="24"/>
          <w:lang w:eastAsia="en-GB"/>
        </w:rPr>
        <w:t xml:space="preserve"> </w:t>
      </w:r>
      <w:r w:rsidR="00E416B3" w:rsidRPr="00EC7F73">
        <w:rPr>
          <w:rFonts w:ascii="Arial" w:eastAsia="Times New Roman" w:hAnsi="Arial" w:cs="Times New Roman"/>
          <w:color w:val="000000"/>
          <w:sz w:val="20"/>
          <w:szCs w:val="24"/>
          <w:lang w:eastAsia="en-GB"/>
        </w:rPr>
        <w:t xml:space="preserve">the solidarity of institutions has declined and </w:t>
      </w:r>
      <w:r w:rsidR="00B45977" w:rsidRPr="00EC7F73">
        <w:rPr>
          <w:rFonts w:ascii="Arial" w:eastAsia="Times New Roman" w:hAnsi="Arial" w:cs="Times New Roman"/>
          <w:color w:val="000000"/>
          <w:sz w:val="20"/>
          <w:szCs w:val="24"/>
          <w:lang w:eastAsia="en-GB"/>
        </w:rPr>
        <w:t>‘</w:t>
      </w:r>
      <w:r w:rsidR="00B45977" w:rsidRPr="00011097">
        <w:rPr>
          <w:rFonts w:ascii="Arial" w:eastAsia="Times New Roman" w:hAnsi="Arial" w:cs="Times New Roman"/>
          <w:i/>
          <w:color w:val="000000"/>
          <w:sz w:val="20"/>
          <w:szCs w:val="24"/>
          <w:lang w:eastAsia="en-GB"/>
        </w:rPr>
        <w:t>manufacturing firms and their workers can be expected to jointly defend traditional institutions and practices for themselves while on the unorganized periphery new….patterns of employment emerge</w:t>
      </w:r>
      <w:r w:rsidR="00B45977" w:rsidRPr="00EC7F73">
        <w:rPr>
          <w:rFonts w:ascii="Arial" w:eastAsia="Times New Roman" w:hAnsi="Arial" w:cs="Times New Roman"/>
          <w:color w:val="000000"/>
          <w:sz w:val="20"/>
          <w:szCs w:val="24"/>
          <w:lang w:eastAsia="en-GB"/>
        </w:rPr>
        <w:t>’(2012,154)</w:t>
      </w:r>
      <w:r w:rsidR="005563E7" w:rsidRPr="00EC7F73">
        <w:rPr>
          <w:rFonts w:ascii="Arial" w:eastAsia="Times New Roman" w:hAnsi="Arial" w:cs="Times New Roman"/>
          <w:color w:val="000000"/>
          <w:sz w:val="20"/>
          <w:szCs w:val="24"/>
          <w:lang w:eastAsia="en-GB"/>
        </w:rPr>
        <w:t>.  This division into insiders and outsiders means divergent goals</w:t>
      </w:r>
      <w:r w:rsidR="000469BD" w:rsidRPr="00EC7F73">
        <w:rPr>
          <w:rFonts w:ascii="Arial" w:eastAsia="Times New Roman" w:hAnsi="Arial" w:cs="Times New Roman"/>
          <w:color w:val="000000"/>
          <w:sz w:val="20"/>
          <w:szCs w:val="24"/>
          <w:lang w:eastAsia="en-GB"/>
        </w:rPr>
        <w:t xml:space="preserve"> emerge</w:t>
      </w:r>
      <w:r w:rsidR="005563E7" w:rsidRPr="00EC7F73">
        <w:rPr>
          <w:rFonts w:ascii="Arial" w:eastAsia="Times New Roman" w:hAnsi="Arial" w:cs="Times New Roman"/>
          <w:color w:val="000000"/>
          <w:sz w:val="20"/>
          <w:szCs w:val="24"/>
          <w:lang w:eastAsia="en-GB"/>
        </w:rPr>
        <w:t xml:space="preserve"> for different segments of workers.</w:t>
      </w:r>
      <w:r w:rsidR="000469BD" w:rsidRPr="00EC7F73">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Institu</w:t>
      </w:r>
      <w:r w:rsidR="00A71787">
        <w:rPr>
          <w:rFonts w:ascii="Arial" w:eastAsia="Times New Roman" w:hAnsi="Arial" w:cs="Times New Roman"/>
          <w:color w:val="000000"/>
          <w:sz w:val="20"/>
          <w:szCs w:val="24"/>
          <w:lang w:eastAsia="en-GB"/>
        </w:rPr>
        <w:t>tions</w:t>
      </w:r>
      <w:r w:rsidR="000469BD" w:rsidRPr="00EC7F73">
        <w:rPr>
          <w:rFonts w:ascii="Arial" w:eastAsia="Times New Roman" w:hAnsi="Arial" w:cs="Times New Roman"/>
          <w:color w:val="000000"/>
          <w:sz w:val="20"/>
          <w:szCs w:val="24"/>
          <w:lang w:eastAsia="en-GB"/>
        </w:rPr>
        <w:t xml:space="preserve"> need to adapt to changed circumstances, embrace vulnerable groups and form wider coalitions ensuring that greater flexibility is balanced by compensatory social policies.  </w:t>
      </w:r>
      <w:r w:rsidR="005563E7" w:rsidRPr="00EC7F73">
        <w:rPr>
          <w:rFonts w:ascii="Arial" w:eastAsia="Times New Roman" w:hAnsi="Arial" w:cs="Times New Roman"/>
          <w:color w:val="000000"/>
          <w:sz w:val="20"/>
          <w:szCs w:val="24"/>
          <w:lang w:eastAsia="en-GB"/>
        </w:rPr>
        <w:t xml:space="preserve"> </w:t>
      </w:r>
      <w:r w:rsidR="00EA7EEC">
        <w:rPr>
          <w:rFonts w:ascii="Arial" w:eastAsia="Times New Roman" w:hAnsi="Arial" w:cs="Times New Roman"/>
          <w:color w:val="000000"/>
          <w:sz w:val="20"/>
          <w:szCs w:val="24"/>
          <w:lang w:eastAsia="en-GB"/>
        </w:rPr>
        <w:t>This may involve a</w:t>
      </w:r>
      <w:r w:rsidR="00EA7EEC" w:rsidRPr="00EA7EEC">
        <w:rPr>
          <w:rFonts w:ascii="Arial" w:eastAsia="Times New Roman" w:hAnsi="Arial" w:cs="Times New Roman"/>
          <w:color w:val="000000"/>
          <w:sz w:val="20"/>
          <w:szCs w:val="24"/>
          <w:lang w:eastAsia="en-GB"/>
        </w:rPr>
        <w:t xml:space="preserve"> </w:t>
      </w:r>
      <w:r w:rsidR="00EA7EEC" w:rsidRPr="00EC7F73">
        <w:rPr>
          <w:rFonts w:ascii="Arial" w:eastAsia="Times New Roman" w:hAnsi="Arial" w:cs="Times New Roman"/>
          <w:color w:val="000000"/>
          <w:sz w:val="20"/>
          <w:szCs w:val="24"/>
          <w:lang w:eastAsia="en-GB"/>
        </w:rPr>
        <w:t>wider campaigning role</w:t>
      </w:r>
      <w:r w:rsidR="00EA7EEC">
        <w:rPr>
          <w:rFonts w:ascii="Arial" w:eastAsia="Times New Roman" w:hAnsi="Arial" w:cs="Times New Roman"/>
          <w:color w:val="000000"/>
          <w:sz w:val="20"/>
          <w:szCs w:val="24"/>
          <w:lang w:eastAsia="en-GB"/>
        </w:rPr>
        <w:t xml:space="preserve"> for the unions, </w:t>
      </w:r>
      <w:r w:rsidR="00EA7EEC" w:rsidRPr="00EC7F73">
        <w:rPr>
          <w:rFonts w:ascii="Arial" w:eastAsia="Times New Roman" w:hAnsi="Arial" w:cs="Times New Roman"/>
          <w:color w:val="000000"/>
          <w:sz w:val="20"/>
          <w:szCs w:val="24"/>
          <w:lang w:eastAsia="en-GB"/>
        </w:rPr>
        <w:t>engag</w:t>
      </w:r>
      <w:r w:rsidR="00EA7EEC">
        <w:rPr>
          <w:rFonts w:ascii="Arial" w:eastAsia="Times New Roman" w:hAnsi="Arial" w:cs="Times New Roman"/>
          <w:color w:val="000000"/>
          <w:sz w:val="20"/>
          <w:szCs w:val="24"/>
          <w:lang w:eastAsia="en-GB"/>
        </w:rPr>
        <w:t>ing</w:t>
      </w:r>
      <w:r w:rsidR="00EA7EEC" w:rsidRPr="00EC7F73">
        <w:rPr>
          <w:rFonts w:ascii="Arial" w:eastAsia="Times New Roman" w:hAnsi="Arial" w:cs="Times New Roman"/>
          <w:color w:val="000000"/>
          <w:sz w:val="20"/>
          <w:szCs w:val="24"/>
          <w:lang w:eastAsia="en-GB"/>
        </w:rPr>
        <w:t xml:space="preserve"> with collectives outside their traditional constituencies</w:t>
      </w:r>
      <w:r w:rsidR="00EA7EEC">
        <w:rPr>
          <w:rFonts w:ascii="Arial" w:eastAsia="Times New Roman" w:hAnsi="Arial" w:cs="Times New Roman"/>
          <w:color w:val="000000"/>
          <w:sz w:val="20"/>
          <w:szCs w:val="24"/>
          <w:lang w:eastAsia="en-GB"/>
        </w:rPr>
        <w:t xml:space="preserve">: thus: </w:t>
      </w:r>
      <w:r w:rsidR="00EA7EEC" w:rsidRPr="00EC7F73">
        <w:rPr>
          <w:rFonts w:ascii="Arial" w:eastAsia="Times New Roman" w:hAnsi="Arial" w:cs="Times New Roman"/>
          <w:color w:val="000000"/>
          <w:sz w:val="20"/>
          <w:szCs w:val="24"/>
          <w:lang w:eastAsia="en-GB"/>
        </w:rPr>
        <w:t>‘</w:t>
      </w:r>
      <w:r w:rsidR="00EA7EEC" w:rsidRPr="00A71787">
        <w:rPr>
          <w:rFonts w:ascii="Arial" w:eastAsia="Times New Roman" w:hAnsi="Arial" w:cs="Times New Roman"/>
          <w:i/>
          <w:color w:val="000000"/>
          <w:sz w:val="20"/>
          <w:szCs w:val="24"/>
          <w:lang w:eastAsia="en-GB"/>
        </w:rPr>
        <w:t xml:space="preserve">reasserting their identity as ‘sword of justice’ unions have to help construct a new type of </w:t>
      </w:r>
      <w:r w:rsidR="00EA7EEC" w:rsidRPr="00A71787">
        <w:rPr>
          <w:rFonts w:ascii="Arial" w:eastAsia="Times New Roman" w:hAnsi="Arial" w:cs="Times New Roman"/>
          <w:i/>
          <w:color w:val="000000"/>
          <w:sz w:val="20"/>
          <w:szCs w:val="24"/>
          <w:lang w:eastAsia="en-GB"/>
        </w:rPr>
        <w:lastRenderedPageBreak/>
        <w:t>politics….engaging with campaigning and protest movements’</w:t>
      </w:r>
      <w:r w:rsidR="00EA7EEC" w:rsidRPr="00EC7F73">
        <w:rPr>
          <w:rFonts w:ascii="Arial" w:eastAsia="Times New Roman" w:hAnsi="Arial" w:cs="Times New Roman"/>
          <w:color w:val="000000"/>
          <w:sz w:val="20"/>
          <w:szCs w:val="24"/>
          <w:lang w:eastAsia="en-GB"/>
        </w:rPr>
        <w:t xml:space="preserve"> (Gumbrell McCormick and Hyman, 2013, pp. 203-4). </w:t>
      </w:r>
    </w:p>
    <w:p w:rsidR="00A977F9" w:rsidRPr="00EC7F73" w:rsidRDefault="00A977F9" w:rsidP="00434C1C">
      <w:pPr>
        <w:spacing w:after="0" w:line="480" w:lineRule="auto"/>
        <w:contextualSpacing/>
        <w:jc w:val="both"/>
        <w:rPr>
          <w:rFonts w:ascii="Arial" w:eastAsia="Times New Roman" w:hAnsi="Arial" w:cs="Times New Roman"/>
          <w:color w:val="000000"/>
          <w:sz w:val="20"/>
          <w:szCs w:val="24"/>
          <w:lang w:eastAsia="en-GB"/>
        </w:rPr>
      </w:pPr>
    </w:p>
    <w:p w:rsidR="004752DA" w:rsidRDefault="00FF6CF5" w:rsidP="00EA7EEC">
      <w:pPr>
        <w:spacing w:after="0"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Finally t</w:t>
      </w:r>
      <w:r w:rsidR="00A71787">
        <w:rPr>
          <w:rFonts w:ascii="Arial" w:eastAsia="Times New Roman" w:hAnsi="Arial" w:cs="Times New Roman"/>
          <w:color w:val="000000"/>
          <w:sz w:val="20"/>
          <w:szCs w:val="24"/>
          <w:lang w:eastAsia="en-GB"/>
        </w:rPr>
        <w:t>oo great a reliance on institutional</w:t>
      </w:r>
      <w:r>
        <w:rPr>
          <w:rFonts w:ascii="Arial" w:eastAsia="Times New Roman" w:hAnsi="Arial" w:cs="Times New Roman"/>
          <w:color w:val="000000"/>
          <w:sz w:val="20"/>
          <w:szCs w:val="24"/>
          <w:lang w:eastAsia="en-GB"/>
        </w:rPr>
        <w:t xml:space="preserve"> power </w:t>
      </w:r>
      <w:r w:rsidR="00A71787">
        <w:rPr>
          <w:rFonts w:ascii="Arial" w:eastAsia="Times New Roman" w:hAnsi="Arial" w:cs="Times New Roman"/>
          <w:color w:val="000000"/>
          <w:sz w:val="20"/>
          <w:szCs w:val="24"/>
          <w:lang w:eastAsia="en-GB"/>
        </w:rPr>
        <w:t>resources</w:t>
      </w:r>
      <w:r>
        <w:rPr>
          <w:rFonts w:ascii="Arial" w:eastAsia="Times New Roman" w:hAnsi="Arial" w:cs="Times New Roman"/>
          <w:color w:val="000000"/>
          <w:sz w:val="20"/>
          <w:szCs w:val="24"/>
          <w:lang w:eastAsia="en-GB"/>
        </w:rPr>
        <w:t xml:space="preserve"> alone</w:t>
      </w:r>
      <w:r w:rsidR="00A71787">
        <w:rPr>
          <w:rFonts w:ascii="Arial" w:eastAsia="Times New Roman" w:hAnsi="Arial" w:cs="Times New Roman"/>
          <w:color w:val="000000"/>
          <w:sz w:val="20"/>
          <w:szCs w:val="24"/>
          <w:lang w:eastAsia="en-GB"/>
        </w:rPr>
        <w:t xml:space="preserve"> will make it difficult for unions to translate to the workplace gains accruing from institutional power resources.  </w:t>
      </w:r>
      <w:r>
        <w:rPr>
          <w:rFonts w:ascii="Arial" w:eastAsia="Times New Roman" w:hAnsi="Arial" w:cs="Times New Roman"/>
          <w:color w:val="000000"/>
          <w:sz w:val="20"/>
          <w:szCs w:val="24"/>
          <w:lang w:eastAsia="en-GB"/>
        </w:rPr>
        <w:t>Thus</w:t>
      </w:r>
      <w:r w:rsidR="00A71787">
        <w:rPr>
          <w:rFonts w:ascii="Arial" w:eastAsia="Times New Roman" w:hAnsi="Arial" w:cs="Times New Roman"/>
          <w:color w:val="000000"/>
          <w:sz w:val="20"/>
          <w:szCs w:val="24"/>
          <w:lang w:eastAsia="en-GB"/>
        </w:rPr>
        <w:t xml:space="preserve"> t</w:t>
      </w:r>
      <w:r w:rsidR="00C9166D">
        <w:rPr>
          <w:rFonts w:ascii="Arial" w:eastAsia="Times New Roman" w:hAnsi="Arial" w:cs="Times New Roman"/>
          <w:color w:val="000000"/>
          <w:sz w:val="20"/>
          <w:szCs w:val="24"/>
          <w:lang w:eastAsia="en-GB"/>
        </w:rPr>
        <w:t>he impact of bargaining coverage will be limited unless it is supported b</w:t>
      </w:r>
      <w:r w:rsidR="00C9166D" w:rsidRPr="00EC7F73">
        <w:rPr>
          <w:rFonts w:ascii="Arial" w:eastAsia="Times New Roman" w:hAnsi="Arial" w:cs="Times New Roman"/>
          <w:color w:val="000000"/>
          <w:sz w:val="20"/>
          <w:szCs w:val="24"/>
          <w:lang w:eastAsia="en-GB"/>
        </w:rPr>
        <w:t>y a level of union membership density and organization which can make the bargaining effective</w:t>
      </w:r>
      <w:r w:rsidR="00C9166D">
        <w:rPr>
          <w:rFonts w:ascii="Arial" w:eastAsia="Times New Roman" w:hAnsi="Arial" w:cs="Times New Roman"/>
          <w:color w:val="000000"/>
          <w:sz w:val="20"/>
          <w:szCs w:val="24"/>
          <w:lang w:eastAsia="en-GB"/>
        </w:rPr>
        <w:t xml:space="preserve"> (Vernon,</w:t>
      </w:r>
      <w:r w:rsidR="003E5EC5">
        <w:rPr>
          <w:rFonts w:ascii="Arial" w:eastAsia="Times New Roman" w:hAnsi="Arial" w:cs="Times New Roman"/>
          <w:color w:val="000000"/>
          <w:sz w:val="20"/>
          <w:szCs w:val="24"/>
          <w:lang w:eastAsia="en-GB"/>
        </w:rPr>
        <w:t xml:space="preserve"> </w:t>
      </w:r>
      <w:r w:rsidR="00C9166D">
        <w:rPr>
          <w:rFonts w:ascii="Arial" w:eastAsia="Times New Roman" w:hAnsi="Arial" w:cs="Times New Roman"/>
          <w:color w:val="000000"/>
          <w:sz w:val="20"/>
          <w:szCs w:val="24"/>
          <w:lang w:eastAsia="en-GB"/>
        </w:rPr>
        <w:t>2006)</w:t>
      </w:r>
      <w:r w:rsidR="00C9166D" w:rsidRPr="00EC7F73">
        <w:rPr>
          <w:rFonts w:ascii="Arial" w:eastAsia="Times New Roman" w:hAnsi="Arial" w:cs="Times New Roman"/>
          <w:color w:val="000000"/>
          <w:sz w:val="20"/>
          <w:szCs w:val="24"/>
          <w:lang w:eastAsia="en-GB"/>
        </w:rPr>
        <w:t xml:space="preserve">.  </w:t>
      </w:r>
      <w:r w:rsidR="004A34D3" w:rsidRPr="00EC7F73">
        <w:rPr>
          <w:rFonts w:ascii="Arial" w:eastAsia="Times New Roman" w:hAnsi="Arial" w:cs="Times New Roman"/>
          <w:color w:val="000000"/>
          <w:sz w:val="20"/>
          <w:szCs w:val="24"/>
          <w:lang w:eastAsia="en-GB"/>
        </w:rPr>
        <w:t xml:space="preserve"> </w:t>
      </w:r>
    </w:p>
    <w:p w:rsidR="00C25A91" w:rsidRPr="00EC7F73" w:rsidRDefault="00C25A91" w:rsidP="00EA7EEC">
      <w:pPr>
        <w:spacing w:after="0" w:line="480" w:lineRule="auto"/>
        <w:contextualSpacing/>
        <w:jc w:val="both"/>
        <w:rPr>
          <w:rFonts w:ascii="Arial" w:eastAsia="Times New Roman" w:hAnsi="Arial" w:cs="Times New Roman"/>
          <w:color w:val="000000"/>
          <w:sz w:val="20"/>
          <w:szCs w:val="24"/>
          <w:lang w:eastAsia="en-GB"/>
        </w:rPr>
      </w:pPr>
    </w:p>
    <w:p w:rsidR="00946953" w:rsidRPr="00EC7F73" w:rsidRDefault="002F3A42" w:rsidP="00434C1C">
      <w:pPr>
        <w:spacing w:line="480" w:lineRule="auto"/>
        <w:jc w:val="both"/>
        <w:rPr>
          <w:rFonts w:ascii="Arial" w:hAnsi="Arial"/>
          <w:b/>
          <w:sz w:val="20"/>
          <w:szCs w:val="24"/>
        </w:rPr>
      </w:pPr>
      <w:r>
        <w:rPr>
          <w:rFonts w:ascii="Arial" w:hAnsi="Arial"/>
          <w:b/>
          <w:sz w:val="20"/>
          <w:szCs w:val="24"/>
        </w:rPr>
        <w:t xml:space="preserve">The </w:t>
      </w:r>
      <w:r w:rsidR="00946953" w:rsidRPr="00EC7F73">
        <w:rPr>
          <w:rFonts w:ascii="Arial" w:hAnsi="Arial"/>
          <w:b/>
          <w:sz w:val="20"/>
          <w:szCs w:val="24"/>
        </w:rPr>
        <w:t xml:space="preserve">Institutional </w:t>
      </w:r>
      <w:r w:rsidR="00EF1017" w:rsidRPr="00EC7F73">
        <w:rPr>
          <w:rFonts w:ascii="Arial" w:hAnsi="Arial"/>
          <w:b/>
          <w:sz w:val="20"/>
          <w:szCs w:val="24"/>
        </w:rPr>
        <w:t>Resources</w:t>
      </w:r>
      <w:r w:rsidR="00946953" w:rsidRPr="00EC7F73">
        <w:rPr>
          <w:rFonts w:ascii="Arial" w:hAnsi="Arial"/>
          <w:b/>
          <w:sz w:val="20"/>
          <w:szCs w:val="24"/>
        </w:rPr>
        <w:t xml:space="preserve"> of the Unions</w:t>
      </w:r>
      <w:r>
        <w:rPr>
          <w:rFonts w:ascii="Arial" w:hAnsi="Arial"/>
          <w:b/>
          <w:sz w:val="20"/>
          <w:szCs w:val="24"/>
        </w:rPr>
        <w:t xml:space="preserve"> in Southern Europe</w:t>
      </w:r>
      <w:r w:rsidR="00796154">
        <w:rPr>
          <w:rFonts w:ascii="Arial" w:hAnsi="Arial"/>
          <w:b/>
          <w:sz w:val="20"/>
          <w:szCs w:val="24"/>
        </w:rPr>
        <w:t xml:space="preserve"> before the economic crises</w:t>
      </w:r>
    </w:p>
    <w:p w:rsidR="00946953" w:rsidRPr="00EC7F73" w:rsidRDefault="00CD2E0D" w:rsidP="00434C1C">
      <w:pPr>
        <w:spacing w:line="480" w:lineRule="auto"/>
        <w:jc w:val="both"/>
        <w:rPr>
          <w:rFonts w:ascii="Arial" w:hAnsi="Arial"/>
          <w:sz w:val="20"/>
          <w:szCs w:val="24"/>
        </w:rPr>
      </w:pPr>
      <w:r>
        <w:rPr>
          <w:rFonts w:ascii="Arial" w:hAnsi="Arial"/>
          <w:sz w:val="20"/>
          <w:szCs w:val="24"/>
        </w:rPr>
        <w:t>T</w:t>
      </w:r>
      <w:r w:rsidR="00EF1017" w:rsidRPr="00EC7F73">
        <w:rPr>
          <w:rFonts w:ascii="Arial" w:hAnsi="Arial"/>
          <w:sz w:val="20"/>
          <w:szCs w:val="24"/>
        </w:rPr>
        <w:t>h</w:t>
      </w:r>
      <w:r w:rsidR="002F3A42">
        <w:rPr>
          <w:rFonts w:ascii="Arial" w:hAnsi="Arial"/>
          <w:sz w:val="20"/>
          <w:szCs w:val="24"/>
        </w:rPr>
        <w:t>is section examin</w:t>
      </w:r>
      <w:r w:rsidR="00EF1017" w:rsidRPr="00EC7F73">
        <w:rPr>
          <w:rFonts w:ascii="Arial" w:hAnsi="Arial"/>
          <w:sz w:val="20"/>
          <w:szCs w:val="24"/>
        </w:rPr>
        <w:t>e</w:t>
      </w:r>
      <w:r w:rsidR="002F3A42">
        <w:rPr>
          <w:rFonts w:ascii="Arial" w:hAnsi="Arial"/>
          <w:sz w:val="20"/>
          <w:szCs w:val="24"/>
        </w:rPr>
        <w:t>s the development of the</w:t>
      </w:r>
      <w:r w:rsidR="00EF1017" w:rsidRPr="00EC7F73">
        <w:rPr>
          <w:rFonts w:ascii="Arial" w:hAnsi="Arial"/>
          <w:sz w:val="20"/>
          <w:szCs w:val="24"/>
        </w:rPr>
        <w:t xml:space="preserve"> institutional resources</w:t>
      </w:r>
      <w:r w:rsidR="003A0512">
        <w:rPr>
          <w:rFonts w:ascii="Arial" w:hAnsi="Arial"/>
          <w:sz w:val="20"/>
          <w:szCs w:val="24"/>
        </w:rPr>
        <w:t xml:space="preserve"> of </w:t>
      </w:r>
      <w:r w:rsidR="002F3A42">
        <w:rPr>
          <w:rFonts w:ascii="Arial" w:hAnsi="Arial"/>
          <w:sz w:val="20"/>
          <w:szCs w:val="24"/>
        </w:rPr>
        <w:t>the</w:t>
      </w:r>
      <w:r w:rsidR="003A0512">
        <w:rPr>
          <w:rFonts w:ascii="Arial" w:hAnsi="Arial"/>
          <w:sz w:val="20"/>
          <w:szCs w:val="24"/>
        </w:rPr>
        <w:t xml:space="preserve"> </w:t>
      </w:r>
      <w:r w:rsidR="00946953" w:rsidRPr="00EC7F73">
        <w:rPr>
          <w:rFonts w:ascii="Arial" w:hAnsi="Arial"/>
          <w:sz w:val="20"/>
          <w:szCs w:val="24"/>
        </w:rPr>
        <w:t xml:space="preserve">unions </w:t>
      </w:r>
      <w:r>
        <w:rPr>
          <w:rFonts w:ascii="Arial" w:hAnsi="Arial"/>
          <w:sz w:val="20"/>
          <w:szCs w:val="24"/>
        </w:rPr>
        <w:t xml:space="preserve">in </w:t>
      </w:r>
      <w:r w:rsidR="00946953" w:rsidRPr="00EC7F73">
        <w:rPr>
          <w:rFonts w:ascii="Arial" w:hAnsi="Arial"/>
          <w:sz w:val="20"/>
          <w:szCs w:val="24"/>
        </w:rPr>
        <w:t>three areas</w:t>
      </w:r>
      <w:r w:rsidR="003A0512">
        <w:rPr>
          <w:rFonts w:ascii="Arial" w:hAnsi="Arial"/>
          <w:sz w:val="20"/>
          <w:szCs w:val="24"/>
        </w:rPr>
        <w:t xml:space="preserve"> - </w:t>
      </w:r>
      <w:r w:rsidR="00946953" w:rsidRPr="00EC7F73">
        <w:rPr>
          <w:rFonts w:ascii="Arial" w:hAnsi="Arial"/>
          <w:sz w:val="20"/>
          <w:szCs w:val="24"/>
        </w:rPr>
        <w:t xml:space="preserve">the regulatory framework, </w:t>
      </w:r>
      <w:r w:rsidR="003A0512">
        <w:rPr>
          <w:rFonts w:ascii="Arial" w:hAnsi="Arial"/>
          <w:sz w:val="20"/>
          <w:szCs w:val="24"/>
        </w:rPr>
        <w:t xml:space="preserve">the </w:t>
      </w:r>
      <w:r w:rsidR="00946953" w:rsidRPr="00EC7F73">
        <w:rPr>
          <w:rFonts w:ascii="Arial" w:hAnsi="Arial"/>
          <w:sz w:val="20"/>
          <w:szCs w:val="24"/>
        </w:rPr>
        <w:t>collectiv</w:t>
      </w:r>
      <w:r w:rsidR="002F3A42">
        <w:rPr>
          <w:rFonts w:ascii="Arial" w:hAnsi="Arial"/>
          <w:sz w:val="20"/>
          <w:szCs w:val="24"/>
        </w:rPr>
        <w:t>e</w:t>
      </w:r>
      <w:r w:rsidR="003A0512">
        <w:rPr>
          <w:rFonts w:ascii="Arial" w:hAnsi="Arial"/>
          <w:sz w:val="20"/>
          <w:szCs w:val="24"/>
        </w:rPr>
        <w:t xml:space="preserve"> institutions of bargaining and representation, and</w:t>
      </w:r>
      <w:r w:rsidR="00732C35">
        <w:rPr>
          <w:rFonts w:ascii="Arial" w:hAnsi="Arial"/>
          <w:sz w:val="20"/>
          <w:szCs w:val="24"/>
        </w:rPr>
        <w:t xml:space="preserve"> </w:t>
      </w:r>
      <w:r w:rsidR="00946953" w:rsidRPr="00EC7F73">
        <w:rPr>
          <w:rFonts w:ascii="Arial" w:hAnsi="Arial"/>
          <w:sz w:val="20"/>
          <w:szCs w:val="24"/>
        </w:rPr>
        <w:t>corporatist institutions</w:t>
      </w:r>
      <w:r w:rsidR="002F3A42">
        <w:rPr>
          <w:rFonts w:ascii="Arial" w:hAnsi="Arial"/>
          <w:sz w:val="20"/>
          <w:szCs w:val="24"/>
        </w:rPr>
        <w:t xml:space="preserve"> of social dialogue</w:t>
      </w:r>
      <w:r w:rsidR="00946953" w:rsidRPr="00EC7F73">
        <w:rPr>
          <w:rFonts w:ascii="Arial" w:hAnsi="Arial"/>
          <w:sz w:val="20"/>
          <w:szCs w:val="24"/>
        </w:rPr>
        <w:t xml:space="preserve">. </w:t>
      </w:r>
    </w:p>
    <w:p w:rsidR="00946953" w:rsidRPr="00EC7F73" w:rsidRDefault="00946953" w:rsidP="00434C1C">
      <w:pPr>
        <w:spacing w:line="480" w:lineRule="auto"/>
        <w:jc w:val="both"/>
        <w:rPr>
          <w:rFonts w:ascii="Arial" w:hAnsi="Arial"/>
          <w:spacing w:val="2"/>
          <w:sz w:val="20"/>
        </w:rPr>
      </w:pPr>
      <w:r w:rsidRPr="00EC7F73">
        <w:rPr>
          <w:rFonts w:ascii="Arial" w:hAnsi="Arial"/>
          <w:sz w:val="20"/>
          <w:szCs w:val="24"/>
        </w:rPr>
        <w:t xml:space="preserve">The </w:t>
      </w:r>
      <w:r w:rsidR="00F83D53">
        <w:rPr>
          <w:rFonts w:ascii="Arial" w:hAnsi="Arial"/>
          <w:sz w:val="20"/>
          <w:szCs w:val="24"/>
        </w:rPr>
        <w:t xml:space="preserve">Spanish </w:t>
      </w:r>
      <w:r w:rsidRPr="00EC7F73">
        <w:rPr>
          <w:rFonts w:ascii="Arial" w:hAnsi="Arial"/>
          <w:sz w:val="20"/>
          <w:szCs w:val="24"/>
        </w:rPr>
        <w:t xml:space="preserve">unions </w:t>
      </w:r>
      <w:r w:rsidR="007D365F">
        <w:rPr>
          <w:rFonts w:ascii="Arial" w:hAnsi="Arial"/>
          <w:sz w:val="20"/>
          <w:szCs w:val="24"/>
        </w:rPr>
        <w:t xml:space="preserve">sought </w:t>
      </w:r>
      <w:r w:rsidR="00EF1017" w:rsidRPr="00EC7F73">
        <w:rPr>
          <w:rFonts w:ascii="Arial" w:hAnsi="Arial"/>
          <w:sz w:val="20"/>
          <w:szCs w:val="24"/>
        </w:rPr>
        <w:t>the establishment of</w:t>
      </w:r>
      <w:r w:rsidRPr="00EC7F73">
        <w:rPr>
          <w:rFonts w:ascii="Arial" w:hAnsi="Arial"/>
          <w:sz w:val="20"/>
          <w:szCs w:val="24"/>
        </w:rPr>
        <w:t xml:space="preserve"> a strong regulatory framework in which the union role was assured</w:t>
      </w:r>
      <w:r w:rsidR="007D365F">
        <w:rPr>
          <w:rFonts w:ascii="Arial" w:hAnsi="Arial"/>
          <w:sz w:val="20"/>
          <w:szCs w:val="24"/>
        </w:rPr>
        <w:t xml:space="preserve"> after the death of Franco.</w:t>
      </w:r>
      <w:r w:rsidRPr="00EC7F73">
        <w:rPr>
          <w:rFonts w:ascii="Arial" w:hAnsi="Arial"/>
          <w:sz w:val="20"/>
          <w:szCs w:val="24"/>
        </w:rPr>
        <w:t xml:space="preserve"> </w:t>
      </w:r>
      <w:r w:rsidR="00F83D53">
        <w:rPr>
          <w:rFonts w:ascii="Arial" w:hAnsi="Arial"/>
          <w:sz w:val="20"/>
          <w:szCs w:val="24"/>
        </w:rPr>
        <w:t>A fragmented,</w:t>
      </w:r>
      <w:r w:rsidR="007D365F">
        <w:rPr>
          <w:rFonts w:ascii="Arial" w:hAnsi="Arial"/>
          <w:sz w:val="20"/>
          <w:szCs w:val="24"/>
        </w:rPr>
        <w:t xml:space="preserve"> </w:t>
      </w:r>
      <w:r w:rsidR="00CD2E0D">
        <w:rPr>
          <w:rFonts w:ascii="Arial" w:hAnsi="Arial"/>
          <w:sz w:val="20"/>
          <w:szCs w:val="24"/>
        </w:rPr>
        <w:t>SME</w:t>
      </w:r>
      <w:r w:rsidRPr="00EC7F73">
        <w:rPr>
          <w:rFonts w:ascii="Arial" w:hAnsi="Arial"/>
          <w:sz w:val="20"/>
          <w:szCs w:val="24"/>
        </w:rPr>
        <w:t xml:space="preserve"> dominated economy</w:t>
      </w:r>
      <w:r w:rsidR="00F83D53">
        <w:rPr>
          <w:rFonts w:ascii="Arial" w:hAnsi="Arial"/>
          <w:sz w:val="20"/>
          <w:szCs w:val="24"/>
        </w:rPr>
        <w:t xml:space="preserve"> with a high unemployment rate</w:t>
      </w:r>
      <w:r w:rsidRPr="00EC7F73">
        <w:rPr>
          <w:rFonts w:ascii="Arial" w:hAnsi="Arial"/>
          <w:sz w:val="20"/>
          <w:szCs w:val="24"/>
        </w:rPr>
        <w:t xml:space="preserve"> made it difficult for the unions to exploit structural power resources </w:t>
      </w:r>
      <w:r w:rsidR="00EF1017" w:rsidRPr="00EC7F73">
        <w:rPr>
          <w:rFonts w:ascii="Arial" w:hAnsi="Arial"/>
          <w:sz w:val="20"/>
          <w:szCs w:val="24"/>
        </w:rPr>
        <w:t>or</w:t>
      </w:r>
      <w:r w:rsidRPr="00EC7F73">
        <w:rPr>
          <w:rFonts w:ascii="Arial" w:hAnsi="Arial"/>
          <w:sz w:val="20"/>
          <w:szCs w:val="24"/>
        </w:rPr>
        <w:t xml:space="preserve"> rely upon associational and organizational strength. </w:t>
      </w:r>
      <w:r w:rsidRPr="00EC7F73">
        <w:rPr>
          <w:rFonts w:ascii="Arial" w:hAnsi="Arial"/>
          <w:spacing w:val="2"/>
          <w:sz w:val="20"/>
        </w:rPr>
        <w:t xml:space="preserve"> New organizations had to be established</w:t>
      </w:r>
      <w:r w:rsidR="00717932">
        <w:rPr>
          <w:rFonts w:ascii="Arial" w:hAnsi="Arial"/>
          <w:spacing w:val="2"/>
          <w:sz w:val="20"/>
        </w:rPr>
        <w:t xml:space="preserve"> rapidly</w:t>
      </w:r>
      <w:r w:rsidRPr="00EC7F73">
        <w:rPr>
          <w:rFonts w:ascii="Arial" w:hAnsi="Arial"/>
          <w:spacing w:val="2"/>
          <w:sz w:val="20"/>
        </w:rPr>
        <w:t xml:space="preserve"> </w:t>
      </w:r>
      <w:r w:rsidR="00CD2E0D">
        <w:rPr>
          <w:rFonts w:ascii="Arial" w:hAnsi="Arial"/>
          <w:spacing w:val="2"/>
          <w:sz w:val="20"/>
        </w:rPr>
        <w:t>at a time</w:t>
      </w:r>
      <w:r w:rsidRPr="00EC7F73">
        <w:rPr>
          <w:rFonts w:ascii="Arial" w:hAnsi="Arial"/>
          <w:sz w:val="20"/>
        </w:rPr>
        <w:t xml:space="preserve"> when </w:t>
      </w:r>
      <w:r w:rsidRPr="00EC7F73">
        <w:rPr>
          <w:rFonts w:ascii="Arial" w:hAnsi="Arial"/>
          <w:spacing w:val="-2"/>
          <w:sz w:val="20"/>
        </w:rPr>
        <w:t>t</w:t>
      </w:r>
      <w:r w:rsidRPr="00EC7F73">
        <w:rPr>
          <w:rFonts w:ascii="Arial" w:hAnsi="Arial"/>
          <w:sz w:val="20"/>
        </w:rPr>
        <w:t xml:space="preserve">he new </w:t>
      </w:r>
      <w:r w:rsidRPr="00EC7F73">
        <w:rPr>
          <w:rFonts w:ascii="Arial" w:hAnsi="Arial"/>
          <w:spacing w:val="-2"/>
          <w:sz w:val="20"/>
        </w:rPr>
        <w:t>d</w:t>
      </w:r>
      <w:r w:rsidRPr="00EC7F73">
        <w:rPr>
          <w:rFonts w:ascii="Arial" w:hAnsi="Arial"/>
          <w:sz w:val="20"/>
        </w:rPr>
        <w:t>e</w:t>
      </w:r>
      <w:r w:rsidRPr="00EC7F73">
        <w:rPr>
          <w:rFonts w:ascii="Arial" w:hAnsi="Arial"/>
          <w:spacing w:val="-3"/>
          <w:sz w:val="20"/>
        </w:rPr>
        <w:t>m</w:t>
      </w:r>
      <w:r w:rsidRPr="00EC7F73">
        <w:rPr>
          <w:rFonts w:ascii="Arial" w:hAnsi="Arial"/>
          <w:sz w:val="20"/>
        </w:rPr>
        <w:t>oc</w:t>
      </w:r>
      <w:r w:rsidRPr="00EC7F73">
        <w:rPr>
          <w:rFonts w:ascii="Arial" w:hAnsi="Arial"/>
          <w:spacing w:val="1"/>
          <w:sz w:val="20"/>
        </w:rPr>
        <w:t>r</w:t>
      </w:r>
      <w:r w:rsidRPr="00EC7F73">
        <w:rPr>
          <w:rFonts w:ascii="Arial" w:hAnsi="Arial"/>
          <w:sz w:val="20"/>
        </w:rPr>
        <w:t>acy</w:t>
      </w:r>
      <w:r w:rsidRPr="00EC7F73">
        <w:rPr>
          <w:rFonts w:ascii="Arial" w:hAnsi="Arial"/>
          <w:spacing w:val="-2"/>
          <w:sz w:val="20"/>
        </w:rPr>
        <w:t xml:space="preserve"> </w:t>
      </w:r>
      <w:r w:rsidRPr="00EC7F73">
        <w:rPr>
          <w:rFonts w:ascii="Arial" w:hAnsi="Arial"/>
          <w:spacing w:val="-1"/>
          <w:sz w:val="20"/>
        </w:rPr>
        <w:t>w</w:t>
      </w:r>
      <w:r w:rsidRPr="00EC7F73">
        <w:rPr>
          <w:rFonts w:ascii="Arial" w:hAnsi="Arial"/>
          <w:sz w:val="20"/>
        </w:rPr>
        <w:t>as</w:t>
      </w:r>
      <w:r w:rsidRPr="00EC7F73">
        <w:rPr>
          <w:rFonts w:ascii="Arial" w:hAnsi="Arial"/>
          <w:spacing w:val="1"/>
          <w:sz w:val="20"/>
        </w:rPr>
        <w:t xml:space="preserve"> </w:t>
      </w:r>
      <w:r w:rsidRPr="00EC7F73">
        <w:rPr>
          <w:rFonts w:ascii="Arial" w:hAnsi="Arial"/>
          <w:sz w:val="20"/>
        </w:rPr>
        <w:t>by</w:t>
      </w:r>
      <w:r w:rsidRPr="00EC7F73">
        <w:rPr>
          <w:rFonts w:ascii="Arial" w:hAnsi="Arial"/>
          <w:spacing w:val="-2"/>
          <w:sz w:val="20"/>
        </w:rPr>
        <w:t xml:space="preserve"> </w:t>
      </w:r>
      <w:r w:rsidRPr="00EC7F73">
        <w:rPr>
          <w:rFonts w:ascii="Arial" w:hAnsi="Arial"/>
          <w:sz w:val="20"/>
        </w:rPr>
        <w:t xml:space="preserve">no </w:t>
      </w:r>
      <w:r w:rsidRPr="00EC7F73">
        <w:rPr>
          <w:rFonts w:ascii="Arial" w:hAnsi="Arial"/>
          <w:spacing w:val="-4"/>
          <w:sz w:val="20"/>
        </w:rPr>
        <w:t>m</w:t>
      </w:r>
      <w:r w:rsidRPr="00EC7F73">
        <w:rPr>
          <w:rFonts w:ascii="Arial" w:hAnsi="Arial"/>
          <w:sz w:val="20"/>
        </w:rPr>
        <w:t xml:space="preserve">eans </w:t>
      </w:r>
      <w:r w:rsidRPr="00EC7F73">
        <w:rPr>
          <w:rFonts w:ascii="Arial" w:hAnsi="Arial"/>
          <w:spacing w:val="1"/>
          <w:sz w:val="20"/>
        </w:rPr>
        <w:t>e</w:t>
      </w:r>
      <w:r w:rsidRPr="00EC7F73">
        <w:rPr>
          <w:rFonts w:ascii="Arial" w:hAnsi="Arial"/>
          <w:sz w:val="20"/>
        </w:rPr>
        <w:t>n</w:t>
      </w:r>
      <w:r w:rsidRPr="00EC7F73">
        <w:rPr>
          <w:rFonts w:ascii="Arial" w:hAnsi="Arial"/>
          <w:spacing w:val="1"/>
          <w:sz w:val="20"/>
        </w:rPr>
        <w:t>t</w:t>
      </w:r>
      <w:r w:rsidRPr="00EC7F73">
        <w:rPr>
          <w:rFonts w:ascii="Arial" w:hAnsi="Arial"/>
          <w:spacing w:val="-1"/>
          <w:sz w:val="20"/>
        </w:rPr>
        <w:t>i</w:t>
      </w:r>
      <w:r w:rsidRPr="00EC7F73">
        <w:rPr>
          <w:rFonts w:ascii="Arial" w:hAnsi="Arial"/>
          <w:spacing w:val="1"/>
          <w:sz w:val="20"/>
        </w:rPr>
        <w:t>r</w:t>
      </w:r>
      <w:r w:rsidRPr="00EC7F73">
        <w:rPr>
          <w:rFonts w:ascii="Arial" w:hAnsi="Arial"/>
          <w:spacing w:val="-2"/>
          <w:sz w:val="20"/>
        </w:rPr>
        <w:t>e</w:t>
      </w:r>
      <w:r w:rsidRPr="00EC7F73">
        <w:rPr>
          <w:rFonts w:ascii="Arial" w:hAnsi="Arial"/>
          <w:spacing w:val="1"/>
          <w:sz w:val="20"/>
        </w:rPr>
        <w:t>l</w:t>
      </w:r>
      <w:r w:rsidRPr="00EC7F73">
        <w:rPr>
          <w:rFonts w:ascii="Arial" w:hAnsi="Arial"/>
          <w:sz w:val="20"/>
        </w:rPr>
        <w:t>y</w:t>
      </w:r>
      <w:r w:rsidRPr="00EC7F73">
        <w:rPr>
          <w:rFonts w:ascii="Arial" w:hAnsi="Arial"/>
          <w:spacing w:val="-2"/>
          <w:sz w:val="20"/>
        </w:rPr>
        <w:t xml:space="preserve"> </w:t>
      </w:r>
      <w:r w:rsidRPr="00EC7F73">
        <w:rPr>
          <w:rFonts w:ascii="Arial" w:hAnsi="Arial"/>
          <w:sz w:val="20"/>
        </w:rPr>
        <w:t>s</w:t>
      </w:r>
      <w:r w:rsidRPr="00EC7F73">
        <w:rPr>
          <w:rFonts w:ascii="Arial" w:hAnsi="Arial"/>
          <w:spacing w:val="1"/>
          <w:sz w:val="20"/>
        </w:rPr>
        <w:t>e</w:t>
      </w:r>
      <w:r w:rsidRPr="00EC7F73">
        <w:rPr>
          <w:rFonts w:ascii="Arial" w:hAnsi="Arial"/>
          <w:sz w:val="20"/>
        </w:rPr>
        <w:t>c</w:t>
      </w:r>
      <w:r w:rsidRPr="00EC7F73">
        <w:rPr>
          <w:rFonts w:ascii="Arial" w:hAnsi="Arial"/>
          <w:spacing w:val="-2"/>
          <w:sz w:val="20"/>
        </w:rPr>
        <w:t>u</w:t>
      </w:r>
      <w:r w:rsidRPr="00EC7F73">
        <w:rPr>
          <w:rFonts w:ascii="Arial" w:hAnsi="Arial"/>
          <w:spacing w:val="1"/>
          <w:sz w:val="20"/>
        </w:rPr>
        <w:t>r</w:t>
      </w:r>
      <w:r w:rsidRPr="00EC7F73">
        <w:rPr>
          <w:rFonts w:ascii="Arial" w:hAnsi="Arial"/>
          <w:sz w:val="20"/>
        </w:rPr>
        <w:t>e</w:t>
      </w:r>
      <w:r w:rsidRPr="00EC7F73">
        <w:rPr>
          <w:rFonts w:ascii="Arial" w:hAnsi="Arial"/>
          <w:spacing w:val="2"/>
          <w:sz w:val="20"/>
        </w:rPr>
        <w:t xml:space="preserve"> (</w:t>
      </w:r>
      <w:r w:rsidRPr="003D54EB">
        <w:rPr>
          <w:rFonts w:ascii="Arial" w:hAnsi="Arial"/>
          <w:spacing w:val="2"/>
          <w:sz w:val="16"/>
        </w:rPr>
        <w:t>1</w:t>
      </w:r>
      <w:r w:rsidRPr="00EC7F73">
        <w:rPr>
          <w:rFonts w:ascii="Arial" w:hAnsi="Arial"/>
          <w:spacing w:val="2"/>
          <w:sz w:val="20"/>
        </w:rPr>
        <w:t xml:space="preserve">) </w:t>
      </w:r>
      <w:r w:rsidRPr="00EC7F73">
        <w:rPr>
          <w:rFonts w:ascii="Arial" w:hAnsi="Arial"/>
          <w:spacing w:val="-2"/>
          <w:sz w:val="20"/>
        </w:rPr>
        <w:t xml:space="preserve">and expectations of the unions were high. </w:t>
      </w:r>
    </w:p>
    <w:p w:rsidR="005F1E3F" w:rsidRDefault="00F83D53" w:rsidP="00434C1C">
      <w:pPr>
        <w:widowControl w:val="0"/>
        <w:autoSpaceDE w:val="0"/>
        <w:autoSpaceDN w:val="0"/>
        <w:adjustRightInd w:val="0"/>
        <w:spacing w:before="1" w:after="0" w:line="480" w:lineRule="auto"/>
        <w:ind w:right="-22"/>
        <w:contextualSpacing/>
        <w:jc w:val="both"/>
        <w:rPr>
          <w:rFonts w:ascii="Arial" w:hAnsi="Arial"/>
          <w:sz w:val="20"/>
        </w:rPr>
      </w:pPr>
      <w:r>
        <w:rPr>
          <w:rFonts w:ascii="Arial" w:hAnsi="Arial"/>
          <w:spacing w:val="2"/>
          <w:sz w:val="20"/>
        </w:rPr>
        <w:t xml:space="preserve">As in the case of Greece and Portugal </w:t>
      </w:r>
      <w:r w:rsidR="00CD2E0D">
        <w:rPr>
          <w:rFonts w:ascii="Arial" w:hAnsi="Arial"/>
          <w:spacing w:val="2"/>
          <w:sz w:val="20"/>
        </w:rPr>
        <w:t>a strong regulatory culture</w:t>
      </w:r>
      <w:r w:rsidR="009D3F47">
        <w:rPr>
          <w:rFonts w:ascii="Arial" w:hAnsi="Arial"/>
          <w:spacing w:val="2"/>
          <w:sz w:val="20"/>
        </w:rPr>
        <w:t xml:space="preserve"> for industrial relations</w:t>
      </w:r>
      <w:r w:rsidR="00CD2E0D">
        <w:rPr>
          <w:rFonts w:ascii="Arial" w:hAnsi="Arial"/>
          <w:spacing w:val="2"/>
          <w:sz w:val="20"/>
        </w:rPr>
        <w:t>, typical of Mediterranean models of capitalism</w:t>
      </w:r>
      <w:r w:rsidR="00D75582">
        <w:rPr>
          <w:rFonts w:ascii="Arial" w:hAnsi="Arial"/>
          <w:spacing w:val="2"/>
          <w:sz w:val="20"/>
        </w:rPr>
        <w:t xml:space="preserve"> </w:t>
      </w:r>
      <w:r w:rsidR="00946953" w:rsidRPr="00EC7F73">
        <w:rPr>
          <w:rFonts w:ascii="Arial" w:hAnsi="Arial"/>
          <w:spacing w:val="-3"/>
          <w:sz w:val="20"/>
        </w:rPr>
        <w:t>(Amable, 2003)</w:t>
      </w:r>
      <w:r w:rsidR="00946953" w:rsidRPr="00EC7F73">
        <w:rPr>
          <w:rFonts w:ascii="Arial" w:hAnsi="Arial"/>
          <w:sz w:val="20"/>
        </w:rPr>
        <w:t xml:space="preserve">, </w:t>
      </w:r>
      <w:r w:rsidR="00946953" w:rsidRPr="00EC7F73">
        <w:rPr>
          <w:rFonts w:ascii="Arial" w:hAnsi="Arial"/>
          <w:spacing w:val="-1"/>
          <w:sz w:val="20"/>
        </w:rPr>
        <w:t>w</w:t>
      </w:r>
      <w:r w:rsidR="00946953" w:rsidRPr="00EC7F73">
        <w:rPr>
          <w:rFonts w:ascii="Arial" w:hAnsi="Arial"/>
          <w:sz w:val="20"/>
        </w:rPr>
        <w:t>as</w:t>
      </w:r>
      <w:r w:rsidR="00946953" w:rsidRPr="00EC7F73">
        <w:rPr>
          <w:rFonts w:ascii="Arial" w:hAnsi="Arial"/>
          <w:spacing w:val="1"/>
          <w:sz w:val="20"/>
        </w:rPr>
        <w:t xml:space="preserve"> i</w:t>
      </w:r>
      <w:r w:rsidR="00946953" w:rsidRPr="00EC7F73">
        <w:rPr>
          <w:rFonts w:ascii="Arial" w:hAnsi="Arial"/>
          <w:sz w:val="20"/>
        </w:rPr>
        <w:t>nhe</w:t>
      </w:r>
      <w:r w:rsidR="00946953" w:rsidRPr="00EC7F73">
        <w:rPr>
          <w:rFonts w:ascii="Arial" w:hAnsi="Arial"/>
          <w:spacing w:val="-1"/>
          <w:sz w:val="20"/>
        </w:rPr>
        <w:t>r</w:t>
      </w:r>
      <w:r w:rsidR="00946953" w:rsidRPr="00EC7F73">
        <w:rPr>
          <w:rFonts w:ascii="Arial" w:hAnsi="Arial"/>
          <w:spacing w:val="1"/>
          <w:sz w:val="20"/>
        </w:rPr>
        <w:t>i</w:t>
      </w:r>
      <w:r w:rsidR="00946953" w:rsidRPr="00EC7F73">
        <w:rPr>
          <w:rFonts w:ascii="Arial" w:hAnsi="Arial"/>
          <w:spacing w:val="-1"/>
          <w:sz w:val="20"/>
        </w:rPr>
        <w:t>t</w:t>
      </w:r>
      <w:r w:rsidR="00946953" w:rsidRPr="00EC7F73">
        <w:rPr>
          <w:rFonts w:ascii="Arial" w:hAnsi="Arial"/>
          <w:sz w:val="20"/>
        </w:rPr>
        <w:t xml:space="preserve">ed by </w:t>
      </w:r>
      <w:r w:rsidR="00946953" w:rsidRPr="00EC7F73">
        <w:rPr>
          <w:rFonts w:ascii="Arial" w:hAnsi="Arial"/>
          <w:spacing w:val="1"/>
          <w:sz w:val="20"/>
        </w:rPr>
        <w:t>t</w:t>
      </w:r>
      <w:r w:rsidR="00946953" w:rsidRPr="00EC7F73">
        <w:rPr>
          <w:rFonts w:ascii="Arial" w:hAnsi="Arial"/>
          <w:sz w:val="20"/>
        </w:rPr>
        <w:t xml:space="preserve">he </w:t>
      </w:r>
      <w:r w:rsidR="00946953" w:rsidRPr="00EC7F73">
        <w:rPr>
          <w:rFonts w:ascii="Arial" w:hAnsi="Arial"/>
          <w:spacing w:val="-2"/>
          <w:sz w:val="20"/>
        </w:rPr>
        <w:t>n</w:t>
      </w:r>
      <w:r w:rsidR="00946953" w:rsidRPr="00EC7F73">
        <w:rPr>
          <w:rFonts w:ascii="Arial" w:hAnsi="Arial"/>
          <w:sz w:val="20"/>
        </w:rPr>
        <w:t>ew re</w:t>
      </w:r>
      <w:r w:rsidR="00946953" w:rsidRPr="00EC7F73">
        <w:rPr>
          <w:rFonts w:ascii="Arial" w:hAnsi="Arial"/>
          <w:spacing w:val="-2"/>
          <w:sz w:val="20"/>
        </w:rPr>
        <w:t>g</w:t>
      </w:r>
      <w:r w:rsidR="00946953" w:rsidRPr="00EC7F73">
        <w:rPr>
          <w:rFonts w:ascii="Arial" w:hAnsi="Arial"/>
          <w:spacing w:val="1"/>
          <w:sz w:val="20"/>
        </w:rPr>
        <w:t>i</w:t>
      </w:r>
      <w:r w:rsidR="00946953" w:rsidRPr="00EC7F73">
        <w:rPr>
          <w:rFonts w:ascii="Arial" w:hAnsi="Arial"/>
          <w:spacing w:val="-4"/>
          <w:sz w:val="20"/>
        </w:rPr>
        <w:t>m</w:t>
      </w:r>
      <w:r w:rsidR="00946953" w:rsidRPr="00EC7F73">
        <w:rPr>
          <w:rFonts w:ascii="Arial" w:hAnsi="Arial"/>
          <w:sz w:val="20"/>
        </w:rPr>
        <w:t xml:space="preserve">e </w:t>
      </w:r>
      <w:r w:rsidR="00946953" w:rsidRPr="00EC7F73">
        <w:rPr>
          <w:rFonts w:ascii="Arial" w:hAnsi="Arial"/>
          <w:spacing w:val="1"/>
          <w:sz w:val="20"/>
        </w:rPr>
        <w:t>fr</w:t>
      </w:r>
      <w:r w:rsidR="00946953" w:rsidRPr="00EC7F73">
        <w:rPr>
          <w:rFonts w:ascii="Arial" w:hAnsi="Arial"/>
          <w:sz w:val="20"/>
        </w:rPr>
        <w:t>om</w:t>
      </w:r>
      <w:r w:rsidR="00946953" w:rsidRPr="00EC7F73">
        <w:rPr>
          <w:rFonts w:ascii="Arial" w:hAnsi="Arial"/>
          <w:spacing w:val="-4"/>
          <w:sz w:val="20"/>
        </w:rPr>
        <w:t xml:space="preserve"> </w:t>
      </w:r>
      <w:r w:rsidR="00946953" w:rsidRPr="00EC7F73">
        <w:rPr>
          <w:rFonts w:ascii="Arial" w:hAnsi="Arial"/>
          <w:spacing w:val="1"/>
          <w:sz w:val="20"/>
        </w:rPr>
        <w:t>t</w:t>
      </w:r>
      <w:r w:rsidR="00946953" w:rsidRPr="00EC7F73">
        <w:rPr>
          <w:rFonts w:ascii="Arial" w:hAnsi="Arial"/>
          <w:sz w:val="20"/>
        </w:rPr>
        <w:t xml:space="preserve">he </w:t>
      </w:r>
      <w:r w:rsidR="00946953" w:rsidRPr="00EC7F73">
        <w:rPr>
          <w:rFonts w:ascii="Arial" w:hAnsi="Arial"/>
          <w:spacing w:val="-2"/>
          <w:sz w:val="20"/>
        </w:rPr>
        <w:t>d</w:t>
      </w:r>
      <w:r w:rsidR="00946953" w:rsidRPr="00EC7F73">
        <w:rPr>
          <w:rFonts w:ascii="Arial" w:hAnsi="Arial"/>
          <w:spacing w:val="-1"/>
          <w:sz w:val="20"/>
        </w:rPr>
        <w:t>i</w:t>
      </w:r>
      <w:r w:rsidR="00946953" w:rsidRPr="00EC7F73">
        <w:rPr>
          <w:rFonts w:ascii="Arial" w:hAnsi="Arial"/>
          <w:sz w:val="20"/>
        </w:rPr>
        <w:t>c</w:t>
      </w:r>
      <w:r w:rsidR="00946953" w:rsidRPr="00EC7F73">
        <w:rPr>
          <w:rFonts w:ascii="Arial" w:hAnsi="Arial"/>
          <w:spacing w:val="1"/>
          <w:sz w:val="20"/>
        </w:rPr>
        <w:t>t</w:t>
      </w:r>
      <w:r w:rsidR="00946953" w:rsidRPr="00EC7F73">
        <w:rPr>
          <w:rFonts w:ascii="Arial" w:hAnsi="Arial"/>
          <w:spacing w:val="-2"/>
          <w:sz w:val="20"/>
        </w:rPr>
        <w:t>a</w:t>
      </w:r>
      <w:r w:rsidR="00946953" w:rsidRPr="00EC7F73">
        <w:rPr>
          <w:rFonts w:ascii="Arial" w:hAnsi="Arial"/>
          <w:spacing w:val="1"/>
          <w:sz w:val="20"/>
        </w:rPr>
        <w:t>t</w:t>
      </w:r>
      <w:r w:rsidR="00946953" w:rsidRPr="00EC7F73">
        <w:rPr>
          <w:rFonts w:ascii="Arial" w:hAnsi="Arial"/>
          <w:sz w:val="20"/>
        </w:rPr>
        <w:t>o</w:t>
      </w:r>
      <w:r w:rsidR="00946953" w:rsidRPr="00EC7F73">
        <w:rPr>
          <w:rFonts w:ascii="Arial" w:hAnsi="Arial"/>
          <w:spacing w:val="-2"/>
          <w:sz w:val="20"/>
        </w:rPr>
        <w:t>r</w:t>
      </w:r>
      <w:r w:rsidR="00946953" w:rsidRPr="00EC7F73">
        <w:rPr>
          <w:rFonts w:ascii="Arial" w:hAnsi="Arial"/>
          <w:sz w:val="20"/>
        </w:rPr>
        <w:t>sh</w:t>
      </w:r>
      <w:r w:rsidR="00946953" w:rsidRPr="00EC7F73">
        <w:rPr>
          <w:rFonts w:ascii="Arial" w:hAnsi="Arial"/>
          <w:spacing w:val="1"/>
          <w:sz w:val="20"/>
        </w:rPr>
        <w:t>i</w:t>
      </w:r>
      <w:r w:rsidR="00946953" w:rsidRPr="00EC7F73">
        <w:rPr>
          <w:rFonts w:ascii="Arial" w:hAnsi="Arial"/>
          <w:spacing w:val="-2"/>
          <w:sz w:val="20"/>
        </w:rPr>
        <w:t>p</w:t>
      </w:r>
      <w:r w:rsidR="00946953" w:rsidRPr="00EC7F73">
        <w:rPr>
          <w:rFonts w:ascii="Arial" w:hAnsi="Arial"/>
          <w:sz w:val="20"/>
        </w:rPr>
        <w:t xml:space="preserve">. </w:t>
      </w:r>
      <w:r w:rsidR="009D3F47">
        <w:rPr>
          <w:rFonts w:ascii="Arial" w:hAnsi="Arial"/>
          <w:sz w:val="20"/>
        </w:rPr>
        <w:t xml:space="preserve">However the </w:t>
      </w:r>
      <w:r w:rsidR="00946953" w:rsidRPr="00EC7F73">
        <w:rPr>
          <w:rFonts w:ascii="Arial" w:hAnsi="Arial"/>
          <w:sz w:val="20"/>
        </w:rPr>
        <w:t xml:space="preserve">political position of the </w:t>
      </w:r>
      <w:r w:rsidR="009D3F47">
        <w:rPr>
          <w:rFonts w:ascii="Arial" w:hAnsi="Arial"/>
          <w:sz w:val="20"/>
        </w:rPr>
        <w:t>Spanish unions</w:t>
      </w:r>
      <w:r w:rsidR="00946953" w:rsidRPr="00EC7F73">
        <w:rPr>
          <w:rFonts w:ascii="Arial" w:hAnsi="Arial"/>
          <w:sz w:val="20"/>
        </w:rPr>
        <w:t xml:space="preserve"> was strong enough to ensure their interests were reflected in the new institutional and legal framework </w:t>
      </w:r>
      <w:r w:rsidR="001E6862">
        <w:rPr>
          <w:rFonts w:ascii="Arial" w:hAnsi="Arial"/>
          <w:sz w:val="20"/>
        </w:rPr>
        <w:t xml:space="preserve">which emerged, </w:t>
      </w:r>
      <w:r w:rsidR="00946953" w:rsidRPr="00EC7F73">
        <w:rPr>
          <w:rFonts w:ascii="Arial" w:hAnsi="Arial"/>
          <w:sz w:val="20"/>
        </w:rPr>
        <w:t>helped by the institutional vacuum and the weakness of the early democratic governments (Hamann, 2012)</w:t>
      </w:r>
      <w:r w:rsidR="001E6862">
        <w:rPr>
          <w:rFonts w:ascii="Arial" w:hAnsi="Arial"/>
          <w:sz w:val="20"/>
        </w:rPr>
        <w:t>. The unions, having</w:t>
      </w:r>
      <w:r w:rsidR="00946953" w:rsidRPr="00EC7F73">
        <w:rPr>
          <w:rFonts w:ascii="Arial" w:hAnsi="Arial"/>
          <w:sz w:val="20"/>
        </w:rPr>
        <w:t xml:space="preserve"> played an important role in the opposition to the dictatorship</w:t>
      </w:r>
      <w:r w:rsidR="001E6862">
        <w:rPr>
          <w:rFonts w:ascii="Arial" w:hAnsi="Arial"/>
          <w:sz w:val="20"/>
        </w:rPr>
        <w:t xml:space="preserve">, </w:t>
      </w:r>
      <w:r w:rsidR="00946953" w:rsidRPr="00EC7F73">
        <w:rPr>
          <w:rFonts w:ascii="Arial" w:hAnsi="Arial"/>
          <w:sz w:val="20"/>
        </w:rPr>
        <w:t>were seen as a major pa</w:t>
      </w:r>
      <w:r w:rsidR="00946953" w:rsidRPr="00EC7F73">
        <w:rPr>
          <w:rFonts w:ascii="Arial" w:hAnsi="Arial"/>
          <w:spacing w:val="-1"/>
          <w:sz w:val="20"/>
        </w:rPr>
        <w:t>r</w:t>
      </w:r>
      <w:r w:rsidR="00946953" w:rsidRPr="00EC7F73">
        <w:rPr>
          <w:rFonts w:ascii="Arial" w:hAnsi="Arial"/>
          <w:sz w:val="20"/>
        </w:rPr>
        <w:t>t</w:t>
      </w:r>
      <w:r w:rsidR="00946953" w:rsidRPr="00EC7F73">
        <w:rPr>
          <w:rFonts w:ascii="Arial" w:hAnsi="Arial"/>
          <w:spacing w:val="1"/>
          <w:sz w:val="20"/>
        </w:rPr>
        <w:t xml:space="preserve"> of</w:t>
      </w:r>
      <w:r w:rsidR="00946953" w:rsidRPr="00EC7F73">
        <w:rPr>
          <w:rFonts w:ascii="Arial" w:hAnsi="Arial"/>
          <w:spacing w:val="-2"/>
          <w:sz w:val="20"/>
        </w:rPr>
        <w:t xml:space="preserve"> </w:t>
      </w:r>
      <w:r w:rsidR="00946953" w:rsidRPr="00EC7F73">
        <w:rPr>
          <w:rFonts w:ascii="Arial" w:hAnsi="Arial"/>
          <w:spacing w:val="3"/>
          <w:sz w:val="20"/>
        </w:rPr>
        <w:t>t</w:t>
      </w:r>
      <w:r w:rsidR="00946953" w:rsidRPr="00EC7F73">
        <w:rPr>
          <w:rFonts w:ascii="Arial" w:hAnsi="Arial"/>
          <w:sz w:val="20"/>
        </w:rPr>
        <w:t>he</w:t>
      </w:r>
      <w:r w:rsidR="00946953" w:rsidRPr="00EC7F73">
        <w:rPr>
          <w:rFonts w:ascii="Arial" w:hAnsi="Arial"/>
          <w:spacing w:val="-2"/>
          <w:sz w:val="20"/>
        </w:rPr>
        <w:t xml:space="preserve"> </w:t>
      </w:r>
      <w:r w:rsidR="00946953" w:rsidRPr="00EC7F73">
        <w:rPr>
          <w:rFonts w:ascii="Arial" w:hAnsi="Arial"/>
          <w:sz w:val="20"/>
        </w:rPr>
        <w:t>new p</w:t>
      </w:r>
      <w:r w:rsidR="00946953" w:rsidRPr="00EC7F73">
        <w:rPr>
          <w:rFonts w:ascii="Arial" w:hAnsi="Arial"/>
          <w:spacing w:val="-3"/>
          <w:sz w:val="20"/>
        </w:rPr>
        <w:t>o</w:t>
      </w:r>
      <w:r w:rsidR="00946953" w:rsidRPr="00EC7F73">
        <w:rPr>
          <w:rFonts w:ascii="Arial" w:hAnsi="Arial"/>
          <w:spacing w:val="1"/>
          <w:sz w:val="20"/>
        </w:rPr>
        <w:t>l</w:t>
      </w:r>
      <w:r w:rsidR="00946953" w:rsidRPr="00EC7F73">
        <w:rPr>
          <w:rFonts w:ascii="Arial" w:hAnsi="Arial"/>
          <w:spacing w:val="-1"/>
          <w:sz w:val="20"/>
        </w:rPr>
        <w:t>i</w:t>
      </w:r>
      <w:r w:rsidR="00946953" w:rsidRPr="00EC7F73">
        <w:rPr>
          <w:rFonts w:ascii="Arial" w:hAnsi="Arial"/>
          <w:spacing w:val="1"/>
          <w:sz w:val="20"/>
        </w:rPr>
        <w:t>t</w:t>
      </w:r>
      <w:r w:rsidR="00946953" w:rsidRPr="00EC7F73">
        <w:rPr>
          <w:rFonts w:ascii="Arial" w:hAnsi="Arial"/>
          <w:spacing w:val="-1"/>
          <w:sz w:val="20"/>
        </w:rPr>
        <w:t>i</w:t>
      </w:r>
      <w:r w:rsidR="00946953" w:rsidRPr="00EC7F73">
        <w:rPr>
          <w:rFonts w:ascii="Arial" w:hAnsi="Arial"/>
          <w:sz w:val="20"/>
        </w:rPr>
        <w:t>cal</w:t>
      </w:r>
      <w:r w:rsidR="00946953" w:rsidRPr="00EC7F73">
        <w:rPr>
          <w:rFonts w:ascii="Arial" w:hAnsi="Arial"/>
          <w:spacing w:val="-1"/>
          <w:sz w:val="20"/>
        </w:rPr>
        <w:t xml:space="preserve"> </w:t>
      </w:r>
      <w:r w:rsidR="00946953" w:rsidRPr="00EC7F73">
        <w:rPr>
          <w:rFonts w:ascii="Arial" w:hAnsi="Arial"/>
          <w:sz w:val="20"/>
        </w:rPr>
        <w:t>s</w:t>
      </w:r>
      <w:r w:rsidR="00946953" w:rsidRPr="00EC7F73">
        <w:rPr>
          <w:rFonts w:ascii="Arial" w:hAnsi="Arial"/>
          <w:spacing w:val="1"/>
          <w:sz w:val="20"/>
        </w:rPr>
        <w:t>e</w:t>
      </w:r>
      <w:r w:rsidR="00946953" w:rsidRPr="00EC7F73">
        <w:rPr>
          <w:rFonts w:ascii="Arial" w:hAnsi="Arial"/>
          <w:spacing w:val="-1"/>
          <w:sz w:val="20"/>
        </w:rPr>
        <w:t>t</w:t>
      </w:r>
      <w:r w:rsidR="00946953" w:rsidRPr="00EC7F73">
        <w:rPr>
          <w:rFonts w:ascii="Arial" w:hAnsi="Arial"/>
          <w:spacing w:val="1"/>
          <w:sz w:val="20"/>
        </w:rPr>
        <w:t>t</w:t>
      </w:r>
      <w:r w:rsidR="00946953" w:rsidRPr="00EC7F73">
        <w:rPr>
          <w:rFonts w:ascii="Arial" w:hAnsi="Arial"/>
          <w:spacing w:val="-1"/>
          <w:sz w:val="20"/>
        </w:rPr>
        <w:t>l</w:t>
      </w:r>
      <w:r w:rsidR="00946953" w:rsidRPr="00EC7F73">
        <w:rPr>
          <w:rFonts w:ascii="Arial" w:hAnsi="Arial"/>
          <w:sz w:val="20"/>
        </w:rPr>
        <w:t>e</w:t>
      </w:r>
      <w:r w:rsidR="00946953" w:rsidRPr="00EC7F73">
        <w:rPr>
          <w:rFonts w:ascii="Arial" w:hAnsi="Arial"/>
          <w:spacing w:val="-3"/>
          <w:sz w:val="20"/>
        </w:rPr>
        <w:t>m</w:t>
      </w:r>
      <w:r w:rsidR="00946953" w:rsidRPr="00EC7F73">
        <w:rPr>
          <w:rFonts w:ascii="Arial" w:hAnsi="Arial"/>
          <w:sz w:val="20"/>
        </w:rPr>
        <w:t xml:space="preserve">ent. </w:t>
      </w:r>
    </w:p>
    <w:p w:rsidR="00C25A91" w:rsidRDefault="00C25A91" w:rsidP="00434C1C">
      <w:pPr>
        <w:widowControl w:val="0"/>
        <w:autoSpaceDE w:val="0"/>
        <w:autoSpaceDN w:val="0"/>
        <w:adjustRightInd w:val="0"/>
        <w:spacing w:before="1" w:after="0" w:line="480" w:lineRule="auto"/>
        <w:ind w:right="-22"/>
        <w:contextualSpacing/>
        <w:jc w:val="both"/>
        <w:rPr>
          <w:rFonts w:ascii="Arial" w:hAnsi="Arial"/>
          <w:sz w:val="20"/>
        </w:rPr>
      </w:pPr>
    </w:p>
    <w:p w:rsidR="00C25A91" w:rsidRDefault="009D3F47" w:rsidP="00434C1C">
      <w:pPr>
        <w:widowControl w:val="0"/>
        <w:autoSpaceDE w:val="0"/>
        <w:autoSpaceDN w:val="0"/>
        <w:adjustRightInd w:val="0"/>
        <w:spacing w:before="1" w:after="0" w:line="480" w:lineRule="auto"/>
        <w:ind w:right="-22"/>
        <w:contextualSpacing/>
        <w:jc w:val="both"/>
        <w:rPr>
          <w:rFonts w:ascii="Arial" w:hAnsi="Arial"/>
          <w:sz w:val="20"/>
          <w:szCs w:val="20"/>
        </w:rPr>
      </w:pPr>
      <w:r>
        <w:rPr>
          <w:rFonts w:ascii="Arial" w:hAnsi="Arial"/>
          <w:sz w:val="20"/>
        </w:rPr>
        <w:t xml:space="preserve"> In Greece and Portugal the position of the unions during the transition period was different. In Greece the unions, handicapped by their lack of</w:t>
      </w:r>
      <w:r w:rsidR="00015592">
        <w:rPr>
          <w:rFonts w:ascii="Arial" w:hAnsi="Arial"/>
          <w:sz w:val="20"/>
        </w:rPr>
        <w:t xml:space="preserve"> political</w:t>
      </w:r>
      <w:r>
        <w:rPr>
          <w:rFonts w:ascii="Arial" w:hAnsi="Arial"/>
          <w:sz w:val="20"/>
        </w:rPr>
        <w:t xml:space="preserve"> independence and political rivalry, were not as directly involved in the transition process</w:t>
      </w:r>
      <w:r w:rsidR="001E6862">
        <w:rPr>
          <w:rFonts w:ascii="Arial" w:hAnsi="Arial"/>
          <w:sz w:val="20"/>
        </w:rPr>
        <w:t xml:space="preserve"> which</w:t>
      </w:r>
      <w:r>
        <w:rPr>
          <w:rFonts w:ascii="Arial" w:hAnsi="Arial"/>
          <w:sz w:val="20"/>
        </w:rPr>
        <w:t xml:space="preserve"> did not result in a complete break with the previous </w:t>
      </w:r>
      <w:r>
        <w:rPr>
          <w:rFonts w:ascii="Arial" w:hAnsi="Arial"/>
          <w:sz w:val="20"/>
        </w:rPr>
        <w:lastRenderedPageBreak/>
        <w:t xml:space="preserve">regulatory regime </w:t>
      </w:r>
      <w:r w:rsidR="005F1E3F">
        <w:rPr>
          <w:rFonts w:ascii="Arial" w:hAnsi="Arial"/>
          <w:sz w:val="20"/>
        </w:rPr>
        <w:t xml:space="preserve">but the continuance of centralized bargaining with provision for state intervention via arbitration. </w:t>
      </w:r>
      <w:r w:rsidR="00FB3AE5">
        <w:rPr>
          <w:rFonts w:ascii="Arial" w:hAnsi="Arial"/>
          <w:sz w:val="20"/>
        </w:rPr>
        <w:t>Similarly</w:t>
      </w:r>
      <w:r w:rsidR="007266C2">
        <w:rPr>
          <w:rFonts w:ascii="Arial" w:hAnsi="Arial"/>
          <w:sz w:val="20"/>
        </w:rPr>
        <w:t xml:space="preserve">, in Portugal, </w:t>
      </w:r>
      <w:r w:rsidR="00FB3AE5">
        <w:rPr>
          <w:rFonts w:ascii="Arial" w:hAnsi="Arial"/>
          <w:sz w:val="20"/>
        </w:rPr>
        <w:t>the trade unions were not as directly involved in regime change</w:t>
      </w:r>
      <w:r w:rsidR="007266C2">
        <w:rPr>
          <w:rFonts w:ascii="Arial" w:hAnsi="Arial"/>
          <w:sz w:val="20"/>
        </w:rPr>
        <w:t>:</w:t>
      </w:r>
      <w:r w:rsidR="00FB3AE5">
        <w:rPr>
          <w:rFonts w:ascii="Arial" w:hAnsi="Arial"/>
          <w:sz w:val="20"/>
          <w:szCs w:val="20"/>
        </w:rPr>
        <w:t xml:space="preserve"> the transition was more abrupt than the </w:t>
      </w:r>
      <w:r w:rsidR="007266C2">
        <w:rPr>
          <w:rFonts w:ascii="Arial" w:hAnsi="Arial"/>
          <w:sz w:val="20"/>
          <w:szCs w:val="20"/>
        </w:rPr>
        <w:t>negotiated process</w:t>
      </w:r>
      <w:r w:rsidR="00990887">
        <w:rPr>
          <w:rFonts w:ascii="Arial" w:hAnsi="Arial"/>
          <w:sz w:val="20"/>
          <w:szCs w:val="20"/>
        </w:rPr>
        <w:t xml:space="preserve"> in Spain. The Portug</w:t>
      </w:r>
      <w:r w:rsidR="001B5C8D">
        <w:rPr>
          <w:rFonts w:ascii="Arial" w:hAnsi="Arial"/>
          <w:sz w:val="20"/>
          <w:szCs w:val="20"/>
        </w:rPr>
        <w:t>u</w:t>
      </w:r>
      <w:r w:rsidR="00990887">
        <w:rPr>
          <w:rFonts w:ascii="Arial" w:hAnsi="Arial"/>
          <w:sz w:val="20"/>
          <w:szCs w:val="20"/>
        </w:rPr>
        <w:t>ese</w:t>
      </w:r>
      <w:r w:rsidR="00FC6E12">
        <w:rPr>
          <w:rFonts w:ascii="Arial" w:hAnsi="Arial"/>
          <w:sz w:val="20"/>
          <w:szCs w:val="20"/>
        </w:rPr>
        <w:t xml:space="preserve"> trade union movement</w:t>
      </w:r>
      <w:r w:rsidR="001B5C8D">
        <w:rPr>
          <w:rFonts w:ascii="Arial" w:hAnsi="Arial"/>
          <w:sz w:val="20"/>
          <w:szCs w:val="20"/>
        </w:rPr>
        <w:t>,</w:t>
      </w:r>
      <w:r w:rsidR="00990887">
        <w:rPr>
          <w:rFonts w:ascii="Arial" w:hAnsi="Arial"/>
          <w:sz w:val="20"/>
          <w:szCs w:val="20"/>
        </w:rPr>
        <w:t xml:space="preserve"> which</w:t>
      </w:r>
      <w:r w:rsidR="007266C2">
        <w:rPr>
          <w:rFonts w:ascii="Arial" w:hAnsi="Arial"/>
          <w:sz w:val="20"/>
          <w:szCs w:val="20"/>
        </w:rPr>
        <w:t xml:space="preserve"> had</w:t>
      </w:r>
      <w:r w:rsidR="00990887">
        <w:rPr>
          <w:rFonts w:ascii="Arial" w:hAnsi="Arial"/>
          <w:sz w:val="20"/>
          <w:szCs w:val="20"/>
        </w:rPr>
        <w:t xml:space="preserve"> already, </w:t>
      </w:r>
      <w:r w:rsidR="007266C2">
        <w:rPr>
          <w:rFonts w:ascii="Arial" w:hAnsi="Arial"/>
          <w:sz w:val="20"/>
          <w:szCs w:val="20"/>
        </w:rPr>
        <w:t>before</w:t>
      </w:r>
      <w:r w:rsidR="00990887">
        <w:rPr>
          <w:rFonts w:ascii="Arial" w:hAnsi="Arial"/>
          <w:sz w:val="20"/>
          <w:szCs w:val="20"/>
        </w:rPr>
        <w:t xml:space="preserve"> the end of the corporatist regime, achieved official status and a significant role in sectoral collective bargaining</w:t>
      </w:r>
      <w:r w:rsidR="001B5C8D">
        <w:rPr>
          <w:rFonts w:ascii="Arial" w:hAnsi="Arial"/>
          <w:sz w:val="20"/>
          <w:szCs w:val="20"/>
        </w:rPr>
        <w:t>, concentrated in the early transition years on demanding more government intervention to legislate working conditions, rather than constructing new industrial relations institutions.</w:t>
      </w:r>
    </w:p>
    <w:p w:rsidR="00EA6831" w:rsidRPr="00EC7F73" w:rsidRDefault="00FB3AE5" w:rsidP="00434C1C">
      <w:pPr>
        <w:widowControl w:val="0"/>
        <w:autoSpaceDE w:val="0"/>
        <w:autoSpaceDN w:val="0"/>
        <w:adjustRightInd w:val="0"/>
        <w:spacing w:before="1" w:after="0" w:line="480" w:lineRule="auto"/>
        <w:ind w:right="-22"/>
        <w:contextualSpacing/>
        <w:jc w:val="both"/>
        <w:rPr>
          <w:rFonts w:ascii="Arial" w:hAnsi="Arial"/>
          <w:sz w:val="20"/>
          <w:szCs w:val="20"/>
        </w:rPr>
      </w:pPr>
      <w:r>
        <w:rPr>
          <w:rFonts w:ascii="Arial" w:hAnsi="Arial"/>
          <w:sz w:val="20"/>
          <w:szCs w:val="20"/>
        </w:rPr>
        <w:t xml:space="preserve"> </w:t>
      </w:r>
    </w:p>
    <w:p w:rsidR="00946953" w:rsidRDefault="00946953" w:rsidP="00434C1C">
      <w:pPr>
        <w:widowControl w:val="0"/>
        <w:autoSpaceDE w:val="0"/>
        <w:autoSpaceDN w:val="0"/>
        <w:adjustRightInd w:val="0"/>
        <w:spacing w:after="0" w:line="480" w:lineRule="auto"/>
        <w:ind w:right="-23"/>
        <w:contextualSpacing/>
        <w:jc w:val="both"/>
        <w:rPr>
          <w:rFonts w:ascii="Arial" w:hAnsi="Arial"/>
          <w:sz w:val="20"/>
        </w:rPr>
      </w:pPr>
      <w:r w:rsidRPr="00EC7F73">
        <w:rPr>
          <w:rFonts w:ascii="Arial" w:hAnsi="Arial"/>
          <w:bCs/>
          <w:spacing w:val="2"/>
          <w:sz w:val="20"/>
        </w:rPr>
        <w:t>The regulatory framework which emerged</w:t>
      </w:r>
      <w:r w:rsidRPr="00EC7F73">
        <w:rPr>
          <w:rFonts w:ascii="Arial" w:hAnsi="Arial"/>
          <w:sz w:val="20"/>
        </w:rPr>
        <w:t xml:space="preserve"> </w:t>
      </w:r>
      <w:r w:rsidR="001379C4">
        <w:rPr>
          <w:rFonts w:ascii="Arial" w:hAnsi="Arial"/>
          <w:sz w:val="20"/>
        </w:rPr>
        <w:t xml:space="preserve">in Spain </w:t>
      </w:r>
      <w:r w:rsidRPr="00EC7F73">
        <w:rPr>
          <w:rFonts w:ascii="Arial" w:hAnsi="Arial"/>
          <w:sz w:val="20"/>
        </w:rPr>
        <w:t xml:space="preserve">provided for </w:t>
      </w:r>
      <w:r w:rsidRPr="00EC7F73">
        <w:rPr>
          <w:rFonts w:ascii="Arial" w:hAnsi="Arial"/>
          <w:spacing w:val="-1"/>
          <w:sz w:val="20"/>
        </w:rPr>
        <w:t>w</w:t>
      </w:r>
      <w:r w:rsidRPr="00EC7F73">
        <w:rPr>
          <w:rFonts w:ascii="Arial" w:hAnsi="Arial"/>
          <w:sz w:val="20"/>
        </w:rPr>
        <w:t>o</w:t>
      </w:r>
      <w:r w:rsidRPr="00EC7F73">
        <w:rPr>
          <w:rFonts w:ascii="Arial" w:hAnsi="Arial"/>
          <w:spacing w:val="1"/>
          <w:sz w:val="20"/>
        </w:rPr>
        <w:t>r</w:t>
      </w:r>
      <w:r w:rsidRPr="00EC7F73">
        <w:rPr>
          <w:rFonts w:ascii="Arial" w:hAnsi="Arial"/>
          <w:spacing w:val="-2"/>
          <w:sz w:val="20"/>
        </w:rPr>
        <w:t>k</w:t>
      </w:r>
      <w:r w:rsidRPr="00EC7F73">
        <w:rPr>
          <w:rFonts w:ascii="Arial" w:hAnsi="Arial"/>
          <w:sz w:val="20"/>
        </w:rPr>
        <w:t xml:space="preserve">s </w:t>
      </w:r>
      <w:r w:rsidRPr="00EC7F73">
        <w:rPr>
          <w:rFonts w:ascii="Arial" w:hAnsi="Arial"/>
          <w:spacing w:val="1"/>
          <w:sz w:val="20"/>
        </w:rPr>
        <w:t>c</w:t>
      </w:r>
      <w:r w:rsidRPr="00EC7F73">
        <w:rPr>
          <w:rFonts w:ascii="Arial" w:hAnsi="Arial"/>
          <w:sz w:val="20"/>
        </w:rPr>
        <w:t>oun</w:t>
      </w:r>
      <w:r w:rsidRPr="00EC7F73">
        <w:rPr>
          <w:rFonts w:ascii="Arial" w:hAnsi="Arial"/>
          <w:spacing w:val="-2"/>
          <w:sz w:val="20"/>
        </w:rPr>
        <w:t>c</w:t>
      </w:r>
      <w:r w:rsidRPr="00EC7F73">
        <w:rPr>
          <w:rFonts w:ascii="Arial" w:hAnsi="Arial"/>
          <w:spacing w:val="1"/>
          <w:sz w:val="20"/>
        </w:rPr>
        <w:t>i</w:t>
      </w:r>
      <w:r w:rsidRPr="00EC7F73">
        <w:rPr>
          <w:rFonts w:ascii="Arial" w:hAnsi="Arial"/>
          <w:spacing w:val="2"/>
          <w:sz w:val="20"/>
        </w:rPr>
        <w:t>l</w:t>
      </w:r>
      <w:r w:rsidRPr="00EC7F73">
        <w:rPr>
          <w:rFonts w:ascii="Arial" w:hAnsi="Arial"/>
          <w:sz w:val="20"/>
        </w:rPr>
        <w:t xml:space="preserve">s </w:t>
      </w:r>
      <w:r w:rsidRPr="00EC7F73">
        <w:rPr>
          <w:rFonts w:ascii="Arial" w:hAnsi="Arial"/>
          <w:spacing w:val="-1"/>
          <w:sz w:val="20"/>
        </w:rPr>
        <w:t>w</w:t>
      </w:r>
      <w:r w:rsidRPr="00EC7F73">
        <w:rPr>
          <w:rFonts w:ascii="Arial" w:hAnsi="Arial"/>
          <w:spacing w:val="1"/>
          <w:sz w:val="20"/>
        </w:rPr>
        <w:t>i</w:t>
      </w:r>
      <w:r w:rsidRPr="00EC7F73">
        <w:rPr>
          <w:rFonts w:ascii="Arial" w:hAnsi="Arial"/>
          <w:spacing w:val="-1"/>
          <w:sz w:val="20"/>
        </w:rPr>
        <w:t>t</w:t>
      </w:r>
      <w:r w:rsidRPr="00EC7F73">
        <w:rPr>
          <w:rFonts w:ascii="Arial" w:hAnsi="Arial"/>
          <w:sz w:val="20"/>
        </w:rPr>
        <w:t>h</w:t>
      </w:r>
      <w:r w:rsidRPr="00EC7F73">
        <w:rPr>
          <w:rFonts w:ascii="Arial" w:hAnsi="Arial"/>
          <w:spacing w:val="-5"/>
          <w:sz w:val="20"/>
        </w:rPr>
        <w:t xml:space="preserve"> full </w:t>
      </w:r>
      <w:r w:rsidRPr="00EC7F73">
        <w:rPr>
          <w:rFonts w:ascii="Arial" w:hAnsi="Arial"/>
          <w:sz w:val="20"/>
        </w:rPr>
        <w:t>ba</w:t>
      </w:r>
      <w:r w:rsidRPr="00EC7F73">
        <w:rPr>
          <w:rFonts w:ascii="Arial" w:hAnsi="Arial"/>
          <w:spacing w:val="1"/>
          <w:sz w:val="20"/>
        </w:rPr>
        <w:t>r</w:t>
      </w:r>
      <w:r w:rsidRPr="00EC7F73">
        <w:rPr>
          <w:rFonts w:ascii="Arial" w:hAnsi="Arial"/>
          <w:spacing w:val="-2"/>
          <w:sz w:val="20"/>
        </w:rPr>
        <w:t>g</w:t>
      </w:r>
      <w:r w:rsidRPr="00EC7F73">
        <w:rPr>
          <w:rFonts w:ascii="Arial" w:hAnsi="Arial"/>
          <w:sz w:val="20"/>
        </w:rPr>
        <w:t>a</w:t>
      </w:r>
      <w:r w:rsidRPr="00EC7F73">
        <w:rPr>
          <w:rFonts w:ascii="Arial" w:hAnsi="Arial"/>
          <w:spacing w:val="1"/>
          <w:sz w:val="20"/>
        </w:rPr>
        <w:t>i</w:t>
      </w:r>
      <w:r w:rsidRPr="00EC7F73">
        <w:rPr>
          <w:rFonts w:ascii="Arial" w:hAnsi="Arial"/>
          <w:spacing w:val="-2"/>
          <w:sz w:val="20"/>
        </w:rPr>
        <w:t>n</w:t>
      </w:r>
      <w:r w:rsidRPr="00EC7F73">
        <w:rPr>
          <w:rFonts w:ascii="Arial" w:hAnsi="Arial"/>
          <w:spacing w:val="1"/>
          <w:sz w:val="20"/>
        </w:rPr>
        <w:t>i</w:t>
      </w:r>
      <w:r w:rsidRPr="00EC7F73">
        <w:rPr>
          <w:rFonts w:ascii="Arial" w:hAnsi="Arial"/>
          <w:sz w:val="20"/>
        </w:rPr>
        <w:t>ng</w:t>
      </w:r>
      <w:r w:rsidRPr="00EC7F73">
        <w:rPr>
          <w:rFonts w:ascii="Arial" w:hAnsi="Arial"/>
          <w:spacing w:val="-2"/>
          <w:sz w:val="20"/>
        </w:rPr>
        <w:t xml:space="preserve"> </w:t>
      </w:r>
      <w:r w:rsidRPr="00EC7F73">
        <w:rPr>
          <w:rFonts w:ascii="Arial" w:hAnsi="Arial"/>
          <w:sz w:val="20"/>
        </w:rPr>
        <w:t>po</w:t>
      </w:r>
      <w:r w:rsidRPr="00EC7F73">
        <w:rPr>
          <w:rFonts w:ascii="Arial" w:hAnsi="Arial"/>
          <w:spacing w:val="-1"/>
          <w:sz w:val="20"/>
        </w:rPr>
        <w:t>w</w:t>
      </w:r>
      <w:r w:rsidRPr="00EC7F73">
        <w:rPr>
          <w:rFonts w:ascii="Arial" w:hAnsi="Arial"/>
          <w:sz w:val="20"/>
        </w:rPr>
        <w:t>e</w:t>
      </w:r>
      <w:r w:rsidRPr="00EC7F73">
        <w:rPr>
          <w:rFonts w:ascii="Arial" w:hAnsi="Arial"/>
          <w:spacing w:val="1"/>
          <w:sz w:val="20"/>
        </w:rPr>
        <w:t>r</w:t>
      </w:r>
      <w:r w:rsidRPr="00EC7F73">
        <w:rPr>
          <w:rFonts w:ascii="Arial" w:hAnsi="Arial"/>
          <w:spacing w:val="3"/>
          <w:sz w:val="20"/>
        </w:rPr>
        <w:t>s</w:t>
      </w:r>
      <w:r w:rsidR="00BC0D12">
        <w:rPr>
          <w:rFonts w:ascii="Arial" w:hAnsi="Arial"/>
          <w:spacing w:val="3"/>
          <w:sz w:val="20"/>
        </w:rPr>
        <w:t xml:space="preserve"> </w:t>
      </w:r>
      <w:r w:rsidR="00FC6E12">
        <w:rPr>
          <w:rFonts w:ascii="Arial" w:hAnsi="Arial"/>
          <w:spacing w:val="3"/>
          <w:sz w:val="20"/>
        </w:rPr>
        <w:t>and</w:t>
      </w:r>
      <w:r w:rsidR="00BC0D12">
        <w:rPr>
          <w:rFonts w:ascii="Arial" w:hAnsi="Arial"/>
          <w:spacing w:val="3"/>
          <w:sz w:val="20"/>
        </w:rPr>
        <w:t xml:space="preserve"> the right to call strike action</w:t>
      </w:r>
      <w:r w:rsidRPr="00EC7F73">
        <w:rPr>
          <w:rFonts w:ascii="Arial" w:hAnsi="Arial"/>
          <w:spacing w:val="3"/>
          <w:sz w:val="20"/>
        </w:rPr>
        <w:t xml:space="preserve"> in companies with 50 or more employees</w:t>
      </w:r>
      <w:r w:rsidR="001E6862">
        <w:rPr>
          <w:rFonts w:ascii="Arial" w:hAnsi="Arial"/>
          <w:spacing w:val="3"/>
          <w:sz w:val="20"/>
        </w:rPr>
        <w:t xml:space="preserve"> </w:t>
      </w:r>
      <w:r w:rsidR="00D64880">
        <w:rPr>
          <w:rFonts w:ascii="Arial" w:hAnsi="Arial"/>
          <w:spacing w:val="3"/>
          <w:sz w:val="20"/>
        </w:rPr>
        <w:t>and delegates to be elected in small</w:t>
      </w:r>
      <w:r w:rsidR="00FC6E12">
        <w:rPr>
          <w:rFonts w:ascii="Arial" w:hAnsi="Arial"/>
          <w:spacing w:val="3"/>
          <w:sz w:val="20"/>
        </w:rPr>
        <w:t>er</w:t>
      </w:r>
      <w:r w:rsidR="00D64880">
        <w:rPr>
          <w:rFonts w:ascii="Arial" w:hAnsi="Arial"/>
          <w:spacing w:val="3"/>
          <w:sz w:val="20"/>
        </w:rPr>
        <w:t xml:space="preserve"> companies.</w:t>
      </w:r>
      <w:r w:rsidR="006D49FC" w:rsidRPr="00EC7F73">
        <w:rPr>
          <w:rFonts w:ascii="Arial" w:hAnsi="Arial"/>
          <w:spacing w:val="3"/>
          <w:sz w:val="20"/>
        </w:rPr>
        <w:t xml:space="preserve"> </w:t>
      </w:r>
      <w:r w:rsidRPr="00EC7F73">
        <w:rPr>
          <w:rFonts w:ascii="Arial" w:hAnsi="Arial"/>
          <w:sz w:val="20"/>
        </w:rPr>
        <w:t xml:space="preserve">At </w:t>
      </w:r>
      <w:r w:rsidR="00BC0D12">
        <w:rPr>
          <w:rFonts w:ascii="Arial" w:hAnsi="Arial"/>
          <w:sz w:val="20"/>
        </w:rPr>
        <w:t>sectoral level</w:t>
      </w:r>
      <w:r w:rsidR="006D49FC" w:rsidRPr="00EC7F73">
        <w:rPr>
          <w:rFonts w:ascii="Arial" w:hAnsi="Arial"/>
          <w:sz w:val="20"/>
        </w:rPr>
        <w:t xml:space="preserve"> </w:t>
      </w:r>
      <w:r w:rsidRPr="00EC7F73">
        <w:rPr>
          <w:rFonts w:ascii="Arial" w:hAnsi="Arial"/>
          <w:sz w:val="20"/>
        </w:rPr>
        <w:t xml:space="preserve">unions which had obtained 10% of the </w:t>
      </w:r>
      <w:r w:rsidR="00870F17" w:rsidRPr="00EC7F73">
        <w:rPr>
          <w:rFonts w:ascii="Arial" w:hAnsi="Arial"/>
          <w:sz w:val="20"/>
        </w:rPr>
        <w:t>elected delegates</w:t>
      </w:r>
      <w:r w:rsidRPr="00EC7F73">
        <w:rPr>
          <w:rFonts w:ascii="Arial" w:hAnsi="Arial"/>
          <w:sz w:val="20"/>
        </w:rPr>
        <w:t xml:space="preserve"> </w:t>
      </w:r>
      <w:r w:rsidR="006D49FC" w:rsidRPr="00EC7F73">
        <w:rPr>
          <w:rFonts w:ascii="Arial" w:hAnsi="Arial"/>
          <w:sz w:val="20"/>
        </w:rPr>
        <w:t>in the ambit concerned were recognized as ‘representative unions’ for negotiating purposes.</w:t>
      </w:r>
      <w:r w:rsidRPr="00EC7F73">
        <w:rPr>
          <w:rFonts w:ascii="Arial" w:hAnsi="Arial"/>
          <w:sz w:val="20"/>
        </w:rPr>
        <w:t xml:space="preserve"> The </w:t>
      </w:r>
      <w:r w:rsidRPr="00EC7F73">
        <w:rPr>
          <w:rFonts w:ascii="Arial" w:hAnsi="Arial"/>
          <w:spacing w:val="1"/>
          <w:sz w:val="20"/>
        </w:rPr>
        <w:t>s</w:t>
      </w:r>
      <w:r w:rsidRPr="00EC7F73">
        <w:rPr>
          <w:rFonts w:ascii="Arial" w:hAnsi="Arial"/>
          <w:spacing w:val="-1"/>
          <w:sz w:val="20"/>
        </w:rPr>
        <w:t>t</w:t>
      </w:r>
      <w:r w:rsidRPr="00EC7F73">
        <w:rPr>
          <w:rFonts w:ascii="Arial" w:hAnsi="Arial"/>
          <w:sz w:val="20"/>
        </w:rPr>
        <w:t>a</w:t>
      </w:r>
      <w:r w:rsidRPr="00EC7F73">
        <w:rPr>
          <w:rFonts w:ascii="Arial" w:hAnsi="Arial"/>
          <w:spacing w:val="1"/>
          <w:sz w:val="20"/>
        </w:rPr>
        <w:t>t</w:t>
      </w:r>
      <w:r w:rsidRPr="00EC7F73">
        <w:rPr>
          <w:rFonts w:ascii="Arial" w:hAnsi="Arial"/>
          <w:spacing w:val="-2"/>
          <w:sz w:val="20"/>
        </w:rPr>
        <w:t>u</w:t>
      </w:r>
      <w:r w:rsidRPr="00EC7F73">
        <w:rPr>
          <w:rFonts w:ascii="Arial" w:hAnsi="Arial"/>
          <w:sz w:val="20"/>
        </w:rPr>
        <w:t>s</w:t>
      </w:r>
      <w:r w:rsidRPr="00EC7F73">
        <w:rPr>
          <w:rFonts w:ascii="Arial" w:hAnsi="Arial"/>
          <w:spacing w:val="-2"/>
          <w:sz w:val="20"/>
        </w:rPr>
        <w:t xml:space="preserve"> </w:t>
      </w:r>
      <w:r w:rsidRPr="00EC7F73">
        <w:rPr>
          <w:rFonts w:ascii="Arial" w:hAnsi="Arial"/>
          <w:sz w:val="20"/>
        </w:rPr>
        <w:t>of</w:t>
      </w:r>
      <w:r w:rsidRPr="00EC7F73">
        <w:rPr>
          <w:rFonts w:ascii="Arial" w:hAnsi="Arial"/>
          <w:spacing w:val="3"/>
          <w:sz w:val="20"/>
        </w:rPr>
        <w:t xml:space="preserve"> </w:t>
      </w:r>
      <w:r w:rsidRPr="00EC7F73">
        <w:rPr>
          <w:rFonts w:ascii="Arial" w:hAnsi="Arial"/>
          <w:spacing w:val="-2"/>
          <w:sz w:val="20"/>
        </w:rPr>
        <w:t>‘</w:t>
      </w:r>
      <w:r w:rsidRPr="00EC7F73">
        <w:rPr>
          <w:rFonts w:ascii="Arial" w:hAnsi="Arial"/>
          <w:spacing w:val="1"/>
          <w:sz w:val="20"/>
        </w:rPr>
        <w:t>r</w:t>
      </w:r>
      <w:r w:rsidRPr="00EC7F73">
        <w:rPr>
          <w:rFonts w:ascii="Arial" w:hAnsi="Arial"/>
          <w:sz w:val="20"/>
        </w:rPr>
        <w:t>e</w:t>
      </w:r>
      <w:r w:rsidRPr="00EC7F73">
        <w:rPr>
          <w:rFonts w:ascii="Arial" w:hAnsi="Arial"/>
          <w:spacing w:val="-2"/>
          <w:sz w:val="20"/>
        </w:rPr>
        <w:t>p</w:t>
      </w:r>
      <w:r w:rsidRPr="00EC7F73">
        <w:rPr>
          <w:rFonts w:ascii="Arial" w:hAnsi="Arial"/>
          <w:spacing w:val="1"/>
          <w:sz w:val="20"/>
        </w:rPr>
        <w:t>r</w:t>
      </w:r>
      <w:r w:rsidRPr="00EC7F73">
        <w:rPr>
          <w:rFonts w:ascii="Arial" w:hAnsi="Arial"/>
          <w:sz w:val="20"/>
        </w:rPr>
        <w:t>e</w:t>
      </w:r>
      <w:r w:rsidRPr="00EC7F73">
        <w:rPr>
          <w:rFonts w:ascii="Arial" w:hAnsi="Arial"/>
          <w:spacing w:val="-2"/>
          <w:sz w:val="20"/>
        </w:rPr>
        <w:t>s</w:t>
      </w:r>
      <w:r w:rsidRPr="00EC7F73">
        <w:rPr>
          <w:rFonts w:ascii="Arial" w:hAnsi="Arial"/>
          <w:sz w:val="20"/>
        </w:rPr>
        <w:t>entative’</w:t>
      </w:r>
      <w:r w:rsidRPr="00EC7F73">
        <w:rPr>
          <w:rFonts w:ascii="Arial" w:hAnsi="Arial"/>
          <w:spacing w:val="54"/>
          <w:sz w:val="20"/>
        </w:rPr>
        <w:t xml:space="preserve"> </w:t>
      </w:r>
      <w:r w:rsidRPr="00EC7F73">
        <w:rPr>
          <w:rFonts w:ascii="Arial" w:hAnsi="Arial"/>
          <w:sz w:val="20"/>
        </w:rPr>
        <w:t>un</w:t>
      </w:r>
      <w:r w:rsidRPr="00EC7F73">
        <w:rPr>
          <w:rFonts w:ascii="Arial" w:hAnsi="Arial"/>
          <w:spacing w:val="-1"/>
          <w:sz w:val="20"/>
        </w:rPr>
        <w:t>i</w:t>
      </w:r>
      <w:r w:rsidRPr="00EC7F73">
        <w:rPr>
          <w:rFonts w:ascii="Arial" w:hAnsi="Arial"/>
          <w:sz w:val="20"/>
        </w:rPr>
        <w:t xml:space="preserve">on </w:t>
      </w:r>
      <w:r w:rsidRPr="00EC7F73">
        <w:rPr>
          <w:rFonts w:ascii="Arial" w:hAnsi="Arial"/>
          <w:spacing w:val="-2"/>
          <w:sz w:val="20"/>
        </w:rPr>
        <w:t>a</w:t>
      </w:r>
      <w:r w:rsidRPr="00EC7F73">
        <w:rPr>
          <w:rFonts w:ascii="Arial" w:hAnsi="Arial"/>
          <w:sz w:val="20"/>
        </w:rPr>
        <w:t>t</w:t>
      </w:r>
      <w:r w:rsidRPr="00EC7F73">
        <w:rPr>
          <w:rFonts w:ascii="Arial" w:hAnsi="Arial"/>
          <w:spacing w:val="-1"/>
          <w:sz w:val="20"/>
        </w:rPr>
        <w:t xml:space="preserve"> </w:t>
      </w:r>
      <w:r w:rsidRPr="00EC7F73">
        <w:rPr>
          <w:rFonts w:ascii="Arial" w:hAnsi="Arial"/>
          <w:sz w:val="20"/>
        </w:rPr>
        <w:t>na</w:t>
      </w:r>
      <w:r w:rsidRPr="00EC7F73">
        <w:rPr>
          <w:rFonts w:ascii="Arial" w:hAnsi="Arial"/>
          <w:spacing w:val="-1"/>
          <w:sz w:val="20"/>
        </w:rPr>
        <w:t>t</w:t>
      </w:r>
      <w:r w:rsidRPr="00EC7F73">
        <w:rPr>
          <w:rFonts w:ascii="Arial" w:hAnsi="Arial"/>
          <w:spacing w:val="1"/>
          <w:sz w:val="20"/>
        </w:rPr>
        <w:t>i</w:t>
      </w:r>
      <w:r w:rsidRPr="00EC7F73">
        <w:rPr>
          <w:rFonts w:ascii="Arial" w:hAnsi="Arial"/>
          <w:sz w:val="20"/>
        </w:rPr>
        <w:t>on</w:t>
      </w:r>
      <w:r w:rsidRPr="00EC7F73">
        <w:rPr>
          <w:rFonts w:ascii="Arial" w:hAnsi="Arial"/>
          <w:spacing w:val="-2"/>
          <w:sz w:val="20"/>
        </w:rPr>
        <w:t>a</w:t>
      </w:r>
      <w:r w:rsidRPr="00EC7F73">
        <w:rPr>
          <w:rFonts w:ascii="Arial" w:hAnsi="Arial"/>
          <w:sz w:val="20"/>
        </w:rPr>
        <w:t>l</w:t>
      </w:r>
      <w:r w:rsidRPr="00EC7F73">
        <w:rPr>
          <w:rFonts w:ascii="Arial" w:hAnsi="Arial"/>
          <w:spacing w:val="1"/>
          <w:sz w:val="20"/>
        </w:rPr>
        <w:t xml:space="preserve"> </w:t>
      </w:r>
      <w:r w:rsidRPr="00EC7F73">
        <w:rPr>
          <w:rFonts w:ascii="Arial" w:hAnsi="Arial"/>
          <w:spacing w:val="-1"/>
          <w:sz w:val="20"/>
        </w:rPr>
        <w:t>l</w:t>
      </w:r>
      <w:r w:rsidRPr="00EC7F73">
        <w:rPr>
          <w:rFonts w:ascii="Arial" w:hAnsi="Arial"/>
          <w:sz w:val="20"/>
        </w:rPr>
        <w:t>e</w:t>
      </w:r>
      <w:r w:rsidRPr="00EC7F73">
        <w:rPr>
          <w:rFonts w:ascii="Arial" w:hAnsi="Arial"/>
          <w:spacing w:val="-2"/>
          <w:sz w:val="20"/>
        </w:rPr>
        <w:t>v</w:t>
      </w:r>
      <w:r w:rsidRPr="00EC7F73">
        <w:rPr>
          <w:rFonts w:ascii="Arial" w:hAnsi="Arial"/>
          <w:sz w:val="20"/>
        </w:rPr>
        <w:t>el was allocated</w:t>
      </w:r>
      <w:r w:rsidRPr="00EC7F73">
        <w:rPr>
          <w:rFonts w:ascii="Arial" w:hAnsi="Arial"/>
          <w:spacing w:val="1"/>
          <w:sz w:val="20"/>
        </w:rPr>
        <w:t xml:space="preserve"> to those union confederations </w:t>
      </w:r>
      <w:r w:rsidR="00A16567">
        <w:rPr>
          <w:rFonts w:ascii="Arial" w:hAnsi="Arial"/>
          <w:spacing w:val="1"/>
          <w:sz w:val="20"/>
        </w:rPr>
        <w:t>achieving</w:t>
      </w:r>
      <w:r w:rsidRPr="00EC7F73">
        <w:rPr>
          <w:rFonts w:ascii="Arial" w:hAnsi="Arial"/>
          <w:spacing w:val="1"/>
          <w:sz w:val="20"/>
        </w:rPr>
        <w:t xml:space="preserve"> ten per cent of the works council delegates elected, with</w:t>
      </w:r>
      <w:r w:rsidRPr="00EC7F73">
        <w:rPr>
          <w:rFonts w:ascii="Arial" w:hAnsi="Arial"/>
          <w:sz w:val="20"/>
        </w:rPr>
        <w:t xml:space="preserve"> </w:t>
      </w:r>
      <w:r w:rsidRPr="00EC7F73">
        <w:rPr>
          <w:rFonts w:ascii="Arial" w:hAnsi="Arial"/>
          <w:spacing w:val="-2"/>
          <w:sz w:val="20"/>
        </w:rPr>
        <w:t>a</w:t>
      </w:r>
      <w:r w:rsidRPr="00EC7F73">
        <w:rPr>
          <w:rFonts w:ascii="Arial" w:hAnsi="Arial"/>
          <w:spacing w:val="1"/>
          <w:sz w:val="20"/>
        </w:rPr>
        <w:t>t</w:t>
      </w:r>
      <w:r w:rsidRPr="00EC7F73">
        <w:rPr>
          <w:rFonts w:ascii="Arial" w:hAnsi="Arial"/>
          <w:spacing w:val="-1"/>
          <w:sz w:val="20"/>
        </w:rPr>
        <w:t>t</w:t>
      </w:r>
      <w:r w:rsidRPr="00EC7F73">
        <w:rPr>
          <w:rFonts w:ascii="Arial" w:hAnsi="Arial"/>
          <w:sz w:val="20"/>
        </w:rPr>
        <w:t>end</w:t>
      </w:r>
      <w:r w:rsidRPr="00EC7F73">
        <w:rPr>
          <w:rFonts w:ascii="Arial" w:hAnsi="Arial"/>
          <w:spacing w:val="-2"/>
          <w:sz w:val="20"/>
        </w:rPr>
        <w:t>a</w:t>
      </w:r>
      <w:r w:rsidRPr="00EC7F73">
        <w:rPr>
          <w:rFonts w:ascii="Arial" w:hAnsi="Arial"/>
          <w:sz w:val="20"/>
        </w:rPr>
        <w:t>nt</w:t>
      </w:r>
      <w:r w:rsidRPr="00EC7F73">
        <w:rPr>
          <w:rFonts w:ascii="Arial" w:hAnsi="Arial"/>
          <w:spacing w:val="1"/>
          <w:sz w:val="20"/>
        </w:rPr>
        <w:t xml:space="preserve"> </w:t>
      </w:r>
      <w:r w:rsidRPr="00EC7F73">
        <w:rPr>
          <w:rFonts w:ascii="Arial" w:hAnsi="Arial"/>
          <w:spacing w:val="-2"/>
          <w:sz w:val="20"/>
        </w:rPr>
        <w:t>a</w:t>
      </w:r>
      <w:r w:rsidRPr="00EC7F73">
        <w:rPr>
          <w:rFonts w:ascii="Arial" w:hAnsi="Arial"/>
          <w:sz w:val="20"/>
        </w:rPr>
        <w:t>d</w:t>
      </w:r>
      <w:r w:rsidRPr="00EC7F73">
        <w:rPr>
          <w:rFonts w:ascii="Arial" w:hAnsi="Arial"/>
          <w:spacing w:val="-2"/>
          <w:sz w:val="20"/>
        </w:rPr>
        <w:t>v</w:t>
      </w:r>
      <w:r w:rsidRPr="00EC7F73">
        <w:rPr>
          <w:rFonts w:ascii="Arial" w:hAnsi="Arial"/>
          <w:sz w:val="20"/>
        </w:rPr>
        <w:t>an</w:t>
      </w:r>
      <w:r w:rsidRPr="00EC7F73">
        <w:rPr>
          <w:rFonts w:ascii="Arial" w:hAnsi="Arial"/>
          <w:spacing w:val="1"/>
          <w:sz w:val="20"/>
        </w:rPr>
        <w:t>t</w:t>
      </w:r>
      <w:r w:rsidRPr="00EC7F73">
        <w:rPr>
          <w:rFonts w:ascii="Arial" w:hAnsi="Arial"/>
          <w:sz w:val="20"/>
        </w:rPr>
        <w:t>a</w:t>
      </w:r>
      <w:r w:rsidRPr="00EC7F73">
        <w:rPr>
          <w:rFonts w:ascii="Arial" w:hAnsi="Arial"/>
          <w:spacing w:val="-2"/>
          <w:sz w:val="20"/>
        </w:rPr>
        <w:t>g</w:t>
      </w:r>
      <w:r w:rsidRPr="00EC7F73">
        <w:rPr>
          <w:rFonts w:ascii="Arial" w:hAnsi="Arial"/>
          <w:sz w:val="20"/>
        </w:rPr>
        <w:t>es</w:t>
      </w:r>
      <w:r w:rsidRPr="00EC7F73">
        <w:rPr>
          <w:rFonts w:ascii="Arial" w:hAnsi="Arial"/>
          <w:spacing w:val="1"/>
          <w:sz w:val="20"/>
        </w:rPr>
        <w:t xml:space="preserve"> </w:t>
      </w:r>
      <w:r w:rsidRPr="00EC7F73">
        <w:rPr>
          <w:rFonts w:ascii="Arial" w:hAnsi="Arial"/>
          <w:spacing w:val="-2"/>
          <w:sz w:val="20"/>
        </w:rPr>
        <w:t>o</w:t>
      </w:r>
      <w:r w:rsidRPr="00EC7F73">
        <w:rPr>
          <w:rFonts w:ascii="Arial" w:hAnsi="Arial"/>
          <w:sz w:val="20"/>
        </w:rPr>
        <w:t>f</w:t>
      </w:r>
      <w:r w:rsidRPr="00EC7F73">
        <w:rPr>
          <w:rFonts w:ascii="Arial" w:hAnsi="Arial"/>
          <w:spacing w:val="-2"/>
          <w:sz w:val="20"/>
        </w:rPr>
        <w:t xml:space="preserve"> </w:t>
      </w:r>
      <w:r w:rsidRPr="00EC7F73">
        <w:rPr>
          <w:rFonts w:ascii="Arial" w:hAnsi="Arial"/>
          <w:sz w:val="20"/>
        </w:rPr>
        <w:t>s</w:t>
      </w:r>
      <w:r w:rsidRPr="00EC7F73">
        <w:rPr>
          <w:rFonts w:ascii="Arial" w:hAnsi="Arial"/>
          <w:spacing w:val="1"/>
          <w:sz w:val="20"/>
        </w:rPr>
        <w:t>t</w:t>
      </w:r>
      <w:r w:rsidRPr="00EC7F73">
        <w:rPr>
          <w:rFonts w:ascii="Arial" w:hAnsi="Arial"/>
          <w:spacing w:val="-2"/>
          <w:sz w:val="20"/>
        </w:rPr>
        <w:t>a</w:t>
      </w:r>
      <w:r w:rsidRPr="00EC7F73">
        <w:rPr>
          <w:rFonts w:ascii="Arial" w:hAnsi="Arial"/>
          <w:spacing w:val="1"/>
          <w:sz w:val="20"/>
        </w:rPr>
        <w:t>t</w:t>
      </w:r>
      <w:r w:rsidRPr="00EC7F73">
        <w:rPr>
          <w:rFonts w:ascii="Arial" w:hAnsi="Arial"/>
          <w:sz w:val="20"/>
        </w:rPr>
        <w:t>e</w:t>
      </w:r>
      <w:r w:rsidRPr="00EC7F73">
        <w:rPr>
          <w:rFonts w:ascii="Arial" w:hAnsi="Arial"/>
          <w:spacing w:val="-2"/>
          <w:sz w:val="20"/>
        </w:rPr>
        <w:t xml:space="preserve"> </w:t>
      </w:r>
      <w:r w:rsidRPr="00EC7F73">
        <w:rPr>
          <w:rFonts w:ascii="Arial" w:hAnsi="Arial"/>
          <w:spacing w:val="1"/>
          <w:sz w:val="20"/>
        </w:rPr>
        <w:t>fi</w:t>
      </w:r>
      <w:r w:rsidRPr="00EC7F73">
        <w:rPr>
          <w:rFonts w:ascii="Arial" w:hAnsi="Arial"/>
          <w:spacing w:val="-2"/>
          <w:sz w:val="20"/>
        </w:rPr>
        <w:t>n</w:t>
      </w:r>
      <w:r w:rsidRPr="00EC7F73">
        <w:rPr>
          <w:rFonts w:ascii="Arial" w:hAnsi="Arial"/>
          <w:sz w:val="20"/>
        </w:rPr>
        <w:t>an</w:t>
      </w:r>
      <w:r w:rsidRPr="00EC7F73">
        <w:rPr>
          <w:rFonts w:ascii="Arial" w:hAnsi="Arial"/>
          <w:spacing w:val="-2"/>
          <w:sz w:val="20"/>
        </w:rPr>
        <w:t>c</w:t>
      </w:r>
      <w:r w:rsidRPr="00EC7F73">
        <w:rPr>
          <w:rFonts w:ascii="Arial" w:hAnsi="Arial"/>
          <w:spacing w:val="1"/>
          <w:sz w:val="20"/>
        </w:rPr>
        <w:t>i</w:t>
      </w:r>
      <w:r w:rsidRPr="00EC7F73">
        <w:rPr>
          <w:rFonts w:ascii="Arial" w:hAnsi="Arial"/>
          <w:sz w:val="20"/>
        </w:rPr>
        <w:t>al</w:t>
      </w:r>
      <w:r w:rsidRPr="00EC7F73">
        <w:rPr>
          <w:rFonts w:ascii="Arial" w:hAnsi="Arial"/>
          <w:spacing w:val="-1"/>
          <w:sz w:val="20"/>
        </w:rPr>
        <w:t xml:space="preserve"> </w:t>
      </w:r>
      <w:r w:rsidRPr="00EC7F73">
        <w:rPr>
          <w:rFonts w:ascii="Arial" w:hAnsi="Arial"/>
          <w:sz w:val="20"/>
        </w:rPr>
        <w:t>supp</w:t>
      </w:r>
      <w:r w:rsidRPr="00EC7F73">
        <w:rPr>
          <w:rFonts w:ascii="Arial" w:hAnsi="Arial"/>
          <w:spacing w:val="-2"/>
          <w:sz w:val="20"/>
        </w:rPr>
        <w:t>o</w:t>
      </w:r>
      <w:r w:rsidRPr="00EC7F73">
        <w:rPr>
          <w:rFonts w:ascii="Arial" w:hAnsi="Arial"/>
          <w:spacing w:val="1"/>
          <w:sz w:val="20"/>
        </w:rPr>
        <w:t>r</w:t>
      </w:r>
      <w:r w:rsidRPr="00EC7F73">
        <w:rPr>
          <w:rFonts w:ascii="Arial" w:hAnsi="Arial"/>
          <w:sz w:val="20"/>
        </w:rPr>
        <w:t>t</w:t>
      </w:r>
      <w:r w:rsidRPr="00EC7F73">
        <w:rPr>
          <w:rFonts w:ascii="Arial" w:hAnsi="Arial"/>
          <w:spacing w:val="-1"/>
          <w:sz w:val="20"/>
        </w:rPr>
        <w:t xml:space="preserve"> </w:t>
      </w:r>
      <w:r w:rsidRPr="00EC7F73">
        <w:rPr>
          <w:rFonts w:ascii="Arial" w:hAnsi="Arial"/>
          <w:sz w:val="20"/>
        </w:rPr>
        <w:t>and</w:t>
      </w:r>
      <w:r w:rsidRPr="00EC7F73">
        <w:rPr>
          <w:rFonts w:ascii="Arial" w:hAnsi="Arial"/>
          <w:spacing w:val="-2"/>
          <w:sz w:val="20"/>
        </w:rPr>
        <w:t xml:space="preserve"> involvement in national social dialogue. Legislation provided for the au</w:t>
      </w:r>
      <w:r w:rsidRPr="00EC7F73">
        <w:rPr>
          <w:rFonts w:ascii="Arial" w:hAnsi="Arial"/>
          <w:spacing w:val="2"/>
          <w:sz w:val="20"/>
        </w:rPr>
        <w:t xml:space="preserve">tomatic extension of collective agreements to all </w:t>
      </w:r>
      <w:r w:rsidRPr="00EC7F73">
        <w:rPr>
          <w:rFonts w:ascii="Arial" w:hAnsi="Arial"/>
          <w:spacing w:val="1"/>
          <w:sz w:val="20"/>
        </w:rPr>
        <w:t>r</w:t>
      </w:r>
      <w:r w:rsidRPr="00EC7F73">
        <w:rPr>
          <w:rFonts w:ascii="Arial" w:hAnsi="Arial"/>
          <w:spacing w:val="-2"/>
          <w:sz w:val="20"/>
        </w:rPr>
        <w:t>e</w:t>
      </w:r>
      <w:r w:rsidRPr="00EC7F73">
        <w:rPr>
          <w:rFonts w:ascii="Arial" w:hAnsi="Arial"/>
          <w:spacing w:val="1"/>
          <w:sz w:val="20"/>
        </w:rPr>
        <w:t>l</w:t>
      </w:r>
      <w:r w:rsidRPr="00EC7F73">
        <w:rPr>
          <w:rFonts w:ascii="Arial" w:hAnsi="Arial"/>
          <w:sz w:val="20"/>
        </w:rPr>
        <w:t>e</w:t>
      </w:r>
      <w:r w:rsidRPr="00EC7F73">
        <w:rPr>
          <w:rFonts w:ascii="Arial" w:hAnsi="Arial"/>
          <w:spacing w:val="-2"/>
          <w:sz w:val="20"/>
        </w:rPr>
        <w:t>v</w:t>
      </w:r>
      <w:r w:rsidRPr="00EC7F73">
        <w:rPr>
          <w:rFonts w:ascii="Arial" w:hAnsi="Arial"/>
          <w:sz w:val="20"/>
        </w:rPr>
        <w:t>ant e</w:t>
      </w:r>
      <w:r w:rsidRPr="00EC7F73">
        <w:rPr>
          <w:rFonts w:ascii="Arial" w:hAnsi="Arial"/>
          <w:spacing w:val="-3"/>
          <w:sz w:val="20"/>
        </w:rPr>
        <w:t>m</w:t>
      </w:r>
      <w:r w:rsidRPr="00EC7F73">
        <w:rPr>
          <w:rFonts w:ascii="Arial" w:hAnsi="Arial"/>
          <w:sz w:val="20"/>
        </w:rPr>
        <w:t>p</w:t>
      </w:r>
      <w:r w:rsidRPr="00EC7F73">
        <w:rPr>
          <w:rFonts w:ascii="Arial" w:hAnsi="Arial"/>
          <w:spacing w:val="1"/>
          <w:sz w:val="20"/>
        </w:rPr>
        <w:t>l</w:t>
      </w:r>
      <w:r w:rsidRPr="00EC7F73">
        <w:rPr>
          <w:rFonts w:ascii="Arial" w:hAnsi="Arial"/>
          <w:sz w:val="20"/>
        </w:rPr>
        <w:t>o</w:t>
      </w:r>
      <w:r w:rsidRPr="00EC7F73">
        <w:rPr>
          <w:rFonts w:ascii="Arial" w:hAnsi="Arial"/>
          <w:spacing w:val="-2"/>
          <w:sz w:val="20"/>
        </w:rPr>
        <w:t>y</w:t>
      </w:r>
      <w:r w:rsidRPr="00EC7F73">
        <w:rPr>
          <w:rFonts w:ascii="Arial" w:hAnsi="Arial"/>
          <w:sz w:val="20"/>
        </w:rPr>
        <w:t>ees</w:t>
      </w:r>
      <w:r w:rsidR="00BC0D12">
        <w:rPr>
          <w:rFonts w:ascii="Arial" w:hAnsi="Arial"/>
          <w:sz w:val="20"/>
        </w:rPr>
        <w:t xml:space="preserve"> and w</w:t>
      </w:r>
      <w:r w:rsidRPr="00EC7F73">
        <w:rPr>
          <w:rFonts w:ascii="Arial" w:hAnsi="Arial"/>
          <w:sz w:val="20"/>
        </w:rPr>
        <w:t>hen collective agreements expired, their terms were extended until replaced by a new agreement.</w:t>
      </w:r>
      <w:r w:rsidR="00A16567">
        <w:rPr>
          <w:rFonts w:ascii="Arial" w:hAnsi="Arial"/>
          <w:sz w:val="20"/>
        </w:rPr>
        <w:t xml:space="preserve"> Most employees were covered by multi-employer agreements, an exception being those employed in larger companies such as multinationals which completed enterprise level agreements.</w:t>
      </w:r>
      <w:r w:rsidR="003477F7">
        <w:rPr>
          <w:rFonts w:ascii="Arial" w:hAnsi="Arial"/>
          <w:sz w:val="20"/>
        </w:rPr>
        <w:t xml:space="preserve">  </w:t>
      </w:r>
      <w:r w:rsidRPr="00EC7F73">
        <w:rPr>
          <w:rFonts w:ascii="Arial" w:hAnsi="Arial"/>
          <w:sz w:val="20"/>
        </w:rPr>
        <w:t>Labour courts were available to the unions</w:t>
      </w:r>
      <w:r w:rsidRPr="00EC7F73">
        <w:rPr>
          <w:rFonts w:ascii="Arial" w:hAnsi="Arial"/>
          <w:spacing w:val="-2"/>
          <w:sz w:val="20"/>
        </w:rPr>
        <w:t xml:space="preserve"> to enforce these rights and wider obligations such as the need for employers to bargain in good faith. </w:t>
      </w:r>
      <w:r w:rsidRPr="00EC7F73">
        <w:rPr>
          <w:rFonts w:ascii="Arial" w:hAnsi="Arial"/>
          <w:sz w:val="20"/>
        </w:rPr>
        <w:t xml:space="preserve">They also </w:t>
      </w:r>
      <w:r w:rsidR="001379C4">
        <w:rPr>
          <w:rFonts w:ascii="Arial" w:hAnsi="Arial"/>
          <w:sz w:val="20"/>
        </w:rPr>
        <w:t>adjudicated issues arising from the</w:t>
      </w:r>
      <w:r w:rsidRPr="00EC7F73">
        <w:rPr>
          <w:rFonts w:ascii="Arial" w:hAnsi="Arial"/>
          <w:sz w:val="20"/>
        </w:rPr>
        <w:t xml:space="preserve"> complex system of employment protection</w:t>
      </w:r>
      <w:r w:rsidR="00BC0D12">
        <w:rPr>
          <w:rFonts w:ascii="Arial" w:hAnsi="Arial"/>
          <w:sz w:val="20"/>
        </w:rPr>
        <w:t>.</w:t>
      </w:r>
      <w:r w:rsidRPr="00EC7F73">
        <w:rPr>
          <w:rFonts w:ascii="Arial" w:hAnsi="Arial"/>
          <w:sz w:val="20"/>
        </w:rPr>
        <w:t xml:space="preserve"> </w:t>
      </w:r>
    </w:p>
    <w:p w:rsidR="00D64880" w:rsidRDefault="00D64880" w:rsidP="00434C1C">
      <w:pPr>
        <w:widowControl w:val="0"/>
        <w:autoSpaceDE w:val="0"/>
        <w:autoSpaceDN w:val="0"/>
        <w:adjustRightInd w:val="0"/>
        <w:spacing w:after="0" w:line="480" w:lineRule="auto"/>
        <w:ind w:right="-23"/>
        <w:contextualSpacing/>
        <w:jc w:val="both"/>
        <w:rPr>
          <w:rFonts w:ascii="Arial" w:hAnsi="Arial"/>
          <w:sz w:val="20"/>
        </w:rPr>
      </w:pPr>
    </w:p>
    <w:p w:rsidR="001379C4" w:rsidRDefault="001379C4" w:rsidP="00434C1C">
      <w:pPr>
        <w:widowControl w:val="0"/>
        <w:autoSpaceDE w:val="0"/>
        <w:autoSpaceDN w:val="0"/>
        <w:adjustRightInd w:val="0"/>
        <w:spacing w:after="0" w:line="480" w:lineRule="auto"/>
        <w:ind w:right="-23"/>
        <w:contextualSpacing/>
        <w:jc w:val="both"/>
        <w:rPr>
          <w:rFonts w:ascii="Arial" w:hAnsi="Arial"/>
          <w:sz w:val="20"/>
        </w:rPr>
      </w:pPr>
      <w:r>
        <w:rPr>
          <w:rFonts w:ascii="Arial" w:hAnsi="Arial"/>
          <w:sz w:val="20"/>
        </w:rPr>
        <w:t>The Greek and Portuguese</w:t>
      </w:r>
      <w:r w:rsidR="00497DFC">
        <w:rPr>
          <w:rFonts w:ascii="Arial" w:hAnsi="Arial"/>
          <w:sz w:val="20"/>
        </w:rPr>
        <w:t xml:space="preserve"> regulatory </w:t>
      </w:r>
      <w:r>
        <w:rPr>
          <w:rFonts w:ascii="Arial" w:hAnsi="Arial"/>
          <w:sz w:val="20"/>
        </w:rPr>
        <w:t xml:space="preserve">models which emerged had </w:t>
      </w:r>
      <w:r w:rsidR="00D64880">
        <w:rPr>
          <w:rFonts w:ascii="Arial" w:hAnsi="Arial"/>
          <w:sz w:val="20"/>
        </w:rPr>
        <w:t xml:space="preserve">general </w:t>
      </w:r>
      <w:r>
        <w:rPr>
          <w:rFonts w:ascii="Arial" w:hAnsi="Arial"/>
          <w:sz w:val="20"/>
        </w:rPr>
        <w:t>similarities with the Spanish framework but</w:t>
      </w:r>
      <w:r w:rsidR="00497DFC">
        <w:rPr>
          <w:rFonts w:ascii="Arial" w:hAnsi="Arial"/>
          <w:sz w:val="20"/>
        </w:rPr>
        <w:t xml:space="preserve"> there were important differences</w:t>
      </w:r>
      <w:r w:rsidR="00D64880">
        <w:rPr>
          <w:rFonts w:ascii="Arial" w:hAnsi="Arial"/>
          <w:sz w:val="20"/>
        </w:rPr>
        <w:t xml:space="preserve"> of detail</w:t>
      </w:r>
      <w:r w:rsidR="00497DFC">
        <w:rPr>
          <w:rFonts w:ascii="Arial" w:hAnsi="Arial"/>
          <w:sz w:val="20"/>
        </w:rPr>
        <w:t>. Portuguese legislation provided for worker representative bodies being elected at company level but they had more limited bargaining rights than their Spanish counterparts</w:t>
      </w:r>
      <w:r w:rsidR="00F75F4C">
        <w:rPr>
          <w:rFonts w:ascii="Arial" w:hAnsi="Arial"/>
          <w:sz w:val="20"/>
        </w:rPr>
        <w:t xml:space="preserve"> and</w:t>
      </w:r>
      <w:r w:rsidR="00497DFC">
        <w:rPr>
          <w:rFonts w:ascii="Arial" w:hAnsi="Arial"/>
          <w:sz w:val="20"/>
        </w:rPr>
        <w:t xml:space="preserve"> did not provide the basis for union recognition in bargaining and social dialogue (Pinto</w:t>
      </w:r>
      <w:r w:rsidR="000C4B1A">
        <w:rPr>
          <w:rFonts w:ascii="Arial" w:hAnsi="Arial"/>
          <w:sz w:val="20"/>
        </w:rPr>
        <w:t>, 1990</w:t>
      </w:r>
      <w:r w:rsidR="00497DFC">
        <w:rPr>
          <w:rFonts w:ascii="Arial" w:hAnsi="Arial"/>
          <w:sz w:val="20"/>
        </w:rPr>
        <w:t>)</w:t>
      </w:r>
      <w:r w:rsidR="00F75F4C">
        <w:rPr>
          <w:rFonts w:ascii="Arial" w:hAnsi="Arial"/>
          <w:sz w:val="20"/>
        </w:rPr>
        <w:t xml:space="preserve">. </w:t>
      </w:r>
      <w:r w:rsidR="00D64880">
        <w:rPr>
          <w:rFonts w:ascii="Arial" w:hAnsi="Arial"/>
          <w:sz w:val="20"/>
        </w:rPr>
        <w:t>P</w:t>
      </w:r>
      <w:r w:rsidR="00F75F4C">
        <w:rPr>
          <w:rFonts w:ascii="Arial" w:hAnsi="Arial"/>
          <w:sz w:val="20"/>
        </w:rPr>
        <w:t>rovision for the extension of collective agreements</w:t>
      </w:r>
      <w:r w:rsidR="00D64880">
        <w:rPr>
          <w:rFonts w:ascii="Arial" w:hAnsi="Arial"/>
          <w:sz w:val="20"/>
        </w:rPr>
        <w:t xml:space="preserve"> was not automatic but</w:t>
      </w:r>
      <w:r w:rsidR="00F75F4C">
        <w:rPr>
          <w:rFonts w:ascii="Arial" w:hAnsi="Arial"/>
          <w:sz w:val="20"/>
        </w:rPr>
        <w:t xml:space="preserve"> had to be activated by ministerial decree.</w:t>
      </w:r>
      <w:r>
        <w:rPr>
          <w:rFonts w:ascii="Arial" w:hAnsi="Arial"/>
          <w:sz w:val="20"/>
        </w:rPr>
        <w:t xml:space="preserve"> </w:t>
      </w:r>
      <w:r w:rsidR="00AE0915">
        <w:rPr>
          <w:rFonts w:ascii="Arial" w:hAnsi="Arial"/>
          <w:sz w:val="20"/>
        </w:rPr>
        <w:t>In the case of Greece legislation in 1988 provided for works councils to be established in enterprises with more than 50 employees but their powers were limited, based on consultation</w:t>
      </w:r>
      <w:r w:rsidR="008F204D">
        <w:rPr>
          <w:rFonts w:ascii="Arial" w:hAnsi="Arial"/>
          <w:sz w:val="20"/>
        </w:rPr>
        <w:t xml:space="preserve"> and they did not develop a strong role nor a basis for </w:t>
      </w:r>
      <w:r w:rsidR="008F204D">
        <w:rPr>
          <w:rFonts w:ascii="Arial" w:hAnsi="Arial"/>
          <w:sz w:val="20"/>
        </w:rPr>
        <w:lastRenderedPageBreak/>
        <w:t>union recognition outside the workplace.</w:t>
      </w:r>
      <w:r w:rsidR="00AE0915">
        <w:rPr>
          <w:rFonts w:ascii="Arial" w:hAnsi="Arial"/>
          <w:sz w:val="20"/>
        </w:rPr>
        <w:t xml:space="preserve"> As in the case of Portugal although provision for the extension of collective agreements</w:t>
      </w:r>
      <w:r w:rsidR="00D64880">
        <w:rPr>
          <w:rFonts w:ascii="Arial" w:hAnsi="Arial"/>
          <w:sz w:val="20"/>
        </w:rPr>
        <w:t xml:space="preserve"> existed,</w:t>
      </w:r>
      <w:r w:rsidR="00AE0915">
        <w:rPr>
          <w:rFonts w:ascii="Arial" w:hAnsi="Arial"/>
          <w:sz w:val="20"/>
        </w:rPr>
        <w:t xml:space="preserve"> it was dependent upon ministerial decree and an agreement already being binding upon companies employing 51% of workers in a sector.</w:t>
      </w:r>
      <w:r w:rsidR="005107A7">
        <w:rPr>
          <w:rFonts w:ascii="Arial" w:hAnsi="Arial"/>
          <w:sz w:val="20"/>
        </w:rPr>
        <w:t xml:space="preserve"> </w:t>
      </w:r>
      <w:r w:rsidR="008157E8">
        <w:rPr>
          <w:rFonts w:ascii="Arial" w:hAnsi="Arial"/>
          <w:sz w:val="20"/>
        </w:rPr>
        <w:t xml:space="preserve"> </w:t>
      </w:r>
    </w:p>
    <w:p w:rsidR="0042663C" w:rsidRDefault="001F75BD" w:rsidP="00434C1C">
      <w:pPr>
        <w:widowControl w:val="0"/>
        <w:autoSpaceDE w:val="0"/>
        <w:autoSpaceDN w:val="0"/>
        <w:adjustRightInd w:val="0"/>
        <w:spacing w:after="0" w:line="480" w:lineRule="auto"/>
        <w:ind w:right="-23"/>
        <w:contextualSpacing/>
        <w:jc w:val="both"/>
        <w:rPr>
          <w:rFonts w:ascii="Arial" w:hAnsi="Arial"/>
          <w:sz w:val="20"/>
        </w:rPr>
      </w:pPr>
      <w:r>
        <w:rPr>
          <w:rFonts w:ascii="Arial" w:hAnsi="Arial"/>
          <w:sz w:val="20"/>
        </w:rPr>
        <w:t xml:space="preserve">The collective bargaining institutions which developed </w:t>
      </w:r>
      <w:r w:rsidR="007F1211">
        <w:rPr>
          <w:rFonts w:ascii="Arial" w:hAnsi="Arial"/>
          <w:sz w:val="20"/>
        </w:rPr>
        <w:t xml:space="preserve">in all three countries </w:t>
      </w:r>
      <w:r>
        <w:rPr>
          <w:rFonts w:ascii="Arial" w:hAnsi="Arial"/>
          <w:sz w:val="20"/>
        </w:rPr>
        <w:t>showed similarities with an emphasis upon multi-employer bargaining and relatively high levels of bargaining coverage, helped by extension provisions. In Spain t</w:t>
      </w:r>
      <w:r w:rsidR="00946953" w:rsidRPr="00EC7F73">
        <w:rPr>
          <w:rFonts w:ascii="Arial" w:hAnsi="Arial"/>
          <w:sz w:val="20"/>
        </w:rPr>
        <w:t xml:space="preserve">he proportion of workers covered by the agreements tended to oscillate between 70% and 80% (Pitxer I Campos and Sanchez, 2008). </w:t>
      </w:r>
      <w:r w:rsidR="0042663C">
        <w:rPr>
          <w:rFonts w:ascii="Arial" w:hAnsi="Arial"/>
          <w:sz w:val="20"/>
        </w:rPr>
        <w:t xml:space="preserve">Pre-crisis bargaining coverage for Greece and Portugal </w:t>
      </w:r>
      <w:r w:rsidR="00E7520D">
        <w:rPr>
          <w:rFonts w:ascii="Arial" w:hAnsi="Arial"/>
          <w:sz w:val="20"/>
        </w:rPr>
        <w:t xml:space="preserve">has been estimated at 65% and </w:t>
      </w:r>
      <w:r w:rsidR="007052AC">
        <w:rPr>
          <w:rFonts w:ascii="Arial" w:hAnsi="Arial"/>
          <w:sz w:val="20"/>
        </w:rPr>
        <w:t>60-70%</w:t>
      </w:r>
      <w:r w:rsidR="0042663C">
        <w:rPr>
          <w:rFonts w:ascii="Arial" w:hAnsi="Arial"/>
          <w:sz w:val="20"/>
        </w:rPr>
        <w:t xml:space="preserve"> respectively (Fulton 2013</w:t>
      </w:r>
      <w:r w:rsidR="007052AC">
        <w:rPr>
          <w:rFonts w:ascii="Arial" w:hAnsi="Arial"/>
          <w:sz w:val="20"/>
        </w:rPr>
        <w:t>,Schulten et al 2015</w:t>
      </w:r>
      <w:r w:rsidR="0042663C">
        <w:rPr>
          <w:rFonts w:ascii="Arial" w:hAnsi="Arial"/>
          <w:sz w:val="20"/>
        </w:rPr>
        <w:t>).A significant role was played by third party intervention in Greece.</w:t>
      </w:r>
      <w:r w:rsidR="00895688">
        <w:rPr>
          <w:rFonts w:ascii="Arial" w:hAnsi="Arial"/>
          <w:sz w:val="20"/>
        </w:rPr>
        <w:t xml:space="preserve"> Initially compulsory arbitration was used to resolve disputes but even after its abolition in 1990 and the establishment of an independent body, 25% of agreements between 1992 and 2008 were a product of an arbitration process structured so as to</w:t>
      </w:r>
      <w:r w:rsidR="00FD7D08">
        <w:rPr>
          <w:rFonts w:ascii="Arial" w:hAnsi="Arial"/>
          <w:sz w:val="20"/>
        </w:rPr>
        <w:t xml:space="preserve"> favour the union position</w:t>
      </w:r>
      <w:r w:rsidR="00895688">
        <w:rPr>
          <w:rFonts w:ascii="Arial" w:hAnsi="Arial"/>
          <w:sz w:val="20"/>
        </w:rPr>
        <w:t xml:space="preserve"> (</w:t>
      </w:r>
      <w:r w:rsidR="00E6707B">
        <w:rPr>
          <w:rFonts w:ascii="Arial" w:hAnsi="Arial"/>
          <w:sz w:val="20"/>
        </w:rPr>
        <w:t xml:space="preserve"> </w:t>
      </w:r>
      <w:r w:rsidR="00895688">
        <w:rPr>
          <w:rFonts w:ascii="Arial" w:hAnsi="Arial"/>
          <w:sz w:val="20"/>
        </w:rPr>
        <w:t xml:space="preserve">Koukiadaki and Kokkinou, 2016). </w:t>
      </w:r>
    </w:p>
    <w:p w:rsidR="00FD7D08" w:rsidRDefault="00FD7D08" w:rsidP="00434C1C">
      <w:pPr>
        <w:widowControl w:val="0"/>
        <w:autoSpaceDE w:val="0"/>
        <w:autoSpaceDN w:val="0"/>
        <w:adjustRightInd w:val="0"/>
        <w:spacing w:after="0" w:line="480" w:lineRule="auto"/>
        <w:ind w:right="-23"/>
        <w:contextualSpacing/>
        <w:jc w:val="both"/>
        <w:rPr>
          <w:rFonts w:ascii="Arial" w:hAnsi="Arial"/>
          <w:sz w:val="20"/>
        </w:rPr>
      </w:pPr>
    </w:p>
    <w:p w:rsidR="00E85992" w:rsidRDefault="00E85992" w:rsidP="00434C1C">
      <w:pPr>
        <w:widowControl w:val="0"/>
        <w:autoSpaceDE w:val="0"/>
        <w:autoSpaceDN w:val="0"/>
        <w:adjustRightInd w:val="0"/>
        <w:spacing w:after="0" w:line="480" w:lineRule="auto"/>
        <w:ind w:right="-23"/>
        <w:contextualSpacing/>
        <w:jc w:val="both"/>
        <w:rPr>
          <w:rFonts w:ascii="Arial" w:hAnsi="Arial"/>
          <w:sz w:val="20"/>
        </w:rPr>
      </w:pPr>
      <w:r>
        <w:rPr>
          <w:rFonts w:ascii="Arial" w:hAnsi="Arial"/>
          <w:sz w:val="20"/>
        </w:rPr>
        <w:t>While</w:t>
      </w:r>
      <w:r w:rsidR="00FD7D08">
        <w:rPr>
          <w:rFonts w:ascii="Arial" w:hAnsi="Arial"/>
          <w:sz w:val="20"/>
        </w:rPr>
        <w:t xml:space="preserve"> the enterprise level worker representation systems were </w:t>
      </w:r>
      <w:r w:rsidR="00C2433B">
        <w:rPr>
          <w:rFonts w:ascii="Arial" w:hAnsi="Arial"/>
          <w:sz w:val="20"/>
        </w:rPr>
        <w:t xml:space="preserve">less </w:t>
      </w:r>
      <w:r w:rsidR="00FD7D08">
        <w:rPr>
          <w:rFonts w:ascii="Arial" w:hAnsi="Arial"/>
          <w:sz w:val="20"/>
        </w:rPr>
        <w:t xml:space="preserve">significant in the industrial relations systems in Greece and Portugal, in Spain, their performance in works council elections resulted in </w:t>
      </w:r>
      <w:r w:rsidR="00946953" w:rsidRPr="00EC7F73">
        <w:rPr>
          <w:rFonts w:ascii="Arial" w:hAnsi="Arial"/>
          <w:sz w:val="20"/>
        </w:rPr>
        <w:t xml:space="preserve">the General Workers Union (UGT) and the Workers’ Commissions (CCOO) </w:t>
      </w:r>
      <w:r w:rsidR="00FD7D08">
        <w:rPr>
          <w:rFonts w:ascii="Arial" w:hAnsi="Arial"/>
          <w:sz w:val="20"/>
        </w:rPr>
        <w:t>dominating both collective bargaining and social dialogue institutions</w:t>
      </w:r>
      <w:r w:rsidR="002078C1">
        <w:rPr>
          <w:rFonts w:ascii="Arial" w:hAnsi="Arial"/>
          <w:sz w:val="20"/>
        </w:rPr>
        <w:t xml:space="preserve"> </w:t>
      </w:r>
      <w:r w:rsidR="000C4B1A">
        <w:rPr>
          <w:rFonts w:ascii="Arial" w:hAnsi="Arial"/>
          <w:sz w:val="20"/>
        </w:rPr>
        <w:t xml:space="preserve">. </w:t>
      </w:r>
      <w:r w:rsidR="00C2433B">
        <w:rPr>
          <w:rFonts w:ascii="Arial" w:hAnsi="Arial"/>
          <w:sz w:val="20"/>
        </w:rPr>
        <w:t>Electoral p</w:t>
      </w:r>
      <w:r w:rsidR="00946953" w:rsidRPr="00EC7F73">
        <w:rPr>
          <w:rFonts w:ascii="Arial" w:hAnsi="Arial"/>
          <w:sz w:val="20"/>
        </w:rPr>
        <w:t>articipation was typically high (</w:t>
      </w:r>
      <w:r w:rsidR="0056769D">
        <w:rPr>
          <w:rFonts w:ascii="Arial" w:hAnsi="Arial"/>
          <w:sz w:val="20"/>
        </w:rPr>
        <w:t xml:space="preserve">67% in 2007 </w:t>
      </w:r>
      <w:r w:rsidR="000C4B1A">
        <w:rPr>
          <w:rFonts w:ascii="Arial" w:hAnsi="Arial"/>
          <w:sz w:val="20"/>
        </w:rPr>
        <w:t>(Jodar</w:t>
      </w:r>
      <w:r w:rsidR="0056769D">
        <w:rPr>
          <w:rFonts w:ascii="Arial" w:hAnsi="Arial"/>
          <w:sz w:val="20"/>
        </w:rPr>
        <w:t xml:space="preserve"> et al</w:t>
      </w:r>
      <w:r w:rsidR="000C4B1A">
        <w:rPr>
          <w:rFonts w:ascii="Arial" w:hAnsi="Arial"/>
          <w:sz w:val="20"/>
        </w:rPr>
        <w:t>, 2012</w:t>
      </w:r>
      <w:r w:rsidR="0056769D">
        <w:rPr>
          <w:rFonts w:ascii="Arial" w:hAnsi="Arial"/>
          <w:sz w:val="20"/>
        </w:rPr>
        <w:t>),</w:t>
      </w:r>
      <w:r w:rsidR="00946953" w:rsidRPr="00EC7F73">
        <w:rPr>
          <w:rFonts w:ascii="Arial" w:hAnsi="Arial"/>
          <w:sz w:val="20"/>
        </w:rPr>
        <w:t xml:space="preserve"> </w:t>
      </w:r>
      <w:r w:rsidR="00FD7D08">
        <w:rPr>
          <w:rFonts w:ascii="Arial" w:hAnsi="Arial"/>
          <w:sz w:val="20"/>
        </w:rPr>
        <w:t xml:space="preserve">giving </w:t>
      </w:r>
      <w:r w:rsidR="00946953" w:rsidRPr="00EC7F73">
        <w:rPr>
          <w:rFonts w:ascii="Arial" w:hAnsi="Arial"/>
          <w:sz w:val="20"/>
        </w:rPr>
        <w:t>Spain the fourth highest level of worker presentation in Europe (Eurofound, 2013)</w:t>
      </w:r>
      <w:r w:rsidR="00AC1B08">
        <w:rPr>
          <w:rFonts w:ascii="Arial" w:hAnsi="Arial"/>
          <w:sz w:val="20"/>
        </w:rPr>
        <w:t xml:space="preserve">. </w:t>
      </w:r>
      <w:r w:rsidR="00B03C26">
        <w:rPr>
          <w:rFonts w:ascii="Arial" w:hAnsi="Arial"/>
          <w:sz w:val="20"/>
        </w:rPr>
        <w:t>A</w:t>
      </w:r>
      <w:r w:rsidR="00AC1B08">
        <w:rPr>
          <w:rFonts w:ascii="Arial" w:hAnsi="Arial"/>
          <w:sz w:val="20"/>
        </w:rPr>
        <w:t xml:space="preserve">ll three countries had low levels of union membership density </w:t>
      </w:r>
      <w:r w:rsidR="004A297B">
        <w:rPr>
          <w:rFonts w:ascii="Arial" w:hAnsi="Arial"/>
          <w:sz w:val="20"/>
        </w:rPr>
        <w:t xml:space="preserve">immediately before the economic crisis </w:t>
      </w:r>
      <w:r w:rsidR="00AC1B08">
        <w:rPr>
          <w:rFonts w:ascii="Arial" w:hAnsi="Arial"/>
          <w:sz w:val="20"/>
        </w:rPr>
        <w:t>(Greece 2</w:t>
      </w:r>
      <w:r w:rsidR="004A297B">
        <w:rPr>
          <w:rFonts w:ascii="Arial" w:hAnsi="Arial"/>
          <w:sz w:val="20"/>
        </w:rPr>
        <w:t>3</w:t>
      </w:r>
      <w:r w:rsidR="00AC1B08">
        <w:rPr>
          <w:rFonts w:ascii="Arial" w:hAnsi="Arial"/>
          <w:sz w:val="20"/>
        </w:rPr>
        <w:t xml:space="preserve">%, Portugal 21% and Spain </w:t>
      </w:r>
      <w:r w:rsidR="004A297B">
        <w:rPr>
          <w:rFonts w:ascii="Arial" w:hAnsi="Arial"/>
          <w:sz w:val="20"/>
        </w:rPr>
        <w:t>17</w:t>
      </w:r>
      <w:r w:rsidR="00AC1B08">
        <w:rPr>
          <w:rFonts w:ascii="Arial" w:hAnsi="Arial"/>
          <w:sz w:val="20"/>
        </w:rPr>
        <w:t>% (OECD,</w:t>
      </w:r>
      <w:r w:rsidR="00E6707B">
        <w:rPr>
          <w:rFonts w:ascii="Arial" w:hAnsi="Arial"/>
          <w:sz w:val="20"/>
        </w:rPr>
        <w:t xml:space="preserve"> </w:t>
      </w:r>
      <w:r w:rsidR="00AC1B08">
        <w:rPr>
          <w:rFonts w:ascii="Arial" w:hAnsi="Arial"/>
          <w:sz w:val="20"/>
        </w:rPr>
        <w:t>2014))</w:t>
      </w:r>
      <w:r w:rsidR="00B03C26">
        <w:rPr>
          <w:rFonts w:ascii="Arial" w:hAnsi="Arial"/>
          <w:sz w:val="20"/>
        </w:rPr>
        <w:t>. T</w:t>
      </w:r>
      <w:r w:rsidR="00AC1B08">
        <w:rPr>
          <w:rFonts w:ascii="Arial" w:hAnsi="Arial"/>
          <w:sz w:val="20"/>
        </w:rPr>
        <w:t xml:space="preserve">he emphasis of the unions on the works council system </w:t>
      </w:r>
      <w:r w:rsidR="00CA6774">
        <w:rPr>
          <w:rFonts w:ascii="Arial" w:hAnsi="Arial"/>
          <w:sz w:val="20"/>
        </w:rPr>
        <w:t>contributed to low membership levels</w:t>
      </w:r>
      <w:r w:rsidR="00B03C26">
        <w:rPr>
          <w:rFonts w:ascii="Arial" w:hAnsi="Arial"/>
          <w:sz w:val="20"/>
        </w:rPr>
        <w:t xml:space="preserve"> in Spain</w:t>
      </w:r>
      <w:r w:rsidR="00CA6774">
        <w:rPr>
          <w:rFonts w:ascii="Arial" w:hAnsi="Arial"/>
          <w:sz w:val="20"/>
        </w:rPr>
        <w:t>: CCOO has typically spent 10 times more resources on winning works council elections than on gaining new members (CCOO,</w:t>
      </w:r>
      <w:r w:rsidR="00E6707B">
        <w:rPr>
          <w:rFonts w:ascii="Arial" w:hAnsi="Arial"/>
          <w:sz w:val="20"/>
        </w:rPr>
        <w:t xml:space="preserve"> </w:t>
      </w:r>
      <w:r w:rsidR="00CA6774">
        <w:rPr>
          <w:rFonts w:ascii="Arial" w:hAnsi="Arial"/>
          <w:sz w:val="20"/>
        </w:rPr>
        <w:t>2016).</w:t>
      </w:r>
    </w:p>
    <w:p w:rsidR="0007342F" w:rsidRDefault="00404A9C" w:rsidP="00434C1C">
      <w:pPr>
        <w:widowControl w:val="0"/>
        <w:autoSpaceDE w:val="0"/>
        <w:autoSpaceDN w:val="0"/>
        <w:adjustRightInd w:val="0"/>
        <w:spacing w:after="0" w:line="480" w:lineRule="auto"/>
        <w:ind w:right="-23"/>
        <w:contextualSpacing/>
        <w:jc w:val="both"/>
        <w:rPr>
          <w:rFonts w:ascii="Arial" w:hAnsi="Arial"/>
          <w:sz w:val="20"/>
        </w:rPr>
      </w:pPr>
      <w:r>
        <w:rPr>
          <w:rFonts w:ascii="Arial" w:hAnsi="Arial"/>
          <w:sz w:val="20"/>
        </w:rPr>
        <w:t xml:space="preserve">           </w:t>
      </w:r>
      <w:r w:rsidR="00562E85">
        <w:rPr>
          <w:rFonts w:ascii="Arial" w:hAnsi="Arial"/>
          <w:sz w:val="20"/>
        </w:rPr>
        <w:t xml:space="preserve">         </w:t>
      </w:r>
    </w:p>
    <w:p w:rsidR="00E85992" w:rsidRDefault="0007342F" w:rsidP="00093745">
      <w:pPr>
        <w:widowControl w:val="0"/>
        <w:autoSpaceDE w:val="0"/>
        <w:autoSpaceDN w:val="0"/>
        <w:adjustRightInd w:val="0"/>
        <w:spacing w:after="0" w:line="480" w:lineRule="auto"/>
        <w:ind w:right="-23"/>
        <w:contextualSpacing/>
        <w:jc w:val="both"/>
        <w:rPr>
          <w:rFonts w:ascii="Arial" w:hAnsi="Arial"/>
          <w:bCs/>
          <w:spacing w:val="1"/>
          <w:sz w:val="20"/>
        </w:rPr>
      </w:pPr>
      <w:r>
        <w:rPr>
          <w:rFonts w:ascii="Arial" w:hAnsi="Arial"/>
          <w:sz w:val="20"/>
        </w:rPr>
        <w:t>A third area of institutional resource</w:t>
      </w:r>
      <w:r w:rsidR="000634D4">
        <w:rPr>
          <w:rFonts w:ascii="Arial" w:hAnsi="Arial"/>
          <w:sz w:val="20"/>
        </w:rPr>
        <w:t>s</w:t>
      </w:r>
      <w:r>
        <w:rPr>
          <w:rFonts w:ascii="Arial" w:hAnsi="Arial"/>
          <w:sz w:val="20"/>
        </w:rPr>
        <w:t xml:space="preserve"> available to unions</w:t>
      </w:r>
      <w:r w:rsidR="007F1211">
        <w:rPr>
          <w:rFonts w:ascii="Arial" w:hAnsi="Arial"/>
          <w:sz w:val="20"/>
        </w:rPr>
        <w:t xml:space="preserve"> in the countries examined has been</w:t>
      </w:r>
      <w:r>
        <w:rPr>
          <w:rFonts w:ascii="Arial" w:hAnsi="Arial"/>
          <w:sz w:val="20"/>
        </w:rPr>
        <w:t xml:space="preserve"> involvement in </w:t>
      </w:r>
      <w:r w:rsidR="00E85992">
        <w:rPr>
          <w:rFonts w:ascii="Arial" w:hAnsi="Arial"/>
          <w:sz w:val="20"/>
        </w:rPr>
        <w:t>national level</w:t>
      </w:r>
      <w:r>
        <w:rPr>
          <w:rFonts w:ascii="Arial" w:hAnsi="Arial"/>
          <w:sz w:val="20"/>
        </w:rPr>
        <w:t xml:space="preserve"> social dialogue.</w:t>
      </w:r>
      <w:r w:rsidR="00093745">
        <w:rPr>
          <w:rFonts w:ascii="Arial" w:hAnsi="Arial"/>
          <w:sz w:val="20"/>
        </w:rPr>
        <w:t xml:space="preserve"> In the 1980s </w:t>
      </w:r>
      <w:r w:rsidR="00DF4851">
        <w:rPr>
          <w:rFonts w:ascii="Arial" w:hAnsi="Arial"/>
          <w:sz w:val="20"/>
        </w:rPr>
        <w:t>p</w:t>
      </w:r>
      <w:r w:rsidR="00946953" w:rsidRPr="00EC7F73">
        <w:rPr>
          <w:rFonts w:ascii="Arial" w:hAnsi="Arial"/>
          <w:sz w:val="20"/>
        </w:rPr>
        <w:t>eak level agreements</w:t>
      </w:r>
      <w:r w:rsidR="00093745">
        <w:rPr>
          <w:rFonts w:ascii="Arial" w:hAnsi="Arial"/>
          <w:sz w:val="20"/>
        </w:rPr>
        <w:t xml:space="preserve"> in Spain</w:t>
      </w:r>
      <w:r w:rsidR="00946953" w:rsidRPr="00EC7F73">
        <w:rPr>
          <w:rFonts w:ascii="Arial" w:hAnsi="Arial"/>
          <w:sz w:val="20"/>
        </w:rPr>
        <w:t xml:space="preserve"> between the social partners </w:t>
      </w:r>
      <w:r w:rsidR="00DF4851">
        <w:rPr>
          <w:rFonts w:ascii="Arial" w:hAnsi="Arial"/>
          <w:sz w:val="20"/>
        </w:rPr>
        <w:t xml:space="preserve">covered </w:t>
      </w:r>
      <w:r w:rsidR="00946953" w:rsidRPr="00EC7F73">
        <w:rPr>
          <w:rFonts w:ascii="Arial" w:hAnsi="Arial"/>
          <w:sz w:val="20"/>
        </w:rPr>
        <w:t>employment legislation and pay</w:t>
      </w:r>
      <w:r w:rsidR="00C2433B">
        <w:rPr>
          <w:rFonts w:ascii="Arial" w:hAnsi="Arial"/>
          <w:sz w:val="20"/>
        </w:rPr>
        <w:t xml:space="preserve"> but</w:t>
      </w:r>
      <w:r w:rsidR="00093745">
        <w:rPr>
          <w:rFonts w:ascii="Arial" w:hAnsi="Arial"/>
          <w:sz w:val="20"/>
        </w:rPr>
        <w:t xml:space="preserve"> social dialogue on pay was weakened by the rivalry between socialist and communist aligned union confederations. However f</w:t>
      </w:r>
      <w:r w:rsidR="00946953" w:rsidRPr="00EC7F73">
        <w:rPr>
          <w:rFonts w:ascii="Arial" w:hAnsi="Arial"/>
          <w:sz w:val="20"/>
        </w:rPr>
        <w:t xml:space="preserve">rom the 1990s </w:t>
      </w:r>
      <w:r w:rsidR="00E85992">
        <w:rPr>
          <w:rFonts w:ascii="Arial" w:hAnsi="Arial"/>
          <w:sz w:val="20"/>
        </w:rPr>
        <w:t>peak bipartite agreements on pay signed by both confederations</w:t>
      </w:r>
      <w:r w:rsidR="00914EC8">
        <w:rPr>
          <w:rFonts w:ascii="Arial" w:hAnsi="Arial"/>
          <w:sz w:val="20"/>
        </w:rPr>
        <w:t xml:space="preserve"> became the norm </w:t>
      </w:r>
      <w:r w:rsidR="00C2433B">
        <w:rPr>
          <w:rFonts w:ascii="Arial" w:hAnsi="Arial"/>
          <w:sz w:val="20"/>
        </w:rPr>
        <w:t>and</w:t>
      </w:r>
      <w:r w:rsidR="00E85992">
        <w:rPr>
          <w:rFonts w:ascii="Arial" w:hAnsi="Arial"/>
          <w:sz w:val="20"/>
        </w:rPr>
        <w:t xml:space="preserve"> </w:t>
      </w:r>
      <w:r w:rsidR="00946953" w:rsidRPr="00EC7F73">
        <w:rPr>
          <w:rFonts w:ascii="Arial" w:hAnsi="Arial"/>
          <w:sz w:val="20"/>
        </w:rPr>
        <w:t>the unions consolidated their role in a number of corporatist institutions</w:t>
      </w:r>
      <w:r w:rsidR="00DF4851">
        <w:rPr>
          <w:rFonts w:ascii="Arial" w:hAnsi="Arial"/>
          <w:sz w:val="20"/>
        </w:rPr>
        <w:t>.</w:t>
      </w:r>
      <w:r w:rsidR="00946953" w:rsidRPr="00EC7F73">
        <w:rPr>
          <w:rFonts w:ascii="Arial" w:hAnsi="Arial"/>
          <w:sz w:val="20"/>
        </w:rPr>
        <w:t xml:space="preserve"> The Toledo Pacts</w:t>
      </w:r>
      <w:r w:rsidR="004F1F2F">
        <w:rPr>
          <w:rFonts w:ascii="Arial" w:hAnsi="Arial"/>
          <w:sz w:val="20"/>
        </w:rPr>
        <w:t xml:space="preserve"> in 1995 established an </w:t>
      </w:r>
      <w:r w:rsidR="004F1F2F">
        <w:rPr>
          <w:rFonts w:ascii="Arial" w:hAnsi="Arial"/>
          <w:sz w:val="20"/>
        </w:rPr>
        <w:lastRenderedPageBreak/>
        <w:t>all- party agreement on how</w:t>
      </w:r>
      <w:r w:rsidR="00946953" w:rsidRPr="00EC7F73">
        <w:rPr>
          <w:rFonts w:ascii="Arial" w:hAnsi="Arial"/>
          <w:sz w:val="20"/>
        </w:rPr>
        <w:t xml:space="preserve"> key decisions on </w:t>
      </w:r>
      <w:r w:rsidR="004F1F2F">
        <w:rPr>
          <w:rFonts w:ascii="Arial" w:hAnsi="Arial"/>
          <w:sz w:val="20"/>
        </w:rPr>
        <w:t xml:space="preserve">the social security system including </w:t>
      </w:r>
      <w:r w:rsidR="00946953" w:rsidRPr="00EC7F73">
        <w:rPr>
          <w:rFonts w:ascii="Arial" w:hAnsi="Arial"/>
          <w:sz w:val="20"/>
        </w:rPr>
        <w:t>pensions</w:t>
      </w:r>
      <w:r w:rsidR="004F1F2F">
        <w:rPr>
          <w:rFonts w:ascii="Arial" w:hAnsi="Arial"/>
          <w:sz w:val="20"/>
        </w:rPr>
        <w:t xml:space="preserve"> should be taken</w:t>
      </w:r>
      <w:r w:rsidR="00C2433B">
        <w:rPr>
          <w:rFonts w:ascii="Arial" w:hAnsi="Arial"/>
          <w:sz w:val="20"/>
        </w:rPr>
        <w:t>,</w:t>
      </w:r>
      <w:r w:rsidR="00552A8B">
        <w:rPr>
          <w:rFonts w:ascii="Arial" w:hAnsi="Arial"/>
          <w:sz w:val="20"/>
        </w:rPr>
        <w:t xml:space="preserve"> setting in motion a number of tri-partite pacts on pension.</w:t>
      </w:r>
      <w:r w:rsidR="004F1F2F">
        <w:rPr>
          <w:rFonts w:ascii="Arial" w:hAnsi="Arial"/>
          <w:sz w:val="20"/>
        </w:rPr>
        <w:t xml:space="preserve"> </w:t>
      </w:r>
      <w:r w:rsidR="00946953" w:rsidRPr="00EC7F73">
        <w:rPr>
          <w:rFonts w:ascii="Arial" w:hAnsi="Arial"/>
          <w:sz w:val="20"/>
        </w:rPr>
        <w:t xml:space="preserve"> </w:t>
      </w:r>
      <w:r w:rsidR="00121EB5">
        <w:rPr>
          <w:rFonts w:ascii="Arial" w:hAnsi="Arial"/>
          <w:sz w:val="20"/>
        </w:rPr>
        <w:t xml:space="preserve">Consultation took place on key labour market issues such as the minimum wage. </w:t>
      </w:r>
      <w:r w:rsidR="00946953" w:rsidRPr="00EC7F73">
        <w:rPr>
          <w:rFonts w:ascii="Arial" w:hAnsi="Arial"/>
          <w:sz w:val="20"/>
        </w:rPr>
        <w:t xml:space="preserve">Bipartite </w:t>
      </w:r>
      <w:r w:rsidR="00D75582">
        <w:rPr>
          <w:rFonts w:ascii="Arial" w:hAnsi="Arial"/>
          <w:sz w:val="20"/>
        </w:rPr>
        <w:t>bodies</w:t>
      </w:r>
      <w:r w:rsidR="00946953" w:rsidRPr="00EC7F73">
        <w:rPr>
          <w:rFonts w:ascii="Arial" w:hAnsi="Arial"/>
          <w:sz w:val="20"/>
        </w:rPr>
        <w:t xml:space="preserve"> </w:t>
      </w:r>
      <w:r w:rsidR="00946953" w:rsidRPr="00EC7F73">
        <w:rPr>
          <w:rFonts w:ascii="Arial" w:hAnsi="Arial"/>
          <w:spacing w:val="1"/>
          <w:sz w:val="20"/>
        </w:rPr>
        <w:t>f</w:t>
      </w:r>
      <w:r w:rsidR="00946953" w:rsidRPr="00EC7F73">
        <w:rPr>
          <w:rFonts w:ascii="Arial" w:hAnsi="Arial"/>
          <w:sz w:val="20"/>
        </w:rPr>
        <w:t>unded</w:t>
      </w:r>
      <w:r w:rsidR="00946953" w:rsidRPr="00EC7F73">
        <w:rPr>
          <w:rFonts w:ascii="Arial" w:hAnsi="Arial"/>
          <w:spacing w:val="12"/>
          <w:sz w:val="20"/>
        </w:rPr>
        <w:t xml:space="preserve"> </w:t>
      </w:r>
      <w:r w:rsidR="00946953" w:rsidRPr="00EC7F73">
        <w:rPr>
          <w:rFonts w:ascii="Arial" w:hAnsi="Arial"/>
          <w:sz w:val="20"/>
        </w:rPr>
        <w:t>by</w:t>
      </w:r>
      <w:r w:rsidR="00946953" w:rsidRPr="00EC7F73">
        <w:rPr>
          <w:rFonts w:ascii="Arial" w:hAnsi="Arial"/>
          <w:spacing w:val="9"/>
          <w:sz w:val="20"/>
        </w:rPr>
        <w:t xml:space="preserve"> </w:t>
      </w:r>
      <w:r w:rsidR="00946953" w:rsidRPr="00EC7F73">
        <w:rPr>
          <w:rFonts w:ascii="Arial" w:hAnsi="Arial"/>
          <w:spacing w:val="1"/>
          <w:sz w:val="20"/>
        </w:rPr>
        <w:t>t</w:t>
      </w:r>
      <w:r w:rsidR="00946953" w:rsidRPr="00EC7F73">
        <w:rPr>
          <w:rFonts w:ascii="Arial" w:hAnsi="Arial"/>
          <w:sz w:val="20"/>
        </w:rPr>
        <w:t>he</w:t>
      </w:r>
      <w:r w:rsidR="00946953" w:rsidRPr="00EC7F73">
        <w:rPr>
          <w:rFonts w:ascii="Arial" w:hAnsi="Arial"/>
          <w:spacing w:val="12"/>
          <w:sz w:val="20"/>
        </w:rPr>
        <w:t xml:space="preserve"> </w:t>
      </w:r>
      <w:r w:rsidR="00946953" w:rsidRPr="00EC7F73">
        <w:rPr>
          <w:rFonts w:ascii="Arial" w:hAnsi="Arial"/>
          <w:spacing w:val="-2"/>
          <w:sz w:val="20"/>
        </w:rPr>
        <w:t>s</w:t>
      </w:r>
      <w:r w:rsidR="00946953" w:rsidRPr="00EC7F73">
        <w:rPr>
          <w:rFonts w:ascii="Arial" w:hAnsi="Arial"/>
          <w:spacing w:val="1"/>
          <w:sz w:val="20"/>
        </w:rPr>
        <w:t>t</w:t>
      </w:r>
      <w:r w:rsidR="00946953" w:rsidRPr="00EC7F73">
        <w:rPr>
          <w:rFonts w:ascii="Arial" w:hAnsi="Arial"/>
          <w:spacing w:val="-2"/>
          <w:sz w:val="20"/>
        </w:rPr>
        <w:t>a</w:t>
      </w:r>
      <w:r w:rsidR="00946953" w:rsidRPr="00EC7F73">
        <w:rPr>
          <w:rFonts w:ascii="Arial" w:hAnsi="Arial"/>
          <w:spacing w:val="1"/>
          <w:sz w:val="20"/>
        </w:rPr>
        <w:t>t</w:t>
      </w:r>
      <w:r w:rsidR="00946953" w:rsidRPr="00EC7F73">
        <w:rPr>
          <w:rFonts w:ascii="Arial" w:hAnsi="Arial"/>
          <w:sz w:val="20"/>
        </w:rPr>
        <w:t xml:space="preserve">e </w:t>
      </w:r>
      <w:r w:rsidR="00804C3B" w:rsidRPr="00EC7F73">
        <w:rPr>
          <w:rFonts w:ascii="Arial" w:hAnsi="Arial"/>
          <w:sz w:val="20"/>
        </w:rPr>
        <w:t xml:space="preserve">were </w:t>
      </w:r>
      <w:r w:rsidR="00946953" w:rsidRPr="00EC7F73">
        <w:rPr>
          <w:rFonts w:ascii="Arial" w:hAnsi="Arial"/>
          <w:sz w:val="20"/>
        </w:rPr>
        <w:t xml:space="preserve">developed in </w:t>
      </w:r>
      <w:r w:rsidR="00C2433B">
        <w:rPr>
          <w:rFonts w:ascii="Arial" w:hAnsi="Arial"/>
          <w:sz w:val="20"/>
        </w:rPr>
        <w:t>several</w:t>
      </w:r>
      <w:r w:rsidR="00946953" w:rsidRPr="00EC7F73">
        <w:rPr>
          <w:rFonts w:ascii="Arial" w:hAnsi="Arial"/>
          <w:sz w:val="20"/>
        </w:rPr>
        <w:t xml:space="preserve"> areas</w:t>
      </w:r>
      <w:r w:rsidR="00AB43A6">
        <w:rPr>
          <w:rFonts w:ascii="Arial" w:hAnsi="Arial"/>
          <w:sz w:val="20"/>
        </w:rPr>
        <w:t xml:space="preserve"> </w:t>
      </w:r>
      <w:r w:rsidR="000C4B1A">
        <w:rPr>
          <w:rFonts w:ascii="Arial" w:hAnsi="Arial"/>
          <w:sz w:val="20"/>
        </w:rPr>
        <w:t>e.g.</w:t>
      </w:r>
      <w:r w:rsidR="00946953" w:rsidRPr="00EC7F73">
        <w:rPr>
          <w:rFonts w:ascii="Arial" w:hAnsi="Arial"/>
          <w:sz w:val="20"/>
        </w:rPr>
        <w:t xml:space="preserve"> training</w:t>
      </w:r>
      <w:r w:rsidR="00AB43A6">
        <w:rPr>
          <w:rFonts w:ascii="Arial" w:hAnsi="Arial"/>
          <w:sz w:val="20"/>
        </w:rPr>
        <w:t>,</w:t>
      </w:r>
      <w:r w:rsidR="00946953" w:rsidRPr="00EC7F73">
        <w:rPr>
          <w:rFonts w:ascii="Arial" w:hAnsi="Arial"/>
          <w:sz w:val="20"/>
        </w:rPr>
        <w:t xml:space="preserve"> co</w:t>
      </w:r>
      <w:r w:rsidR="00946953" w:rsidRPr="00EC7F73">
        <w:rPr>
          <w:rFonts w:ascii="Arial" w:hAnsi="Arial"/>
          <w:spacing w:val="-1"/>
          <w:sz w:val="20"/>
        </w:rPr>
        <w:t>l</w:t>
      </w:r>
      <w:r w:rsidR="00946953" w:rsidRPr="00EC7F73">
        <w:rPr>
          <w:rFonts w:ascii="Arial" w:hAnsi="Arial"/>
          <w:spacing w:val="1"/>
          <w:sz w:val="20"/>
        </w:rPr>
        <w:t>l</w:t>
      </w:r>
      <w:r w:rsidR="00946953" w:rsidRPr="00EC7F73">
        <w:rPr>
          <w:rFonts w:ascii="Arial" w:hAnsi="Arial"/>
          <w:sz w:val="20"/>
        </w:rPr>
        <w:t>e</w:t>
      </w:r>
      <w:r w:rsidR="00946953" w:rsidRPr="00EC7F73">
        <w:rPr>
          <w:rFonts w:ascii="Arial" w:hAnsi="Arial"/>
          <w:spacing w:val="-2"/>
          <w:sz w:val="20"/>
        </w:rPr>
        <w:t>c</w:t>
      </w:r>
      <w:r w:rsidR="00946953" w:rsidRPr="00EC7F73">
        <w:rPr>
          <w:rFonts w:ascii="Arial" w:hAnsi="Arial"/>
          <w:spacing w:val="1"/>
          <w:sz w:val="20"/>
        </w:rPr>
        <w:t>ti</w:t>
      </w:r>
      <w:r w:rsidR="00946953" w:rsidRPr="00EC7F73">
        <w:rPr>
          <w:rFonts w:ascii="Arial" w:hAnsi="Arial"/>
          <w:spacing w:val="-2"/>
          <w:sz w:val="20"/>
        </w:rPr>
        <w:t>v</w:t>
      </w:r>
      <w:r w:rsidR="00946953" w:rsidRPr="00EC7F73">
        <w:rPr>
          <w:rFonts w:ascii="Arial" w:hAnsi="Arial"/>
          <w:sz w:val="20"/>
        </w:rPr>
        <w:t>e</w:t>
      </w:r>
      <w:r w:rsidR="00946953" w:rsidRPr="00EC7F73">
        <w:rPr>
          <w:rFonts w:ascii="Arial" w:hAnsi="Arial"/>
          <w:spacing w:val="2"/>
          <w:sz w:val="20"/>
        </w:rPr>
        <w:t xml:space="preserve"> and individual </w:t>
      </w:r>
      <w:r w:rsidR="00946953" w:rsidRPr="00EC7F73">
        <w:rPr>
          <w:rFonts w:ascii="Arial" w:hAnsi="Arial"/>
          <w:spacing w:val="-2"/>
          <w:sz w:val="20"/>
        </w:rPr>
        <w:t>c</w:t>
      </w:r>
      <w:r w:rsidR="00946953" w:rsidRPr="00EC7F73">
        <w:rPr>
          <w:rFonts w:ascii="Arial" w:hAnsi="Arial"/>
          <w:sz w:val="20"/>
        </w:rPr>
        <w:t>on</w:t>
      </w:r>
      <w:r w:rsidR="00946953" w:rsidRPr="00EC7F73">
        <w:rPr>
          <w:rFonts w:ascii="Arial" w:hAnsi="Arial"/>
          <w:spacing w:val="1"/>
          <w:sz w:val="20"/>
        </w:rPr>
        <w:t>f</w:t>
      </w:r>
      <w:r w:rsidR="00946953" w:rsidRPr="00EC7F73">
        <w:rPr>
          <w:rFonts w:ascii="Arial" w:hAnsi="Arial"/>
          <w:spacing w:val="-1"/>
          <w:sz w:val="20"/>
        </w:rPr>
        <w:t>l</w:t>
      </w:r>
      <w:r w:rsidR="00946953" w:rsidRPr="00EC7F73">
        <w:rPr>
          <w:rFonts w:ascii="Arial" w:hAnsi="Arial"/>
          <w:spacing w:val="1"/>
          <w:sz w:val="20"/>
        </w:rPr>
        <w:t>i</w:t>
      </w:r>
      <w:r w:rsidR="00946953" w:rsidRPr="00EC7F73">
        <w:rPr>
          <w:rFonts w:ascii="Arial" w:hAnsi="Arial"/>
          <w:spacing w:val="-2"/>
          <w:sz w:val="20"/>
        </w:rPr>
        <w:t>c</w:t>
      </w:r>
      <w:r w:rsidR="00946953" w:rsidRPr="00EC7F73">
        <w:rPr>
          <w:rFonts w:ascii="Arial" w:hAnsi="Arial"/>
          <w:sz w:val="20"/>
        </w:rPr>
        <w:t>t resolution</w:t>
      </w:r>
      <w:r w:rsidR="00DF4851">
        <w:rPr>
          <w:rFonts w:ascii="Arial" w:hAnsi="Arial"/>
          <w:sz w:val="20"/>
        </w:rPr>
        <w:t>.</w:t>
      </w:r>
      <w:r w:rsidR="00946953" w:rsidRPr="00EC7F73">
        <w:rPr>
          <w:rFonts w:ascii="Arial" w:hAnsi="Arial"/>
          <w:sz w:val="20"/>
        </w:rPr>
        <w:t xml:space="preserve"> </w:t>
      </w:r>
      <w:r w:rsidR="00C62E55">
        <w:rPr>
          <w:rFonts w:ascii="Arial" w:hAnsi="Arial"/>
          <w:sz w:val="20"/>
        </w:rPr>
        <w:t xml:space="preserve">The development of social dialogue at national level was mirrored by similar institutions in the autonomous regions. </w:t>
      </w:r>
      <w:r w:rsidR="00946953" w:rsidRPr="00EC7F73">
        <w:rPr>
          <w:rFonts w:ascii="Arial" w:hAnsi="Arial"/>
          <w:bCs/>
          <w:spacing w:val="1"/>
          <w:sz w:val="20"/>
        </w:rPr>
        <w:t xml:space="preserve">The </w:t>
      </w:r>
      <w:r w:rsidR="0046354B" w:rsidRPr="00EC7F73">
        <w:rPr>
          <w:rFonts w:ascii="Arial" w:hAnsi="Arial"/>
          <w:bCs/>
          <w:spacing w:val="1"/>
          <w:sz w:val="20"/>
        </w:rPr>
        <w:t xml:space="preserve">limits of </w:t>
      </w:r>
      <w:r w:rsidR="00946953" w:rsidRPr="00EC7F73">
        <w:rPr>
          <w:rFonts w:ascii="Arial" w:hAnsi="Arial"/>
          <w:bCs/>
          <w:spacing w:val="1"/>
          <w:sz w:val="20"/>
        </w:rPr>
        <w:t>corporatism</w:t>
      </w:r>
      <w:r w:rsidR="0046354B" w:rsidRPr="00EC7F73">
        <w:rPr>
          <w:rFonts w:ascii="Arial" w:hAnsi="Arial"/>
          <w:bCs/>
          <w:spacing w:val="1"/>
          <w:sz w:val="20"/>
        </w:rPr>
        <w:t xml:space="preserve"> were evidenced by periodic crises and</w:t>
      </w:r>
      <w:r w:rsidR="00946953" w:rsidRPr="00EC7F73">
        <w:rPr>
          <w:rFonts w:ascii="Arial" w:hAnsi="Arial"/>
          <w:bCs/>
          <w:spacing w:val="1"/>
          <w:sz w:val="20"/>
        </w:rPr>
        <w:t xml:space="preserve"> occasional </w:t>
      </w:r>
      <w:r w:rsidR="0046354B" w:rsidRPr="00EC7F73">
        <w:rPr>
          <w:rFonts w:ascii="Arial" w:hAnsi="Arial"/>
          <w:bCs/>
          <w:spacing w:val="1"/>
          <w:sz w:val="20"/>
        </w:rPr>
        <w:t xml:space="preserve">one-day </w:t>
      </w:r>
      <w:r w:rsidR="00946953" w:rsidRPr="00EC7F73">
        <w:rPr>
          <w:rFonts w:ascii="Arial" w:hAnsi="Arial"/>
          <w:bCs/>
          <w:spacing w:val="1"/>
          <w:sz w:val="20"/>
        </w:rPr>
        <w:t>general strikes</w:t>
      </w:r>
      <w:r w:rsidR="00BC0D12">
        <w:rPr>
          <w:rFonts w:ascii="Arial" w:hAnsi="Arial"/>
          <w:bCs/>
          <w:spacing w:val="1"/>
          <w:sz w:val="20"/>
        </w:rPr>
        <w:t xml:space="preserve">. However the </w:t>
      </w:r>
      <w:r w:rsidR="0046354B" w:rsidRPr="00EC7F73">
        <w:rPr>
          <w:rFonts w:ascii="Arial" w:hAnsi="Arial"/>
          <w:bCs/>
          <w:spacing w:val="1"/>
          <w:sz w:val="20"/>
        </w:rPr>
        <w:t>fragmentation of corporatist relations into different negotiating arenas meant that a blockage in one arena did not ne</w:t>
      </w:r>
      <w:r w:rsidR="00C2433B">
        <w:rPr>
          <w:rFonts w:ascii="Arial" w:hAnsi="Arial"/>
          <w:bCs/>
          <w:spacing w:val="1"/>
          <w:sz w:val="20"/>
        </w:rPr>
        <w:t xml:space="preserve">cessarily paralyze dialogue in </w:t>
      </w:r>
      <w:r w:rsidR="0046354B" w:rsidRPr="00EC7F73">
        <w:rPr>
          <w:rFonts w:ascii="Arial" w:hAnsi="Arial"/>
          <w:bCs/>
          <w:spacing w:val="1"/>
          <w:sz w:val="20"/>
        </w:rPr>
        <w:t>others.</w:t>
      </w:r>
      <w:r w:rsidR="00946953" w:rsidRPr="00EC7F73">
        <w:rPr>
          <w:rFonts w:ascii="Arial" w:hAnsi="Arial"/>
          <w:bCs/>
          <w:spacing w:val="1"/>
          <w:sz w:val="20"/>
        </w:rPr>
        <w:t xml:space="preserve"> </w:t>
      </w:r>
      <w:r w:rsidR="00547AE9">
        <w:rPr>
          <w:rFonts w:ascii="Arial" w:hAnsi="Arial"/>
          <w:bCs/>
          <w:spacing w:val="1"/>
          <w:sz w:val="20"/>
        </w:rPr>
        <w:t>Unity among the actors helped to give some stability to social dialogue. There had only been one major organization of employers, CEOE, since the transition</w:t>
      </w:r>
      <w:r w:rsidR="00C2433B">
        <w:rPr>
          <w:rFonts w:ascii="Arial" w:hAnsi="Arial"/>
          <w:bCs/>
          <w:spacing w:val="1"/>
          <w:sz w:val="20"/>
        </w:rPr>
        <w:t xml:space="preserve"> and </w:t>
      </w:r>
      <w:r w:rsidR="00547AE9">
        <w:rPr>
          <w:rFonts w:ascii="Arial" w:hAnsi="Arial"/>
          <w:bCs/>
          <w:spacing w:val="1"/>
          <w:sz w:val="20"/>
        </w:rPr>
        <w:t>from the 1990s unity of action also developed between the two major union confederations</w:t>
      </w:r>
      <w:r w:rsidR="00D959D5">
        <w:rPr>
          <w:rFonts w:ascii="Arial" w:hAnsi="Arial"/>
          <w:bCs/>
          <w:spacing w:val="1"/>
          <w:sz w:val="20"/>
        </w:rPr>
        <w:t xml:space="preserve"> as they distanced themselves </w:t>
      </w:r>
      <w:r w:rsidR="00E85992">
        <w:rPr>
          <w:rFonts w:ascii="Arial" w:hAnsi="Arial"/>
          <w:bCs/>
          <w:spacing w:val="1"/>
          <w:sz w:val="20"/>
        </w:rPr>
        <w:t>from political alignments</w:t>
      </w:r>
      <w:r w:rsidR="00C2433B">
        <w:rPr>
          <w:rFonts w:ascii="Arial" w:hAnsi="Arial"/>
          <w:bCs/>
          <w:spacing w:val="1"/>
          <w:sz w:val="20"/>
        </w:rPr>
        <w:t xml:space="preserve"> (</w:t>
      </w:r>
      <w:r w:rsidR="00E85992">
        <w:rPr>
          <w:rFonts w:ascii="Arial" w:hAnsi="Arial"/>
          <w:bCs/>
          <w:spacing w:val="1"/>
          <w:sz w:val="20"/>
        </w:rPr>
        <w:t>which in turn facilitated dialogue with governments of different political hues</w:t>
      </w:r>
      <w:r w:rsidR="00C2433B">
        <w:rPr>
          <w:rFonts w:ascii="Arial" w:hAnsi="Arial"/>
          <w:bCs/>
          <w:spacing w:val="1"/>
          <w:sz w:val="20"/>
        </w:rPr>
        <w:t>)</w:t>
      </w:r>
      <w:r w:rsidR="00E85992">
        <w:rPr>
          <w:rFonts w:ascii="Arial" w:hAnsi="Arial"/>
          <w:bCs/>
          <w:spacing w:val="1"/>
          <w:sz w:val="20"/>
        </w:rPr>
        <w:t>. Further stability was also given to social dialogue by the central authority of the union confederations</w:t>
      </w:r>
      <w:r w:rsidR="00C2433B">
        <w:rPr>
          <w:rFonts w:ascii="Arial" w:hAnsi="Arial"/>
          <w:bCs/>
          <w:spacing w:val="1"/>
          <w:sz w:val="20"/>
        </w:rPr>
        <w:t>.</w:t>
      </w:r>
    </w:p>
    <w:p w:rsidR="00C25A91" w:rsidRDefault="00C25A91" w:rsidP="00093745">
      <w:pPr>
        <w:widowControl w:val="0"/>
        <w:autoSpaceDE w:val="0"/>
        <w:autoSpaceDN w:val="0"/>
        <w:adjustRightInd w:val="0"/>
        <w:spacing w:after="0" w:line="480" w:lineRule="auto"/>
        <w:ind w:right="-23"/>
        <w:contextualSpacing/>
        <w:jc w:val="both"/>
        <w:rPr>
          <w:rFonts w:ascii="Arial" w:hAnsi="Arial"/>
          <w:bCs/>
          <w:spacing w:val="1"/>
          <w:sz w:val="20"/>
        </w:rPr>
      </w:pPr>
    </w:p>
    <w:p w:rsidR="00414E99" w:rsidRDefault="00914EC8" w:rsidP="00093745">
      <w:pPr>
        <w:widowControl w:val="0"/>
        <w:autoSpaceDE w:val="0"/>
        <w:autoSpaceDN w:val="0"/>
        <w:adjustRightInd w:val="0"/>
        <w:spacing w:after="0" w:line="480" w:lineRule="auto"/>
        <w:ind w:right="-23"/>
        <w:contextualSpacing/>
        <w:jc w:val="both"/>
        <w:rPr>
          <w:rFonts w:ascii="Arial" w:hAnsi="Arial"/>
          <w:bCs/>
          <w:spacing w:val="1"/>
          <w:sz w:val="20"/>
        </w:rPr>
      </w:pPr>
      <w:r>
        <w:rPr>
          <w:rFonts w:ascii="Arial" w:hAnsi="Arial"/>
          <w:bCs/>
          <w:spacing w:val="1"/>
          <w:sz w:val="20"/>
        </w:rPr>
        <w:t>As in Spain</w:t>
      </w:r>
      <w:r w:rsidR="005C6BBD">
        <w:rPr>
          <w:rFonts w:ascii="Arial" w:hAnsi="Arial"/>
          <w:bCs/>
          <w:spacing w:val="1"/>
          <w:sz w:val="20"/>
        </w:rPr>
        <w:t>,</w:t>
      </w:r>
      <w:r>
        <w:rPr>
          <w:rFonts w:ascii="Arial" w:hAnsi="Arial"/>
          <w:bCs/>
          <w:spacing w:val="1"/>
          <w:sz w:val="20"/>
        </w:rPr>
        <w:t xml:space="preserve"> </w:t>
      </w:r>
      <w:r w:rsidR="00954B88">
        <w:rPr>
          <w:rFonts w:ascii="Arial" w:hAnsi="Arial"/>
          <w:bCs/>
          <w:spacing w:val="1"/>
          <w:sz w:val="20"/>
        </w:rPr>
        <w:t xml:space="preserve">national </w:t>
      </w:r>
      <w:r>
        <w:rPr>
          <w:rFonts w:ascii="Arial" w:hAnsi="Arial"/>
          <w:bCs/>
          <w:spacing w:val="1"/>
          <w:sz w:val="20"/>
        </w:rPr>
        <w:t>social dialogue gained importance in Portugal af</w:t>
      </w:r>
      <w:r w:rsidR="007F1211">
        <w:rPr>
          <w:rFonts w:ascii="Arial" w:hAnsi="Arial"/>
          <w:bCs/>
          <w:spacing w:val="1"/>
          <w:sz w:val="20"/>
        </w:rPr>
        <w:t>ter the dictatorship in the form of</w:t>
      </w:r>
      <w:r>
        <w:rPr>
          <w:rFonts w:ascii="Arial" w:hAnsi="Arial"/>
          <w:bCs/>
          <w:spacing w:val="1"/>
          <w:sz w:val="20"/>
        </w:rPr>
        <w:t xml:space="preserve"> tripartite pacts </w:t>
      </w:r>
      <w:r w:rsidR="005C6BBD">
        <w:rPr>
          <w:rFonts w:ascii="Arial" w:hAnsi="Arial"/>
          <w:bCs/>
          <w:spacing w:val="1"/>
          <w:sz w:val="20"/>
        </w:rPr>
        <w:t xml:space="preserve">on incomes policy. </w:t>
      </w:r>
      <w:r w:rsidR="00954B88">
        <w:rPr>
          <w:rFonts w:ascii="Arial" w:hAnsi="Arial"/>
          <w:bCs/>
          <w:spacing w:val="1"/>
          <w:sz w:val="20"/>
        </w:rPr>
        <w:t xml:space="preserve"> However there was a difference in the stability </w:t>
      </w:r>
      <w:r w:rsidR="00B128BB">
        <w:rPr>
          <w:rFonts w:ascii="Arial" w:hAnsi="Arial"/>
          <w:bCs/>
          <w:spacing w:val="1"/>
          <w:sz w:val="20"/>
        </w:rPr>
        <w:t xml:space="preserve">and reach </w:t>
      </w:r>
      <w:r w:rsidR="00954B88">
        <w:rPr>
          <w:rFonts w:ascii="Arial" w:hAnsi="Arial"/>
          <w:bCs/>
          <w:spacing w:val="1"/>
          <w:sz w:val="20"/>
        </w:rPr>
        <w:t xml:space="preserve">of the dialogue. </w:t>
      </w:r>
      <w:r w:rsidR="00414E99">
        <w:rPr>
          <w:rFonts w:ascii="Arial" w:hAnsi="Arial"/>
          <w:bCs/>
          <w:spacing w:val="1"/>
          <w:sz w:val="20"/>
        </w:rPr>
        <w:t xml:space="preserve">Union unity resulted in </w:t>
      </w:r>
      <w:r w:rsidR="00954B88">
        <w:rPr>
          <w:rFonts w:ascii="Arial" w:hAnsi="Arial"/>
          <w:bCs/>
          <w:spacing w:val="1"/>
          <w:sz w:val="20"/>
        </w:rPr>
        <w:t xml:space="preserve">both Spanish </w:t>
      </w:r>
      <w:r w:rsidR="00414E99">
        <w:rPr>
          <w:rFonts w:ascii="Arial" w:hAnsi="Arial"/>
          <w:bCs/>
          <w:spacing w:val="1"/>
          <w:sz w:val="20"/>
        </w:rPr>
        <w:t>confederations signing</w:t>
      </w:r>
      <w:r w:rsidR="00954B88">
        <w:rPr>
          <w:rFonts w:ascii="Arial" w:hAnsi="Arial"/>
          <w:bCs/>
          <w:spacing w:val="1"/>
          <w:sz w:val="20"/>
        </w:rPr>
        <w:t xml:space="preserve"> agreements from the 1990s, </w:t>
      </w:r>
      <w:r w:rsidR="00414E99">
        <w:rPr>
          <w:rFonts w:ascii="Arial" w:hAnsi="Arial"/>
          <w:bCs/>
          <w:spacing w:val="1"/>
          <w:sz w:val="20"/>
        </w:rPr>
        <w:t xml:space="preserve"> but in </w:t>
      </w:r>
      <w:r w:rsidR="00954B88">
        <w:rPr>
          <w:rFonts w:ascii="Arial" w:hAnsi="Arial"/>
          <w:bCs/>
          <w:spacing w:val="1"/>
          <w:sz w:val="20"/>
        </w:rPr>
        <w:t>Portugal the</w:t>
      </w:r>
      <w:r w:rsidR="00B128BB">
        <w:rPr>
          <w:rFonts w:ascii="Arial" w:hAnsi="Arial"/>
          <w:bCs/>
          <w:spacing w:val="1"/>
          <w:sz w:val="20"/>
        </w:rPr>
        <w:t xml:space="preserve"> two major confederations often went their different ways retaining</w:t>
      </w:r>
      <w:r w:rsidR="00954B88">
        <w:rPr>
          <w:rFonts w:ascii="Arial" w:hAnsi="Arial"/>
          <w:bCs/>
          <w:spacing w:val="1"/>
          <w:sz w:val="20"/>
        </w:rPr>
        <w:t xml:space="preserve"> </w:t>
      </w:r>
      <w:r w:rsidR="00B128BB">
        <w:rPr>
          <w:rFonts w:ascii="Arial" w:hAnsi="Arial"/>
          <w:bCs/>
          <w:spacing w:val="1"/>
          <w:sz w:val="20"/>
        </w:rPr>
        <w:t>stronger attachments to their initial ideological references than their Spanish counterparts.</w:t>
      </w:r>
      <w:r w:rsidR="00D2203A">
        <w:rPr>
          <w:rFonts w:ascii="Arial" w:hAnsi="Arial"/>
          <w:bCs/>
          <w:spacing w:val="1"/>
          <w:sz w:val="20"/>
        </w:rPr>
        <w:t xml:space="preserve"> The </w:t>
      </w:r>
      <w:r w:rsidR="00954B88">
        <w:rPr>
          <w:rFonts w:ascii="Arial" w:hAnsi="Arial"/>
          <w:bCs/>
          <w:spacing w:val="1"/>
          <w:sz w:val="20"/>
        </w:rPr>
        <w:t>CGTP, the largest confederation, signed only 6 of the 17 pacts up to 2008</w:t>
      </w:r>
      <w:r w:rsidR="00414E99">
        <w:rPr>
          <w:rFonts w:ascii="Arial" w:hAnsi="Arial"/>
          <w:bCs/>
          <w:spacing w:val="1"/>
          <w:sz w:val="20"/>
        </w:rPr>
        <w:t>.</w:t>
      </w:r>
    </w:p>
    <w:p w:rsidR="00914EC8" w:rsidRDefault="00D2203A" w:rsidP="00093745">
      <w:pPr>
        <w:widowControl w:val="0"/>
        <w:autoSpaceDE w:val="0"/>
        <w:autoSpaceDN w:val="0"/>
        <w:adjustRightInd w:val="0"/>
        <w:spacing w:after="0" w:line="480" w:lineRule="auto"/>
        <w:ind w:right="-23"/>
        <w:contextualSpacing/>
        <w:jc w:val="both"/>
        <w:rPr>
          <w:rFonts w:ascii="Arial" w:hAnsi="Arial"/>
          <w:bCs/>
          <w:spacing w:val="1"/>
          <w:sz w:val="20"/>
        </w:rPr>
      </w:pPr>
      <w:r>
        <w:rPr>
          <w:rFonts w:ascii="Arial" w:hAnsi="Arial"/>
          <w:bCs/>
          <w:spacing w:val="1"/>
          <w:sz w:val="20"/>
        </w:rPr>
        <w:t xml:space="preserve"> </w:t>
      </w:r>
    </w:p>
    <w:p w:rsidR="00C25A91" w:rsidRDefault="005E3BF2" w:rsidP="00C25A91">
      <w:pPr>
        <w:widowControl w:val="0"/>
        <w:autoSpaceDE w:val="0"/>
        <w:autoSpaceDN w:val="0"/>
        <w:adjustRightInd w:val="0"/>
        <w:spacing w:after="0" w:line="480" w:lineRule="auto"/>
        <w:ind w:right="-23"/>
        <w:contextualSpacing/>
        <w:jc w:val="both"/>
        <w:rPr>
          <w:rFonts w:ascii="Arial" w:hAnsi="Arial"/>
          <w:bCs/>
          <w:spacing w:val="1"/>
          <w:sz w:val="20"/>
        </w:rPr>
      </w:pPr>
      <w:r>
        <w:rPr>
          <w:rFonts w:ascii="Arial" w:hAnsi="Arial"/>
          <w:bCs/>
          <w:spacing w:val="1"/>
          <w:sz w:val="20"/>
        </w:rPr>
        <w:t xml:space="preserve">Greek industrial relations prior to the economic crisis </w:t>
      </w:r>
      <w:r w:rsidR="000C4B1A">
        <w:rPr>
          <w:rFonts w:ascii="Arial" w:hAnsi="Arial"/>
          <w:bCs/>
          <w:spacing w:val="1"/>
          <w:sz w:val="20"/>
        </w:rPr>
        <w:t>have</w:t>
      </w:r>
      <w:r>
        <w:rPr>
          <w:rFonts w:ascii="Arial" w:hAnsi="Arial"/>
          <w:bCs/>
          <w:spacing w:val="1"/>
          <w:sz w:val="20"/>
        </w:rPr>
        <w:t xml:space="preserve"> been</w:t>
      </w:r>
      <w:r w:rsidR="00D616FB">
        <w:rPr>
          <w:rFonts w:ascii="Arial" w:hAnsi="Arial"/>
          <w:bCs/>
          <w:spacing w:val="1"/>
          <w:sz w:val="20"/>
        </w:rPr>
        <w:t xml:space="preserve"> characterized as</w:t>
      </w:r>
      <w:r>
        <w:rPr>
          <w:rFonts w:ascii="Arial" w:hAnsi="Arial"/>
          <w:bCs/>
          <w:spacing w:val="1"/>
          <w:sz w:val="20"/>
        </w:rPr>
        <w:t xml:space="preserve"> </w:t>
      </w:r>
      <w:r w:rsidR="007E4D71">
        <w:rPr>
          <w:rFonts w:ascii="Arial" w:hAnsi="Arial"/>
          <w:bCs/>
          <w:spacing w:val="1"/>
          <w:sz w:val="20"/>
        </w:rPr>
        <w:t>disappointing in terms of the results of social dialogue, despite efforts to promote it</w:t>
      </w:r>
      <w:r w:rsidR="00E6707B">
        <w:rPr>
          <w:rFonts w:ascii="Arial" w:hAnsi="Arial"/>
          <w:bCs/>
          <w:spacing w:val="1"/>
          <w:sz w:val="20"/>
        </w:rPr>
        <w:t xml:space="preserve"> </w:t>
      </w:r>
      <w:r w:rsidR="000C4B1A">
        <w:rPr>
          <w:rFonts w:ascii="Arial" w:hAnsi="Arial"/>
          <w:bCs/>
          <w:spacing w:val="1"/>
          <w:sz w:val="20"/>
        </w:rPr>
        <w:t>(</w:t>
      </w:r>
      <w:r w:rsidR="007E4D71">
        <w:rPr>
          <w:rFonts w:ascii="Arial" w:hAnsi="Arial"/>
          <w:bCs/>
          <w:spacing w:val="1"/>
          <w:sz w:val="20"/>
        </w:rPr>
        <w:t xml:space="preserve"> Tsarouhas</w:t>
      </w:r>
      <w:r w:rsidR="000C4B1A">
        <w:rPr>
          <w:rFonts w:ascii="Arial" w:hAnsi="Arial"/>
          <w:bCs/>
          <w:spacing w:val="1"/>
          <w:sz w:val="20"/>
        </w:rPr>
        <w:t>, 2008</w:t>
      </w:r>
      <w:r w:rsidR="00D616FB">
        <w:rPr>
          <w:rFonts w:ascii="Arial" w:hAnsi="Arial"/>
          <w:bCs/>
          <w:spacing w:val="1"/>
          <w:sz w:val="20"/>
        </w:rPr>
        <w:t>)</w:t>
      </w:r>
      <w:r>
        <w:rPr>
          <w:rFonts w:ascii="Arial" w:hAnsi="Arial"/>
          <w:bCs/>
          <w:spacing w:val="1"/>
          <w:sz w:val="20"/>
        </w:rPr>
        <w:t>. Apart from the national collective labour agreement</w:t>
      </w:r>
      <w:r w:rsidR="00D616FB">
        <w:rPr>
          <w:rFonts w:ascii="Arial" w:hAnsi="Arial"/>
          <w:bCs/>
          <w:spacing w:val="1"/>
          <w:sz w:val="20"/>
        </w:rPr>
        <w:t xml:space="preserve"> between union and employer bodies which established the minimum wage there was little evidence of </w:t>
      </w:r>
      <w:r w:rsidR="00FE24E8">
        <w:rPr>
          <w:rFonts w:ascii="Arial" w:hAnsi="Arial"/>
          <w:bCs/>
          <w:spacing w:val="1"/>
          <w:sz w:val="20"/>
        </w:rPr>
        <w:t>concertation.</w:t>
      </w:r>
      <w:r w:rsidR="00D616FB">
        <w:rPr>
          <w:rFonts w:ascii="Arial" w:hAnsi="Arial"/>
          <w:bCs/>
          <w:spacing w:val="1"/>
          <w:sz w:val="20"/>
        </w:rPr>
        <w:t xml:space="preserve"> </w:t>
      </w:r>
      <w:r w:rsidR="00414E99">
        <w:rPr>
          <w:rFonts w:ascii="Arial" w:hAnsi="Arial"/>
          <w:bCs/>
          <w:spacing w:val="1"/>
          <w:sz w:val="20"/>
        </w:rPr>
        <w:t>T</w:t>
      </w:r>
      <w:r w:rsidR="00D616FB">
        <w:rPr>
          <w:rFonts w:ascii="Arial" w:hAnsi="Arial"/>
          <w:bCs/>
          <w:spacing w:val="1"/>
          <w:sz w:val="20"/>
        </w:rPr>
        <w:t>he politicization of the trade union movement</w:t>
      </w:r>
      <w:r w:rsidR="00FE24E8">
        <w:rPr>
          <w:rFonts w:ascii="Arial" w:hAnsi="Arial"/>
          <w:bCs/>
          <w:spacing w:val="1"/>
          <w:sz w:val="20"/>
        </w:rPr>
        <w:t xml:space="preserve"> and its division into different factions reflecting party loyalties</w:t>
      </w:r>
      <w:r w:rsidR="00414E99">
        <w:rPr>
          <w:rFonts w:ascii="Arial" w:hAnsi="Arial"/>
          <w:bCs/>
          <w:spacing w:val="1"/>
          <w:sz w:val="20"/>
        </w:rPr>
        <w:t>,</w:t>
      </w:r>
      <w:r w:rsidR="00D616FB">
        <w:rPr>
          <w:rFonts w:ascii="Arial" w:hAnsi="Arial"/>
          <w:bCs/>
          <w:spacing w:val="1"/>
          <w:sz w:val="20"/>
        </w:rPr>
        <w:t xml:space="preserve"> </w:t>
      </w:r>
      <w:r w:rsidR="00FE24E8">
        <w:rPr>
          <w:rFonts w:ascii="Arial" w:hAnsi="Arial"/>
          <w:bCs/>
          <w:spacing w:val="1"/>
          <w:sz w:val="20"/>
        </w:rPr>
        <w:t>coupled with the frequent changes of government did not provide the conditions for the development of a mutual trust which could sustain social dialogue.</w:t>
      </w:r>
      <w:r w:rsidR="0051242E">
        <w:rPr>
          <w:rFonts w:ascii="Arial" w:hAnsi="Arial"/>
          <w:bCs/>
          <w:spacing w:val="1"/>
          <w:sz w:val="20"/>
        </w:rPr>
        <w:t xml:space="preserve"> </w:t>
      </w:r>
      <w:r w:rsidR="00FE24E8">
        <w:rPr>
          <w:rFonts w:ascii="Arial" w:hAnsi="Arial"/>
          <w:bCs/>
          <w:spacing w:val="1"/>
          <w:sz w:val="20"/>
        </w:rPr>
        <w:t xml:space="preserve"> The structure of the Greek union confederation, the GSEE, including approximately 100 autonomous federations</w:t>
      </w:r>
      <w:r w:rsidR="00DD2375">
        <w:rPr>
          <w:rFonts w:ascii="Arial" w:hAnsi="Arial"/>
          <w:bCs/>
          <w:spacing w:val="1"/>
          <w:sz w:val="20"/>
        </w:rPr>
        <w:t xml:space="preserve"> </w:t>
      </w:r>
      <w:r w:rsidR="00414E99">
        <w:rPr>
          <w:rFonts w:ascii="Arial" w:hAnsi="Arial"/>
          <w:bCs/>
          <w:spacing w:val="1"/>
          <w:sz w:val="20"/>
        </w:rPr>
        <w:t xml:space="preserve">also </w:t>
      </w:r>
      <w:r w:rsidR="00DD2375">
        <w:rPr>
          <w:rFonts w:ascii="Arial" w:hAnsi="Arial"/>
          <w:bCs/>
          <w:spacing w:val="1"/>
          <w:sz w:val="20"/>
        </w:rPr>
        <w:t xml:space="preserve">weakened its credibility as an organization able to deliver the results of social dialogue. </w:t>
      </w:r>
      <w:r w:rsidR="00414E99">
        <w:rPr>
          <w:rFonts w:ascii="Arial" w:hAnsi="Arial"/>
          <w:bCs/>
          <w:spacing w:val="1"/>
          <w:sz w:val="20"/>
        </w:rPr>
        <w:t>Similarly on the employers’ side</w:t>
      </w:r>
      <w:r w:rsidR="00DD2375">
        <w:rPr>
          <w:rFonts w:ascii="Arial" w:hAnsi="Arial"/>
          <w:bCs/>
          <w:spacing w:val="1"/>
          <w:sz w:val="20"/>
        </w:rPr>
        <w:t xml:space="preserve"> the structure of the main </w:t>
      </w:r>
      <w:r w:rsidR="00DD2375">
        <w:rPr>
          <w:rFonts w:ascii="Arial" w:hAnsi="Arial"/>
          <w:bCs/>
          <w:spacing w:val="1"/>
          <w:sz w:val="20"/>
        </w:rPr>
        <w:lastRenderedPageBreak/>
        <w:t>federation</w:t>
      </w:r>
      <w:r w:rsidR="007E4D71">
        <w:rPr>
          <w:rFonts w:ascii="Arial" w:hAnsi="Arial"/>
          <w:bCs/>
          <w:spacing w:val="1"/>
          <w:sz w:val="20"/>
        </w:rPr>
        <w:t>, the SEV</w:t>
      </w:r>
      <w:r w:rsidR="00725836">
        <w:rPr>
          <w:rFonts w:ascii="Arial" w:hAnsi="Arial"/>
          <w:bCs/>
          <w:spacing w:val="1"/>
          <w:sz w:val="20"/>
        </w:rPr>
        <w:t xml:space="preserve">, was </w:t>
      </w:r>
      <w:r w:rsidR="007E4D71">
        <w:rPr>
          <w:rFonts w:ascii="Arial" w:hAnsi="Arial"/>
          <w:bCs/>
          <w:spacing w:val="1"/>
          <w:sz w:val="20"/>
        </w:rPr>
        <w:t>divided between individual companies and local and sectoral organizations of employers.</w:t>
      </w:r>
      <w:r w:rsidR="00725836">
        <w:rPr>
          <w:rFonts w:ascii="Arial" w:hAnsi="Arial"/>
          <w:bCs/>
          <w:spacing w:val="1"/>
          <w:sz w:val="20"/>
        </w:rPr>
        <w:t xml:space="preserve"> Finally, a</w:t>
      </w:r>
      <w:r w:rsidR="0051242E">
        <w:rPr>
          <w:rFonts w:ascii="Arial" w:hAnsi="Arial"/>
          <w:bCs/>
          <w:spacing w:val="1"/>
          <w:sz w:val="20"/>
        </w:rPr>
        <w:t>lthough the dominant role of state intervention typical of the early years of democracy was modified</w:t>
      </w:r>
      <w:r w:rsidR="00725836">
        <w:rPr>
          <w:rFonts w:ascii="Arial" w:hAnsi="Arial"/>
          <w:bCs/>
          <w:spacing w:val="1"/>
          <w:sz w:val="20"/>
        </w:rPr>
        <w:t>, social dialogue too often was</w:t>
      </w:r>
      <w:r w:rsidR="0051242E">
        <w:rPr>
          <w:rFonts w:ascii="Arial" w:hAnsi="Arial"/>
          <w:bCs/>
          <w:spacing w:val="1"/>
          <w:sz w:val="20"/>
        </w:rPr>
        <w:t xml:space="preserve"> a rubber stamping </w:t>
      </w:r>
      <w:r w:rsidR="00725836">
        <w:rPr>
          <w:rFonts w:ascii="Arial" w:hAnsi="Arial"/>
          <w:bCs/>
          <w:spacing w:val="1"/>
          <w:sz w:val="20"/>
        </w:rPr>
        <w:t>exercise</w:t>
      </w:r>
      <w:r w:rsidR="0051242E">
        <w:rPr>
          <w:rFonts w:ascii="Arial" w:hAnsi="Arial"/>
          <w:bCs/>
          <w:spacing w:val="1"/>
          <w:sz w:val="20"/>
        </w:rPr>
        <w:t xml:space="preserve">, </w:t>
      </w:r>
      <w:r w:rsidR="00725836">
        <w:rPr>
          <w:rFonts w:ascii="Arial" w:hAnsi="Arial"/>
          <w:bCs/>
          <w:spacing w:val="1"/>
          <w:sz w:val="20"/>
        </w:rPr>
        <w:t xml:space="preserve">with </w:t>
      </w:r>
      <w:r w:rsidR="0051242E">
        <w:rPr>
          <w:rFonts w:ascii="Arial" w:hAnsi="Arial"/>
          <w:bCs/>
          <w:spacing w:val="1"/>
          <w:sz w:val="20"/>
        </w:rPr>
        <w:t>decisions taken at state level being only communicated to the social partners.</w:t>
      </w:r>
    </w:p>
    <w:p w:rsidR="00946953" w:rsidRPr="00EC7F73" w:rsidRDefault="00946953" w:rsidP="00C25A91">
      <w:pPr>
        <w:widowControl w:val="0"/>
        <w:autoSpaceDE w:val="0"/>
        <w:autoSpaceDN w:val="0"/>
        <w:adjustRightInd w:val="0"/>
        <w:spacing w:after="0" w:line="480" w:lineRule="auto"/>
        <w:ind w:right="-23"/>
        <w:contextualSpacing/>
        <w:jc w:val="both"/>
        <w:rPr>
          <w:rFonts w:ascii="Arial" w:hAnsi="Arial"/>
          <w:sz w:val="20"/>
          <w:szCs w:val="24"/>
        </w:rPr>
      </w:pPr>
      <w:r w:rsidRPr="00EC7F73">
        <w:rPr>
          <w:rFonts w:ascii="Arial" w:hAnsi="Arial"/>
          <w:sz w:val="20"/>
        </w:rPr>
        <w:t xml:space="preserve"> </w:t>
      </w:r>
    </w:p>
    <w:p w:rsidR="00796154" w:rsidRDefault="00FF3337" w:rsidP="00796154">
      <w:pPr>
        <w:spacing w:line="480" w:lineRule="auto"/>
        <w:rPr>
          <w:rFonts w:ascii="Arial" w:hAnsi="Arial"/>
          <w:b/>
          <w:sz w:val="20"/>
          <w:szCs w:val="24"/>
        </w:rPr>
      </w:pPr>
      <w:r w:rsidRPr="00EC7F73">
        <w:rPr>
          <w:rFonts w:ascii="Arial" w:hAnsi="Arial"/>
          <w:b/>
          <w:sz w:val="20"/>
          <w:szCs w:val="24"/>
        </w:rPr>
        <w:t>Institution</w:t>
      </w:r>
      <w:r w:rsidR="0075451C" w:rsidRPr="00EC7F73">
        <w:rPr>
          <w:rFonts w:ascii="Arial" w:hAnsi="Arial"/>
          <w:b/>
          <w:sz w:val="20"/>
          <w:szCs w:val="24"/>
        </w:rPr>
        <w:t>al Resource</w:t>
      </w:r>
      <w:r w:rsidRPr="00EC7F73">
        <w:rPr>
          <w:rFonts w:ascii="Arial" w:hAnsi="Arial"/>
          <w:b/>
          <w:sz w:val="20"/>
          <w:szCs w:val="24"/>
        </w:rPr>
        <w:t xml:space="preserve">s and </w:t>
      </w:r>
      <w:r w:rsidR="00C25A91">
        <w:rPr>
          <w:rFonts w:ascii="Arial" w:hAnsi="Arial"/>
          <w:b/>
          <w:sz w:val="20"/>
          <w:szCs w:val="24"/>
        </w:rPr>
        <w:t>Economic Crise</w:t>
      </w:r>
      <w:r w:rsidRPr="00EC7F73">
        <w:rPr>
          <w:rFonts w:ascii="Arial" w:hAnsi="Arial"/>
          <w:b/>
          <w:sz w:val="20"/>
          <w:szCs w:val="24"/>
        </w:rPr>
        <w:t>s</w:t>
      </w:r>
    </w:p>
    <w:p w:rsidR="00796154" w:rsidRPr="00EC7F73" w:rsidRDefault="00796154" w:rsidP="00796154">
      <w:pPr>
        <w:spacing w:line="480" w:lineRule="auto"/>
        <w:rPr>
          <w:rFonts w:ascii="Arial" w:hAnsi="Arial" w:cs="Arial"/>
          <w:sz w:val="20"/>
        </w:rPr>
      </w:pPr>
      <w:r w:rsidRPr="00EC7F73">
        <w:rPr>
          <w:rFonts w:ascii="Arial" w:hAnsi="Arial" w:cs="Arial"/>
          <w:sz w:val="20"/>
        </w:rPr>
        <w:t>All three countries had to respond to the demands of external agencies in return for aid as a result of economic crises</w:t>
      </w:r>
      <w:r>
        <w:rPr>
          <w:rFonts w:ascii="Arial" w:hAnsi="Arial" w:cs="Arial"/>
          <w:sz w:val="20"/>
        </w:rPr>
        <w:t xml:space="preserve"> beginning in 2008/9.</w:t>
      </w:r>
      <w:r w:rsidRPr="00EC7F73">
        <w:rPr>
          <w:rFonts w:ascii="Arial" w:hAnsi="Arial" w:cs="Arial"/>
          <w:sz w:val="20"/>
        </w:rPr>
        <w:t xml:space="preserve"> Greece and Portugal were subject to a government debt bailout and Spain to a bank bailout</w:t>
      </w:r>
      <w:r w:rsidR="00E6707B">
        <w:rPr>
          <w:rFonts w:ascii="Arial" w:hAnsi="Arial" w:cs="Arial"/>
          <w:sz w:val="20"/>
        </w:rPr>
        <w:t xml:space="preserve"> (</w:t>
      </w:r>
      <w:r w:rsidR="000B1EB8" w:rsidRPr="000B1EB8">
        <w:rPr>
          <w:rFonts w:ascii="Arial" w:hAnsi="Arial" w:cs="Arial"/>
          <w:sz w:val="16"/>
        </w:rPr>
        <w:t>1</w:t>
      </w:r>
      <w:r w:rsidR="00E6707B">
        <w:rPr>
          <w:rFonts w:ascii="Arial" w:hAnsi="Arial" w:cs="Arial"/>
          <w:b/>
          <w:sz w:val="16"/>
        </w:rPr>
        <w:t>)</w:t>
      </w:r>
      <w:r w:rsidRPr="00EC7F73">
        <w:rPr>
          <w:rFonts w:ascii="Arial" w:hAnsi="Arial" w:cs="Arial"/>
          <w:sz w:val="20"/>
        </w:rPr>
        <w:t>.</w:t>
      </w:r>
      <w:r>
        <w:rPr>
          <w:rFonts w:ascii="Arial" w:hAnsi="Arial" w:cs="Arial"/>
          <w:sz w:val="20"/>
        </w:rPr>
        <w:t xml:space="preserve"> All the</w:t>
      </w:r>
      <w:r w:rsidRPr="00EC7F73">
        <w:rPr>
          <w:rFonts w:ascii="Arial" w:hAnsi="Arial" w:cs="Arial"/>
          <w:sz w:val="20"/>
        </w:rPr>
        <w:t xml:space="preserve"> countries had to sign memoranda of understanding with the Troika laying out specific economic and social reforms to be implemented.   </w:t>
      </w:r>
    </w:p>
    <w:p w:rsidR="0085620D" w:rsidRPr="00EC7F73" w:rsidRDefault="00796154" w:rsidP="00434C1C">
      <w:pPr>
        <w:spacing w:line="480" w:lineRule="auto"/>
        <w:jc w:val="both"/>
        <w:rPr>
          <w:rFonts w:ascii="Arial" w:hAnsi="Arial"/>
          <w:sz w:val="20"/>
          <w:szCs w:val="24"/>
        </w:rPr>
      </w:pPr>
      <w:r w:rsidRPr="00EC7F73">
        <w:rPr>
          <w:rFonts w:ascii="Arial" w:hAnsi="Arial" w:cs="Arial"/>
          <w:sz w:val="20"/>
        </w:rPr>
        <w:t xml:space="preserve"> The reforms required by the Troika during the economic crisis in the industrial relations systems</w:t>
      </w:r>
      <w:r w:rsidR="00D10FBA">
        <w:rPr>
          <w:rFonts w:ascii="Arial" w:hAnsi="Arial" w:cs="Arial"/>
          <w:sz w:val="20"/>
        </w:rPr>
        <w:t>, focusing on increased flexibility and decentralization,</w:t>
      </w:r>
      <w:r w:rsidRPr="00EC7F73">
        <w:rPr>
          <w:rFonts w:ascii="Arial" w:hAnsi="Arial" w:cs="Arial"/>
          <w:sz w:val="20"/>
        </w:rPr>
        <w:t xml:space="preserve"> showed similar features: limitations on the validity of agreements after expiry, a priority for company over multi-employer agreements, the extension of opening clauses enabling companies to deviate from sectoral agreements</w:t>
      </w:r>
      <w:r w:rsidR="00C77E14">
        <w:rPr>
          <w:rFonts w:ascii="Arial" w:hAnsi="Arial" w:cs="Arial"/>
          <w:sz w:val="20"/>
        </w:rPr>
        <w:t xml:space="preserve"> under certain conditions</w:t>
      </w:r>
      <w:r w:rsidR="00E953F3">
        <w:rPr>
          <w:rFonts w:ascii="Arial" w:hAnsi="Arial" w:cs="Arial"/>
          <w:sz w:val="20"/>
        </w:rPr>
        <w:t xml:space="preserve"> and</w:t>
      </w:r>
      <w:r w:rsidR="002B75FD">
        <w:rPr>
          <w:rFonts w:ascii="Arial" w:hAnsi="Arial" w:cs="Arial"/>
          <w:sz w:val="20"/>
        </w:rPr>
        <w:t xml:space="preserve"> the reduction of protective employment legislation</w:t>
      </w:r>
      <w:r w:rsidR="00E953F3">
        <w:rPr>
          <w:rFonts w:ascii="Arial" w:hAnsi="Arial" w:cs="Arial"/>
          <w:sz w:val="20"/>
        </w:rPr>
        <w:t>.</w:t>
      </w:r>
      <w:r w:rsidR="002B75FD">
        <w:rPr>
          <w:rFonts w:ascii="Arial" w:hAnsi="Arial" w:cs="Arial"/>
          <w:sz w:val="20"/>
        </w:rPr>
        <w:t xml:space="preserve"> However</w:t>
      </w:r>
      <w:r w:rsidR="004C0FD6">
        <w:rPr>
          <w:rFonts w:ascii="Arial" w:hAnsi="Arial" w:cs="Arial"/>
          <w:sz w:val="20"/>
        </w:rPr>
        <w:t xml:space="preserve"> there were differences. </w:t>
      </w:r>
      <w:r w:rsidR="00FC6E12">
        <w:rPr>
          <w:rFonts w:ascii="Arial" w:hAnsi="Arial" w:cs="Arial"/>
          <w:sz w:val="20"/>
        </w:rPr>
        <w:t>R</w:t>
      </w:r>
      <w:r w:rsidRPr="00EC7F73">
        <w:rPr>
          <w:rFonts w:ascii="Arial" w:hAnsi="Arial" w:cs="Arial"/>
          <w:sz w:val="20"/>
        </w:rPr>
        <w:t>estrictions on the extension of collective agreements were confined to Greece and Portugal</w:t>
      </w:r>
      <w:r w:rsidR="004C0FD6">
        <w:rPr>
          <w:rFonts w:ascii="Arial" w:hAnsi="Arial" w:cs="Arial"/>
          <w:sz w:val="20"/>
        </w:rPr>
        <w:t>. N</w:t>
      </w:r>
      <w:r w:rsidR="002B75FD">
        <w:rPr>
          <w:rFonts w:ascii="Arial" w:hAnsi="Arial" w:cs="Arial"/>
          <w:sz w:val="20"/>
        </w:rPr>
        <w:t>o changes were introduced to the worker</w:t>
      </w:r>
      <w:r w:rsidR="0038230B">
        <w:rPr>
          <w:rFonts w:ascii="Arial" w:hAnsi="Arial" w:cs="Arial"/>
          <w:sz w:val="20"/>
        </w:rPr>
        <w:t xml:space="preserve"> representative system in Spain while in </w:t>
      </w:r>
      <w:r w:rsidR="000C4B1A">
        <w:rPr>
          <w:rFonts w:ascii="Arial" w:hAnsi="Arial" w:cs="Arial"/>
          <w:sz w:val="20"/>
        </w:rPr>
        <w:t>Greece the</w:t>
      </w:r>
      <w:r w:rsidR="00E953F3">
        <w:rPr>
          <w:rFonts w:ascii="Arial" w:hAnsi="Arial" w:cs="Arial"/>
          <w:sz w:val="20"/>
        </w:rPr>
        <w:t xml:space="preserve"> arbitration system which had favoured the unions was modified. Unilateral recourse to arbitration was abolished and arbitration was restricted to the determination of basic wages and salaries rather than bonuses, allowances and other </w:t>
      </w:r>
      <w:r w:rsidR="000C4B1A">
        <w:rPr>
          <w:rFonts w:ascii="Arial" w:hAnsi="Arial" w:cs="Arial"/>
          <w:sz w:val="20"/>
        </w:rPr>
        <w:t>benefits (Koukiadaki</w:t>
      </w:r>
      <w:r w:rsidR="00E953F3">
        <w:rPr>
          <w:rFonts w:ascii="Arial" w:hAnsi="Arial" w:cs="Arial"/>
          <w:sz w:val="20"/>
        </w:rPr>
        <w:t xml:space="preserve"> and Kokkinou</w:t>
      </w:r>
      <w:r w:rsidR="000C4B1A">
        <w:rPr>
          <w:rFonts w:ascii="Arial" w:hAnsi="Arial" w:cs="Arial"/>
          <w:sz w:val="20"/>
        </w:rPr>
        <w:t>, 2016</w:t>
      </w:r>
      <w:r w:rsidR="00E953F3">
        <w:rPr>
          <w:rFonts w:ascii="Arial" w:hAnsi="Arial" w:cs="Arial"/>
          <w:sz w:val="20"/>
        </w:rPr>
        <w:t>).</w:t>
      </w:r>
      <w:r w:rsidR="0038230B">
        <w:rPr>
          <w:rFonts w:ascii="Arial" w:hAnsi="Arial" w:cs="Arial"/>
          <w:sz w:val="20"/>
        </w:rPr>
        <w:t xml:space="preserve"> </w:t>
      </w:r>
    </w:p>
    <w:p w:rsidR="008D4B59" w:rsidRDefault="0085620D" w:rsidP="00434C1C">
      <w:pPr>
        <w:spacing w:line="480" w:lineRule="auto"/>
        <w:jc w:val="both"/>
        <w:rPr>
          <w:rFonts w:ascii="Arial" w:hAnsi="Arial"/>
          <w:sz w:val="20"/>
          <w:szCs w:val="24"/>
        </w:rPr>
      </w:pPr>
      <w:r w:rsidRPr="00EC7F73">
        <w:rPr>
          <w:rFonts w:ascii="Arial" w:hAnsi="Arial"/>
          <w:sz w:val="20"/>
          <w:szCs w:val="24"/>
        </w:rPr>
        <w:t>A con</w:t>
      </w:r>
      <w:r w:rsidR="00F2777D">
        <w:rPr>
          <w:rFonts w:ascii="Arial" w:hAnsi="Arial"/>
          <w:sz w:val="20"/>
          <w:szCs w:val="24"/>
        </w:rPr>
        <w:t xml:space="preserve">sideration of the impact of </w:t>
      </w:r>
      <w:r w:rsidRPr="00EC7F73">
        <w:rPr>
          <w:rFonts w:ascii="Arial" w:hAnsi="Arial"/>
          <w:sz w:val="20"/>
          <w:szCs w:val="24"/>
        </w:rPr>
        <w:t>crisis</w:t>
      </w:r>
      <w:r w:rsidR="00F2777D">
        <w:rPr>
          <w:rFonts w:ascii="Arial" w:hAnsi="Arial"/>
          <w:sz w:val="20"/>
          <w:szCs w:val="24"/>
        </w:rPr>
        <w:t>-driven regulatory change</w:t>
      </w:r>
      <w:r w:rsidR="00C77E14">
        <w:rPr>
          <w:rFonts w:ascii="Arial" w:hAnsi="Arial"/>
          <w:sz w:val="20"/>
          <w:szCs w:val="24"/>
        </w:rPr>
        <w:t xml:space="preserve"> upon industrial relations</w:t>
      </w:r>
      <w:r w:rsidRPr="00EC7F73">
        <w:rPr>
          <w:rFonts w:ascii="Arial" w:hAnsi="Arial"/>
          <w:sz w:val="20"/>
          <w:szCs w:val="24"/>
        </w:rPr>
        <w:t xml:space="preserve"> </w:t>
      </w:r>
      <w:r w:rsidR="00C77E14">
        <w:rPr>
          <w:rFonts w:ascii="Arial" w:hAnsi="Arial"/>
          <w:sz w:val="20"/>
          <w:szCs w:val="24"/>
        </w:rPr>
        <w:t>in Spain provide</w:t>
      </w:r>
      <w:r w:rsidRPr="00EC7F73">
        <w:rPr>
          <w:rFonts w:ascii="Arial" w:hAnsi="Arial"/>
          <w:sz w:val="20"/>
          <w:szCs w:val="24"/>
        </w:rPr>
        <w:t>s a complex and contradictory picture</w:t>
      </w:r>
      <w:r w:rsidR="00C77E14">
        <w:rPr>
          <w:rFonts w:ascii="Arial" w:hAnsi="Arial"/>
          <w:sz w:val="20"/>
          <w:szCs w:val="24"/>
        </w:rPr>
        <w:t xml:space="preserve"> (</w:t>
      </w:r>
      <w:r w:rsidR="00C77E14" w:rsidRPr="00EC7F73">
        <w:rPr>
          <w:rFonts w:ascii="Arial" w:hAnsi="Arial"/>
          <w:sz w:val="20"/>
          <w:szCs w:val="24"/>
        </w:rPr>
        <w:t>Fernández et al.</w:t>
      </w:r>
      <w:r w:rsidR="000C4B1A">
        <w:rPr>
          <w:rFonts w:ascii="Arial" w:hAnsi="Arial"/>
          <w:sz w:val="20"/>
          <w:szCs w:val="24"/>
        </w:rPr>
        <w:t>,</w:t>
      </w:r>
      <w:r w:rsidR="000C4B1A" w:rsidRPr="00EC7F73">
        <w:rPr>
          <w:rFonts w:ascii="Arial" w:hAnsi="Arial"/>
          <w:sz w:val="20"/>
          <w:szCs w:val="24"/>
        </w:rPr>
        <w:t xml:space="preserve"> 2016) Despite</w:t>
      </w:r>
      <w:r w:rsidR="00E33878" w:rsidRPr="00EC7F73">
        <w:rPr>
          <w:rFonts w:ascii="Arial" w:hAnsi="Arial"/>
          <w:sz w:val="20"/>
          <w:szCs w:val="24"/>
        </w:rPr>
        <w:t xml:space="preserve"> the labour market reforms there is strong evidence for structural continuity in respect of the </w:t>
      </w:r>
      <w:r w:rsidR="00CF3FE2">
        <w:rPr>
          <w:rFonts w:ascii="Arial" w:hAnsi="Arial"/>
          <w:sz w:val="20"/>
          <w:szCs w:val="24"/>
        </w:rPr>
        <w:t xml:space="preserve">principal </w:t>
      </w:r>
      <w:r w:rsidR="00E33878" w:rsidRPr="00EC7F73">
        <w:rPr>
          <w:rFonts w:ascii="Arial" w:hAnsi="Arial"/>
          <w:sz w:val="20"/>
          <w:szCs w:val="24"/>
        </w:rPr>
        <w:t>institutional resources</w:t>
      </w:r>
      <w:r w:rsidR="00CF3FE2">
        <w:rPr>
          <w:rFonts w:ascii="Arial" w:hAnsi="Arial"/>
          <w:sz w:val="20"/>
          <w:szCs w:val="24"/>
        </w:rPr>
        <w:t>.</w:t>
      </w:r>
      <w:r w:rsidR="00DE38E3">
        <w:rPr>
          <w:rFonts w:ascii="Arial" w:hAnsi="Arial"/>
          <w:sz w:val="20"/>
          <w:szCs w:val="24"/>
        </w:rPr>
        <w:t xml:space="preserve"> T</w:t>
      </w:r>
      <w:r w:rsidR="00FF3337" w:rsidRPr="00EC7F73">
        <w:rPr>
          <w:rFonts w:ascii="Arial" w:hAnsi="Arial"/>
          <w:sz w:val="20"/>
          <w:szCs w:val="24"/>
        </w:rPr>
        <w:t>he union role in the representative system largely held up. In 2015 70% of worker representatives elected were candidates of CCOO and UGT, a decline of only</w:t>
      </w:r>
      <w:r w:rsidR="00766D7D">
        <w:rPr>
          <w:rFonts w:ascii="Arial" w:hAnsi="Arial"/>
          <w:sz w:val="20"/>
          <w:szCs w:val="24"/>
        </w:rPr>
        <w:t xml:space="preserve"> </w:t>
      </w:r>
      <w:r w:rsidR="00FF3337" w:rsidRPr="00EC7F73">
        <w:rPr>
          <w:rFonts w:ascii="Arial" w:hAnsi="Arial"/>
          <w:sz w:val="20"/>
          <w:szCs w:val="24"/>
        </w:rPr>
        <w:t xml:space="preserve">4% with respect to 2011 (CCOO, 2016). Electoral turnout declined </w:t>
      </w:r>
      <w:r w:rsidR="00085112" w:rsidRPr="00EC7F73">
        <w:rPr>
          <w:rFonts w:ascii="Arial" w:hAnsi="Arial"/>
          <w:sz w:val="20"/>
          <w:szCs w:val="24"/>
        </w:rPr>
        <w:t xml:space="preserve">slightly </w:t>
      </w:r>
      <w:r w:rsidR="00FF3337" w:rsidRPr="00EC7F73">
        <w:rPr>
          <w:rFonts w:ascii="Arial" w:hAnsi="Arial"/>
          <w:sz w:val="20"/>
          <w:szCs w:val="24"/>
        </w:rPr>
        <w:t xml:space="preserve">from </w:t>
      </w:r>
      <w:r w:rsidR="00142049" w:rsidRPr="00EC7F73">
        <w:rPr>
          <w:rFonts w:ascii="Arial" w:hAnsi="Arial"/>
          <w:sz w:val="20"/>
          <w:szCs w:val="24"/>
        </w:rPr>
        <w:t>70.5%</w:t>
      </w:r>
      <w:r w:rsidR="00FF3337" w:rsidRPr="00EC7F73">
        <w:rPr>
          <w:rFonts w:ascii="Arial" w:hAnsi="Arial"/>
          <w:sz w:val="20"/>
          <w:szCs w:val="24"/>
        </w:rPr>
        <w:t xml:space="preserve"> in 200</w:t>
      </w:r>
      <w:r w:rsidR="00142049" w:rsidRPr="00EC7F73">
        <w:rPr>
          <w:rFonts w:ascii="Arial" w:hAnsi="Arial"/>
          <w:sz w:val="20"/>
          <w:szCs w:val="24"/>
        </w:rPr>
        <w:t>7</w:t>
      </w:r>
      <w:r w:rsidR="00FF3337" w:rsidRPr="00EC7F73">
        <w:rPr>
          <w:rFonts w:ascii="Arial" w:hAnsi="Arial"/>
          <w:sz w:val="20"/>
          <w:szCs w:val="24"/>
        </w:rPr>
        <w:t xml:space="preserve"> to 6</w:t>
      </w:r>
      <w:r w:rsidR="00142049" w:rsidRPr="00EC7F73">
        <w:rPr>
          <w:rFonts w:ascii="Arial" w:hAnsi="Arial"/>
          <w:sz w:val="20"/>
          <w:szCs w:val="24"/>
        </w:rPr>
        <w:t>8%</w:t>
      </w:r>
      <w:r w:rsidR="00FF3337" w:rsidRPr="00EC7F73">
        <w:rPr>
          <w:rFonts w:ascii="Arial" w:hAnsi="Arial"/>
          <w:sz w:val="20"/>
          <w:szCs w:val="24"/>
        </w:rPr>
        <w:t xml:space="preserve"> in 201</w:t>
      </w:r>
      <w:r w:rsidR="00142049" w:rsidRPr="00EC7F73">
        <w:rPr>
          <w:rFonts w:ascii="Arial" w:hAnsi="Arial"/>
          <w:sz w:val="20"/>
          <w:szCs w:val="24"/>
        </w:rPr>
        <w:t>2</w:t>
      </w:r>
      <w:r w:rsidR="008D4B59">
        <w:rPr>
          <w:rFonts w:ascii="Arial" w:hAnsi="Arial"/>
          <w:sz w:val="20"/>
          <w:szCs w:val="24"/>
        </w:rPr>
        <w:t xml:space="preserve"> but the </w:t>
      </w:r>
      <w:r w:rsidR="00085112" w:rsidRPr="00EC7F73">
        <w:rPr>
          <w:rFonts w:ascii="Arial" w:hAnsi="Arial"/>
          <w:sz w:val="20"/>
          <w:szCs w:val="24"/>
        </w:rPr>
        <w:t>proportion of Spanish companies covered by worker representation</w:t>
      </w:r>
      <w:r w:rsidR="008D4B59">
        <w:rPr>
          <w:rFonts w:ascii="Arial" w:hAnsi="Arial"/>
          <w:sz w:val="20"/>
          <w:szCs w:val="24"/>
        </w:rPr>
        <w:t xml:space="preserve"> was maintained, 20.6% in 2012 compared with 20.5% in 2007 </w:t>
      </w:r>
      <w:r w:rsidR="00085112" w:rsidRPr="00EC7F73">
        <w:rPr>
          <w:rFonts w:ascii="Arial" w:hAnsi="Arial"/>
          <w:sz w:val="20"/>
          <w:szCs w:val="24"/>
        </w:rPr>
        <w:t xml:space="preserve">(21.3% of Spanish companies are eligible to be covered, companies with </w:t>
      </w:r>
      <w:r w:rsidR="0074168B" w:rsidRPr="00EC7F73">
        <w:rPr>
          <w:rFonts w:ascii="Arial" w:hAnsi="Arial"/>
          <w:sz w:val="20"/>
          <w:szCs w:val="24"/>
        </w:rPr>
        <w:t>less than six employees are excluded)</w:t>
      </w:r>
      <w:r w:rsidR="00142049" w:rsidRPr="00EC7F73">
        <w:rPr>
          <w:rFonts w:ascii="Arial" w:hAnsi="Arial"/>
          <w:sz w:val="20"/>
          <w:szCs w:val="24"/>
        </w:rPr>
        <w:t xml:space="preserve"> </w:t>
      </w:r>
      <w:r w:rsidR="00FF3337" w:rsidRPr="00EC7F73">
        <w:rPr>
          <w:rFonts w:ascii="Arial" w:hAnsi="Arial"/>
          <w:sz w:val="20"/>
          <w:szCs w:val="24"/>
        </w:rPr>
        <w:t>(</w:t>
      </w:r>
      <w:r w:rsidR="00142049" w:rsidRPr="00EC7F73">
        <w:rPr>
          <w:rFonts w:ascii="Arial" w:hAnsi="Arial"/>
          <w:sz w:val="20"/>
          <w:szCs w:val="24"/>
        </w:rPr>
        <w:t>Alós et al, 2015)</w:t>
      </w:r>
      <w:r w:rsidR="00FF3337" w:rsidRPr="00EC7F73">
        <w:rPr>
          <w:rFonts w:ascii="Arial" w:hAnsi="Arial"/>
          <w:sz w:val="20"/>
          <w:szCs w:val="24"/>
        </w:rPr>
        <w:t>.</w:t>
      </w:r>
      <w:r w:rsidR="005E475F" w:rsidRPr="00EC7F73">
        <w:rPr>
          <w:rFonts w:ascii="Arial" w:hAnsi="Arial"/>
          <w:sz w:val="20"/>
          <w:szCs w:val="24"/>
        </w:rPr>
        <w:t xml:space="preserve"> </w:t>
      </w:r>
      <w:r w:rsidR="00502675">
        <w:rPr>
          <w:rFonts w:ascii="Arial" w:hAnsi="Arial"/>
          <w:sz w:val="20"/>
          <w:szCs w:val="24"/>
        </w:rPr>
        <w:t xml:space="preserve">Union membership density remained </w:t>
      </w:r>
      <w:r w:rsidR="00502675">
        <w:rPr>
          <w:rFonts w:ascii="Arial" w:hAnsi="Arial"/>
          <w:sz w:val="20"/>
          <w:szCs w:val="24"/>
        </w:rPr>
        <w:lastRenderedPageBreak/>
        <w:t>low in all three countries</w:t>
      </w:r>
      <w:r w:rsidR="00DE38E3">
        <w:rPr>
          <w:rFonts w:ascii="Arial" w:hAnsi="Arial"/>
          <w:sz w:val="20"/>
          <w:szCs w:val="24"/>
        </w:rPr>
        <w:t xml:space="preserve"> in 2013</w:t>
      </w:r>
      <w:r w:rsidR="00502675">
        <w:rPr>
          <w:rFonts w:ascii="Arial" w:hAnsi="Arial"/>
          <w:sz w:val="20"/>
          <w:szCs w:val="24"/>
        </w:rPr>
        <w:t xml:space="preserve"> – remaining at 17% in the case of Spain and declining by 2% in Greece and Portugal to 21% and 19% respectively (OECD</w:t>
      </w:r>
      <w:r w:rsidR="00DE38E3">
        <w:rPr>
          <w:rFonts w:ascii="Arial" w:hAnsi="Arial"/>
          <w:sz w:val="20"/>
          <w:szCs w:val="24"/>
        </w:rPr>
        <w:t xml:space="preserve"> 2014</w:t>
      </w:r>
      <w:r w:rsidR="00502675">
        <w:rPr>
          <w:rFonts w:ascii="Arial" w:hAnsi="Arial"/>
          <w:sz w:val="20"/>
          <w:szCs w:val="24"/>
        </w:rPr>
        <w:t>)</w:t>
      </w:r>
    </w:p>
    <w:p w:rsidR="00FF3337" w:rsidRPr="00EC7F73" w:rsidRDefault="00FF3337" w:rsidP="00434C1C">
      <w:pPr>
        <w:spacing w:line="480" w:lineRule="auto"/>
        <w:jc w:val="both"/>
        <w:rPr>
          <w:rFonts w:ascii="Arial" w:hAnsi="Arial"/>
          <w:sz w:val="20"/>
          <w:szCs w:val="24"/>
        </w:rPr>
      </w:pPr>
      <w:r w:rsidRPr="00EC7F73">
        <w:rPr>
          <w:rFonts w:ascii="Arial" w:hAnsi="Arial"/>
          <w:sz w:val="20"/>
          <w:szCs w:val="24"/>
        </w:rPr>
        <w:t>Table 1 indicates the pattern of bargaining coverage in the ten years to 201</w:t>
      </w:r>
      <w:r w:rsidR="008D4B59">
        <w:rPr>
          <w:rFonts w:ascii="Arial" w:hAnsi="Arial"/>
          <w:sz w:val="20"/>
          <w:szCs w:val="24"/>
        </w:rPr>
        <w:t>4</w:t>
      </w:r>
      <w:r w:rsidRPr="00EC7F73">
        <w:rPr>
          <w:rFonts w:ascii="Arial" w:hAnsi="Arial"/>
          <w:sz w:val="20"/>
          <w:szCs w:val="24"/>
        </w:rPr>
        <w:t>, the last available with definitive, rather than provisional data</w:t>
      </w:r>
      <w:r w:rsidR="000C4B1A" w:rsidRPr="00EC7F73">
        <w:rPr>
          <w:rFonts w:ascii="Arial" w:hAnsi="Arial"/>
          <w:sz w:val="20"/>
          <w:szCs w:val="24"/>
        </w:rPr>
        <w:t>.</w:t>
      </w:r>
      <w:r w:rsidR="000C4B1A">
        <w:rPr>
          <w:rFonts w:ascii="Arial" w:hAnsi="Arial"/>
          <w:sz w:val="20"/>
          <w:szCs w:val="24"/>
        </w:rPr>
        <w:t xml:space="preserve"> (</w:t>
      </w:r>
      <w:r w:rsidR="00B94386">
        <w:rPr>
          <w:rFonts w:ascii="Arial" w:hAnsi="Arial"/>
          <w:sz w:val="16"/>
          <w:szCs w:val="24"/>
        </w:rPr>
        <w:t>3</w:t>
      </w:r>
      <w:r w:rsidR="003D54EB">
        <w:rPr>
          <w:rFonts w:ascii="Arial" w:hAnsi="Arial"/>
          <w:sz w:val="16"/>
          <w:szCs w:val="24"/>
        </w:rPr>
        <w:t>)</w:t>
      </w:r>
      <w:r w:rsidRPr="00EC7F73">
        <w:rPr>
          <w:rFonts w:ascii="Arial" w:hAnsi="Arial"/>
          <w:sz w:val="20"/>
          <w:szCs w:val="24"/>
        </w:rPr>
        <w:t xml:space="preserve"> It is difficult to establish any pattern of decline. </w:t>
      </w:r>
      <w:r w:rsidR="00B253D0">
        <w:rPr>
          <w:rFonts w:ascii="Arial" w:hAnsi="Arial"/>
          <w:sz w:val="20"/>
          <w:szCs w:val="24"/>
        </w:rPr>
        <w:t xml:space="preserve">92% of employees continued to be covered by multi-employer sectoral </w:t>
      </w:r>
      <w:r w:rsidRPr="00EC7F73">
        <w:rPr>
          <w:rFonts w:ascii="Arial" w:hAnsi="Arial"/>
          <w:sz w:val="20"/>
          <w:szCs w:val="24"/>
        </w:rPr>
        <w:t>agreements</w:t>
      </w:r>
      <w:r w:rsidR="00B253D0">
        <w:rPr>
          <w:rFonts w:ascii="Arial" w:hAnsi="Arial"/>
          <w:sz w:val="20"/>
          <w:szCs w:val="24"/>
        </w:rPr>
        <w:t xml:space="preserve"> in 2014</w:t>
      </w:r>
      <w:r w:rsidRPr="00EC7F73">
        <w:rPr>
          <w:rFonts w:ascii="Arial" w:hAnsi="Arial"/>
          <w:sz w:val="20"/>
          <w:szCs w:val="24"/>
        </w:rPr>
        <w:t xml:space="preserve"> despite the primacy allocated to</w:t>
      </w:r>
      <w:r w:rsidR="00B253D0">
        <w:rPr>
          <w:rFonts w:ascii="Arial" w:hAnsi="Arial"/>
          <w:sz w:val="20"/>
          <w:szCs w:val="24"/>
        </w:rPr>
        <w:t xml:space="preserve"> company agreements </w:t>
      </w:r>
      <w:r w:rsidR="008D4B59">
        <w:rPr>
          <w:rFonts w:ascii="Arial" w:hAnsi="Arial"/>
          <w:sz w:val="20"/>
          <w:szCs w:val="24"/>
        </w:rPr>
        <w:t xml:space="preserve"> in the new legislation (</w:t>
      </w:r>
      <w:r w:rsidRPr="00EC7F73">
        <w:rPr>
          <w:rFonts w:ascii="Arial" w:hAnsi="Arial"/>
          <w:sz w:val="20"/>
          <w:szCs w:val="24"/>
        </w:rPr>
        <w:t>Ministerio de</w:t>
      </w:r>
      <w:r w:rsidR="00BA2DCE">
        <w:rPr>
          <w:rFonts w:ascii="Arial" w:hAnsi="Arial"/>
          <w:sz w:val="20"/>
          <w:szCs w:val="24"/>
        </w:rPr>
        <w:t xml:space="preserve"> Empleo y Seguridad Social, 2017</w:t>
      </w:r>
      <w:r w:rsidRPr="00EC7F73">
        <w:rPr>
          <w:rFonts w:ascii="Arial" w:hAnsi="Arial"/>
          <w:sz w:val="20"/>
          <w:szCs w:val="24"/>
        </w:rPr>
        <w:t>)) while the number of workers employed in organizations opting out of collective agreements for financial reasons was only</w:t>
      </w:r>
      <w:r w:rsidR="008D4B59">
        <w:rPr>
          <w:rFonts w:ascii="Arial" w:hAnsi="Arial"/>
          <w:sz w:val="20"/>
          <w:szCs w:val="24"/>
        </w:rPr>
        <w:t xml:space="preserve"> 66,203</w:t>
      </w:r>
      <w:r w:rsidRPr="00EC7F73">
        <w:rPr>
          <w:rFonts w:ascii="Arial" w:hAnsi="Arial"/>
          <w:sz w:val="20"/>
          <w:szCs w:val="24"/>
        </w:rPr>
        <w:t xml:space="preserve"> out of a</w:t>
      </w:r>
      <w:r w:rsidR="008D4B59">
        <w:rPr>
          <w:rFonts w:ascii="Arial" w:hAnsi="Arial"/>
          <w:sz w:val="20"/>
          <w:szCs w:val="24"/>
        </w:rPr>
        <w:t>n employed</w:t>
      </w:r>
      <w:r w:rsidRPr="00EC7F73">
        <w:rPr>
          <w:rFonts w:ascii="Arial" w:hAnsi="Arial"/>
          <w:sz w:val="20"/>
          <w:szCs w:val="24"/>
        </w:rPr>
        <w:t xml:space="preserve"> labour force of 14.1 million in 201</w:t>
      </w:r>
      <w:r w:rsidR="008D4B59">
        <w:rPr>
          <w:rFonts w:ascii="Arial" w:hAnsi="Arial"/>
          <w:sz w:val="20"/>
          <w:szCs w:val="24"/>
        </w:rPr>
        <w:t>4</w:t>
      </w:r>
      <w:r w:rsidRPr="00EC7F73">
        <w:rPr>
          <w:rFonts w:ascii="Arial" w:hAnsi="Arial"/>
          <w:sz w:val="20"/>
          <w:szCs w:val="24"/>
        </w:rPr>
        <w:t xml:space="preserve">. </w:t>
      </w:r>
    </w:p>
    <w:p w:rsidR="00FF3337" w:rsidRPr="008D4B59" w:rsidRDefault="00FF3337" w:rsidP="008D4B59">
      <w:pPr>
        <w:spacing w:line="360" w:lineRule="auto"/>
        <w:jc w:val="both"/>
        <w:rPr>
          <w:rFonts w:ascii="Arial" w:hAnsi="Arial"/>
          <w:b/>
          <w:sz w:val="20"/>
          <w:szCs w:val="24"/>
        </w:rPr>
      </w:pPr>
      <w:r w:rsidRPr="008D4B59">
        <w:rPr>
          <w:rFonts w:ascii="Arial" w:hAnsi="Arial"/>
          <w:b/>
          <w:sz w:val="20"/>
          <w:szCs w:val="24"/>
        </w:rPr>
        <w:t xml:space="preserve">Table 1: Bargaining coverage </w:t>
      </w:r>
      <w:r w:rsidR="000B1EB8">
        <w:rPr>
          <w:rFonts w:ascii="Arial" w:hAnsi="Arial"/>
          <w:b/>
          <w:sz w:val="20"/>
          <w:szCs w:val="24"/>
        </w:rPr>
        <w:t>(</w:t>
      </w:r>
      <w:r w:rsidR="000B1EB8" w:rsidRPr="000B1EB8">
        <w:rPr>
          <w:rFonts w:ascii="Arial" w:hAnsi="Arial"/>
          <w:b/>
          <w:sz w:val="16"/>
          <w:szCs w:val="24"/>
        </w:rPr>
        <w:t>2</w:t>
      </w:r>
      <w:r w:rsidR="000B1EB8">
        <w:rPr>
          <w:rFonts w:ascii="Arial" w:hAnsi="Arial"/>
          <w:b/>
          <w:sz w:val="20"/>
          <w:szCs w:val="24"/>
        </w:rPr>
        <w:t>)</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Year                                        % of employees covered</w:t>
      </w:r>
    </w:p>
    <w:p w:rsidR="00085112" w:rsidRPr="00EC7F73" w:rsidRDefault="00FF3337" w:rsidP="008D4B59">
      <w:pPr>
        <w:spacing w:line="360" w:lineRule="auto"/>
        <w:jc w:val="both"/>
        <w:rPr>
          <w:rFonts w:ascii="Arial" w:hAnsi="Arial"/>
          <w:sz w:val="20"/>
          <w:szCs w:val="24"/>
        </w:rPr>
      </w:pPr>
      <w:r w:rsidRPr="00EC7F73">
        <w:rPr>
          <w:rFonts w:ascii="Arial" w:hAnsi="Arial"/>
          <w:sz w:val="20"/>
          <w:szCs w:val="24"/>
        </w:rPr>
        <w:t>2005                                        68</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2006                                        68</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2007                                        68</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2008                                        71</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2009                                        73</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2010                                        69</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2011                                        69</w:t>
      </w:r>
    </w:p>
    <w:p w:rsidR="00FF3337" w:rsidRPr="00EC7F73" w:rsidRDefault="00FF3337" w:rsidP="008D4B59">
      <w:pPr>
        <w:spacing w:line="360" w:lineRule="auto"/>
        <w:jc w:val="both"/>
        <w:rPr>
          <w:rFonts w:ascii="Arial" w:hAnsi="Arial"/>
          <w:sz w:val="20"/>
          <w:szCs w:val="24"/>
        </w:rPr>
      </w:pPr>
      <w:r w:rsidRPr="00EC7F73">
        <w:rPr>
          <w:rFonts w:ascii="Arial" w:hAnsi="Arial"/>
          <w:sz w:val="20"/>
          <w:szCs w:val="24"/>
        </w:rPr>
        <w:t>2012                                        69</w:t>
      </w:r>
    </w:p>
    <w:p w:rsidR="00FF3337" w:rsidRDefault="00FF3337" w:rsidP="008D4B59">
      <w:pPr>
        <w:spacing w:line="360" w:lineRule="auto"/>
        <w:jc w:val="both"/>
        <w:rPr>
          <w:rFonts w:ascii="Arial" w:hAnsi="Arial"/>
          <w:sz w:val="20"/>
          <w:szCs w:val="24"/>
        </w:rPr>
      </w:pPr>
      <w:r w:rsidRPr="00EC7F73">
        <w:rPr>
          <w:rFonts w:ascii="Arial" w:hAnsi="Arial"/>
          <w:sz w:val="20"/>
          <w:szCs w:val="24"/>
        </w:rPr>
        <w:t>2013                                        73</w:t>
      </w:r>
    </w:p>
    <w:p w:rsidR="00B94386" w:rsidRPr="00EC7F73" w:rsidRDefault="00B94386" w:rsidP="008D4B59">
      <w:pPr>
        <w:spacing w:line="360" w:lineRule="auto"/>
        <w:jc w:val="both"/>
        <w:rPr>
          <w:rFonts w:ascii="Arial" w:hAnsi="Arial"/>
          <w:sz w:val="20"/>
          <w:szCs w:val="24"/>
        </w:rPr>
      </w:pPr>
      <w:r>
        <w:rPr>
          <w:rFonts w:ascii="Arial" w:hAnsi="Arial"/>
          <w:sz w:val="20"/>
          <w:szCs w:val="24"/>
        </w:rPr>
        <w:t>2014                                        72</w:t>
      </w:r>
    </w:p>
    <w:p w:rsidR="00FF3337" w:rsidRDefault="00142049" w:rsidP="008D4B59">
      <w:pPr>
        <w:spacing w:line="360" w:lineRule="auto"/>
        <w:jc w:val="both"/>
        <w:rPr>
          <w:rFonts w:ascii="Arial" w:hAnsi="Arial"/>
          <w:sz w:val="20"/>
          <w:szCs w:val="24"/>
        </w:rPr>
      </w:pPr>
      <w:r w:rsidRPr="00EC7F73">
        <w:rPr>
          <w:rFonts w:ascii="Arial" w:hAnsi="Arial"/>
          <w:sz w:val="20"/>
          <w:szCs w:val="24"/>
        </w:rPr>
        <w:t xml:space="preserve">Ministerio de Empleo y </w:t>
      </w:r>
      <w:r w:rsidR="00085112" w:rsidRPr="00EC7F73">
        <w:rPr>
          <w:rFonts w:ascii="Arial" w:hAnsi="Arial"/>
          <w:sz w:val="20"/>
          <w:szCs w:val="24"/>
        </w:rPr>
        <w:t>S</w:t>
      </w:r>
      <w:r w:rsidRPr="00EC7F73">
        <w:rPr>
          <w:rFonts w:ascii="Arial" w:hAnsi="Arial"/>
          <w:sz w:val="20"/>
          <w:szCs w:val="24"/>
        </w:rPr>
        <w:t>eguridad Social</w:t>
      </w:r>
      <w:r w:rsidR="00FF3337" w:rsidRPr="00EC7F73">
        <w:rPr>
          <w:rFonts w:ascii="Arial" w:hAnsi="Arial"/>
          <w:sz w:val="20"/>
          <w:szCs w:val="24"/>
        </w:rPr>
        <w:t>, 201</w:t>
      </w:r>
      <w:r w:rsidR="00BA2DCE">
        <w:rPr>
          <w:rFonts w:ascii="Arial" w:hAnsi="Arial"/>
          <w:sz w:val="20"/>
          <w:szCs w:val="24"/>
        </w:rPr>
        <w:t>7</w:t>
      </w:r>
      <w:r w:rsidR="00FF3337" w:rsidRPr="00EC7F73">
        <w:rPr>
          <w:rFonts w:ascii="Arial" w:hAnsi="Arial"/>
          <w:sz w:val="20"/>
          <w:szCs w:val="24"/>
        </w:rPr>
        <w:t>.</w:t>
      </w:r>
    </w:p>
    <w:p w:rsidR="00F2777D" w:rsidRPr="00EC7F73" w:rsidRDefault="00F2777D" w:rsidP="008D4B59">
      <w:pPr>
        <w:spacing w:line="360" w:lineRule="auto"/>
        <w:jc w:val="both"/>
        <w:rPr>
          <w:rFonts w:ascii="Arial" w:hAnsi="Arial"/>
          <w:sz w:val="20"/>
          <w:szCs w:val="24"/>
        </w:rPr>
      </w:pPr>
    </w:p>
    <w:p w:rsidR="00F2777D" w:rsidRPr="00EC7F73" w:rsidRDefault="00C25A91" w:rsidP="00F2777D">
      <w:pPr>
        <w:spacing w:line="480" w:lineRule="auto"/>
        <w:rPr>
          <w:rFonts w:ascii="Arial" w:eastAsia="Times New Roman" w:hAnsi="Arial" w:cs="Times New Roman"/>
          <w:color w:val="000000"/>
          <w:sz w:val="20"/>
          <w:szCs w:val="24"/>
          <w:lang w:eastAsia="en-GB"/>
        </w:rPr>
      </w:pPr>
      <w:r>
        <w:rPr>
          <w:rFonts w:ascii="Arial" w:hAnsi="Arial" w:cs="Arial"/>
          <w:sz w:val="20"/>
        </w:rPr>
        <w:t>C</w:t>
      </w:r>
      <w:r w:rsidR="00F2777D" w:rsidRPr="00EC7F73">
        <w:rPr>
          <w:rFonts w:ascii="Arial" w:hAnsi="Arial" w:cs="Arial"/>
          <w:sz w:val="20"/>
        </w:rPr>
        <w:t>ompared with the stability</w:t>
      </w:r>
      <w:r w:rsidR="00F2777D">
        <w:rPr>
          <w:rFonts w:ascii="Arial" w:hAnsi="Arial" w:cs="Arial"/>
          <w:sz w:val="20"/>
        </w:rPr>
        <w:t xml:space="preserve"> noted</w:t>
      </w:r>
      <w:r w:rsidR="00F2777D" w:rsidRPr="00EC7F73">
        <w:rPr>
          <w:rFonts w:ascii="Arial" w:hAnsi="Arial" w:cs="Arial"/>
          <w:sz w:val="20"/>
        </w:rPr>
        <w:t xml:space="preserve"> in Spain. Greece and Portugal were in a subset of 10 countries</w:t>
      </w:r>
      <w:r w:rsidR="00F2777D">
        <w:rPr>
          <w:rFonts w:ascii="Arial" w:hAnsi="Arial" w:cs="Arial"/>
          <w:sz w:val="20"/>
        </w:rPr>
        <w:t xml:space="preserve"> experiencing</w:t>
      </w:r>
      <w:r w:rsidR="00F2777D" w:rsidRPr="00EC7F73">
        <w:rPr>
          <w:rFonts w:ascii="Arial" w:hAnsi="Arial" w:cs="Arial"/>
          <w:sz w:val="20"/>
        </w:rPr>
        <w:t xml:space="preserve"> the heaviest losses in </w:t>
      </w:r>
      <w:r>
        <w:rPr>
          <w:rFonts w:ascii="Arial" w:hAnsi="Arial" w:cs="Arial"/>
          <w:sz w:val="20"/>
        </w:rPr>
        <w:t xml:space="preserve">bargaining </w:t>
      </w:r>
      <w:r w:rsidR="00F2777D" w:rsidRPr="00EC7F73">
        <w:rPr>
          <w:rFonts w:ascii="Arial" w:hAnsi="Arial" w:cs="Arial"/>
          <w:sz w:val="20"/>
        </w:rPr>
        <w:t xml:space="preserve">coverage </w:t>
      </w:r>
      <w:r>
        <w:rPr>
          <w:rFonts w:ascii="Arial" w:hAnsi="Arial" w:cs="Arial"/>
          <w:sz w:val="20"/>
        </w:rPr>
        <w:t>during the period of economic cris</w:t>
      </w:r>
      <w:r w:rsidR="006E6FAE">
        <w:rPr>
          <w:rFonts w:ascii="Arial" w:hAnsi="Arial" w:cs="Arial"/>
          <w:sz w:val="20"/>
        </w:rPr>
        <w:t>is</w:t>
      </w:r>
      <w:r>
        <w:rPr>
          <w:rFonts w:ascii="Arial" w:hAnsi="Arial" w:cs="Arial"/>
          <w:sz w:val="20"/>
        </w:rPr>
        <w:t xml:space="preserve"> </w:t>
      </w:r>
      <w:r w:rsidR="00F2777D" w:rsidRPr="00EC7F73">
        <w:rPr>
          <w:rFonts w:ascii="Arial" w:hAnsi="Arial" w:cs="Arial"/>
          <w:sz w:val="20"/>
        </w:rPr>
        <w:t>(Visser</w:t>
      </w:r>
      <w:r w:rsidR="00F2777D">
        <w:rPr>
          <w:rFonts w:ascii="Arial" w:hAnsi="Arial" w:cs="Arial"/>
          <w:sz w:val="20"/>
        </w:rPr>
        <w:t xml:space="preserve">, </w:t>
      </w:r>
      <w:r w:rsidR="00F2777D" w:rsidRPr="00EC7F73">
        <w:rPr>
          <w:rFonts w:ascii="Arial" w:hAnsi="Arial" w:cs="Arial"/>
          <w:sz w:val="20"/>
        </w:rPr>
        <w:t>2016). In case of Greece coverage declined to 40%</w:t>
      </w:r>
      <w:r w:rsidR="00F2777D">
        <w:rPr>
          <w:rFonts w:ascii="Arial" w:hAnsi="Arial" w:cs="Arial"/>
          <w:sz w:val="20"/>
        </w:rPr>
        <w:t xml:space="preserve">. </w:t>
      </w:r>
      <w:r w:rsidR="00FF0ACB">
        <w:rPr>
          <w:rFonts w:ascii="Arial" w:hAnsi="Arial" w:cs="Arial"/>
          <w:sz w:val="20"/>
        </w:rPr>
        <w:t>Although the national collective agreement establishing minimum pay survived t</w:t>
      </w:r>
      <w:r w:rsidR="00FF57D8">
        <w:rPr>
          <w:rFonts w:ascii="Arial" w:hAnsi="Arial" w:cs="Arial"/>
          <w:sz w:val="20"/>
        </w:rPr>
        <w:t>here was evidence of a rapid decline of sectoral  agreements</w:t>
      </w:r>
      <w:r w:rsidR="00FF0ACB">
        <w:rPr>
          <w:rFonts w:ascii="Arial" w:hAnsi="Arial" w:cs="Arial"/>
          <w:sz w:val="20"/>
        </w:rPr>
        <w:t xml:space="preserve"> </w:t>
      </w:r>
      <w:r w:rsidR="00FF0ACB">
        <w:rPr>
          <w:rFonts w:ascii="Arial" w:hAnsi="Arial" w:cs="Arial"/>
          <w:sz w:val="20"/>
        </w:rPr>
        <w:lastRenderedPageBreak/>
        <w:t>(see Table 2)</w:t>
      </w:r>
      <w:r w:rsidR="00FF57D8">
        <w:rPr>
          <w:rFonts w:ascii="Arial" w:hAnsi="Arial" w:cs="Arial"/>
          <w:sz w:val="20"/>
        </w:rPr>
        <w:t xml:space="preserve">. </w:t>
      </w:r>
      <w:r w:rsidR="00F2777D">
        <w:rPr>
          <w:rFonts w:ascii="Arial" w:hAnsi="Arial" w:cs="Arial"/>
          <w:sz w:val="20"/>
        </w:rPr>
        <w:t>The degree of loss of coverage in Portugal is disputed (Schulten, 2015; Addison et al, 2015)</w:t>
      </w:r>
      <w:r w:rsidR="009C53B5">
        <w:rPr>
          <w:rFonts w:ascii="Arial" w:hAnsi="Arial" w:cs="Arial"/>
          <w:sz w:val="20"/>
        </w:rPr>
        <w:t xml:space="preserve">. However, </w:t>
      </w:r>
      <w:r w:rsidR="00C10364">
        <w:rPr>
          <w:rFonts w:ascii="Arial" w:hAnsi="Arial" w:cs="Arial"/>
          <w:sz w:val="20"/>
        </w:rPr>
        <w:t>e</w:t>
      </w:r>
      <w:r w:rsidR="009C53B5">
        <w:rPr>
          <w:rFonts w:ascii="Arial" w:hAnsi="Arial" w:cs="Arial"/>
          <w:sz w:val="20"/>
        </w:rPr>
        <w:t>ven accepting claims that dramatic falls in coverage to less than 10%</w:t>
      </w:r>
      <w:r w:rsidR="00C10364">
        <w:rPr>
          <w:rFonts w:ascii="Arial" w:hAnsi="Arial" w:cs="Arial"/>
          <w:sz w:val="20"/>
        </w:rPr>
        <w:t xml:space="preserve"> are misleading because they fail to take into account</w:t>
      </w:r>
      <w:r w:rsidR="009C53B5">
        <w:rPr>
          <w:rFonts w:ascii="Arial" w:hAnsi="Arial" w:cs="Arial"/>
          <w:sz w:val="20"/>
        </w:rPr>
        <w:t xml:space="preserve"> historical agreements, indices </w:t>
      </w:r>
      <w:r w:rsidR="00B12EF6">
        <w:rPr>
          <w:rFonts w:ascii="Arial" w:hAnsi="Arial" w:cs="Arial"/>
          <w:sz w:val="20"/>
        </w:rPr>
        <w:t xml:space="preserve">do </w:t>
      </w:r>
      <w:r w:rsidR="009C53B5">
        <w:rPr>
          <w:rFonts w:ascii="Arial" w:hAnsi="Arial" w:cs="Arial"/>
          <w:sz w:val="20"/>
        </w:rPr>
        <w:t>suggest a significant decline in coverage.</w:t>
      </w:r>
      <w:r w:rsidR="00F2777D" w:rsidRPr="00EC7F73">
        <w:rPr>
          <w:rFonts w:ascii="Arial" w:hAnsi="Arial" w:cs="Arial"/>
          <w:sz w:val="20"/>
        </w:rPr>
        <w:t xml:space="preserve"> </w:t>
      </w:r>
      <w:r w:rsidR="00FF0ACB">
        <w:rPr>
          <w:rFonts w:ascii="Arial" w:hAnsi="Arial" w:cs="Arial"/>
          <w:sz w:val="20"/>
        </w:rPr>
        <w:t>Table 2</w:t>
      </w:r>
      <w:r w:rsidR="00F2777D">
        <w:rPr>
          <w:rFonts w:ascii="Arial" w:hAnsi="Arial" w:cs="Arial"/>
          <w:sz w:val="20"/>
        </w:rPr>
        <w:t xml:space="preserve"> indicates the decline in multi-employer collective agreements </w:t>
      </w:r>
      <w:r w:rsidR="009C53B5">
        <w:rPr>
          <w:rFonts w:ascii="Arial" w:hAnsi="Arial" w:cs="Arial"/>
          <w:sz w:val="20"/>
        </w:rPr>
        <w:t xml:space="preserve">published by the Ministry of Labour </w:t>
      </w:r>
      <w:r w:rsidR="00F2777D">
        <w:rPr>
          <w:rFonts w:ascii="Arial" w:hAnsi="Arial" w:cs="Arial"/>
          <w:sz w:val="20"/>
        </w:rPr>
        <w:t>during the crisis.</w:t>
      </w:r>
      <w:r w:rsidR="00F2777D" w:rsidRPr="00EC7F73">
        <w:rPr>
          <w:rFonts w:ascii="Arial" w:hAnsi="Arial" w:cs="Arial"/>
          <w:sz w:val="20"/>
        </w:rPr>
        <w:t xml:space="preserve"> </w:t>
      </w:r>
      <w:r w:rsidR="00C10364">
        <w:rPr>
          <w:rFonts w:ascii="Arial" w:hAnsi="Arial" w:cs="Arial"/>
          <w:sz w:val="20"/>
        </w:rPr>
        <w:t xml:space="preserve">There has not been a commensurate increase in company </w:t>
      </w:r>
      <w:r w:rsidR="0028212F">
        <w:rPr>
          <w:rFonts w:ascii="Arial" w:hAnsi="Arial" w:cs="Arial"/>
          <w:sz w:val="20"/>
        </w:rPr>
        <w:t xml:space="preserve">agreements </w:t>
      </w:r>
      <w:r w:rsidR="00C10364">
        <w:rPr>
          <w:rFonts w:ascii="Arial" w:hAnsi="Arial" w:cs="Arial"/>
          <w:sz w:val="20"/>
        </w:rPr>
        <w:t>to compensate for this</w:t>
      </w:r>
      <w:r w:rsidR="006E6FAE">
        <w:rPr>
          <w:rFonts w:ascii="Arial" w:hAnsi="Arial" w:cs="Arial"/>
          <w:sz w:val="20"/>
        </w:rPr>
        <w:t xml:space="preserve">. </w:t>
      </w:r>
      <w:r w:rsidR="00C10364">
        <w:rPr>
          <w:rFonts w:ascii="Arial" w:hAnsi="Arial" w:cs="Arial"/>
          <w:sz w:val="20"/>
        </w:rPr>
        <w:t xml:space="preserve"> </w:t>
      </w:r>
      <w:r w:rsidR="009C53B5">
        <w:rPr>
          <w:rFonts w:ascii="Arial" w:hAnsi="Arial" w:cs="Arial"/>
          <w:sz w:val="20"/>
        </w:rPr>
        <w:t>Since 2011 the number of annual extension decrees has varied between 9 and 17</w:t>
      </w:r>
      <w:r w:rsidR="00C10364">
        <w:rPr>
          <w:rFonts w:ascii="Arial" w:hAnsi="Arial" w:cs="Arial"/>
          <w:sz w:val="20"/>
        </w:rPr>
        <w:t xml:space="preserve"> compared to an annual average of 170 between 2000 and 2010 (</w:t>
      </w:r>
      <w:r w:rsidR="00871470">
        <w:rPr>
          <w:rFonts w:ascii="Arial" w:hAnsi="Arial" w:cs="Arial"/>
          <w:sz w:val="20"/>
        </w:rPr>
        <w:t>Schulten et al.,2015)</w:t>
      </w:r>
      <w:r w:rsidR="00C10364">
        <w:rPr>
          <w:rFonts w:ascii="Arial" w:hAnsi="Arial" w:cs="Arial"/>
          <w:sz w:val="20"/>
        </w:rPr>
        <w:t>.</w:t>
      </w:r>
    </w:p>
    <w:p w:rsidR="00F2777D" w:rsidRPr="00FF0ACB" w:rsidRDefault="00F2777D" w:rsidP="00F2777D">
      <w:pPr>
        <w:spacing w:line="480" w:lineRule="auto"/>
        <w:jc w:val="both"/>
        <w:rPr>
          <w:rFonts w:ascii="Arial" w:eastAsia="Times New Roman" w:hAnsi="Arial" w:cs="Times New Roman"/>
          <w:b/>
          <w:color w:val="000000"/>
          <w:sz w:val="20"/>
          <w:szCs w:val="24"/>
          <w:lang w:eastAsia="en-GB"/>
        </w:rPr>
      </w:pPr>
      <w:r w:rsidRPr="00FF0ACB">
        <w:rPr>
          <w:rFonts w:ascii="Arial" w:eastAsia="Times New Roman" w:hAnsi="Arial" w:cs="Times New Roman"/>
          <w:b/>
          <w:color w:val="000000"/>
          <w:sz w:val="20"/>
          <w:szCs w:val="24"/>
          <w:lang w:eastAsia="en-GB"/>
        </w:rPr>
        <w:t>Table</w:t>
      </w:r>
      <w:r w:rsidR="00FF0ACB" w:rsidRPr="00FF0ACB">
        <w:rPr>
          <w:rFonts w:ascii="Arial" w:eastAsia="Times New Roman" w:hAnsi="Arial" w:cs="Times New Roman"/>
          <w:b/>
          <w:color w:val="000000"/>
          <w:sz w:val="20"/>
          <w:szCs w:val="24"/>
          <w:lang w:eastAsia="en-GB"/>
        </w:rPr>
        <w:t xml:space="preserve"> 2</w:t>
      </w:r>
      <w:r w:rsidRPr="00FF0ACB">
        <w:rPr>
          <w:rFonts w:ascii="Arial" w:eastAsia="Times New Roman" w:hAnsi="Arial" w:cs="Times New Roman"/>
          <w:b/>
          <w:color w:val="000000"/>
          <w:sz w:val="20"/>
          <w:szCs w:val="24"/>
          <w:lang w:eastAsia="en-GB"/>
        </w:rPr>
        <w:t xml:space="preserve"> </w:t>
      </w:r>
      <w:r w:rsidR="00B12EF6">
        <w:rPr>
          <w:rFonts w:ascii="Arial" w:eastAsia="Times New Roman" w:hAnsi="Arial" w:cs="Times New Roman"/>
          <w:b/>
          <w:color w:val="000000"/>
          <w:sz w:val="20"/>
          <w:szCs w:val="24"/>
          <w:lang w:eastAsia="en-GB"/>
        </w:rPr>
        <w:t>N</w:t>
      </w:r>
      <w:r w:rsidRPr="00FF0ACB">
        <w:rPr>
          <w:rFonts w:ascii="Arial" w:eastAsia="Times New Roman" w:hAnsi="Arial" w:cs="Times New Roman"/>
          <w:b/>
          <w:color w:val="000000"/>
          <w:sz w:val="20"/>
          <w:szCs w:val="24"/>
          <w:lang w:eastAsia="en-GB"/>
        </w:rPr>
        <w:t xml:space="preserve">umber of multi-employer sectoral agreements in Southern European countries subject to intervention          </w:t>
      </w:r>
    </w:p>
    <w:p w:rsidR="00F2777D" w:rsidRPr="00EC7F73" w:rsidRDefault="00F2777D" w:rsidP="00F2777D">
      <w:pPr>
        <w:spacing w:line="480" w:lineRule="auto"/>
        <w:jc w:val="both"/>
        <w:rPr>
          <w:rFonts w:ascii="Arial" w:eastAsia="Times New Roman" w:hAnsi="Arial" w:cs="Times New Roman"/>
          <w:color w:val="000000"/>
          <w:sz w:val="20"/>
          <w:szCs w:val="24"/>
          <w:lang w:eastAsia="en-GB"/>
        </w:rPr>
      </w:pPr>
      <w:r w:rsidRPr="00EC7F73">
        <w:rPr>
          <w:rFonts w:ascii="Arial" w:eastAsia="Times New Roman" w:hAnsi="Arial" w:cs="Times New Roman"/>
          <w:color w:val="000000"/>
          <w:sz w:val="20"/>
          <w:szCs w:val="24"/>
          <w:lang w:eastAsia="en-GB"/>
        </w:rPr>
        <w:t xml:space="preserve">                         2010            2014       </w:t>
      </w:r>
    </w:p>
    <w:p w:rsidR="00F2777D" w:rsidRPr="00EC7F73" w:rsidRDefault="00F2777D" w:rsidP="00F2777D">
      <w:pPr>
        <w:spacing w:line="480" w:lineRule="auto"/>
        <w:jc w:val="both"/>
        <w:rPr>
          <w:rFonts w:ascii="Arial" w:eastAsia="Times New Roman" w:hAnsi="Arial" w:cs="Times New Roman"/>
          <w:color w:val="000000"/>
          <w:sz w:val="20"/>
          <w:szCs w:val="24"/>
          <w:lang w:eastAsia="en-GB"/>
        </w:rPr>
      </w:pPr>
      <w:r w:rsidRPr="00EC7F73">
        <w:rPr>
          <w:rFonts w:ascii="Arial" w:eastAsia="Times New Roman" w:hAnsi="Arial" w:cs="Times New Roman"/>
          <w:color w:val="000000"/>
          <w:sz w:val="20"/>
          <w:szCs w:val="24"/>
          <w:lang w:eastAsia="en-GB"/>
        </w:rPr>
        <w:t xml:space="preserve">Greece               </w:t>
      </w:r>
      <w:r>
        <w:rPr>
          <w:rFonts w:ascii="Arial" w:eastAsia="Times New Roman" w:hAnsi="Arial" w:cs="Times New Roman"/>
          <w:color w:val="000000"/>
          <w:sz w:val="20"/>
          <w:szCs w:val="24"/>
          <w:lang w:eastAsia="en-GB"/>
        </w:rPr>
        <w:t>95</w:t>
      </w:r>
      <w:r w:rsidRPr="00EC7F73">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 xml:space="preserve"> </w:t>
      </w:r>
      <w:r w:rsidRPr="00EC7F73">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17</w:t>
      </w:r>
      <w:r w:rsidRPr="00EC7F73">
        <w:rPr>
          <w:rFonts w:ascii="Arial" w:eastAsia="Times New Roman" w:hAnsi="Arial" w:cs="Times New Roman"/>
          <w:color w:val="000000"/>
          <w:sz w:val="20"/>
          <w:szCs w:val="24"/>
          <w:lang w:eastAsia="en-GB"/>
        </w:rPr>
        <w:t xml:space="preserve">              </w:t>
      </w:r>
    </w:p>
    <w:p w:rsidR="00F2777D" w:rsidRPr="00EC7F73" w:rsidRDefault="00F2777D" w:rsidP="00F2777D">
      <w:pPr>
        <w:spacing w:line="480" w:lineRule="auto"/>
        <w:jc w:val="both"/>
        <w:rPr>
          <w:rFonts w:ascii="Arial" w:eastAsia="Times New Roman" w:hAnsi="Arial" w:cs="Times New Roman"/>
          <w:color w:val="000000"/>
          <w:sz w:val="20"/>
          <w:szCs w:val="24"/>
          <w:lang w:eastAsia="en-GB"/>
        </w:rPr>
      </w:pPr>
      <w:r w:rsidRPr="00EC7F73">
        <w:rPr>
          <w:rFonts w:ascii="Arial" w:eastAsia="Times New Roman" w:hAnsi="Arial" w:cs="Times New Roman"/>
          <w:color w:val="000000"/>
          <w:sz w:val="20"/>
          <w:szCs w:val="24"/>
          <w:lang w:eastAsia="en-GB"/>
        </w:rPr>
        <w:t xml:space="preserve">Portugal            166              72                 </w:t>
      </w:r>
    </w:p>
    <w:p w:rsidR="0043445C" w:rsidRDefault="00F2777D" w:rsidP="00F2777D">
      <w:pPr>
        <w:spacing w:line="480" w:lineRule="auto"/>
        <w:jc w:val="both"/>
        <w:rPr>
          <w:rFonts w:ascii="Arial" w:eastAsia="Times New Roman" w:hAnsi="Arial" w:cs="Times New Roman"/>
          <w:color w:val="000000"/>
          <w:sz w:val="20"/>
          <w:szCs w:val="24"/>
          <w:lang w:eastAsia="en-GB"/>
        </w:rPr>
      </w:pPr>
      <w:r w:rsidRPr="00EC7F73">
        <w:rPr>
          <w:rFonts w:ascii="Arial" w:eastAsia="Times New Roman" w:hAnsi="Arial" w:cs="Times New Roman"/>
          <w:color w:val="000000"/>
          <w:sz w:val="20"/>
          <w:szCs w:val="24"/>
          <w:lang w:eastAsia="en-GB"/>
        </w:rPr>
        <w:t xml:space="preserve">Spain               1265         1181        </w:t>
      </w:r>
    </w:p>
    <w:p w:rsidR="00F2777D" w:rsidRPr="00850D7F" w:rsidRDefault="00F2777D" w:rsidP="00F2777D">
      <w:pPr>
        <w:spacing w:line="480" w:lineRule="auto"/>
        <w:jc w:val="both"/>
        <w:rPr>
          <w:rFonts w:ascii="Arial" w:eastAsia="Times New Roman" w:hAnsi="Arial" w:cs="Times New Roman"/>
          <w:i/>
          <w:color w:val="000000"/>
          <w:sz w:val="20"/>
          <w:szCs w:val="24"/>
          <w:lang w:val="es-ES" w:eastAsia="en-GB"/>
        </w:rPr>
      </w:pPr>
      <w:r w:rsidRPr="00850D7F">
        <w:rPr>
          <w:rFonts w:ascii="Arial" w:eastAsia="Times New Roman" w:hAnsi="Arial" w:cs="Times New Roman"/>
          <w:i/>
          <w:color w:val="000000"/>
          <w:sz w:val="20"/>
          <w:szCs w:val="24"/>
          <w:lang w:val="es-ES" w:eastAsia="en-GB"/>
        </w:rPr>
        <w:t>Addison et al</w:t>
      </w:r>
      <w:r w:rsidR="000C4B1A" w:rsidRPr="00850D7F">
        <w:rPr>
          <w:rFonts w:ascii="Arial" w:eastAsia="Times New Roman" w:hAnsi="Arial" w:cs="Times New Roman"/>
          <w:i/>
          <w:color w:val="000000"/>
          <w:sz w:val="20"/>
          <w:szCs w:val="24"/>
          <w:lang w:val="es-ES" w:eastAsia="en-GB"/>
        </w:rPr>
        <w:t>, 2015</w:t>
      </w:r>
      <w:r w:rsidRPr="00850D7F">
        <w:rPr>
          <w:rFonts w:ascii="Arial" w:eastAsia="Times New Roman" w:hAnsi="Arial" w:cs="Times New Roman"/>
          <w:i/>
          <w:color w:val="000000"/>
          <w:sz w:val="20"/>
          <w:szCs w:val="24"/>
          <w:lang w:val="es-ES" w:eastAsia="en-GB"/>
        </w:rPr>
        <w:t>; Koukiadaki and Kokkino</w:t>
      </w:r>
      <w:r w:rsidR="000C4B1A" w:rsidRPr="00850D7F">
        <w:rPr>
          <w:rFonts w:ascii="Arial" w:eastAsia="Times New Roman" w:hAnsi="Arial" w:cs="Times New Roman"/>
          <w:i/>
          <w:color w:val="000000"/>
          <w:sz w:val="20"/>
          <w:szCs w:val="24"/>
          <w:lang w:val="es-ES" w:eastAsia="en-GB"/>
        </w:rPr>
        <w:t>, 2016</w:t>
      </w:r>
      <w:r w:rsidRPr="00850D7F">
        <w:rPr>
          <w:rFonts w:ascii="Arial" w:eastAsia="Times New Roman" w:hAnsi="Arial" w:cs="Times New Roman"/>
          <w:i/>
          <w:color w:val="000000"/>
          <w:sz w:val="20"/>
          <w:szCs w:val="24"/>
          <w:lang w:val="es-ES" w:eastAsia="en-GB"/>
        </w:rPr>
        <w:t>; Ministerio de Empleo y Seguridad Social</w:t>
      </w:r>
      <w:r w:rsidR="000C4B1A" w:rsidRPr="00850D7F">
        <w:rPr>
          <w:rFonts w:ascii="Arial" w:eastAsia="Times New Roman" w:hAnsi="Arial" w:cs="Times New Roman"/>
          <w:i/>
          <w:color w:val="000000"/>
          <w:sz w:val="20"/>
          <w:szCs w:val="24"/>
          <w:lang w:val="es-ES" w:eastAsia="en-GB"/>
        </w:rPr>
        <w:t>, 20</w:t>
      </w:r>
      <w:r w:rsidR="00BA2DCE">
        <w:rPr>
          <w:rFonts w:ascii="Arial" w:eastAsia="Times New Roman" w:hAnsi="Arial" w:cs="Times New Roman"/>
          <w:i/>
          <w:color w:val="000000"/>
          <w:sz w:val="20"/>
          <w:szCs w:val="24"/>
          <w:lang w:val="es-ES" w:eastAsia="en-GB"/>
        </w:rPr>
        <w:t>17</w:t>
      </w:r>
      <w:r w:rsidRPr="00850D7F">
        <w:rPr>
          <w:rFonts w:ascii="Arial" w:eastAsia="Times New Roman" w:hAnsi="Arial" w:cs="Times New Roman"/>
          <w:i/>
          <w:color w:val="000000"/>
          <w:sz w:val="20"/>
          <w:szCs w:val="24"/>
          <w:lang w:val="es-ES" w:eastAsia="en-GB"/>
        </w:rPr>
        <w:t>.</w:t>
      </w:r>
    </w:p>
    <w:p w:rsidR="009D2F73" w:rsidRDefault="00F2777D" w:rsidP="00434C1C">
      <w:pPr>
        <w:spacing w:line="480" w:lineRule="auto"/>
        <w:jc w:val="both"/>
        <w:rPr>
          <w:rFonts w:ascii="Arial" w:hAnsi="Arial"/>
          <w:sz w:val="20"/>
          <w:szCs w:val="24"/>
        </w:rPr>
      </w:pPr>
      <w:r>
        <w:rPr>
          <w:rFonts w:ascii="Arial" w:hAnsi="Arial"/>
          <w:sz w:val="20"/>
          <w:szCs w:val="24"/>
        </w:rPr>
        <w:t>F</w:t>
      </w:r>
      <w:r w:rsidR="00FF3337" w:rsidRPr="00EC7F73">
        <w:rPr>
          <w:rFonts w:ascii="Arial" w:hAnsi="Arial"/>
          <w:sz w:val="20"/>
          <w:szCs w:val="24"/>
        </w:rPr>
        <w:t xml:space="preserve">ormally the involvement of the </w:t>
      </w:r>
      <w:r>
        <w:rPr>
          <w:rFonts w:ascii="Arial" w:hAnsi="Arial"/>
          <w:sz w:val="20"/>
          <w:szCs w:val="24"/>
        </w:rPr>
        <w:t xml:space="preserve">Spanish </w:t>
      </w:r>
      <w:r w:rsidR="00FF3337" w:rsidRPr="00EC7F73">
        <w:rPr>
          <w:rFonts w:ascii="Arial" w:hAnsi="Arial"/>
          <w:sz w:val="20"/>
          <w:szCs w:val="24"/>
        </w:rPr>
        <w:t xml:space="preserve">trade unions in </w:t>
      </w:r>
      <w:r w:rsidR="008D4B59">
        <w:rPr>
          <w:rFonts w:ascii="Arial" w:hAnsi="Arial"/>
          <w:sz w:val="20"/>
          <w:szCs w:val="24"/>
        </w:rPr>
        <w:t xml:space="preserve">social dialogue at national level </w:t>
      </w:r>
      <w:r w:rsidR="00C62E55">
        <w:rPr>
          <w:rFonts w:ascii="Arial" w:hAnsi="Arial"/>
          <w:sz w:val="20"/>
          <w:szCs w:val="24"/>
        </w:rPr>
        <w:t xml:space="preserve">and in the autonomous regions </w:t>
      </w:r>
      <w:r w:rsidR="00FF3337" w:rsidRPr="00EC7F73">
        <w:rPr>
          <w:rFonts w:ascii="Arial" w:hAnsi="Arial"/>
          <w:sz w:val="20"/>
          <w:szCs w:val="24"/>
        </w:rPr>
        <w:t xml:space="preserve">has not been dramatically affected by the crisis. National agreements between the social partners recommending pay increases have continued to be negotiated throughout the crisis years. The unions are still represented in the same bipartite and tripartite institutions as before and there has been continuing social dialogue with the government and other social partners. </w:t>
      </w:r>
      <w:r w:rsidR="00DF2A3A">
        <w:rPr>
          <w:rFonts w:ascii="Arial" w:hAnsi="Arial"/>
          <w:sz w:val="20"/>
          <w:szCs w:val="24"/>
        </w:rPr>
        <w:t>Inevitably the economic crisis has had an impact on the results of the social dialogue. For example the</w:t>
      </w:r>
      <w:r w:rsidR="009D2F73" w:rsidRPr="00EC7F73">
        <w:rPr>
          <w:rFonts w:ascii="Arial" w:hAnsi="Arial"/>
          <w:sz w:val="20"/>
          <w:szCs w:val="24"/>
        </w:rPr>
        <w:t xml:space="preserve"> funding allocated to the social partner managed occupational training system has been cut</w:t>
      </w:r>
      <w:r w:rsidR="00B9053E">
        <w:rPr>
          <w:rFonts w:ascii="Arial" w:hAnsi="Arial"/>
          <w:sz w:val="20"/>
          <w:szCs w:val="24"/>
        </w:rPr>
        <w:t xml:space="preserve"> (however the unions have not been excluded from seeking funding to organize occupational training)</w:t>
      </w:r>
      <w:r w:rsidR="00DF2A3A">
        <w:rPr>
          <w:rFonts w:ascii="Arial" w:hAnsi="Arial"/>
          <w:sz w:val="20"/>
          <w:szCs w:val="24"/>
        </w:rPr>
        <w:t xml:space="preserve">. </w:t>
      </w:r>
      <w:r w:rsidR="009D2F73" w:rsidRPr="00EC7F73">
        <w:rPr>
          <w:rFonts w:ascii="Arial" w:hAnsi="Arial"/>
          <w:sz w:val="20"/>
          <w:szCs w:val="24"/>
        </w:rPr>
        <w:t xml:space="preserve"> The state funding </w:t>
      </w:r>
      <w:r w:rsidR="00B9053E">
        <w:rPr>
          <w:rFonts w:ascii="Arial" w:hAnsi="Arial"/>
          <w:sz w:val="20"/>
          <w:szCs w:val="24"/>
        </w:rPr>
        <w:t xml:space="preserve">directly </w:t>
      </w:r>
      <w:r w:rsidR="009D2F73" w:rsidRPr="00EC7F73">
        <w:rPr>
          <w:rFonts w:ascii="Arial" w:hAnsi="Arial"/>
          <w:sz w:val="20"/>
          <w:szCs w:val="24"/>
        </w:rPr>
        <w:t>allocated to the representative unions has been reduced by 44% during the crisis (together with that to political parties). It is difficult to point to examples where social dialogue with the government has had much lasting impact during the crisis</w:t>
      </w:r>
      <w:r w:rsidR="00333374">
        <w:rPr>
          <w:rFonts w:ascii="Arial" w:hAnsi="Arial"/>
          <w:sz w:val="20"/>
          <w:szCs w:val="24"/>
        </w:rPr>
        <w:t xml:space="preserve"> with</w:t>
      </w:r>
      <w:r w:rsidR="00DF2A3A">
        <w:rPr>
          <w:rFonts w:ascii="Arial" w:hAnsi="Arial"/>
          <w:sz w:val="20"/>
          <w:szCs w:val="24"/>
        </w:rPr>
        <w:t xml:space="preserve"> trade union initiatives </w:t>
      </w:r>
      <w:r w:rsidR="009D2F73" w:rsidRPr="00EC7F73">
        <w:rPr>
          <w:rFonts w:ascii="Arial" w:hAnsi="Arial"/>
          <w:sz w:val="20"/>
          <w:szCs w:val="24"/>
        </w:rPr>
        <w:t>tend</w:t>
      </w:r>
      <w:r w:rsidR="00333374">
        <w:rPr>
          <w:rFonts w:ascii="Arial" w:hAnsi="Arial"/>
          <w:sz w:val="20"/>
          <w:szCs w:val="24"/>
        </w:rPr>
        <w:t>ing</w:t>
      </w:r>
      <w:r w:rsidR="009D2F73" w:rsidRPr="00EC7F73">
        <w:rPr>
          <w:rFonts w:ascii="Arial" w:hAnsi="Arial"/>
          <w:sz w:val="20"/>
          <w:szCs w:val="24"/>
        </w:rPr>
        <w:t xml:space="preserve"> </w:t>
      </w:r>
      <w:r w:rsidR="009D2F73" w:rsidRPr="00EC7F73">
        <w:rPr>
          <w:rFonts w:ascii="Arial" w:hAnsi="Arial"/>
          <w:sz w:val="20"/>
          <w:szCs w:val="24"/>
        </w:rPr>
        <w:lastRenderedPageBreak/>
        <w:t xml:space="preserve">to </w:t>
      </w:r>
      <w:r w:rsidR="00333374">
        <w:rPr>
          <w:rFonts w:ascii="Arial" w:hAnsi="Arial"/>
          <w:sz w:val="20"/>
          <w:szCs w:val="24"/>
        </w:rPr>
        <w:t xml:space="preserve">be </w:t>
      </w:r>
      <w:r w:rsidR="009D2F73" w:rsidRPr="00EC7F73">
        <w:rPr>
          <w:rFonts w:ascii="Arial" w:hAnsi="Arial"/>
          <w:sz w:val="20"/>
          <w:szCs w:val="24"/>
        </w:rPr>
        <w:t>disappointing in their results e.g. the</w:t>
      </w:r>
      <w:r w:rsidR="00B9053E">
        <w:rPr>
          <w:rFonts w:ascii="Arial" w:hAnsi="Arial"/>
          <w:sz w:val="20"/>
          <w:szCs w:val="24"/>
        </w:rPr>
        <w:t xml:space="preserve"> relatively</w:t>
      </w:r>
      <w:r w:rsidR="009D2F73" w:rsidRPr="00EC7F73">
        <w:rPr>
          <w:rFonts w:ascii="Arial" w:hAnsi="Arial"/>
          <w:sz w:val="20"/>
          <w:szCs w:val="24"/>
        </w:rPr>
        <w:t xml:space="preserve"> low take up of union inspired government initiatives on financial aid to the long term unemployed (Nueva Tribuna, 2014).</w:t>
      </w:r>
    </w:p>
    <w:p w:rsidR="007F31C7" w:rsidRDefault="00263575" w:rsidP="00F2777D">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In the case of Greece the already fragile nature of social dialogue was accentuated during the years of crisis.</w:t>
      </w:r>
      <w:r w:rsidR="00F2777D" w:rsidRPr="00EC7F73">
        <w:rPr>
          <w:rFonts w:ascii="Arial" w:eastAsia="Times New Roman" w:hAnsi="Arial" w:cs="Times New Roman"/>
          <w:color w:val="000000"/>
          <w:sz w:val="20"/>
          <w:szCs w:val="24"/>
          <w:lang w:eastAsia="en-GB"/>
        </w:rPr>
        <w:t xml:space="preserve">. The politicization and fragility of the Greek unions which had made </w:t>
      </w:r>
      <w:r>
        <w:rPr>
          <w:rFonts w:ascii="Arial" w:eastAsia="Times New Roman" w:hAnsi="Arial" w:cs="Times New Roman"/>
          <w:color w:val="000000"/>
          <w:sz w:val="20"/>
          <w:szCs w:val="24"/>
          <w:lang w:eastAsia="en-GB"/>
        </w:rPr>
        <w:t xml:space="preserve">it difficult to develop </w:t>
      </w:r>
      <w:r w:rsidR="00F2777D" w:rsidRPr="00EC7F73">
        <w:rPr>
          <w:rFonts w:ascii="Arial" w:eastAsia="Times New Roman" w:hAnsi="Arial" w:cs="Times New Roman"/>
          <w:color w:val="000000"/>
          <w:sz w:val="20"/>
          <w:szCs w:val="24"/>
          <w:lang w:eastAsia="en-GB"/>
        </w:rPr>
        <w:t>national level social dialogue continued to make social pacts difficult to broker during the crisis</w:t>
      </w:r>
      <w:r>
        <w:rPr>
          <w:rFonts w:ascii="Arial" w:eastAsia="Times New Roman" w:hAnsi="Arial" w:cs="Times New Roman"/>
          <w:color w:val="000000"/>
          <w:sz w:val="20"/>
          <w:szCs w:val="24"/>
          <w:lang w:eastAsia="en-GB"/>
        </w:rPr>
        <w:t xml:space="preserve">. This </w:t>
      </w:r>
      <w:r w:rsidR="00F2777D" w:rsidRPr="00EC7F73">
        <w:rPr>
          <w:rFonts w:ascii="Arial" w:eastAsia="Times New Roman" w:hAnsi="Arial" w:cs="Times New Roman"/>
          <w:color w:val="000000"/>
          <w:sz w:val="20"/>
          <w:szCs w:val="24"/>
          <w:lang w:eastAsia="en-GB"/>
        </w:rPr>
        <w:t>played a part in the social partners being side-lined by the Troika more than in other countries</w:t>
      </w:r>
      <w:r>
        <w:rPr>
          <w:rFonts w:ascii="Arial" w:eastAsia="Times New Roman" w:hAnsi="Arial" w:cs="Times New Roman"/>
          <w:color w:val="000000"/>
          <w:sz w:val="20"/>
          <w:szCs w:val="24"/>
          <w:lang w:eastAsia="en-GB"/>
        </w:rPr>
        <w:t xml:space="preserve"> and being consulted less about labour market reform (</w:t>
      </w:r>
      <w:r w:rsidR="00F2777D" w:rsidRPr="00EC7F73">
        <w:rPr>
          <w:rFonts w:ascii="Arial" w:eastAsia="Times New Roman" w:hAnsi="Arial" w:cs="Times New Roman"/>
          <w:color w:val="000000"/>
          <w:sz w:val="20"/>
          <w:szCs w:val="24"/>
          <w:lang w:eastAsia="en-GB"/>
        </w:rPr>
        <w:t>Koukiadaki and Kokkinou,</w:t>
      </w:r>
      <w:r w:rsidR="00E6707B">
        <w:rPr>
          <w:rFonts w:ascii="Arial" w:eastAsia="Times New Roman" w:hAnsi="Arial" w:cs="Times New Roman"/>
          <w:color w:val="000000"/>
          <w:sz w:val="20"/>
          <w:szCs w:val="24"/>
          <w:lang w:eastAsia="en-GB"/>
        </w:rPr>
        <w:t xml:space="preserve"> </w:t>
      </w:r>
      <w:r w:rsidR="00F2777D" w:rsidRPr="00EC7F73">
        <w:rPr>
          <w:rFonts w:ascii="Arial" w:eastAsia="Times New Roman" w:hAnsi="Arial" w:cs="Times New Roman"/>
          <w:color w:val="000000"/>
          <w:sz w:val="20"/>
          <w:szCs w:val="24"/>
          <w:lang w:eastAsia="en-GB"/>
        </w:rPr>
        <w:t xml:space="preserve">2016). </w:t>
      </w:r>
      <w:r w:rsidR="00AC7D05">
        <w:rPr>
          <w:rFonts w:ascii="Arial" w:eastAsia="Times New Roman" w:hAnsi="Arial" w:cs="Times New Roman"/>
          <w:color w:val="000000"/>
          <w:sz w:val="20"/>
          <w:szCs w:val="24"/>
          <w:lang w:eastAsia="en-GB"/>
        </w:rPr>
        <w:t xml:space="preserve">As a result crisis negotiations were monopolized by the state which further entrenched its dominant role in industrial relations. Evidence of this was the pressure it applied in the national collective agreement to restrict increases </w:t>
      </w:r>
      <w:r w:rsidR="00870F17">
        <w:rPr>
          <w:rFonts w:ascii="Arial" w:eastAsia="Times New Roman" w:hAnsi="Arial" w:cs="Times New Roman"/>
          <w:color w:val="000000"/>
          <w:sz w:val="20"/>
          <w:szCs w:val="24"/>
          <w:lang w:eastAsia="en-GB"/>
        </w:rPr>
        <w:t>negotiated to</w:t>
      </w:r>
      <w:r w:rsidR="007F31C7">
        <w:rPr>
          <w:rFonts w:ascii="Arial" w:eastAsia="Times New Roman" w:hAnsi="Arial" w:cs="Times New Roman"/>
          <w:color w:val="000000"/>
          <w:sz w:val="20"/>
          <w:szCs w:val="24"/>
          <w:lang w:eastAsia="en-GB"/>
        </w:rPr>
        <w:t xml:space="preserve"> minimum pay rates</w:t>
      </w:r>
      <w:r w:rsidR="004672A1">
        <w:rPr>
          <w:rFonts w:ascii="Arial" w:eastAsia="Times New Roman" w:hAnsi="Arial" w:cs="Times New Roman"/>
          <w:color w:val="000000"/>
          <w:sz w:val="20"/>
          <w:szCs w:val="24"/>
          <w:lang w:eastAsia="en-GB"/>
        </w:rPr>
        <w:t xml:space="preserve"> (Vokeritsian and Kornelakis, 2011).</w:t>
      </w:r>
    </w:p>
    <w:p w:rsidR="00F2777D" w:rsidRDefault="00761263" w:rsidP="00F2777D">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Portugal had a </w:t>
      </w:r>
      <w:r w:rsidR="00F2777D" w:rsidRPr="00EC7F73">
        <w:rPr>
          <w:rFonts w:ascii="Arial" w:eastAsia="Times New Roman" w:hAnsi="Arial" w:cs="Times New Roman"/>
          <w:color w:val="000000"/>
          <w:sz w:val="20"/>
          <w:szCs w:val="24"/>
          <w:lang w:eastAsia="en-GB"/>
        </w:rPr>
        <w:t>more established history of social pacts</w:t>
      </w:r>
      <w:r>
        <w:rPr>
          <w:rFonts w:ascii="Arial" w:eastAsia="Times New Roman" w:hAnsi="Arial" w:cs="Times New Roman"/>
          <w:color w:val="000000"/>
          <w:sz w:val="20"/>
          <w:szCs w:val="24"/>
          <w:lang w:eastAsia="en-GB"/>
        </w:rPr>
        <w:t xml:space="preserve"> pre-crisis as pointed </w:t>
      </w:r>
      <w:r w:rsidR="004672A1">
        <w:rPr>
          <w:rFonts w:ascii="Arial" w:eastAsia="Times New Roman" w:hAnsi="Arial" w:cs="Times New Roman"/>
          <w:color w:val="000000"/>
          <w:sz w:val="20"/>
          <w:szCs w:val="24"/>
          <w:lang w:eastAsia="en-GB"/>
        </w:rPr>
        <w:t xml:space="preserve">out </w:t>
      </w:r>
      <w:r>
        <w:rPr>
          <w:rFonts w:ascii="Arial" w:eastAsia="Times New Roman" w:hAnsi="Arial" w:cs="Times New Roman"/>
          <w:color w:val="000000"/>
          <w:sz w:val="20"/>
          <w:szCs w:val="24"/>
          <w:lang w:eastAsia="en-GB"/>
        </w:rPr>
        <w:t>earlier. During the crisis</w:t>
      </w:r>
      <w:r w:rsidR="00F2777D" w:rsidRPr="00EC7F73">
        <w:rPr>
          <w:rFonts w:ascii="Arial" w:eastAsia="Times New Roman" w:hAnsi="Arial" w:cs="Times New Roman"/>
          <w:color w:val="000000"/>
          <w:sz w:val="20"/>
          <w:szCs w:val="24"/>
          <w:lang w:eastAsia="en-GB"/>
        </w:rPr>
        <w:t xml:space="preserve"> national level dialogue continued  but</w:t>
      </w:r>
      <w:r>
        <w:rPr>
          <w:rFonts w:ascii="Arial" w:eastAsia="Times New Roman" w:hAnsi="Arial" w:cs="Times New Roman"/>
          <w:color w:val="000000"/>
          <w:sz w:val="20"/>
          <w:szCs w:val="24"/>
          <w:lang w:eastAsia="en-GB"/>
        </w:rPr>
        <w:t xml:space="preserve"> union divisions c</w:t>
      </w:r>
      <w:r w:rsidR="00C01ECB">
        <w:rPr>
          <w:rFonts w:ascii="Arial" w:eastAsia="Times New Roman" w:hAnsi="Arial" w:cs="Times New Roman"/>
          <w:color w:val="000000"/>
          <w:sz w:val="20"/>
          <w:szCs w:val="24"/>
          <w:lang w:eastAsia="en-GB"/>
        </w:rPr>
        <w:t>ontinued to affect its efficacy</w:t>
      </w:r>
      <w:r w:rsidR="0091228A">
        <w:rPr>
          <w:rFonts w:ascii="Arial" w:eastAsia="Times New Roman" w:hAnsi="Arial" w:cs="Times New Roman"/>
          <w:color w:val="000000"/>
          <w:sz w:val="20"/>
          <w:szCs w:val="24"/>
          <w:lang w:eastAsia="en-GB"/>
        </w:rPr>
        <w:t xml:space="preserve">. The </w:t>
      </w:r>
      <w:r w:rsidR="00C01ECB">
        <w:rPr>
          <w:rFonts w:ascii="Arial" w:eastAsia="Times New Roman" w:hAnsi="Arial" w:cs="Times New Roman"/>
          <w:color w:val="000000"/>
          <w:sz w:val="20"/>
          <w:szCs w:val="24"/>
          <w:lang w:eastAsia="en-GB"/>
        </w:rPr>
        <w:t>CGTP</w:t>
      </w:r>
      <w:r w:rsidR="0091228A">
        <w:rPr>
          <w:rFonts w:ascii="Arial" w:eastAsia="Times New Roman" w:hAnsi="Arial" w:cs="Times New Roman"/>
          <w:color w:val="000000"/>
          <w:sz w:val="20"/>
          <w:szCs w:val="24"/>
          <w:lang w:eastAsia="en-GB"/>
        </w:rPr>
        <w:t xml:space="preserve"> rejected the intervention of the Troika and the associated government proposals, concentrating more political and social mobilization. Therefore responsibility for dialogue tended to lie with the </w:t>
      </w:r>
      <w:r w:rsidR="00F2777D" w:rsidRPr="00EC7F73">
        <w:rPr>
          <w:rFonts w:ascii="Arial" w:eastAsia="Times New Roman" w:hAnsi="Arial" w:cs="Times New Roman"/>
          <w:color w:val="000000"/>
          <w:sz w:val="20"/>
          <w:szCs w:val="24"/>
          <w:lang w:eastAsia="en-GB"/>
        </w:rPr>
        <w:t xml:space="preserve">UGT, </w:t>
      </w:r>
      <w:r w:rsidR="00F2777D">
        <w:rPr>
          <w:rFonts w:ascii="Arial" w:eastAsia="Times New Roman" w:hAnsi="Arial" w:cs="Times New Roman"/>
          <w:color w:val="000000"/>
          <w:sz w:val="20"/>
          <w:szCs w:val="24"/>
          <w:lang w:eastAsia="en-GB"/>
        </w:rPr>
        <w:t xml:space="preserve">the </w:t>
      </w:r>
      <w:r w:rsidR="00F2777D" w:rsidRPr="00EC7F73">
        <w:rPr>
          <w:rFonts w:ascii="Arial" w:eastAsia="Times New Roman" w:hAnsi="Arial" w:cs="Times New Roman"/>
          <w:color w:val="000000"/>
          <w:sz w:val="20"/>
          <w:szCs w:val="24"/>
          <w:lang w:eastAsia="en-GB"/>
        </w:rPr>
        <w:t>minority union confederation</w:t>
      </w:r>
      <w:r w:rsidR="007C7134">
        <w:rPr>
          <w:rFonts w:ascii="Arial" w:eastAsia="Times New Roman" w:hAnsi="Arial" w:cs="Times New Roman"/>
          <w:color w:val="000000"/>
          <w:sz w:val="20"/>
          <w:szCs w:val="24"/>
          <w:lang w:eastAsia="en-GB"/>
        </w:rPr>
        <w:t xml:space="preserve">, although its patience was tested and it was forced on occasion to mobilize in opposition to the </w:t>
      </w:r>
      <w:r w:rsidR="00F2777D" w:rsidRPr="00EC7F73">
        <w:rPr>
          <w:rFonts w:ascii="Arial" w:eastAsia="Times New Roman" w:hAnsi="Arial" w:cs="Times New Roman"/>
          <w:color w:val="000000"/>
          <w:sz w:val="20"/>
          <w:szCs w:val="24"/>
          <w:lang w:eastAsia="en-GB"/>
        </w:rPr>
        <w:t xml:space="preserve"> </w:t>
      </w:r>
      <w:r w:rsidR="007C7134">
        <w:rPr>
          <w:rFonts w:ascii="Arial" w:eastAsia="Times New Roman" w:hAnsi="Arial" w:cs="Times New Roman"/>
          <w:color w:val="000000"/>
          <w:sz w:val="20"/>
          <w:szCs w:val="24"/>
          <w:lang w:eastAsia="en-GB"/>
        </w:rPr>
        <w:t xml:space="preserve">Government, participating for the first time in a general strike against a socialist government in 2010 </w:t>
      </w:r>
      <w:r w:rsidR="00F2777D" w:rsidRPr="00EC7F73">
        <w:rPr>
          <w:rFonts w:ascii="Arial" w:eastAsia="Times New Roman" w:hAnsi="Arial" w:cs="Times New Roman"/>
          <w:color w:val="000000"/>
          <w:sz w:val="20"/>
          <w:szCs w:val="24"/>
          <w:lang w:eastAsia="en-GB"/>
        </w:rPr>
        <w:t xml:space="preserve">(Campos Lima and Artiles, 2011). </w:t>
      </w:r>
      <w:r w:rsidR="007C7134">
        <w:rPr>
          <w:rFonts w:ascii="Arial" w:eastAsia="Times New Roman" w:hAnsi="Arial" w:cs="Times New Roman"/>
          <w:color w:val="000000"/>
          <w:sz w:val="20"/>
          <w:szCs w:val="24"/>
          <w:lang w:eastAsia="en-GB"/>
        </w:rPr>
        <w:t>Nonetheless</w:t>
      </w:r>
      <w:r w:rsidR="00E47996">
        <w:rPr>
          <w:rFonts w:ascii="Arial" w:eastAsia="Times New Roman" w:hAnsi="Arial" w:cs="Times New Roman"/>
          <w:color w:val="000000"/>
          <w:sz w:val="20"/>
          <w:szCs w:val="24"/>
          <w:lang w:eastAsia="en-GB"/>
        </w:rPr>
        <w:t>,</w:t>
      </w:r>
      <w:r w:rsidR="007C7134">
        <w:rPr>
          <w:rFonts w:ascii="Arial" w:eastAsia="Times New Roman" w:hAnsi="Arial" w:cs="Times New Roman"/>
          <w:color w:val="000000"/>
          <w:sz w:val="20"/>
          <w:szCs w:val="24"/>
          <w:lang w:eastAsia="en-GB"/>
        </w:rPr>
        <w:t xml:space="preserve"> despite these union divisions</w:t>
      </w:r>
      <w:r w:rsidR="00E47996">
        <w:rPr>
          <w:rFonts w:ascii="Arial" w:eastAsia="Times New Roman" w:hAnsi="Arial" w:cs="Times New Roman"/>
          <w:color w:val="000000"/>
          <w:sz w:val="20"/>
          <w:szCs w:val="24"/>
          <w:lang w:eastAsia="en-GB"/>
        </w:rPr>
        <w:t>,</w:t>
      </w:r>
      <w:r w:rsidR="007C7134">
        <w:rPr>
          <w:rFonts w:ascii="Arial" w:eastAsia="Times New Roman" w:hAnsi="Arial" w:cs="Times New Roman"/>
          <w:color w:val="000000"/>
          <w:sz w:val="20"/>
          <w:szCs w:val="24"/>
          <w:lang w:eastAsia="en-GB"/>
        </w:rPr>
        <w:t xml:space="preserve"> the input of the social partners into government decision making during the crisis was greater than in Greece and this, it has been argued, contributed to the impact of </w:t>
      </w:r>
      <w:r w:rsidR="00E47996">
        <w:rPr>
          <w:rFonts w:ascii="Arial" w:eastAsia="Times New Roman" w:hAnsi="Arial" w:cs="Times New Roman"/>
          <w:color w:val="000000"/>
          <w:sz w:val="20"/>
          <w:szCs w:val="24"/>
          <w:lang w:eastAsia="en-GB"/>
        </w:rPr>
        <w:t>intervention on</w:t>
      </w:r>
      <w:r w:rsidR="007C7134">
        <w:rPr>
          <w:rFonts w:ascii="Arial" w:eastAsia="Times New Roman" w:hAnsi="Arial" w:cs="Times New Roman"/>
          <w:color w:val="000000"/>
          <w:sz w:val="20"/>
          <w:szCs w:val="24"/>
          <w:lang w:eastAsia="en-GB"/>
        </w:rPr>
        <w:t xml:space="preserve"> </w:t>
      </w:r>
      <w:r w:rsidR="00E47996">
        <w:rPr>
          <w:rFonts w:ascii="Arial" w:eastAsia="Times New Roman" w:hAnsi="Arial" w:cs="Times New Roman"/>
          <w:color w:val="000000"/>
          <w:sz w:val="20"/>
          <w:szCs w:val="24"/>
          <w:lang w:eastAsia="en-GB"/>
        </w:rPr>
        <w:t>bargaining being less severe</w:t>
      </w:r>
      <w:r w:rsidR="00027A6E">
        <w:rPr>
          <w:rFonts w:ascii="Arial" w:eastAsia="Times New Roman" w:hAnsi="Arial" w:cs="Times New Roman"/>
          <w:color w:val="000000"/>
          <w:sz w:val="20"/>
          <w:szCs w:val="24"/>
          <w:lang w:eastAsia="en-GB"/>
        </w:rPr>
        <w:t xml:space="preserve"> (Tavora and Gonzalez,2</w:t>
      </w:r>
      <w:r w:rsidR="00E6707B">
        <w:rPr>
          <w:rFonts w:ascii="Arial" w:eastAsia="Times New Roman" w:hAnsi="Arial" w:cs="Times New Roman"/>
          <w:color w:val="000000"/>
          <w:sz w:val="20"/>
          <w:szCs w:val="24"/>
          <w:lang w:eastAsia="en-GB"/>
        </w:rPr>
        <w:t>0</w:t>
      </w:r>
      <w:r w:rsidR="00027A6E">
        <w:rPr>
          <w:rFonts w:ascii="Arial" w:eastAsia="Times New Roman" w:hAnsi="Arial" w:cs="Times New Roman"/>
          <w:color w:val="000000"/>
          <w:sz w:val="20"/>
          <w:szCs w:val="24"/>
          <w:lang w:eastAsia="en-GB"/>
        </w:rPr>
        <w:t>16)</w:t>
      </w:r>
      <w:r w:rsidR="00E47996">
        <w:rPr>
          <w:rFonts w:ascii="Arial" w:eastAsia="Times New Roman" w:hAnsi="Arial" w:cs="Times New Roman"/>
          <w:color w:val="000000"/>
          <w:sz w:val="20"/>
          <w:szCs w:val="24"/>
          <w:lang w:eastAsia="en-GB"/>
        </w:rPr>
        <w:t>.</w:t>
      </w:r>
    </w:p>
    <w:p w:rsidR="00D36F9A" w:rsidRDefault="00121EB5" w:rsidP="00F2777D">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The role of the institutional resources during the periods of economic crisis in the three countries must be considered not just in respect of continuity but also in relation to labour market outcomes. This is </w:t>
      </w:r>
      <w:r w:rsidR="00E45019">
        <w:rPr>
          <w:rFonts w:ascii="Arial" w:eastAsia="Times New Roman" w:hAnsi="Arial" w:cs="Times New Roman"/>
          <w:color w:val="000000"/>
          <w:sz w:val="20"/>
          <w:szCs w:val="24"/>
          <w:lang w:eastAsia="en-GB"/>
        </w:rPr>
        <w:t xml:space="preserve">inevitably </w:t>
      </w:r>
      <w:r>
        <w:rPr>
          <w:rFonts w:ascii="Arial" w:eastAsia="Times New Roman" w:hAnsi="Arial" w:cs="Times New Roman"/>
          <w:color w:val="000000"/>
          <w:sz w:val="20"/>
          <w:szCs w:val="24"/>
          <w:lang w:eastAsia="en-GB"/>
        </w:rPr>
        <w:t xml:space="preserve">a </w:t>
      </w:r>
      <w:r w:rsidR="00E04298">
        <w:rPr>
          <w:rFonts w:ascii="Arial" w:eastAsia="Times New Roman" w:hAnsi="Arial" w:cs="Times New Roman"/>
          <w:color w:val="000000"/>
          <w:sz w:val="20"/>
          <w:szCs w:val="24"/>
          <w:lang w:eastAsia="en-GB"/>
        </w:rPr>
        <w:t>complicated</w:t>
      </w:r>
      <w:r>
        <w:rPr>
          <w:rFonts w:ascii="Arial" w:eastAsia="Times New Roman" w:hAnsi="Arial" w:cs="Times New Roman"/>
          <w:color w:val="000000"/>
          <w:sz w:val="20"/>
          <w:szCs w:val="24"/>
          <w:lang w:eastAsia="en-GB"/>
        </w:rPr>
        <w:t xml:space="preserve"> process. Table 3</w:t>
      </w:r>
      <w:r w:rsidR="00D36F9A">
        <w:rPr>
          <w:rFonts w:ascii="Arial" w:eastAsia="Times New Roman" w:hAnsi="Arial" w:cs="Times New Roman"/>
          <w:color w:val="000000"/>
          <w:sz w:val="20"/>
          <w:szCs w:val="24"/>
          <w:lang w:eastAsia="en-GB"/>
        </w:rPr>
        <w:t xml:space="preserve">, </w:t>
      </w:r>
      <w:r w:rsidR="00992E03">
        <w:rPr>
          <w:rFonts w:ascii="Arial" w:eastAsia="Times New Roman" w:hAnsi="Arial" w:cs="Times New Roman"/>
          <w:color w:val="000000"/>
          <w:sz w:val="20"/>
          <w:szCs w:val="24"/>
          <w:lang w:eastAsia="en-GB"/>
        </w:rPr>
        <w:t>compar</w:t>
      </w:r>
      <w:r w:rsidR="00D36F9A">
        <w:rPr>
          <w:rFonts w:ascii="Arial" w:eastAsia="Times New Roman" w:hAnsi="Arial" w:cs="Times New Roman"/>
          <w:color w:val="000000"/>
          <w:sz w:val="20"/>
          <w:szCs w:val="24"/>
          <w:lang w:eastAsia="en-GB"/>
        </w:rPr>
        <w:t xml:space="preserve">ing </w:t>
      </w:r>
      <w:r w:rsidR="00992E03">
        <w:rPr>
          <w:rFonts w:ascii="Arial" w:eastAsia="Times New Roman" w:hAnsi="Arial" w:cs="Times New Roman"/>
          <w:color w:val="000000"/>
          <w:sz w:val="20"/>
          <w:szCs w:val="24"/>
          <w:lang w:eastAsia="en-GB"/>
        </w:rPr>
        <w:t>the evolution of</w:t>
      </w:r>
      <w:r w:rsidR="00D36F9A">
        <w:rPr>
          <w:rFonts w:ascii="Arial" w:eastAsia="Times New Roman" w:hAnsi="Arial" w:cs="Times New Roman"/>
          <w:color w:val="000000"/>
          <w:sz w:val="20"/>
          <w:szCs w:val="24"/>
          <w:lang w:eastAsia="en-GB"/>
        </w:rPr>
        <w:t xml:space="preserve"> four indices during the crisis shows a mixed picture. Although the level and purchasing power of the minimum wag</w:t>
      </w:r>
      <w:r w:rsidR="000338B5">
        <w:rPr>
          <w:rFonts w:ascii="Arial" w:eastAsia="Times New Roman" w:hAnsi="Arial" w:cs="Times New Roman"/>
          <w:color w:val="000000"/>
          <w:sz w:val="20"/>
          <w:szCs w:val="24"/>
          <w:lang w:eastAsia="en-GB"/>
        </w:rPr>
        <w:t xml:space="preserve">e and the performance of real pay has been stronger </w:t>
      </w:r>
      <w:r w:rsidR="00E04298">
        <w:rPr>
          <w:rFonts w:ascii="Arial" w:eastAsia="Times New Roman" w:hAnsi="Arial" w:cs="Times New Roman"/>
          <w:color w:val="000000"/>
          <w:sz w:val="20"/>
          <w:szCs w:val="24"/>
          <w:lang w:eastAsia="en-GB"/>
        </w:rPr>
        <w:t>in the case of Spain</w:t>
      </w:r>
      <w:r w:rsidR="00D36F9A">
        <w:rPr>
          <w:rFonts w:ascii="Arial" w:eastAsia="Times New Roman" w:hAnsi="Arial" w:cs="Times New Roman"/>
          <w:color w:val="000000"/>
          <w:sz w:val="20"/>
          <w:szCs w:val="24"/>
          <w:lang w:eastAsia="en-GB"/>
        </w:rPr>
        <w:t xml:space="preserve">, labour market segmentation is </w:t>
      </w:r>
      <w:r w:rsidR="00E45019">
        <w:rPr>
          <w:rFonts w:ascii="Arial" w:eastAsia="Times New Roman" w:hAnsi="Arial" w:cs="Times New Roman"/>
          <w:color w:val="000000"/>
          <w:sz w:val="20"/>
          <w:szCs w:val="24"/>
          <w:lang w:eastAsia="en-GB"/>
        </w:rPr>
        <w:t>a greater problem</w:t>
      </w:r>
      <w:r w:rsidR="00D36F9A">
        <w:rPr>
          <w:rFonts w:ascii="Arial" w:eastAsia="Times New Roman" w:hAnsi="Arial" w:cs="Times New Roman"/>
          <w:color w:val="000000"/>
          <w:sz w:val="20"/>
          <w:szCs w:val="24"/>
          <w:lang w:eastAsia="en-GB"/>
        </w:rPr>
        <w:t xml:space="preserve"> with </w:t>
      </w:r>
      <w:r w:rsidR="00E45019">
        <w:rPr>
          <w:rFonts w:ascii="Arial" w:eastAsia="Times New Roman" w:hAnsi="Arial" w:cs="Times New Roman"/>
          <w:color w:val="000000"/>
          <w:sz w:val="20"/>
          <w:szCs w:val="24"/>
          <w:lang w:eastAsia="en-GB"/>
        </w:rPr>
        <w:t>proportionately more</w:t>
      </w:r>
      <w:r w:rsidR="00D36F9A">
        <w:rPr>
          <w:rFonts w:ascii="Arial" w:eastAsia="Times New Roman" w:hAnsi="Arial" w:cs="Times New Roman"/>
          <w:color w:val="000000"/>
          <w:sz w:val="20"/>
          <w:szCs w:val="24"/>
          <w:lang w:eastAsia="en-GB"/>
        </w:rPr>
        <w:t xml:space="preserve"> workers employed on temporary contracts. </w:t>
      </w:r>
      <w:r w:rsidR="00E45019">
        <w:rPr>
          <w:rFonts w:ascii="Arial" w:eastAsia="Times New Roman" w:hAnsi="Arial" w:cs="Times New Roman"/>
          <w:color w:val="000000"/>
          <w:sz w:val="20"/>
          <w:szCs w:val="24"/>
          <w:lang w:eastAsia="en-GB"/>
        </w:rPr>
        <w:t xml:space="preserve"> </w:t>
      </w:r>
      <w:r w:rsidR="00E04298">
        <w:rPr>
          <w:rFonts w:ascii="Arial" w:eastAsia="Times New Roman" w:hAnsi="Arial" w:cs="Times New Roman"/>
          <w:color w:val="000000"/>
          <w:sz w:val="20"/>
          <w:szCs w:val="24"/>
          <w:lang w:eastAsia="en-GB"/>
        </w:rPr>
        <w:t>It is therefore</w:t>
      </w:r>
      <w:r w:rsidR="00687B5C">
        <w:rPr>
          <w:rFonts w:ascii="Arial" w:eastAsia="Times New Roman" w:hAnsi="Arial" w:cs="Times New Roman"/>
          <w:color w:val="000000"/>
          <w:sz w:val="20"/>
          <w:szCs w:val="24"/>
          <w:lang w:eastAsia="en-GB"/>
        </w:rPr>
        <w:t xml:space="preserve"> difficult to argue that the stability of institutional resources in Spain has been translated into</w:t>
      </w:r>
      <w:r w:rsidR="00E04298">
        <w:rPr>
          <w:rFonts w:ascii="Arial" w:eastAsia="Times New Roman" w:hAnsi="Arial" w:cs="Times New Roman"/>
          <w:color w:val="000000"/>
          <w:sz w:val="20"/>
          <w:szCs w:val="24"/>
          <w:lang w:eastAsia="en-GB"/>
        </w:rPr>
        <w:t xml:space="preserve"> better</w:t>
      </w:r>
      <w:r w:rsidR="00687B5C">
        <w:rPr>
          <w:rFonts w:ascii="Arial" w:eastAsia="Times New Roman" w:hAnsi="Arial" w:cs="Times New Roman"/>
          <w:color w:val="000000"/>
          <w:sz w:val="20"/>
          <w:szCs w:val="24"/>
          <w:lang w:eastAsia="en-GB"/>
        </w:rPr>
        <w:t xml:space="preserve"> labour market outcomes</w:t>
      </w:r>
      <w:r w:rsidR="000338B5">
        <w:rPr>
          <w:rFonts w:ascii="Arial" w:eastAsia="Times New Roman" w:hAnsi="Arial" w:cs="Times New Roman"/>
          <w:color w:val="000000"/>
          <w:sz w:val="20"/>
          <w:szCs w:val="24"/>
          <w:lang w:eastAsia="en-GB"/>
        </w:rPr>
        <w:t xml:space="preserve"> as a whole</w:t>
      </w:r>
      <w:r w:rsidR="00687B5C">
        <w:rPr>
          <w:rFonts w:ascii="Arial" w:eastAsia="Times New Roman" w:hAnsi="Arial" w:cs="Times New Roman"/>
          <w:color w:val="000000"/>
          <w:sz w:val="20"/>
          <w:szCs w:val="24"/>
          <w:lang w:eastAsia="en-GB"/>
        </w:rPr>
        <w:t xml:space="preserve">. </w:t>
      </w:r>
      <w:r w:rsidR="00D10FBA">
        <w:rPr>
          <w:rFonts w:ascii="Arial" w:eastAsia="Times New Roman" w:hAnsi="Arial" w:cs="Times New Roman"/>
          <w:color w:val="000000"/>
          <w:sz w:val="20"/>
          <w:szCs w:val="24"/>
          <w:lang w:eastAsia="en-GB"/>
        </w:rPr>
        <w:t>Positive comparisons in relation to</w:t>
      </w:r>
      <w:r w:rsidR="00E04298">
        <w:rPr>
          <w:rFonts w:ascii="Arial" w:eastAsia="Times New Roman" w:hAnsi="Arial" w:cs="Times New Roman"/>
          <w:color w:val="000000"/>
          <w:sz w:val="20"/>
          <w:szCs w:val="24"/>
          <w:lang w:eastAsia="en-GB"/>
        </w:rPr>
        <w:t xml:space="preserve"> pay h</w:t>
      </w:r>
      <w:r w:rsidR="00D10FBA">
        <w:rPr>
          <w:rFonts w:ascii="Arial" w:eastAsia="Times New Roman" w:hAnsi="Arial" w:cs="Times New Roman"/>
          <w:color w:val="000000"/>
          <w:sz w:val="20"/>
          <w:szCs w:val="24"/>
          <w:lang w:eastAsia="en-GB"/>
        </w:rPr>
        <w:t>ave to be balanced against poorer results in respect of</w:t>
      </w:r>
      <w:r w:rsidR="00687B5C">
        <w:rPr>
          <w:rFonts w:ascii="Arial" w:eastAsia="Times New Roman" w:hAnsi="Arial" w:cs="Times New Roman"/>
          <w:color w:val="000000"/>
          <w:sz w:val="20"/>
          <w:szCs w:val="24"/>
          <w:lang w:eastAsia="en-GB"/>
        </w:rPr>
        <w:t xml:space="preserve"> precarious employment</w:t>
      </w:r>
      <w:r w:rsidR="00E04298">
        <w:rPr>
          <w:rFonts w:ascii="Arial" w:eastAsia="Times New Roman" w:hAnsi="Arial" w:cs="Times New Roman"/>
          <w:color w:val="000000"/>
          <w:sz w:val="20"/>
          <w:szCs w:val="24"/>
          <w:lang w:eastAsia="en-GB"/>
        </w:rPr>
        <w:t>.</w:t>
      </w:r>
    </w:p>
    <w:p w:rsidR="00121EB5" w:rsidRDefault="00992E03" w:rsidP="00F2777D">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lastRenderedPageBreak/>
        <w:t xml:space="preserve">. </w:t>
      </w:r>
    </w:p>
    <w:p w:rsidR="006E6FAE" w:rsidRDefault="006E6FAE" w:rsidP="00F2777D">
      <w:pPr>
        <w:spacing w:line="480" w:lineRule="auto"/>
        <w:jc w:val="both"/>
        <w:rPr>
          <w:rFonts w:ascii="Arial" w:eastAsia="Times New Roman" w:hAnsi="Arial" w:cs="Times New Roman"/>
          <w:b/>
          <w:color w:val="000000"/>
          <w:sz w:val="20"/>
          <w:szCs w:val="24"/>
          <w:lang w:eastAsia="en-GB"/>
        </w:rPr>
      </w:pPr>
    </w:p>
    <w:p w:rsidR="00C932D3" w:rsidRPr="00121EB5" w:rsidRDefault="00121EB5" w:rsidP="00F2777D">
      <w:pPr>
        <w:spacing w:line="480" w:lineRule="auto"/>
        <w:jc w:val="both"/>
        <w:rPr>
          <w:rFonts w:ascii="Arial" w:eastAsia="Times New Roman" w:hAnsi="Arial" w:cs="Times New Roman"/>
          <w:b/>
          <w:color w:val="000000"/>
          <w:sz w:val="20"/>
          <w:szCs w:val="24"/>
          <w:lang w:eastAsia="en-GB"/>
        </w:rPr>
      </w:pPr>
      <w:r w:rsidRPr="00121EB5">
        <w:rPr>
          <w:rFonts w:ascii="Arial" w:eastAsia="Times New Roman" w:hAnsi="Arial" w:cs="Times New Roman"/>
          <w:b/>
          <w:color w:val="000000"/>
          <w:sz w:val="20"/>
          <w:szCs w:val="24"/>
          <w:lang w:eastAsia="en-GB"/>
        </w:rPr>
        <w:t xml:space="preserve">Table 3 </w:t>
      </w:r>
      <w:r w:rsidR="00C932D3" w:rsidRPr="00121EB5">
        <w:rPr>
          <w:rFonts w:ascii="Arial" w:eastAsia="Times New Roman" w:hAnsi="Arial" w:cs="Times New Roman"/>
          <w:b/>
          <w:color w:val="000000"/>
          <w:sz w:val="20"/>
          <w:szCs w:val="24"/>
          <w:lang w:eastAsia="en-GB"/>
        </w:rPr>
        <w:t xml:space="preserve">Comparative Labour Market </w:t>
      </w:r>
      <w:r w:rsidR="007A0E28">
        <w:rPr>
          <w:rFonts w:ascii="Arial" w:eastAsia="Times New Roman" w:hAnsi="Arial" w:cs="Times New Roman"/>
          <w:b/>
          <w:color w:val="000000"/>
          <w:sz w:val="20"/>
          <w:szCs w:val="24"/>
          <w:lang w:eastAsia="en-GB"/>
        </w:rPr>
        <w:t>Outcomes</w:t>
      </w:r>
    </w:p>
    <w:p w:rsidR="00766918" w:rsidRDefault="00766918"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                                                 2005               </w:t>
      </w:r>
      <w:r w:rsidR="00954C0F">
        <w:rPr>
          <w:rFonts w:ascii="Arial" w:eastAsia="Times New Roman" w:hAnsi="Arial" w:cs="Times New Roman"/>
          <w:color w:val="000000"/>
          <w:sz w:val="20"/>
          <w:szCs w:val="24"/>
          <w:lang w:eastAsia="en-GB"/>
        </w:rPr>
        <w:t xml:space="preserve">                             2015</w:t>
      </w:r>
    </w:p>
    <w:p w:rsidR="00766918" w:rsidRDefault="00766918"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                                      Greece  Portugal  Spain                 Greece  Portugal  Spain</w:t>
      </w:r>
    </w:p>
    <w:p w:rsidR="00954C0F" w:rsidRDefault="00954C0F"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Unemployment                   10         9            9                         25         13          22</w:t>
      </w:r>
    </w:p>
    <w:p w:rsidR="00954C0F" w:rsidRDefault="00954C0F"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temporary contracts       10        16          30                         9           19         22</w:t>
      </w:r>
    </w:p>
    <w:p w:rsidR="00954C0F" w:rsidRDefault="00954C0F"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Min</w:t>
      </w:r>
      <w:r w:rsidR="003E6E17">
        <w:rPr>
          <w:rFonts w:ascii="Arial" w:eastAsia="Times New Roman" w:hAnsi="Arial" w:cs="Times New Roman"/>
          <w:color w:val="000000"/>
          <w:sz w:val="20"/>
          <w:szCs w:val="24"/>
          <w:lang w:eastAsia="en-GB"/>
        </w:rPr>
        <w:t>.</w:t>
      </w:r>
      <w:r>
        <w:rPr>
          <w:rFonts w:ascii="Arial" w:eastAsia="Times New Roman" w:hAnsi="Arial" w:cs="Times New Roman"/>
          <w:color w:val="000000"/>
          <w:sz w:val="20"/>
          <w:szCs w:val="24"/>
          <w:lang w:eastAsia="en-GB"/>
        </w:rPr>
        <w:t>Wage</w:t>
      </w:r>
      <w:r w:rsidR="00014B34">
        <w:rPr>
          <w:rFonts w:ascii="Arial" w:eastAsia="Times New Roman" w:hAnsi="Arial" w:cs="Times New Roman"/>
          <w:color w:val="000000"/>
          <w:sz w:val="20"/>
          <w:szCs w:val="24"/>
          <w:lang w:eastAsia="en-GB"/>
        </w:rPr>
        <w:t xml:space="preserve"> (</w:t>
      </w:r>
      <w:r w:rsidR="003E6E17">
        <w:rPr>
          <w:rFonts w:ascii="Arial" w:eastAsia="Times New Roman" w:hAnsi="Arial" w:cs="Times New Roman"/>
          <w:color w:val="000000"/>
          <w:sz w:val="20"/>
          <w:szCs w:val="24"/>
          <w:lang w:eastAsia="en-GB"/>
        </w:rPr>
        <w:t>euros p/m)        667     437         598                      683        589       757</w:t>
      </w:r>
    </w:p>
    <w:p w:rsidR="00014B34" w:rsidRDefault="00014B34"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Minimum wage purchasing power (</w:t>
      </w:r>
      <w:r w:rsidR="00E32E86">
        <w:rPr>
          <w:rFonts w:ascii="Arial" w:eastAsia="Times New Roman" w:hAnsi="Arial" w:cs="Times New Roman"/>
          <w:color w:val="000000"/>
          <w:sz w:val="20"/>
          <w:szCs w:val="24"/>
          <w:lang w:eastAsia="en-GB"/>
        </w:rPr>
        <w:t xml:space="preserve">euros </w:t>
      </w:r>
      <w:r>
        <w:rPr>
          <w:rFonts w:ascii="Arial" w:eastAsia="Times New Roman" w:hAnsi="Arial" w:cs="Times New Roman"/>
          <w:color w:val="000000"/>
          <w:sz w:val="20"/>
          <w:szCs w:val="24"/>
          <w:lang w:eastAsia="en-GB"/>
        </w:rPr>
        <w:t xml:space="preserve">2013)                       715     </w:t>
      </w:r>
      <w:r w:rsidR="006E6FAE">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 xml:space="preserve"> </w:t>
      </w:r>
      <w:r w:rsidR="00992E03">
        <w:rPr>
          <w:rFonts w:ascii="Arial" w:eastAsia="Times New Roman" w:hAnsi="Arial" w:cs="Times New Roman"/>
          <w:color w:val="000000"/>
          <w:sz w:val="20"/>
          <w:szCs w:val="24"/>
          <w:lang w:eastAsia="en-GB"/>
        </w:rPr>
        <w:t xml:space="preserve"> 649</w:t>
      </w:r>
      <w:r>
        <w:rPr>
          <w:rFonts w:ascii="Arial" w:eastAsia="Times New Roman" w:hAnsi="Arial" w:cs="Times New Roman"/>
          <w:color w:val="000000"/>
          <w:sz w:val="20"/>
          <w:szCs w:val="24"/>
          <w:lang w:eastAsia="en-GB"/>
        </w:rPr>
        <w:t xml:space="preserve">    </w:t>
      </w:r>
      <w:r w:rsidR="006E6FAE">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 xml:space="preserve">  </w:t>
      </w:r>
      <w:r w:rsidR="00992E03">
        <w:rPr>
          <w:rFonts w:ascii="Arial" w:eastAsia="Times New Roman" w:hAnsi="Arial" w:cs="Times New Roman"/>
          <w:color w:val="000000"/>
          <w:sz w:val="20"/>
          <w:szCs w:val="24"/>
          <w:lang w:eastAsia="en-GB"/>
        </w:rPr>
        <w:t>774</w:t>
      </w:r>
      <w:r>
        <w:rPr>
          <w:rFonts w:ascii="Arial" w:eastAsia="Times New Roman" w:hAnsi="Arial" w:cs="Times New Roman"/>
          <w:color w:val="000000"/>
          <w:sz w:val="20"/>
          <w:szCs w:val="24"/>
          <w:lang w:eastAsia="en-GB"/>
        </w:rPr>
        <w:t xml:space="preserve">                                 </w:t>
      </w:r>
    </w:p>
    <w:p w:rsidR="00954C0F" w:rsidRDefault="000338B5"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Decline in real pay 2009-2013                                                20%    </w:t>
      </w:r>
      <w:r w:rsidR="006E6FAE">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 xml:space="preserve"> 10%   </w:t>
      </w:r>
      <w:r w:rsidR="006E6FAE">
        <w:rPr>
          <w:rFonts w:ascii="Arial" w:eastAsia="Times New Roman" w:hAnsi="Arial" w:cs="Times New Roman"/>
          <w:color w:val="000000"/>
          <w:sz w:val="20"/>
          <w:szCs w:val="24"/>
          <w:lang w:eastAsia="en-GB"/>
        </w:rPr>
        <w:t xml:space="preserve">  </w:t>
      </w:r>
      <w:r>
        <w:rPr>
          <w:rFonts w:ascii="Arial" w:eastAsia="Times New Roman" w:hAnsi="Arial" w:cs="Times New Roman"/>
          <w:color w:val="000000"/>
          <w:sz w:val="20"/>
          <w:szCs w:val="24"/>
          <w:lang w:eastAsia="en-GB"/>
        </w:rPr>
        <w:t xml:space="preserve">  6%</w:t>
      </w:r>
    </w:p>
    <w:p w:rsidR="006E6FAE" w:rsidRDefault="006E6FAE" w:rsidP="00954C0F">
      <w:pPr>
        <w:spacing w:line="240" w:lineRule="auto"/>
        <w:jc w:val="both"/>
        <w:rPr>
          <w:rFonts w:ascii="Arial" w:eastAsia="Times New Roman" w:hAnsi="Arial" w:cs="Times New Roman"/>
          <w:color w:val="000000"/>
          <w:sz w:val="20"/>
          <w:szCs w:val="24"/>
          <w:lang w:eastAsia="en-GB"/>
        </w:rPr>
      </w:pPr>
    </w:p>
    <w:p w:rsidR="00E32E86" w:rsidRDefault="00E32E86" w:rsidP="00954C0F">
      <w:pPr>
        <w:spacing w:line="24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Sources – Eurostat, Pavelka (2013)</w:t>
      </w:r>
      <w:r w:rsidR="000338B5">
        <w:rPr>
          <w:rFonts w:ascii="Arial" w:eastAsia="Times New Roman" w:hAnsi="Arial" w:cs="Times New Roman"/>
          <w:color w:val="000000"/>
          <w:sz w:val="20"/>
          <w:szCs w:val="24"/>
          <w:lang w:eastAsia="en-GB"/>
        </w:rPr>
        <w:t>, Busch et al (2013)</w:t>
      </w:r>
    </w:p>
    <w:p w:rsidR="002C31C1" w:rsidRDefault="002C31C1" w:rsidP="00954C0F">
      <w:pPr>
        <w:spacing w:line="240" w:lineRule="auto"/>
        <w:jc w:val="both"/>
        <w:rPr>
          <w:rFonts w:ascii="Arial" w:eastAsia="Times New Roman" w:hAnsi="Arial" w:cs="Times New Roman"/>
          <w:color w:val="000000"/>
          <w:sz w:val="20"/>
          <w:szCs w:val="24"/>
          <w:lang w:eastAsia="en-GB"/>
        </w:rPr>
      </w:pPr>
    </w:p>
    <w:p w:rsidR="00F2777D" w:rsidRDefault="00F2777D" w:rsidP="00F2777D">
      <w:pPr>
        <w:spacing w:line="480" w:lineRule="auto"/>
        <w:jc w:val="both"/>
        <w:rPr>
          <w:rFonts w:ascii="Arial" w:eastAsia="Times New Roman" w:hAnsi="Arial" w:cs="Times New Roman"/>
          <w:b/>
          <w:color w:val="000000"/>
          <w:sz w:val="20"/>
          <w:szCs w:val="24"/>
          <w:lang w:eastAsia="en-GB"/>
        </w:rPr>
      </w:pPr>
      <w:r w:rsidRPr="00F2777D">
        <w:rPr>
          <w:rFonts w:ascii="Arial" w:eastAsia="Times New Roman" w:hAnsi="Arial" w:cs="Times New Roman"/>
          <w:b/>
          <w:color w:val="000000"/>
          <w:sz w:val="20"/>
          <w:szCs w:val="24"/>
          <w:lang w:eastAsia="en-GB"/>
        </w:rPr>
        <w:t>Discussion</w:t>
      </w:r>
    </w:p>
    <w:p w:rsidR="00750FA9" w:rsidRDefault="00E04298" w:rsidP="00EE0768">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Our</w:t>
      </w:r>
      <w:r w:rsidR="005C3C6C" w:rsidRPr="00EC7F73">
        <w:rPr>
          <w:rFonts w:ascii="Arial" w:eastAsia="Times New Roman" w:hAnsi="Arial" w:cs="Times New Roman"/>
          <w:color w:val="000000"/>
          <w:sz w:val="20"/>
          <w:szCs w:val="24"/>
          <w:lang w:eastAsia="en-GB"/>
        </w:rPr>
        <w:t xml:space="preserve"> consideration of the three crisis</w:t>
      </w:r>
      <w:r w:rsidR="009554C4">
        <w:rPr>
          <w:rFonts w:ascii="Arial" w:eastAsia="Times New Roman" w:hAnsi="Arial" w:cs="Times New Roman"/>
          <w:color w:val="000000"/>
          <w:sz w:val="20"/>
          <w:szCs w:val="24"/>
          <w:lang w:eastAsia="en-GB"/>
        </w:rPr>
        <w:t>-</w:t>
      </w:r>
      <w:r w:rsidR="005C3C6C" w:rsidRPr="00EC7F73">
        <w:rPr>
          <w:rFonts w:ascii="Arial" w:eastAsia="Times New Roman" w:hAnsi="Arial" w:cs="Times New Roman"/>
          <w:color w:val="000000"/>
          <w:sz w:val="20"/>
          <w:szCs w:val="24"/>
          <w:lang w:eastAsia="en-GB"/>
        </w:rPr>
        <w:t xml:space="preserve">affected countries </w:t>
      </w:r>
      <w:r w:rsidR="009554C4">
        <w:rPr>
          <w:rFonts w:ascii="Arial" w:eastAsia="Times New Roman" w:hAnsi="Arial" w:cs="Times New Roman"/>
          <w:color w:val="000000"/>
          <w:sz w:val="20"/>
          <w:szCs w:val="24"/>
          <w:lang w:eastAsia="en-GB"/>
        </w:rPr>
        <w:t xml:space="preserve">has </w:t>
      </w:r>
      <w:r w:rsidR="005C3C6C" w:rsidRPr="00EC7F73">
        <w:rPr>
          <w:rFonts w:ascii="Arial" w:eastAsia="Times New Roman" w:hAnsi="Arial" w:cs="Times New Roman"/>
          <w:color w:val="000000"/>
          <w:sz w:val="20"/>
          <w:szCs w:val="24"/>
          <w:lang w:eastAsia="en-GB"/>
        </w:rPr>
        <w:t>suggest</w:t>
      </w:r>
      <w:r w:rsidR="009554C4">
        <w:rPr>
          <w:rFonts w:ascii="Arial" w:eastAsia="Times New Roman" w:hAnsi="Arial" w:cs="Times New Roman"/>
          <w:color w:val="000000"/>
          <w:sz w:val="20"/>
          <w:szCs w:val="24"/>
          <w:lang w:eastAsia="en-GB"/>
        </w:rPr>
        <w:t>ed</w:t>
      </w:r>
      <w:r w:rsidR="005C3C6C" w:rsidRPr="00EC7F73">
        <w:rPr>
          <w:rFonts w:ascii="Arial" w:eastAsia="Times New Roman" w:hAnsi="Arial" w:cs="Times New Roman"/>
          <w:color w:val="000000"/>
          <w:sz w:val="20"/>
          <w:szCs w:val="24"/>
          <w:lang w:eastAsia="en-GB"/>
        </w:rPr>
        <w:t xml:space="preserve"> a greater </w:t>
      </w:r>
      <w:r w:rsidR="005C3C6C">
        <w:rPr>
          <w:rFonts w:ascii="Arial" w:eastAsia="Times New Roman" w:hAnsi="Arial" w:cs="Times New Roman"/>
          <w:color w:val="000000"/>
          <w:sz w:val="20"/>
          <w:szCs w:val="24"/>
          <w:lang w:eastAsia="en-GB"/>
        </w:rPr>
        <w:t>stability</w:t>
      </w:r>
      <w:r w:rsidR="005C3C6C" w:rsidRPr="00EC7F73">
        <w:rPr>
          <w:rFonts w:ascii="Arial" w:eastAsia="Times New Roman" w:hAnsi="Arial" w:cs="Times New Roman"/>
          <w:color w:val="000000"/>
          <w:sz w:val="20"/>
          <w:szCs w:val="24"/>
          <w:lang w:eastAsia="en-GB"/>
        </w:rPr>
        <w:t xml:space="preserve"> of institutional </w:t>
      </w:r>
      <w:r w:rsidR="005C3C6C">
        <w:rPr>
          <w:rFonts w:ascii="Arial" w:eastAsia="Times New Roman" w:hAnsi="Arial" w:cs="Times New Roman"/>
          <w:color w:val="000000"/>
          <w:sz w:val="20"/>
          <w:szCs w:val="24"/>
          <w:lang w:eastAsia="en-GB"/>
        </w:rPr>
        <w:t>resources</w:t>
      </w:r>
      <w:r w:rsidR="005C3C6C" w:rsidRPr="00EC7F73">
        <w:rPr>
          <w:rFonts w:ascii="Arial" w:eastAsia="Times New Roman" w:hAnsi="Arial" w:cs="Times New Roman"/>
          <w:color w:val="000000"/>
          <w:sz w:val="20"/>
          <w:szCs w:val="24"/>
          <w:lang w:eastAsia="en-GB"/>
        </w:rPr>
        <w:t xml:space="preserve"> in the case of Spain</w:t>
      </w:r>
      <w:r w:rsidR="00333374">
        <w:rPr>
          <w:rFonts w:ascii="Arial" w:eastAsia="Times New Roman" w:hAnsi="Arial" w:cs="Times New Roman"/>
          <w:color w:val="000000"/>
          <w:sz w:val="20"/>
          <w:szCs w:val="24"/>
          <w:lang w:eastAsia="en-GB"/>
        </w:rPr>
        <w:t xml:space="preserve"> (</w:t>
      </w:r>
      <w:r w:rsidR="005C3C6C">
        <w:rPr>
          <w:rFonts w:ascii="Arial" w:eastAsia="Times New Roman" w:hAnsi="Arial" w:cs="Times New Roman"/>
          <w:color w:val="000000"/>
          <w:sz w:val="20"/>
          <w:szCs w:val="24"/>
          <w:lang w:eastAsia="en-GB"/>
        </w:rPr>
        <w:t>less regulatory change; more continuity in collective institutions and in social dialogue</w:t>
      </w:r>
      <w:r w:rsidR="00333374">
        <w:rPr>
          <w:rFonts w:ascii="Arial" w:eastAsia="Times New Roman" w:hAnsi="Arial" w:cs="Times New Roman"/>
          <w:color w:val="000000"/>
          <w:sz w:val="20"/>
          <w:szCs w:val="24"/>
          <w:lang w:eastAsia="en-GB"/>
        </w:rPr>
        <w:t>)</w:t>
      </w:r>
      <w:r w:rsidR="005C3C6C">
        <w:rPr>
          <w:rFonts w:ascii="Arial" w:eastAsia="Times New Roman" w:hAnsi="Arial" w:cs="Times New Roman"/>
          <w:color w:val="000000"/>
          <w:sz w:val="20"/>
          <w:szCs w:val="24"/>
          <w:lang w:eastAsia="en-GB"/>
        </w:rPr>
        <w:t xml:space="preserve">. </w:t>
      </w:r>
      <w:r w:rsidR="007F1211">
        <w:rPr>
          <w:rFonts w:ascii="Arial" w:eastAsia="Times New Roman" w:hAnsi="Arial" w:cs="Times New Roman"/>
          <w:color w:val="000000"/>
          <w:sz w:val="20"/>
          <w:szCs w:val="24"/>
          <w:lang w:eastAsia="en-GB"/>
        </w:rPr>
        <w:t>This</w:t>
      </w:r>
      <w:r w:rsidR="00F701FB">
        <w:rPr>
          <w:rFonts w:ascii="Arial" w:hAnsi="Arial"/>
          <w:sz w:val="20"/>
          <w:szCs w:val="24"/>
        </w:rPr>
        <w:t xml:space="preserve"> greater stability </w:t>
      </w:r>
      <w:r w:rsidR="007F1211">
        <w:rPr>
          <w:rFonts w:ascii="Arial" w:hAnsi="Arial"/>
          <w:sz w:val="20"/>
          <w:szCs w:val="24"/>
        </w:rPr>
        <w:t>can</w:t>
      </w:r>
      <w:r w:rsidR="00333374">
        <w:rPr>
          <w:rFonts w:ascii="Arial" w:hAnsi="Arial"/>
          <w:sz w:val="20"/>
          <w:szCs w:val="24"/>
        </w:rPr>
        <w:t>,</w:t>
      </w:r>
      <w:r w:rsidR="00F701FB">
        <w:rPr>
          <w:rFonts w:ascii="Arial" w:hAnsi="Arial"/>
          <w:sz w:val="20"/>
          <w:szCs w:val="24"/>
        </w:rPr>
        <w:t xml:space="preserve"> in part</w:t>
      </w:r>
      <w:r w:rsidR="00333374">
        <w:rPr>
          <w:rFonts w:ascii="Arial" w:hAnsi="Arial"/>
          <w:sz w:val="20"/>
          <w:szCs w:val="24"/>
        </w:rPr>
        <w:t>,</w:t>
      </w:r>
      <w:r w:rsidR="00F701FB">
        <w:rPr>
          <w:rFonts w:ascii="Arial" w:hAnsi="Arial"/>
          <w:sz w:val="20"/>
          <w:szCs w:val="24"/>
        </w:rPr>
        <w:t xml:space="preserve"> be related to their Durkheimian characteristics</w:t>
      </w:r>
      <w:r w:rsidR="008933DB">
        <w:rPr>
          <w:rFonts w:ascii="Arial" w:hAnsi="Arial"/>
          <w:sz w:val="20"/>
          <w:szCs w:val="24"/>
        </w:rPr>
        <w:t>. The crisis left intact key obligational elements of the regulatory framework</w:t>
      </w:r>
      <w:r>
        <w:rPr>
          <w:rFonts w:ascii="Arial" w:hAnsi="Arial"/>
          <w:sz w:val="20"/>
          <w:szCs w:val="24"/>
        </w:rPr>
        <w:t xml:space="preserve">: </w:t>
      </w:r>
      <w:r w:rsidR="008933DB">
        <w:rPr>
          <w:rFonts w:ascii="Arial" w:hAnsi="Arial"/>
          <w:sz w:val="20"/>
          <w:szCs w:val="24"/>
        </w:rPr>
        <w:t xml:space="preserve">the automatic extension of multi-employer agreements, the worker representative system, and representative unions. </w:t>
      </w:r>
      <w:r w:rsidR="008933DB">
        <w:rPr>
          <w:rFonts w:ascii="Arial" w:eastAsia="Times New Roman" w:hAnsi="Arial" w:cs="Times New Roman"/>
          <w:color w:val="000000"/>
          <w:sz w:val="20"/>
          <w:szCs w:val="24"/>
          <w:lang w:eastAsia="en-GB"/>
        </w:rPr>
        <w:t>T</w:t>
      </w:r>
      <w:r w:rsidR="008933DB" w:rsidRPr="00EC7F73">
        <w:rPr>
          <w:rFonts w:ascii="Arial" w:eastAsia="Times New Roman" w:hAnsi="Arial" w:cs="Times New Roman"/>
          <w:color w:val="000000"/>
          <w:sz w:val="20"/>
          <w:szCs w:val="24"/>
          <w:lang w:eastAsia="en-GB"/>
        </w:rPr>
        <w:t xml:space="preserve">he </w:t>
      </w:r>
      <w:r w:rsidR="00B02214">
        <w:rPr>
          <w:rFonts w:ascii="Arial" w:eastAsia="Times New Roman" w:hAnsi="Arial" w:cs="Times New Roman"/>
          <w:color w:val="000000"/>
          <w:sz w:val="20"/>
          <w:szCs w:val="24"/>
          <w:lang w:eastAsia="en-GB"/>
        </w:rPr>
        <w:t xml:space="preserve">democratic </w:t>
      </w:r>
      <w:r w:rsidR="008933DB" w:rsidRPr="00EC7F73">
        <w:rPr>
          <w:rFonts w:ascii="Arial" w:eastAsia="Times New Roman" w:hAnsi="Arial" w:cs="Times New Roman"/>
          <w:color w:val="000000"/>
          <w:sz w:val="20"/>
          <w:szCs w:val="24"/>
          <w:lang w:eastAsia="en-GB"/>
        </w:rPr>
        <w:t>connection between works councils</w:t>
      </w:r>
      <w:r w:rsidR="008933DB">
        <w:rPr>
          <w:rFonts w:ascii="Arial" w:eastAsia="Times New Roman" w:hAnsi="Arial" w:cs="Times New Roman"/>
          <w:color w:val="000000"/>
          <w:sz w:val="20"/>
          <w:szCs w:val="24"/>
          <w:lang w:eastAsia="en-GB"/>
        </w:rPr>
        <w:t>,</w:t>
      </w:r>
      <w:r w:rsidR="008933DB" w:rsidRPr="00EC7F73">
        <w:rPr>
          <w:rFonts w:ascii="Arial" w:eastAsia="Times New Roman" w:hAnsi="Arial" w:cs="Times New Roman"/>
          <w:color w:val="000000"/>
          <w:sz w:val="20"/>
          <w:szCs w:val="24"/>
          <w:lang w:eastAsia="en-GB"/>
        </w:rPr>
        <w:t xml:space="preserve"> the worker representative system, representative unions and the collective bargaining </w:t>
      </w:r>
      <w:r w:rsidR="008933DB">
        <w:rPr>
          <w:rFonts w:ascii="Arial" w:eastAsia="Times New Roman" w:hAnsi="Arial" w:cs="Times New Roman"/>
          <w:color w:val="000000"/>
          <w:sz w:val="20"/>
          <w:szCs w:val="24"/>
          <w:lang w:eastAsia="en-GB"/>
        </w:rPr>
        <w:t xml:space="preserve">structures and their links to elements of the Spanish Constitution </w:t>
      </w:r>
      <w:r w:rsidR="008933DB" w:rsidRPr="00EC7F73">
        <w:rPr>
          <w:rFonts w:ascii="Arial" w:eastAsia="Times New Roman" w:hAnsi="Arial" w:cs="Times New Roman"/>
          <w:color w:val="000000"/>
          <w:sz w:val="20"/>
          <w:szCs w:val="24"/>
          <w:lang w:eastAsia="en-GB"/>
        </w:rPr>
        <w:t xml:space="preserve">made a fundamental change to the rules of bargaining </w:t>
      </w:r>
      <w:r w:rsidR="008933DB">
        <w:rPr>
          <w:rFonts w:ascii="Arial" w:eastAsia="Times New Roman" w:hAnsi="Arial" w:cs="Times New Roman"/>
          <w:color w:val="000000"/>
          <w:sz w:val="20"/>
          <w:szCs w:val="24"/>
          <w:lang w:eastAsia="en-GB"/>
        </w:rPr>
        <w:t>complex</w:t>
      </w:r>
      <w:r w:rsidR="00B02214">
        <w:rPr>
          <w:rFonts w:ascii="Arial" w:eastAsia="Times New Roman" w:hAnsi="Arial" w:cs="Times New Roman"/>
          <w:color w:val="000000"/>
          <w:sz w:val="20"/>
          <w:szCs w:val="24"/>
          <w:lang w:eastAsia="en-GB"/>
        </w:rPr>
        <w:t xml:space="preserve"> and problematic</w:t>
      </w:r>
      <w:r w:rsidR="00322BF3">
        <w:rPr>
          <w:rFonts w:ascii="Arial" w:eastAsia="Times New Roman" w:hAnsi="Arial" w:cs="Times New Roman"/>
          <w:color w:val="000000"/>
          <w:sz w:val="20"/>
          <w:szCs w:val="24"/>
          <w:lang w:eastAsia="en-GB"/>
        </w:rPr>
        <w:t xml:space="preserve">. </w:t>
      </w:r>
      <w:r w:rsidR="00750FA9">
        <w:rPr>
          <w:rFonts w:ascii="Arial" w:eastAsia="Times New Roman" w:hAnsi="Arial" w:cs="Times New Roman"/>
          <w:color w:val="000000"/>
          <w:sz w:val="20"/>
          <w:szCs w:val="24"/>
          <w:lang w:eastAsia="en-GB"/>
        </w:rPr>
        <w:t>The low take</w:t>
      </w:r>
      <w:r>
        <w:rPr>
          <w:rFonts w:ascii="Arial" w:eastAsia="Times New Roman" w:hAnsi="Arial" w:cs="Times New Roman"/>
          <w:color w:val="000000"/>
          <w:sz w:val="20"/>
          <w:szCs w:val="24"/>
          <w:lang w:eastAsia="en-GB"/>
        </w:rPr>
        <w:t xml:space="preserve"> up</w:t>
      </w:r>
      <w:r w:rsidR="00750FA9">
        <w:rPr>
          <w:rFonts w:ascii="Arial" w:eastAsia="Times New Roman" w:hAnsi="Arial" w:cs="Times New Roman"/>
          <w:color w:val="000000"/>
          <w:sz w:val="20"/>
          <w:szCs w:val="24"/>
          <w:lang w:eastAsia="en-GB"/>
        </w:rPr>
        <w:t xml:space="preserve"> by employers of the provision to opt out of sectoral agreements exemplifies this, with employers being discouraged by the way </w:t>
      </w:r>
      <w:r w:rsidR="007A0E28">
        <w:rPr>
          <w:rFonts w:ascii="Arial" w:eastAsia="Times New Roman" w:hAnsi="Arial" w:cs="Times New Roman"/>
          <w:color w:val="000000"/>
          <w:sz w:val="20"/>
          <w:szCs w:val="24"/>
          <w:lang w:eastAsia="en-GB"/>
        </w:rPr>
        <w:t>the labour</w:t>
      </w:r>
      <w:r w:rsidR="00750FA9">
        <w:rPr>
          <w:rFonts w:ascii="Arial" w:eastAsia="Times New Roman" w:hAnsi="Arial" w:cs="Times New Roman"/>
          <w:color w:val="000000"/>
          <w:sz w:val="20"/>
          <w:szCs w:val="24"/>
          <w:lang w:eastAsia="en-GB"/>
        </w:rPr>
        <w:t xml:space="preserve"> courts interpreted the need to identify and negotiate opt outs with worker representatives and to negotiate in ‘good faith’ </w:t>
      </w:r>
      <w:r w:rsidR="002C4521">
        <w:rPr>
          <w:rFonts w:ascii="Arial" w:eastAsia="Times New Roman" w:hAnsi="Arial" w:cs="Times New Roman"/>
          <w:color w:val="000000"/>
          <w:sz w:val="20"/>
          <w:szCs w:val="24"/>
          <w:lang w:eastAsia="en-GB"/>
        </w:rPr>
        <w:t>as defined by the</w:t>
      </w:r>
      <w:r w:rsidR="00750FA9">
        <w:rPr>
          <w:rFonts w:ascii="Arial" w:eastAsia="Times New Roman" w:hAnsi="Arial" w:cs="Times New Roman"/>
          <w:color w:val="000000"/>
          <w:sz w:val="20"/>
          <w:szCs w:val="24"/>
          <w:lang w:eastAsia="en-GB"/>
        </w:rPr>
        <w:t xml:space="preserve"> Constitution,  </w:t>
      </w:r>
    </w:p>
    <w:p w:rsidR="00EE0768" w:rsidRDefault="00750FA9" w:rsidP="00EE0768">
      <w:pPr>
        <w:spacing w:line="480" w:lineRule="auto"/>
        <w:jc w:val="both"/>
        <w:rPr>
          <w:rFonts w:ascii="Arial" w:hAnsi="Arial"/>
          <w:sz w:val="20"/>
          <w:szCs w:val="24"/>
        </w:rPr>
      </w:pPr>
      <w:r>
        <w:rPr>
          <w:rFonts w:ascii="Arial" w:eastAsia="Times New Roman" w:hAnsi="Arial" w:cs="Times New Roman"/>
          <w:color w:val="000000"/>
          <w:sz w:val="20"/>
          <w:szCs w:val="24"/>
          <w:lang w:eastAsia="en-GB"/>
        </w:rPr>
        <w:t xml:space="preserve"> </w:t>
      </w:r>
      <w:r w:rsidR="00322BF3">
        <w:rPr>
          <w:rFonts w:ascii="Arial" w:eastAsia="Times New Roman" w:hAnsi="Arial" w:cs="Times New Roman"/>
          <w:color w:val="000000"/>
          <w:sz w:val="20"/>
          <w:szCs w:val="24"/>
          <w:lang w:eastAsia="en-GB"/>
        </w:rPr>
        <w:t>N</w:t>
      </w:r>
      <w:r w:rsidR="00095A3E">
        <w:rPr>
          <w:rFonts w:ascii="Arial" w:eastAsia="Times New Roman" w:hAnsi="Arial" w:cs="Times New Roman"/>
          <w:color w:val="000000"/>
          <w:sz w:val="20"/>
          <w:szCs w:val="24"/>
          <w:lang w:eastAsia="en-GB"/>
        </w:rPr>
        <w:t>ormative elements of the post–dictatorship settlement exercised an influence upon the Government and the judiciary.</w:t>
      </w:r>
      <w:r w:rsidR="007F1211">
        <w:rPr>
          <w:rFonts w:ascii="Arial" w:eastAsia="Times New Roman" w:hAnsi="Arial" w:cs="Times New Roman"/>
          <w:color w:val="000000"/>
          <w:sz w:val="20"/>
          <w:szCs w:val="24"/>
          <w:lang w:eastAsia="en-GB"/>
        </w:rPr>
        <w:t xml:space="preserve"> Thus t</w:t>
      </w:r>
      <w:r w:rsidR="00F701FB">
        <w:rPr>
          <w:rFonts w:ascii="Arial" w:eastAsia="Times New Roman" w:hAnsi="Arial" w:cs="Times New Roman"/>
          <w:color w:val="000000"/>
          <w:sz w:val="20"/>
          <w:szCs w:val="24"/>
          <w:lang w:eastAsia="en-GB"/>
        </w:rPr>
        <w:t>he</w:t>
      </w:r>
      <w:r w:rsidR="00F701FB" w:rsidRPr="00EC7F73">
        <w:rPr>
          <w:rFonts w:ascii="Arial" w:hAnsi="Arial"/>
          <w:sz w:val="20"/>
          <w:szCs w:val="24"/>
        </w:rPr>
        <w:t xml:space="preserve"> Popular Party government, notwithstanding its overall majority and external pressures, held back from </w:t>
      </w:r>
      <w:r w:rsidR="00C5394A">
        <w:rPr>
          <w:rFonts w:ascii="Arial" w:hAnsi="Arial"/>
          <w:sz w:val="20"/>
          <w:szCs w:val="24"/>
        </w:rPr>
        <w:t xml:space="preserve">radical </w:t>
      </w:r>
      <w:r w:rsidR="00F701FB">
        <w:rPr>
          <w:rFonts w:ascii="Arial" w:hAnsi="Arial"/>
          <w:sz w:val="20"/>
          <w:szCs w:val="24"/>
        </w:rPr>
        <w:t>action,</w:t>
      </w:r>
      <w:r w:rsidR="00F701FB" w:rsidRPr="00EC7F73">
        <w:rPr>
          <w:rFonts w:ascii="Arial" w:hAnsi="Arial"/>
          <w:sz w:val="20"/>
          <w:szCs w:val="24"/>
        </w:rPr>
        <w:t xml:space="preserve"> leaving intact</w:t>
      </w:r>
      <w:r w:rsidR="00F701FB">
        <w:rPr>
          <w:rFonts w:ascii="Arial" w:hAnsi="Arial"/>
          <w:sz w:val="20"/>
          <w:szCs w:val="24"/>
        </w:rPr>
        <w:t xml:space="preserve"> </w:t>
      </w:r>
      <w:r w:rsidR="00F701FB" w:rsidRPr="00EC7F73">
        <w:rPr>
          <w:rFonts w:ascii="Arial" w:hAnsi="Arial"/>
          <w:sz w:val="20"/>
          <w:szCs w:val="24"/>
        </w:rPr>
        <w:t>key elements of the Worker’s Statute</w:t>
      </w:r>
      <w:r w:rsidR="00322BF3">
        <w:rPr>
          <w:rFonts w:ascii="Arial" w:hAnsi="Arial"/>
          <w:sz w:val="20"/>
          <w:szCs w:val="24"/>
        </w:rPr>
        <w:t xml:space="preserve"> of 1980</w:t>
      </w:r>
      <w:r w:rsidR="00F701FB">
        <w:rPr>
          <w:rFonts w:ascii="Arial" w:hAnsi="Arial"/>
          <w:sz w:val="20"/>
          <w:szCs w:val="24"/>
        </w:rPr>
        <w:t>.</w:t>
      </w:r>
      <w:r w:rsidR="00F701FB" w:rsidRPr="00EC7F73">
        <w:rPr>
          <w:rFonts w:ascii="Arial" w:hAnsi="Arial"/>
          <w:sz w:val="20"/>
          <w:szCs w:val="24"/>
        </w:rPr>
        <w:t xml:space="preserve"> </w:t>
      </w:r>
      <w:r w:rsidR="00F701FB">
        <w:rPr>
          <w:rFonts w:ascii="Arial" w:hAnsi="Arial"/>
          <w:sz w:val="20"/>
          <w:szCs w:val="24"/>
        </w:rPr>
        <w:t xml:space="preserve"> With determination it could have drafted legislation more tightly</w:t>
      </w:r>
      <w:r w:rsidR="007F1211">
        <w:rPr>
          <w:rFonts w:ascii="Arial" w:hAnsi="Arial"/>
          <w:sz w:val="20"/>
          <w:szCs w:val="24"/>
        </w:rPr>
        <w:t>,</w:t>
      </w:r>
      <w:r w:rsidR="00F701FB">
        <w:rPr>
          <w:rFonts w:ascii="Arial" w:hAnsi="Arial"/>
          <w:sz w:val="20"/>
          <w:szCs w:val="24"/>
        </w:rPr>
        <w:t xml:space="preserve"> particularly in the face of </w:t>
      </w:r>
      <w:r w:rsidR="00F701FB">
        <w:rPr>
          <w:rFonts w:ascii="Arial" w:hAnsi="Arial"/>
          <w:sz w:val="20"/>
          <w:szCs w:val="24"/>
        </w:rPr>
        <w:lastRenderedPageBreak/>
        <w:t>unfavourable court decisions (Gomez, 2015).</w:t>
      </w:r>
      <w:r w:rsidR="00C5394A" w:rsidRPr="00C5394A">
        <w:rPr>
          <w:rFonts w:ascii="Arial" w:eastAsia="Times New Roman" w:hAnsi="Arial" w:cs="Times New Roman"/>
          <w:color w:val="000000"/>
          <w:sz w:val="20"/>
          <w:szCs w:val="24"/>
          <w:lang w:eastAsia="en-GB"/>
        </w:rPr>
        <w:t xml:space="preserve"> </w:t>
      </w:r>
      <w:r w:rsidR="00C5394A">
        <w:rPr>
          <w:rFonts w:ascii="Arial" w:eastAsia="Times New Roman" w:hAnsi="Arial" w:cs="Times New Roman"/>
          <w:color w:val="000000"/>
          <w:sz w:val="20"/>
          <w:szCs w:val="24"/>
          <w:lang w:eastAsia="en-GB"/>
        </w:rPr>
        <w:t>Subsequently t</w:t>
      </w:r>
      <w:r w:rsidR="00C5394A" w:rsidRPr="00EC7F73">
        <w:rPr>
          <w:rFonts w:ascii="Arial" w:eastAsia="Times New Roman" w:hAnsi="Arial" w:cs="Times New Roman"/>
          <w:color w:val="000000"/>
          <w:sz w:val="20"/>
          <w:szCs w:val="24"/>
          <w:lang w:eastAsia="en-GB"/>
        </w:rPr>
        <w:t>he Government has continued to resist demands from the Troika to introduce more flexibility into collective bargaining</w:t>
      </w:r>
      <w:r w:rsidR="00C5394A">
        <w:rPr>
          <w:rFonts w:ascii="Arial" w:eastAsia="Times New Roman" w:hAnsi="Arial" w:cs="Times New Roman"/>
          <w:color w:val="000000"/>
          <w:sz w:val="20"/>
          <w:szCs w:val="24"/>
          <w:lang w:eastAsia="en-GB"/>
        </w:rPr>
        <w:t xml:space="preserve">, even </w:t>
      </w:r>
      <w:r w:rsidR="00C5394A" w:rsidRPr="00EC7F73">
        <w:rPr>
          <w:rFonts w:ascii="Arial" w:eastAsia="Times New Roman" w:hAnsi="Arial" w:cs="Times New Roman"/>
          <w:color w:val="000000"/>
          <w:sz w:val="20"/>
          <w:szCs w:val="24"/>
          <w:lang w:eastAsia="en-GB"/>
        </w:rPr>
        <w:t>claim</w:t>
      </w:r>
      <w:r w:rsidR="00C5394A">
        <w:rPr>
          <w:rFonts w:ascii="Arial" w:eastAsia="Times New Roman" w:hAnsi="Arial" w:cs="Times New Roman"/>
          <w:color w:val="000000"/>
          <w:sz w:val="20"/>
          <w:szCs w:val="24"/>
          <w:lang w:eastAsia="en-GB"/>
        </w:rPr>
        <w:t>ing</w:t>
      </w:r>
      <w:r w:rsidR="00C5394A" w:rsidRPr="00EC7F73">
        <w:rPr>
          <w:rFonts w:ascii="Arial" w:eastAsia="Times New Roman" w:hAnsi="Arial" w:cs="Times New Roman"/>
          <w:color w:val="000000"/>
          <w:sz w:val="20"/>
          <w:szCs w:val="24"/>
          <w:lang w:eastAsia="en-GB"/>
        </w:rPr>
        <w:t xml:space="preserve"> credit for the continuing vigour of the bargaining system.</w:t>
      </w:r>
      <w:r w:rsidR="00F701FB">
        <w:rPr>
          <w:rFonts w:ascii="Arial" w:hAnsi="Arial"/>
          <w:sz w:val="20"/>
          <w:szCs w:val="24"/>
        </w:rPr>
        <w:t xml:space="preserve"> Its restraint</w:t>
      </w:r>
      <w:r w:rsidR="00EE0768">
        <w:rPr>
          <w:rFonts w:ascii="Arial" w:hAnsi="Arial"/>
          <w:sz w:val="20"/>
          <w:szCs w:val="24"/>
        </w:rPr>
        <w:t xml:space="preserve"> can</w:t>
      </w:r>
      <w:r w:rsidR="00F701FB">
        <w:rPr>
          <w:rFonts w:ascii="Arial" w:hAnsi="Arial"/>
          <w:sz w:val="20"/>
          <w:szCs w:val="24"/>
        </w:rPr>
        <w:t xml:space="preserve"> </w:t>
      </w:r>
      <w:r w:rsidR="007F1211">
        <w:rPr>
          <w:rFonts w:ascii="Arial" w:hAnsi="Arial"/>
          <w:sz w:val="20"/>
          <w:szCs w:val="24"/>
        </w:rPr>
        <w:t>traced to the</w:t>
      </w:r>
      <w:r w:rsidR="00F701FB">
        <w:rPr>
          <w:rFonts w:ascii="Arial" w:hAnsi="Arial"/>
          <w:sz w:val="20"/>
          <w:szCs w:val="24"/>
        </w:rPr>
        <w:t xml:space="preserve"> continuing</w:t>
      </w:r>
      <w:r w:rsidR="00EE0768">
        <w:rPr>
          <w:rFonts w:ascii="Arial" w:hAnsi="Arial"/>
          <w:sz w:val="20"/>
          <w:szCs w:val="24"/>
        </w:rPr>
        <w:t xml:space="preserve"> elements of political capital located in the post Franco settlement.</w:t>
      </w:r>
      <w:r w:rsidR="00EE0768" w:rsidRPr="00EC7F73">
        <w:rPr>
          <w:rFonts w:ascii="Arial" w:eastAsia="Times New Roman" w:hAnsi="Arial" w:cs="Times New Roman"/>
          <w:color w:val="000000"/>
          <w:sz w:val="20"/>
          <w:szCs w:val="24"/>
          <w:lang w:eastAsia="en-GB"/>
        </w:rPr>
        <w:t xml:space="preserve"> </w:t>
      </w:r>
      <w:r w:rsidR="007F1211">
        <w:rPr>
          <w:rFonts w:ascii="Arial" w:eastAsia="Times New Roman" w:hAnsi="Arial" w:cs="Times New Roman"/>
          <w:color w:val="000000"/>
          <w:sz w:val="20"/>
          <w:szCs w:val="24"/>
          <w:lang w:eastAsia="en-GB"/>
        </w:rPr>
        <w:t>In respect  of the judiciary, the</w:t>
      </w:r>
      <w:r w:rsidR="00EE0768">
        <w:rPr>
          <w:rFonts w:ascii="Arial" w:eastAsia="Times New Roman" w:hAnsi="Arial" w:cs="Times New Roman"/>
          <w:color w:val="000000"/>
          <w:sz w:val="20"/>
          <w:szCs w:val="24"/>
          <w:lang w:eastAsia="en-GB"/>
        </w:rPr>
        <w:t xml:space="preserve"> ‘denseness’ of the existing regulatory framework</w:t>
      </w:r>
      <w:r w:rsidR="00322BF3">
        <w:rPr>
          <w:rFonts w:ascii="Arial" w:eastAsia="Times New Roman" w:hAnsi="Arial" w:cs="Times New Roman"/>
          <w:color w:val="000000"/>
          <w:sz w:val="20"/>
          <w:szCs w:val="24"/>
          <w:lang w:eastAsia="en-GB"/>
        </w:rPr>
        <w:t xml:space="preserve"> </w:t>
      </w:r>
      <w:r w:rsidR="007F1211">
        <w:rPr>
          <w:rFonts w:ascii="Arial" w:eastAsia="Times New Roman" w:hAnsi="Arial" w:cs="Times New Roman"/>
          <w:color w:val="000000"/>
          <w:sz w:val="20"/>
          <w:szCs w:val="24"/>
          <w:lang w:eastAsia="en-GB"/>
        </w:rPr>
        <w:t>as well as</w:t>
      </w:r>
      <w:r w:rsidR="00322BF3">
        <w:rPr>
          <w:rFonts w:ascii="Arial" w:eastAsia="Times New Roman" w:hAnsi="Arial" w:cs="Times New Roman"/>
          <w:color w:val="000000"/>
          <w:sz w:val="20"/>
          <w:szCs w:val="24"/>
          <w:lang w:eastAsia="en-GB"/>
        </w:rPr>
        <w:t xml:space="preserve"> their traditional inclination to be more favourable to </w:t>
      </w:r>
      <w:r w:rsidR="00BA5AB4">
        <w:rPr>
          <w:rFonts w:ascii="Arial" w:eastAsia="Times New Roman" w:hAnsi="Arial" w:cs="Times New Roman"/>
          <w:color w:val="000000"/>
          <w:sz w:val="20"/>
          <w:szCs w:val="24"/>
          <w:lang w:eastAsia="en-GB"/>
        </w:rPr>
        <w:t>worker</w:t>
      </w:r>
      <w:r w:rsidR="00322BF3">
        <w:rPr>
          <w:rFonts w:ascii="Arial" w:eastAsia="Times New Roman" w:hAnsi="Arial" w:cs="Times New Roman"/>
          <w:color w:val="000000"/>
          <w:sz w:val="20"/>
          <w:szCs w:val="24"/>
          <w:lang w:eastAsia="en-GB"/>
        </w:rPr>
        <w:t xml:space="preserve"> interests enabled the</w:t>
      </w:r>
      <w:r w:rsidR="00BA5AB4">
        <w:rPr>
          <w:rFonts w:ascii="Arial" w:eastAsia="Times New Roman" w:hAnsi="Arial" w:cs="Times New Roman"/>
          <w:color w:val="000000"/>
          <w:sz w:val="20"/>
          <w:szCs w:val="24"/>
          <w:lang w:eastAsia="en-GB"/>
        </w:rPr>
        <w:t>m</w:t>
      </w:r>
      <w:r w:rsidR="00322BF3">
        <w:rPr>
          <w:rFonts w:ascii="Arial" w:hAnsi="Arial"/>
          <w:sz w:val="20"/>
          <w:szCs w:val="24"/>
        </w:rPr>
        <w:t xml:space="preserve"> </w:t>
      </w:r>
      <w:r w:rsidR="00EE0768">
        <w:rPr>
          <w:rFonts w:ascii="Arial" w:hAnsi="Arial"/>
          <w:sz w:val="20"/>
          <w:szCs w:val="24"/>
        </w:rPr>
        <w:t xml:space="preserve">to dilute </w:t>
      </w:r>
      <w:r w:rsidR="00EE0768" w:rsidRPr="00EC7F73">
        <w:rPr>
          <w:rFonts w:ascii="Arial" w:hAnsi="Arial"/>
          <w:sz w:val="20"/>
          <w:szCs w:val="24"/>
        </w:rPr>
        <w:t>the impact of the reform package</w:t>
      </w:r>
      <w:r w:rsidR="00EE0768">
        <w:rPr>
          <w:rFonts w:ascii="Arial" w:hAnsi="Arial"/>
          <w:sz w:val="20"/>
          <w:szCs w:val="24"/>
        </w:rPr>
        <w:t xml:space="preserve"> in the labour courts</w:t>
      </w:r>
      <w:r w:rsidR="00EE0768" w:rsidRPr="00EC7F73">
        <w:rPr>
          <w:rFonts w:ascii="Arial" w:hAnsi="Arial"/>
          <w:sz w:val="20"/>
          <w:szCs w:val="24"/>
        </w:rPr>
        <w:t xml:space="preserve"> (Gomez, 2015).</w:t>
      </w:r>
      <w:r w:rsidR="00322BF3">
        <w:rPr>
          <w:rFonts w:ascii="Arial" w:hAnsi="Arial"/>
          <w:sz w:val="20"/>
          <w:szCs w:val="24"/>
        </w:rPr>
        <w:t xml:space="preserve"> There was</w:t>
      </w:r>
      <w:r w:rsidR="00EE0768" w:rsidRPr="00EC7F73">
        <w:rPr>
          <w:rFonts w:ascii="Arial" w:hAnsi="Arial"/>
          <w:sz w:val="20"/>
          <w:szCs w:val="24"/>
        </w:rPr>
        <w:t xml:space="preserve"> considerable opportunity for legal challenge</w:t>
      </w:r>
      <w:r w:rsidR="00EE0768">
        <w:rPr>
          <w:rFonts w:ascii="Arial" w:hAnsi="Arial"/>
          <w:sz w:val="20"/>
          <w:szCs w:val="24"/>
        </w:rPr>
        <w:t xml:space="preserve"> and for </w:t>
      </w:r>
      <w:r w:rsidR="00EE0768" w:rsidRPr="00EC7F73">
        <w:rPr>
          <w:rFonts w:ascii="Arial" w:hAnsi="Arial"/>
          <w:sz w:val="20"/>
          <w:szCs w:val="24"/>
        </w:rPr>
        <w:t xml:space="preserve">individual labour courts to arrive at their own interpretations of legislation, practising a form of judicial populism (Ruiz, 2016). </w:t>
      </w:r>
      <w:r w:rsidR="007A0E28">
        <w:rPr>
          <w:rFonts w:ascii="Arial" w:hAnsi="Arial"/>
          <w:sz w:val="20"/>
          <w:szCs w:val="24"/>
        </w:rPr>
        <w:t xml:space="preserve"> Thus t</w:t>
      </w:r>
      <w:r w:rsidR="006C599E">
        <w:rPr>
          <w:rFonts w:ascii="Arial" w:hAnsi="Arial"/>
          <w:sz w:val="20"/>
          <w:szCs w:val="24"/>
        </w:rPr>
        <w:t>erminated collective agreements were allow to be continued on the grounds that they</w:t>
      </w:r>
      <w:r w:rsidR="00EE0768" w:rsidRPr="00EC7F73">
        <w:rPr>
          <w:rFonts w:ascii="Arial" w:hAnsi="Arial"/>
          <w:sz w:val="20"/>
          <w:szCs w:val="24"/>
        </w:rPr>
        <w:t xml:space="preserve"> were re</w:t>
      </w:r>
      <w:r w:rsidR="00EE0768">
        <w:rPr>
          <w:rFonts w:ascii="Arial" w:hAnsi="Arial"/>
          <w:sz w:val="20"/>
          <w:szCs w:val="24"/>
        </w:rPr>
        <w:t>gulated by previous legislation, an interpretation eventually upheld by the Supreme Court</w:t>
      </w:r>
      <w:r w:rsidR="00322BF3">
        <w:rPr>
          <w:rFonts w:ascii="Arial" w:hAnsi="Arial"/>
          <w:sz w:val="20"/>
          <w:szCs w:val="24"/>
        </w:rPr>
        <w:t xml:space="preserve"> </w:t>
      </w:r>
      <w:r w:rsidR="00EE0768" w:rsidRPr="00EC7F73">
        <w:rPr>
          <w:rFonts w:ascii="Arial" w:hAnsi="Arial"/>
          <w:sz w:val="20"/>
          <w:szCs w:val="24"/>
        </w:rPr>
        <w:t xml:space="preserve">(Duran Lopez, 2015). </w:t>
      </w:r>
    </w:p>
    <w:p w:rsidR="0022281A" w:rsidRDefault="006C599E" w:rsidP="0022281A">
      <w:pPr>
        <w:spacing w:line="480" w:lineRule="auto"/>
        <w:jc w:val="both"/>
        <w:rPr>
          <w:rFonts w:ascii="Arial" w:hAnsi="Arial"/>
          <w:sz w:val="20"/>
          <w:szCs w:val="24"/>
        </w:rPr>
      </w:pPr>
      <w:r>
        <w:rPr>
          <w:rFonts w:ascii="Arial" w:hAnsi="Arial"/>
          <w:sz w:val="20"/>
          <w:szCs w:val="24"/>
        </w:rPr>
        <w:t xml:space="preserve">However their Durkheimian characteristics are not, alone, an adequate explanation of the resilience of institutional resources in Spain. </w:t>
      </w:r>
      <w:r w:rsidR="0022281A">
        <w:rPr>
          <w:rFonts w:ascii="Arial" w:hAnsi="Arial"/>
          <w:sz w:val="20"/>
          <w:szCs w:val="24"/>
        </w:rPr>
        <w:t xml:space="preserve">Their maintenance has also been based on the material interests of both unions and employers. </w:t>
      </w:r>
      <w:r w:rsidR="00333374">
        <w:rPr>
          <w:rFonts w:ascii="Arial" w:hAnsi="Arial"/>
          <w:sz w:val="20"/>
          <w:szCs w:val="24"/>
        </w:rPr>
        <w:t xml:space="preserve">The unions </w:t>
      </w:r>
      <w:r w:rsidR="0022281A" w:rsidRPr="00EC7F73">
        <w:rPr>
          <w:rFonts w:ascii="Arial" w:hAnsi="Arial"/>
          <w:sz w:val="20"/>
          <w:szCs w:val="24"/>
        </w:rPr>
        <w:t>wish</w:t>
      </w:r>
      <w:r w:rsidR="00333374">
        <w:rPr>
          <w:rFonts w:ascii="Arial" w:hAnsi="Arial"/>
          <w:sz w:val="20"/>
          <w:szCs w:val="24"/>
        </w:rPr>
        <w:t>ed</w:t>
      </w:r>
      <w:r w:rsidR="0022281A" w:rsidRPr="00EC7F73">
        <w:rPr>
          <w:rFonts w:ascii="Arial" w:hAnsi="Arial"/>
          <w:sz w:val="20"/>
          <w:szCs w:val="24"/>
        </w:rPr>
        <w:t xml:space="preserve"> to maintain </w:t>
      </w:r>
      <w:r w:rsidR="0022281A">
        <w:rPr>
          <w:rFonts w:ascii="Arial" w:hAnsi="Arial"/>
          <w:sz w:val="20"/>
          <w:szCs w:val="24"/>
        </w:rPr>
        <w:t>an industrial relations system which ameliorate</w:t>
      </w:r>
      <w:r w:rsidR="007A0E28">
        <w:rPr>
          <w:rFonts w:ascii="Arial" w:hAnsi="Arial"/>
          <w:sz w:val="20"/>
          <w:szCs w:val="24"/>
        </w:rPr>
        <w:t>d</w:t>
      </w:r>
      <w:r w:rsidR="0022281A">
        <w:rPr>
          <w:rFonts w:ascii="Arial" w:hAnsi="Arial"/>
          <w:sz w:val="20"/>
          <w:szCs w:val="24"/>
        </w:rPr>
        <w:t xml:space="preserve"> the impact of an</w:t>
      </w:r>
      <w:r w:rsidR="0022281A" w:rsidRPr="00EC7F73">
        <w:rPr>
          <w:rFonts w:ascii="Arial" w:hAnsi="Arial"/>
          <w:sz w:val="20"/>
          <w:szCs w:val="24"/>
        </w:rPr>
        <w:t xml:space="preserve"> SME dominated economy</w:t>
      </w:r>
      <w:r w:rsidR="0022281A">
        <w:rPr>
          <w:rFonts w:ascii="Arial" w:hAnsi="Arial"/>
          <w:sz w:val="20"/>
          <w:szCs w:val="24"/>
        </w:rPr>
        <w:t xml:space="preserve">. </w:t>
      </w:r>
      <w:r w:rsidR="0022281A" w:rsidRPr="00EC7F73">
        <w:rPr>
          <w:rFonts w:ascii="Arial" w:hAnsi="Arial"/>
          <w:sz w:val="20"/>
          <w:szCs w:val="24"/>
        </w:rPr>
        <w:t xml:space="preserve"> During the crisis the unions have continued to display the negotiating culture which they </w:t>
      </w:r>
      <w:r w:rsidR="007A0E28">
        <w:rPr>
          <w:rFonts w:ascii="Arial" w:hAnsi="Arial"/>
          <w:sz w:val="20"/>
          <w:szCs w:val="24"/>
        </w:rPr>
        <w:t>had</w:t>
      </w:r>
      <w:r w:rsidR="0022281A" w:rsidRPr="00EC7F73">
        <w:rPr>
          <w:rFonts w:ascii="Arial" w:hAnsi="Arial"/>
          <w:sz w:val="20"/>
          <w:szCs w:val="24"/>
        </w:rPr>
        <w:t xml:space="preserve"> embraced since the late 1980s, maintaining dialogue even at times of conflict</w:t>
      </w:r>
      <w:r w:rsidR="0004442A">
        <w:rPr>
          <w:rFonts w:ascii="Arial" w:hAnsi="Arial"/>
          <w:sz w:val="20"/>
          <w:szCs w:val="24"/>
        </w:rPr>
        <w:t>.</w:t>
      </w:r>
      <w:r w:rsidR="0022281A">
        <w:rPr>
          <w:rFonts w:ascii="Arial" w:hAnsi="Arial"/>
          <w:sz w:val="20"/>
          <w:szCs w:val="24"/>
        </w:rPr>
        <w:t xml:space="preserve"> </w:t>
      </w:r>
      <w:r w:rsidR="007A0E28">
        <w:rPr>
          <w:rFonts w:ascii="Arial" w:hAnsi="Arial"/>
          <w:sz w:val="20"/>
          <w:szCs w:val="24"/>
        </w:rPr>
        <w:t>M</w:t>
      </w:r>
      <w:r w:rsidR="0022281A" w:rsidRPr="00EC7F73">
        <w:rPr>
          <w:rFonts w:ascii="Arial" w:hAnsi="Arial"/>
          <w:sz w:val="20"/>
          <w:szCs w:val="24"/>
        </w:rPr>
        <w:t xml:space="preserve">ore explicit concession bargaining has </w:t>
      </w:r>
      <w:r w:rsidR="0004442A">
        <w:rPr>
          <w:rFonts w:ascii="Arial" w:hAnsi="Arial"/>
          <w:sz w:val="20"/>
          <w:szCs w:val="24"/>
        </w:rPr>
        <w:t>been</w:t>
      </w:r>
      <w:r w:rsidR="0022281A" w:rsidRPr="00EC7F73">
        <w:rPr>
          <w:rFonts w:ascii="Arial" w:hAnsi="Arial"/>
          <w:sz w:val="20"/>
          <w:szCs w:val="24"/>
        </w:rPr>
        <w:t xml:space="preserve"> pursued to ensure continuity. </w:t>
      </w:r>
      <w:r w:rsidR="00E56CD4">
        <w:rPr>
          <w:rFonts w:ascii="Arial" w:hAnsi="Arial"/>
          <w:sz w:val="20"/>
          <w:szCs w:val="24"/>
        </w:rPr>
        <w:t>Recent interviews</w:t>
      </w:r>
      <w:r w:rsidR="0022281A" w:rsidRPr="00EC7F73">
        <w:rPr>
          <w:rFonts w:ascii="Arial" w:hAnsi="Arial"/>
          <w:sz w:val="20"/>
          <w:szCs w:val="24"/>
        </w:rPr>
        <w:t xml:space="preserve"> with worker representatives emphasized that their bargaining priority had been to preserve their collective agreement even at the cost of a devaluation of its contents</w:t>
      </w:r>
      <w:r w:rsidR="0004442A">
        <w:rPr>
          <w:rFonts w:ascii="Arial" w:hAnsi="Arial"/>
          <w:sz w:val="20"/>
          <w:szCs w:val="24"/>
        </w:rPr>
        <w:t xml:space="preserve"> </w:t>
      </w:r>
      <w:r w:rsidR="00870F17">
        <w:rPr>
          <w:rFonts w:ascii="Arial" w:hAnsi="Arial"/>
          <w:sz w:val="20"/>
          <w:szCs w:val="24"/>
        </w:rPr>
        <w:t>e.g.</w:t>
      </w:r>
      <w:r w:rsidR="0022281A" w:rsidRPr="00EC7F73">
        <w:rPr>
          <w:rFonts w:ascii="Arial" w:hAnsi="Arial"/>
          <w:sz w:val="20"/>
          <w:szCs w:val="24"/>
        </w:rPr>
        <w:t xml:space="preserve"> salary moderation or the freezing of salaries (</w:t>
      </w:r>
      <w:r w:rsidR="0022281A">
        <w:rPr>
          <w:rFonts w:ascii="Arial" w:hAnsi="Arial"/>
          <w:sz w:val="20"/>
          <w:szCs w:val="24"/>
        </w:rPr>
        <w:t>Lago Peñas and Cruces Aguilera</w:t>
      </w:r>
      <w:r w:rsidR="0022281A" w:rsidRPr="00EC7F73">
        <w:rPr>
          <w:rFonts w:ascii="Arial" w:hAnsi="Arial"/>
          <w:sz w:val="20"/>
          <w:szCs w:val="24"/>
        </w:rPr>
        <w:t xml:space="preserve">, 2016). </w:t>
      </w:r>
    </w:p>
    <w:p w:rsidR="00687B5C" w:rsidRDefault="00145851" w:rsidP="00434C1C">
      <w:pPr>
        <w:spacing w:line="480" w:lineRule="auto"/>
        <w:jc w:val="both"/>
        <w:rPr>
          <w:rFonts w:ascii="Arial" w:hAnsi="Arial"/>
          <w:sz w:val="20"/>
          <w:szCs w:val="24"/>
        </w:rPr>
      </w:pPr>
      <w:r>
        <w:rPr>
          <w:rFonts w:ascii="Arial" w:hAnsi="Arial"/>
          <w:sz w:val="20"/>
          <w:szCs w:val="24"/>
        </w:rPr>
        <w:t xml:space="preserve">The commitment of employers to existing institutional resources </w:t>
      </w:r>
      <w:r w:rsidR="00BA5AB4">
        <w:rPr>
          <w:rFonts w:ascii="Arial" w:hAnsi="Arial"/>
          <w:sz w:val="20"/>
          <w:szCs w:val="24"/>
        </w:rPr>
        <w:t>and their disinterest in taking part in a process of disorganization</w:t>
      </w:r>
      <w:r>
        <w:rPr>
          <w:rFonts w:ascii="Arial" w:hAnsi="Arial"/>
          <w:sz w:val="20"/>
          <w:szCs w:val="24"/>
        </w:rPr>
        <w:t xml:space="preserve"> </w:t>
      </w:r>
      <w:r w:rsidR="007A0E28">
        <w:rPr>
          <w:rFonts w:ascii="Arial" w:hAnsi="Arial"/>
          <w:sz w:val="20"/>
          <w:szCs w:val="24"/>
        </w:rPr>
        <w:t xml:space="preserve">merits a </w:t>
      </w:r>
      <w:r>
        <w:rPr>
          <w:rFonts w:ascii="Arial" w:hAnsi="Arial"/>
          <w:sz w:val="20"/>
          <w:szCs w:val="24"/>
        </w:rPr>
        <w:t xml:space="preserve">more detailed consideration. </w:t>
      </w:r>
      <w:r w:rsidRPr="00EC7F73">
        <w:rPr>
          <w:rFonts w:ascii="Arial" w:hAnsi="Arial"/>
          <w:sz w:val="20"/>
          <w:szCs w:val="24"/>
        </w:rPr>
        <w:t xml:space="preserve">At a collective level, a considerable part of the </w:t>
      </w:r>
      <w:r w:rsidRPr="00145851">
        <w:rPr>
          <w:rFonts w:ascii="Arial" w:hAnsi="Arial"/>
          <w:i/>
          <w:sz w:val="20"/>
          <w:szCs w:val="24"/>
        </w:rPr>
        <w:t>raison d’etre</w:t>
      </w:r>
      <w:r w:rsidRPr="00EC7F73">
        <w:rPr>
          <w:rFonts w:ascii="Arial" w:hAnsi="Arial"/>
          <w:sz w:val="20"/>
          <w:szCs w:val="24"/>
        </w:rPr>
        <w:t xml:space="preserve"> of Spanish employer organizations lies in their </w:t>
      </w:r>
      <w:r>
        <w:rPr>
          <w:rFonts w:ascii="Arial" w:hAnsi="Arial"/>
          <w:sz w:val="20"/>
          <w:szCs w:val="24"/>
        </w:rPr>
        <w:t>role in collective institutions (</w:t>
      </w:r>
      <w:r w:rsidR="000B1EB8" w:rsidRPr="000B1EB8">
        <w:rPr>
          <w:rFonts w:ascii="Arial" w:hAnsi="Arial"/>
          <w:sz w:val="16"/>
          <w:szCs w:val="24"/>
        </w:rPr>
        <w:t>3</w:t>
      </w:r>
      <w:r>
        <w:rPr>
          <w:rFonts w:ascii="Arial" w:hAnsi="Arial"/>
          <w:sz w:val="20"/>
          <w:szCs w:val="24"/>
        </w:rPr>
        <w:t>).</w:t>
      </w:r>
      <w:r w:rsidRPr="00EC7F73">
        <w:rPr>
          <w:rFonts w:ascii="Arial" w:hAnsi="Arial"/>
          <w:sz w:val="20"/>
          <w:szCs w:val="24"/>
        </w:rPr>
        <w:t xml:space="preserve"> They have always been ambivalent about the decentralization of collective bargaining, being more concerned about flexibility in relation to dismissal (Hamann,</w:t>
      </w:r>
      <w:r>
        <w:rPr>
          <w:rFonts w:ascii="Arial" w:hAnsi="Arial"/>
          <w:sz w:val="20"/>
          <w:szCs w:val="24"/>
        </w:rPr>
        <w:t xml:space="preserve"> 1</w:t>
      </w:r>
      <w:r w:rsidRPr="00EC7F73">
        <w:rPr>
          <w:rFonts w:ascii="Arial" w:hAnsi="Arial"/>
          <w:sz w:val="20"/>
          <w:szCs w:val="24"/>
        </w:rPr>
        <w:t>998)</w:t>
      </w:r>
      <w:r w:rsidR="00650548">
        <w:rPr>
          <w:rFonts w:ascii="Arial" w:hAnsi="Arial"/>
          <w:sz w:val="20"/>
          <w:szCs w:val="24"/>
        </w:rPr>
        <w:t xml:space="preserve">.  </w:t>
      </w:r>
      <w:r w:rsidR="007A0E28">
        <w:rPr>
          <w:rFonts w:ascii="Arial" w:hAnsi="Arial"/>
          <w:sz w:val="20"/>
          <w:szCs w:val="24"/>
        </w:rPr>
        <w:t>Thus d</w:t>
      </w:r>
      <w:r w:rsidR="00650548">
        <w:rPr>
          <w:rFonts w:ascii="Arial" w:hAnsi="Arial"/>
          <w:sz w:val="20"/>
          <w:szCs w:val="24"/>
        </w:rPr>
        <w:t>espite the opportunities offered by the new legislation, employer</w:t>
      </w:r>
      <w:r w:rsidRPr="00EC7F73">
        <w:rPr>
          <w:rFonts w:ascii="Arial" w:hAnsi="Arial"/>
          <w:sz w:val="20"/>
          <w:szCs w:val="24"/>
        </w:rPr>
        <w:t xml:space="preserve">s’ organizations reached agreements with the unions to extend </w:t>
      </w:r>
      <w:r>
        <w:rPr>
          <w:rFonts w:ascii="Arial" w:hAnsi="Arial"/>
          <w:sz w:val="20"/>
          <w:szCs w:val="24"/>
        </w:rPr>
        <w:t xml:space="preserve">the life of </w:t>
      </w:r>
      <w:r w:rsidRPr="00EC7F73">
        <w:rPr>
          <w:rFonts w:ascii="Arial" w:hAnsi="Arial"/>
          <w:sz w:val="20"/>
          <w:szCs w:val="24"/>
        </w:rPr>
        <w:t xml:space="preserve">agreements (Fernández et al., 2016). </w:t>
      </w:r>
    </w:p>
    <w:p w:rsidR="00A54A54" w:rsidRDefault="00650548" w:rsidP="00434C1C">
      <w:pPr>
        <w:spacing w:line="480" w:lineRule="auto"/>
        <w:jc w:val="both"/>
        <w:rPr>
          <w:rFonts w:ascii="Arial" w:hAnsi="Arial"/>
          <w:sz w:val="20"/>
          <w:szCs w:val="24"/>
        </w:rPr>
      </w:pPr>
      <w:r>
        <w:rPr>
          <w:rFonts w:ascii="Arial" w:hAnsi="Arial"/>
          <w:sz w:val="20"/>
          <w:szCs w:val="24"/>
        </w:rPr>
        <w:t xml:space="preserve">At an enterprise level </w:t>
      </w:r>
      <w:r w:rsidR="00667981">
        <w:rPr>
          <w:rFonts w:ascii="Arial" w:hAnsi="Arial"/>
          <w:sz w:val="20"/>
          <w:szCs w:val="24"/>
        </w:rPr>
        <w:t xml:space="preserve">Spanish firms have traditionally sought </w:t>
      </w:r>
      <w:r w:rsidR="00665430">
        <w:rPr>
          <w:rFonts w:ascii="Arial" w:eastAsia="Times New Roman" w:hAnsi="Arial" w:cs="Times New Roman"/>
          <w:color w:val="000000"/>
          <w:sz w:val="20"/>
          <w:szCs w:val="24"/>
          <w:lang w:eastAsia="en-GB"/>
        </w:rPr>
        <w:t xml:space="preserve">to seek </w:t>
      </w:r>
      <w:r w:rsidR="00665430" w:rsidRPr="00EC7F73">
        <w:rPr>
          <w:rFonts w:ascii="Arial" w:eastAsia="Times New Roman" w:hAnsi="Arial" w:cs="Times New Roman"/>
          <w:color w:val="000000"/>
          <w:sz w:val="20"/>
          <w:szCs w:val="24"/>
          <w:lang w:eastAsia="en-GB"/>
        </w:rPr>
        <w:t xml:space="preserve">to minimize uncertainties in the labour market by </w:t>
      </w:r>
      <w:r w:rsidR="00665430">
        <w:rPr>
          <w:rFonts w:ascii="Arial" w:eastAsia="Times New Roman" w:hAnsi="Arial" w:cs="Times New Roman"/>
          <w:color w:val="000000"/>
          <w:sz w:val="20"/>
          <w:szCs w:val="24"/>
          <w:lang w:eastAsia="en-GB"/>
        </w:rPr>
        <w:t>maintaining multi-employer bargai</w:t>
      </w:r>
      <w:r w:rsidR="00E6707B">
        <w:rPr>
          <w:rFonts w:ascii="Arial" w:eastAsia="Times New Roman" w:hAnsi="Arial" w:cs="Times New Roman"/>
          <w:color w:val="000000"/>
          <w:sz w:val="20"/>
          <w:szCs w:val="24"/>
          <w:lang w:eastAsia="en-GB"/>
        </w:rPr>
        <w:t>ni</w:t>
      </w:r>
      <w:r w:rsidR="00665430">
        <w:rPr>
          <w:rFonts w:ascii="Arial" w:eastAsia="Times New Roman" w:hAnsi="Arial" w:cs="Times New Roman"/>
          <w:color w:val="000000"/>
          <w:sz w:val="20"/>
          <w:szCs w:val="24"/>
          <w:lang w:eastAsia="en-GB"/>
        </w:rPr>
        <w:t>ng</w:t>
      </w:r>
      <w:r w:rsidR="00665430" w:rsidRPr="00EC7F73">
        <w:rPr>
          <w:rFonts w:ascii="Arial" w:eastAsia="Times New Roman" w:hAnsi="Arial" w:cs="Times New Roman"/>
          <w:color w:val="000000"/>
          <w:sz w:val="20"/>
          <w:szCs w:val="24"/>
          <w:lang w:eastAsia="en-GB"/>
        </w:rPr>
        <w:t xml:space="preserve"> (Royo, 2007)</w:t>
      </w:r>
      <w:r w:rsidR="00665430">
        <w:rPr>
          <w:rFonts w:ascii="Arial" w:eastAsia="Times New Roman" w:hAnsi="Arial" w:cs="Times New Roman"/>
          <w:color w:val="000000"/>
          <w:sz w:val="20"/>
          <w:szCs w:val="24"/>
          <w:lang w:eastAsia="en-GB"/>
        </w:rPr>
        <w:t>(</w:t>
      </w:r>
      <w:r w:rsidR="00665430" w:rsidRPr="00C80EF4">
        <w:rPr>
          <w:rFonts w:ascii="Arial" w:eastAsia="Times New Roman" w:hAnsi="Arial" w:cs="Times New Roman"/>
          <w:color w:val="000000"/>
          <w:sz w:val="16"/>
          <w:szCs w:val="24"/>
          <w:lang w:eastAsia="en-GB"/>
        </w:rPr>
        <w:t>3</w:t>
      </w:r>
      <w:r w:rsidR="00665430">
        <w:rPr>
          <w:rFonts w:ascii="Arial" w:eastAsia="Times New Roman" w:hAnsi="Arial" w:cs="Times New Roman"/>
          <w:color w:val="000000"/>
          <w:sz w:val="20"/>
          <w:szCs w:val="24"/>
          <w:lang w:eastAsia="en-GB"/>
        </w:rPr>
        <w:t>)</w:t>
      </w:r>
      <w:r w:rsidR="00665430" w:rsidRPr="00EC7F73">
        <w:rPr>
          <w:rFonts w:ascii="Arial" w:eastAsia="Times New Roman" w:hAnsi="Arial" w:cs="Times New Roman"/>
          <w:color w:val="000000"/>
          <w:sz w:val="20"/>
          <w:szCs w:val="24"/>
          <w:lang w:eastAsia="en-GB"/>
        </w:rPr>
        <w:t xml:space="preserve">.  </w:t>
      </w:r>
      <w:r w:rsidR="00980029">
        <w:rPr>
          <w:rFonts w:ascii="Arial" w:eastAsia="Times New Roman" w:hAnsi="Arial" w:cs="Times New Roman"/>
          <w:color w:val="000000"/>
          <w:sz w:val="20"/>
          <w:szCs w:val="24"/>
          <w:lang w:eastAsia="en-GB"/>
        </w:rPr>
        <w:t xml:space="preserve">To the SMEs </w:t>
      </w:r>
      <w:r w:rsidR="00794D2F">
        <w:rPr>
          <w:rFonts w:ascii="Arial" w:eastAsia="Times New Roman" w:hAnsi="Arial" w:cs="Times New Roman"/>
          <w:color w:val="000000"/>
          <w:sz w:val="20"/>
          <w:szCs w:val="24"/>
          <w:lang w:eastAsia="en-GB"/>
        </w:rPr>
        <w:t>making</w:t>
      </w:r>
      <w:r w:rsidR="00980029">
        <w:rPr>
          <w:rFonts w:ascii="Arial" w:eastAsia="Times New Roman" w:hAnsi="Arial" w:cs="Times New Roman"/>
          <w:color w:val="000000"/>
          <w:sz w:val="20"/>
          <w:szCs w:val="24"/>
          <w:lang w:eastAsia="en-GB"/>
        </w:rPr>
        <w:t xml:space="preserve"> up </w:t>
      </w:r>
      <w:r w:rsidR="00980029">
        <w:rPr>
          <w:rFonts w:ascii="Arial" w:eastAsia="Times New Roman" w:hAnsi="Arial" w:cs="Times New Roman"/>
          <w:color w:val="000000"/>
          <w:sz w:val="20"/>
          <w:szCs w:val="24"/>
          <w:lang w:eastAsia="en-GB"/>
        </w:rPr>
        <w:lastRenderedPageBreak/>
        <w:t>most of the economy</w:t>
      </w:r>
      <w:r w:rsidR="00665430" w:rsidRPr="00EC7F73">
        <w:rPr>
          <w:rFonts w:ascii="Arial" w:hAnsi="Arial"/>
          <w:sz w:val="20"/>
          <w:szCs w:val="24"/>
        </w:rPr>
        <w:t xml:space="preserve"> a decentralization of collective bargaining could be seen as a disadvantage. </w:t>
      </w:r>
      <w:r w:rsidR="00980029">
        <w:rPr>
          <w:rFonts w:ascii="Arial" w:hAnsi="Arial"/>
          <w:sz w:val="20"/>
          <w:szCs w:val="24"/>
        </w:rPr>
        <w:t xml:space="preserve">They lack </w:t>
      </w:r>
      <w:r w:rsidR="00665430" w:rsidRPr="00EC7F73">
        <w:rPr>
          <w:rFonts w:ascii="Arial" w:hAnsi="Arial"/>
          <w:sz w:val="20"/>
          <w:szCs w:val="24"/>
        </w:rPr>
        <w:t xml:space="preserve">the resources to devote to </w:t>
      </w:r>
      <w:r w:rsidR="007A0E28">
        <w:rPr>
          <w:rFonts w:ascii="Arial" w:hAnsi="Arial"/>
          <w:sz w:val="20"/>
          <w:szCs w:val="24"/>
        </w:rPr>
        <w:t xml:space="preserve">local bargaining </w:t>
      </w:r>
      <w:r w:rsidR="00665430" w:rsidRPr="00EC7F73">
        <w:rPr>
          <w:rFonts w:ascii="Arial" w:hAnsi="Arial"/>
          <w:sz w:val="20"/>
          <w:szCs w:val="24"/>
        </w:rPr>
        <w:t xml:space="preserve">and </w:t>
      </w:r>
      <w:r w:rsidR="00794D2F">
        <w:rPr>
          <w:rFonts w:ascii="Arial" w:hAnsi="Arial"/>
          <w:sz w:val="20"/>
          <w:szCs w:val="24"/>
        </w:rPr>
        <w:t>the</w:t>
      </w:r>
      <w:r w:rsidR="00665430" w:rsidRPr="00EC7F73">
        <w:rPr>
          <w:rFonts w:ascii="Arial" w:hAnsi="Arial"/>
          <w:sz w:val="20"/>
          <w:szCs w:val="24"/>
        </w:rPr>
        <w:t xml:space="preserve"> worker representatives with whom to negotiate (Malo, 2015). </w:t>
      </w:r>
      <w:r w:rsidR="0004442A">
        <w:rPr>
          <w:rFonts w:ascii="Arial" w:hAnsi="Arial"/>
          <w:sz w:val="20"/>
          <w:szCs w:val="24"/>
        </w:rPr>
        <w:t xml:space="preserve">Sectoral </w:t>
      </w:r>
      <w:r w:rsidR="00665430" w:rsidRPr="00EC7F73">
        <w:rPr>
          <w:rFonts w:ascii="Arial" w:hAnsi="Arial"/>
          <w:sz w:val="20"/>
          <w:szCs w:val="24"/>
        </w:rPr>
        <w:t>agreements avoid the transaction costs of negotiating employment conditions in</w:t>
      </w:r>
      <w:r w:rsidR="0004442A">
        <w:rPr>
          <w:rFonts w:ascii="Arial" w:hAnsi="Arial"/>
          <w:sz w:val="20"/>
          <w:szCs w:val="24"/>
        </w:rPr>
        <w:t>-</w:t>
      </w:r>
      <w:r w:rsidR="00665430" w:rsidRPr="00EC7F73">
        <w:rPr>
          <w:rFonts w:ascii="Arial" w:hAnsi="Arial"/>
          <w:sz w:val="20"/>
          <w:szCs w:val="24"/>
        </w:rPr>
        <w:t xml:space="preserve">company and </w:t>
      </w:r>
      <w:r w:rsidR="0004442A">
        <w:rPr>
          <w:rFonts w:ascii="Arial" w:hAnsi="Arial"/>
          <w:sz w:val="20"/>
          <w:szCs w:val="24"/>
        </w:rPr>
        <w:t xml:space="preserve">don’t </w:t>
      </w:r>
      <w:r w:rsidR="00665430" w:rsidRPr="00EC7F73">
        <w:rPr>
          <w:rFonts w:ascii="Arial" w:hAnsi="Arial"/>
          <w:sz w:val="20"/>
          <w:szCs w:val="24"/>
        </w:rPr>
        <w:t>disturb paternalistic management practices</w:t>
      </w:r>
      <w:r w:rsidR="0004442A">
        <w:rPr>
          <w:rFonts w:ascii="Arial" w:hAnsi="Arial"/>
          <w:sz w:val="20"/>
          <w:szCs w:val="24"/>
        </w:rPr>
        <w:t xml:space="preserve"> </w:t>
      </w:r>
      <w:r w:rsidR="00980029">
        <w:rPr>
          <w:rFonts w:ascii="Arial" w:hAnsi="Arial"/>
          <w:sz w:val="20"/>
          <w:szCs w:val="24"/>
        </w:rPr>
        <w:t>(Meardi,</w:t>
      </w:r>
      <w:r w:rsidR="00E6707B">
        <w:rPr>
          <w:rFonts w:ascii="Arial" w:hAnsi="Arial"/>
          <w:sz w:val="20"/>
          <w:szCs w:val="24"/>
        </w:rPr>
        <w:t xml:space="preserve"> </w:t>
      </w:r>
      <w:r w:rsidR="00980029">
        <w:rPr>
          <w:rFonts w:ascii="Arial" w:hAnsi="Arial"/>
          <w:sz w:val="20"/>
          <w:szCs w:val="24"/>
        </w:rPr>
        <w:t>2014)</w:t>
      </w:r>
      <w:r w:rsidR="00665430" w:rsidRPr="00EC7F73">
        <w:rPr>
          <w:rFonts w:ascii="Arial" w:hAnsi="Arial"/>
          <w:sz w:val="20"/>
          <w:szCs w:val="24"/>
        </w:rPr>
        <w:t>.  When asked  why they had not instituted a company level agreement most employers (73%) said the sectoral agreement met their needs ,15% said they were unable to do so because no worker representatives existed in the company and 10% said they did not know how to</w:t>
      </w:r>
      <w:r w:rsidR="00BA5AB4">
        <w:rPr>
          <w:rFonts w:ascii="Arial" w:hAnsi="Arial"/>
          <w:sz w:val="20"/>
          <w:szCs w:val="24"/>
        </w:rPr>
        <w:t xml:space="preserve"> (MESS,2014).</w:t>
      </w:r>
      <w:r w:rsidR="00794D2F">
        <w:rPr>
          <w:rFonts w:ascii="Arial" w:hAnsi="Arial"/>
          <w:sz w:val="20"/>
          <w:szCs w:val="24"/>
        </w:rPr>
        <w:t>. F</w:t>
      </w:r>
      <w:r w:rsidR="00665430" w:rsidRPr="00EC7F73">
        <w:rPr>
          <w:rFonts w:ascii="Arial" w:hAnsi="Arial"/>
          <w:sz w:val="20"/>
          <w:szCs w:val="24"/>
        </w:rPr>
        <w:t xml:space="preserve">ew Spanish companies </w:t>
      </w:r>
      <w:r w:rsidR="00665430">
        <w:rPr>
          <w:rFonts w:ascii="Arial" w:hAnsi="Arial"/>
          <w:sz w:val="20"/>
          <w:szCs w:val="24"/>
        </w:rPr>
        <w:t>took</w:t>
      </w:r>
      <w:r w:rsidR="00665430" w:rsidRPr="00EC7F73">
        <w:rPr>
          <w:rFonts w:ascii="Arial" w:hAnsi="Arial"/>
          <w:sz w:val="20"/>
          <w:szCs w:val="24"/>
        </w:rPr>
        <w:t xml:space="preserve"> advantage of the opportunities afforded by the legislation of 2012 to opt out </w:t>
      </w:r>
      <w:r w:rsidR="00665430">
        <w:rPr>
          <w:rFonts w:ascii="Arial" w:hAnsi="Arial"/>
          <w:sz w:val="20"/>
          <w:szCs w:val="24"/>
        </w:rPr>
        <w:t xml:space="preserve">of </w:t>
      </w:r>
      <w:r w:rsidR="00665430" w:rsidRPr="00EC7F73">
        <w:rPr>
          <w:rFonts w:ascii="Arial" w:hAnsi="Arial"/>
          <w:sz w:val="20"/>
          <w:szCs w:val="24"/>
        </w:rPr>
        <w:t>sectoral agreements</w:t>
      </w:r>
      <w:r w:rsidR="00BA5AB4">
        <w:rPr>
          <w:rFonts w:ascii="Arial" w:hAnsi="Arial"/>
          <w:sz w:val="20"/>
          <w:szCs w:val="24"/>
        </w:rPr>
        <w:t xml:space="preserve">; </w:t>
      </w:r>
      <w:r w:rsidR="00794D2F">
        <w:rPr>
          <w:rFonts w:ascii="Arial" w:hAnsi="Arial"/>
          <w:sz w:val="20"/>
          <w:szCs w:val="24"/>
        </w:rPr>
        <w:t xml:space="preserve">0.17% </w:t>
      </w:r>
      <w:r w:rsidR="00665430" w:rsidRPr="00EC7F73">
        <w:rPr>
          <w:rFonts w:ascii="Arial" w:hAnsi="Arial"/>
          <w:sz w:val="20"/>
          <w:szCs w:val="24"/>
        </w:rPr>
        <w:t>in 2013 (C</w:t>
      </w:r>
      <w:r w:rsidR="00E65EA9">
        <w:rPr>
          <w:rFonts w:ascii="Arial" w:hAnsi="Arial"/>
          <w:sz w:val="20"/>
          <w:szCs w:val="24"/>
        </w:rPr>
        <w:t xml:space="preserve">onsejo Económico y Social, </w:t>
      </w:r>
      <w:r w:rsidR="00665430" w:rsidRPr="00EC7F73">
        <w:rPr>
          <w:rFonts w:ascii="Arial" w:hAnsi="Arial"/>
          <w:sz w:val="20"/>
          <w:szCs w:val="24"/>
        </w:rPr>
        <w:t>2014) compared with 75% of employers in Germany typically tak</w:t>
      </w:r>
      <w:r w:rsidR="00794D2F">
        <w:rPr>
          <w:rFonts w:ascii="Arial" w:hAnsi="Arial"/>
          <w:sz w:val="20"/>
          <w:szCs w:val="24"/>
        </w:rPr>
        <w:t>ing</w:t>
      </w:r>
      <w:r w:rsidR="00665430" w:rsidRPr="00EC7F73">
        <w:rPr>
          <w:rFonts w:ascii="Arial" w:hAnsi="Arial"/>
          <w:sz w:val="20"/>
          <w:szCs w:val="24"/>
        </w:rPr>
        <w:t xml:space="preserve"> advantage of opening clauses (Streeck,2009).</w:t>
      </w:r>
      <w:r w:rsidR="00F24545">
        <w:rPr>
          <w:rFonts w:ascii="Arial" w:hAnsi="Arial"/>
          <w:sz w:val="20"/>
          <w:szCs w:val="24"/>
        </w:rPr>
        <w:t xml:space="preserve"> </w:t>
      </w:r>
      <w:r w:rsidR="007A0E28">
        <w:rPr>
          <w:rFonts w:ascii="Arial" w:hAnsi="Arial"/>
          <w:sz w:val="20"/>
          <w:szCs w:val="24"/>
        </w:rPr>
        <w:t>However t</w:t>
      </w:r>
      <w:r w:rsidR="004236AE">
        <w:rPr>
          <w:rFonts w:ascii="Arial" w:hAnsi="Arial"/>
          <w:sz w:val="20"/>
          <w:szCs w:val="24"/>
        </w:rPr>
        <w:t>he</w:t>
      </w:r>
      <w:r w:rsidR="00F24545">
        <w:rPr>
          <w:rFonts w:ascii="Arial" w:hAnsi="Arial"/>
          <w:sz w:val="20"/>
          <w:szCs w:val="24"/>
        </w:rPr>
        <w:t xml:space="preserve"> </w:t>
      </w:r>
      <w:r w:rsidR="00687B5C">
        <w:rPr>
          <w:rFonts w:ascii="Arial" w:hAnsi="Arial"/>
          <w:sz w:val="20"/>
          <w:szCs w:val="24"/>
        </w:rPr>
        <w:t xml:space="preserve">willingness of </w:t>
      </w:r>
      <w:r w:rsidR="00F24545">
        <w:rPr>
          <w:rFonts w:ascii="Arial" w:hAnsi="Arial"/>
          <w:sz w:val="20"/>
          <w:szCs w:val="24"/>
        </w:rPr>
        <w:t>employers to</w:t>
      </w:r>
      <w:r w:rsidR="00687B5C">
        <w:rPr>
          <w:rFonts w:ascii="Arial" w:hAnsi="Arial"/>
          <w:sz w:val="20"/>
          <w:szCs w:val="24"/>
        </w:rPr>
        <w:t xml:space="preserve"> support</w:t>
      </w:r>
      <w:r w:rsidR="00F24545">
        <w:rPr>
          <w:rFonts w:ascii="Arial" w:hAnsi="Arial"/>
          <w:sz w:val="20"/>
          <w:szCs w:val="24"/>
        </w:rPr>
        <w:t xml:space="preserve"> the collective system </w:t>
      </w:r>
      <w:r w:rsidR="00632999">
        <w:rPr>
          <w:rFonts w:ascii="Arial" w:hAnsi="Arial"/>
          <w:sz w:val="20"/>
          <w:szCs w:val="24"/>
        </w:rPr>
        <w:t xml:space="preserve">needs to be </w:t>
      </w:r>
      <w:r w:rsidR="004236AE">
        <w:rPr>
          <w:rFonts w:ascii="Arial" w:hAnsi="Arial"/>
          <w:sz w:val="20"/>
          <w:szCs w:val="24"/>
        </w:rPr>
        <w:t xml:space="preserve">also </w:t>
      </w:r>
      <w:r w:rsidR="00632999">
        <w:rPr>
          <w:rFonts w:ascii="Arial" w:hAnsi="Arial"/>
          <w:sz w:val="20"/>
          <w:szCs w:val="24"/>
        </w:rPr>
        <w:t xml:space="preserve">understood in the context of the flexibility and structural power offered by the segmented Spanish labour market with </w:t>
      </w:r>
      <w:r w:rsidR="006C6A53">
        <w:rPr>
          <w:rFonts w:ascii="Arial" w:hAnsi="Arial"/>
          <w:sz w:val="20"/>
          <w:szCs w:val="24"/>
        </w:rPr>
        <w:t>the</w:t>
      </w:r>
      <w:r w:rsidR="00632999">
        <w:rPr>
          <w:rFonts w:ascii="Arial" w:hAnsi="Arial"/>
          <w:sz w:val="20"/>
          <w:szCs w:val="24"/>
        </w:rPr>
        <w:t xml:space="preserve"> frequent usage of temporary contracts and h</w:t>
      </w:r>
      <w:r w:rsidR="00687B5C">
        <w:rPr>
          <w:rFonts w:ascii="Arial" w:hAnsi="Arial"/>
          <w:sz w:val="20"/>
          <w:szCs w:val="24"/>
        </w:rPr>
        <w:t>igh unemployment as discussed above.</w:t>
      </w:r>
      <w:r w:rsidR="008C0C14">
        <w:rPr>
          <w:rFonts w:ascii="Arial" w:hAnsi="Arial"/>
          <w:sz w:val="20"/>
          <w:szCs w:val="24"/>
        </w:rPr>
        <w:t xml:space="preserve"> </w:t>
      </w:r>
      <w:r w:rsidR="00A54A54">
        <w:rPr>
          <w:rFonts w:ascii="Arial" w:hAnsi="Arial"/>
          <w:sz w:val="20"/>
          <w:szCs w:val="24"/>
        </w:rPr>
        <w:t>Thus Spanish employers</w:t>
      </w:r>
      <w:r w:rsidR="007A0E28">
        <w:rPr>
          <w:rFonts w:ascii="Arial" w:hAnsi="Arial"/>
          <w:sz w:val="20"/>
          <w:szCs w:val="24"/>
        </w:rPr>
        <w:t xml:space="preserve"> were able</w:t>
      </w:r>
      <w:r w:rsidR="00A54A54">
        <w:rPr>
          <w:rFonts w:ascii="Arial" w:hAnsi="Arial"/>
          <w:sz w:val="20"/>
          <w:szCs w:val="24"/>
        </w:rPr>
        <w:t xml:space="preserve"> to support Durkheimian institutions because working with them </w:t>
      </w:r>
      <w:r w:rsidR="008C0C14">
        <w:rPr>
          <w:rFonts w:ascii="Arial" w:hAnsi="Arial"/>
          <w:sz w:val="20"/>
          <w:szCs w:val="24"/>
        </w:rPr>
        <w:t>was compatible</w:t>
      </w:r>
      <w:r w:rsidR="00A54A54">
        <w:rPr>
          <w:rFonts w:ascii="Arial" w:hAnsi="Arial"/>
          <w:sz w:val="20"/>
          <w:szCs w:val="24"/>
        </w:rPr>
        <w:t xml:space="preserve"> with</w:t>
      </w:r>
      <w:r w:rsidR="006C6A53">
        <w:rPr>
          <w:rFonts w:ascii="Arial" w:hAnsi="Arial"/>
          <w:sz w:val="20"/>
          <w:szCs w:val="24"/>
        </w:rPr>
        <w:t xml:space="preserve"> enjoying opportunities for considerable numerical flexibility.</w:t>
      </w:r>
    </w:p>
    <w:p w:rsidR="00C82BF0" w:rsidRDefault="00632999" w:rsidP="00434C1C">
      <w:pPr>
        <w:spacing w:line="480" w:lineRule="auto"/>
        <w:jc w:val="both"/>
        <w:rPr>
          <w:rFonts w:ascii="Arial" w:eastAsia="Times New Roman" w:hAnsi="Arial" w:cs="Times New Roman"/>
          <w:b/>
          <w:color w:val="000000"/>
          <w:sz w:val="20"/>
          <w:szCs w:val="24"/>
          <w:lang w:eastAsia="en-GB"/>
        </w:rPr>
      </w:pPr>
      <w:r>
        <w:rPr>
          <w:rFonts w:ascii="Arial" w:hAnsi="Arial"/>
          <w:sz w:val="20"/>
          <w:szCs w:val="24"/>
        </w:rPr>
        <w:t>In the case of Greece and Portugal</w:t>
      </w:r>
      <w:r w:rsidR="003F5C61">
        <w:rPr>
          <w:rFonts w:ascii="Arial" w:hAnsi="Arial"/>
          <w:sz w:val="20"/>
          <w:szCs w:val="24"/>
        </w:rPr>
        <w:t>,</w:t>
      </w:r>
      <w:r>
        <w:rPr>
          <w:rFonts w:ascii="Arial" w:hAnsi="Arial"/>
          <w:sz w:val="20"/>
          <w:szCs w:val="24"/>
        </w:rPr>
        <w:t xml:space="preserve"> the institutional resources </w:t>
      </w:r>
      <w:r w:rsidR="003B0FEC">
        <w:rPr>
          <w:rFonts w:ascii="Arial" w:hAnsi="Arial"/>
          <w:sz w:val="20"/>
          <w:szCs w:val="24"/>
        </w:rPr>
        <w:t>available to the trade unions were not sustained to the same degree as Spain</w:t>
      </w:r>
      <w:r w:rsidR="00A82C92">
        <w:rPr>
          <w:rFonts w:ascii="Arial" w:hAnsi="Arial"/>
          <w:sz w:val="20"/>
          <w:szCs w:val="24"/>
        </w:rPr>
        <w:t xml:space="preserve">. In both countries </w:t>
      </w:r>
      <w:r w:rsidR="006C6A53">
        <w:rPr>
          <w:rFonts w:ascii="Arial" w:hAnsi="Arial"/>
          <w:sz w:val="20"/>
          <w:szCs w:val="24"/>
        </w:rPr>
        <w:t>the</w:t>
      </w:r>
      <w:r w:rsidR="00A82C92">
        <w:rPr>
          <w:rFonts w:ascii="Arial" w:hAnsi="Arial"/>
          <w:sz w:val="20"/>
          <w:szCs w:val="24"/>
        </w:rPr>
        <w:t xml:space="preserve"> resources were less obligational, particularly in respect of collective bargaining extension and the role of worker representation. There was little evidence for the normative reach of the resources and actor commitment was weaker. </w:t>
      </w:r>
      <w:r w:rsidR="0028212F">
        <w:rPr>
          <w:rFonts w:ascii="Arial" w:hAnsi="Arial"/>
          <w:sz w:val="20"/>
          <w:szCs w:val="24"/>
        </w:rPr>
        <w:t>Union disunity contributed to this</w:t>
      </w:r>
      <w:r w:rsidR="008912DF">
        <w:rPr>
          <w:rFonts w:ascii="Arial" w:hAnsi="Arial"/>
          <w:sz w:val="20"/>
          <w:szCs w:val="24"/>
        </w:rPr>
        <w:t xml:space="preserve"> </w:t>
      </w:r>
      <w:r w:rsidR="0004442A">
        <w:rPr>
          <w:rFonts w:ascii="Arial" w:hAnsi="Arial"/>
          <w:sz w:val="20"/>
          <w:szCs w:val="24"/>
        </w:rPr>
        <w:t>but</w:t>
      </w:r>
      <w:r w:rsidR="0028212F">
        <w:rPr>
          <w:rFonts w:ascii="Arial" w:hAnsi="Arial"/>
          <w:sz w:val="20"/>
          <w:szCs w:val="24"/>
        </w:rPr>
        <w:t xml:space="preserve"> employers did not show the same desire to maintain</w:t>
      </w:r>
      <w:r w:rsidR="00A82C92">
        <w:rPr>
          <w:rFonts w:ascii="Arial" w:hAnsi="Arial"/>
          <w:sz w:val="20"/>
          <w:szCs w:val="24"/>
        </w:rPr>
        <w:t xml:space="preserve"> </w:t>
      </w:r>
      <w:r w:rsidR="0028212F">
        <w:rPr>
          <w:rFonts w:ascii="Arial" w:hAnsi="Arial"/>
          <w:sz w:val="20"/>
          <w:szCs w:val="24"/>
        </w:rPr>
        <w:t xml:space="preserve">collective institutions exhibited by their Spanish counterparts. </w:t>
      </w:r>
      <w:r w:rsidR="00333374" w:rsidRPr="00333374">
        <w:rPr>
          <w:rFonts w:ascii="Arial" w:hAnsi="Arial" w:cs="Arial"/>
          <w:sz w:val="20"/>
        </w:rPr>
        <w:t xml:space="preserve"> </w:t>
      </w:r>
      <w:r w:rsidR="00333374">
        <w:rPr>
          <w:rFonts w:ascii="Arial" w:hAnsi="Arial" w:cs="Arial"/>
          <w:sz w:val="20"/>
        </w:rPr>
        <w:t>The removal of the extension mechanism in Greece meant that many employers stopped participating in bargaining, worrying they would lose a competitive advantage against smaller firms paying less and using undeclared work (Koukiadaki and Kokkinou, 2106). Z</w:t>
      </w:r>
      <w:r w:rsidR="003F5C61" w:rsidRPr="00EC7F73">
        <w:rPr>
          <w:rFonts w:ascii="Arial" w:eastAsia="Times New Roman" w:hAnsi="Arial" w:cs="Times New Roman"/>
          <w:color w:val="000000"/>
          <w:sz w:val="20"/>
          <w:szCs w:val="24"/>
          <w:lang w:eastAsia="en-GB"/>
        </w:rPr>
        <w:t>ambarloukou’s (2010) discussion of the banking and telecommunications sectors in Greece shows, in the former, employers seeking to break up sectoral negotiations and</w:t>
      </w:r>
      <w:r w:rsidR="003F5C61">
        <w:rPr>
          <w:rFonts w:ascii="Arial" w:eastAsia="Times New Roman" w:hAnsi="Arial" w:cs="Times New Roman"/>
          <w:color w:val="000000"/>
          <w:sz w:val="20"/>
          <w:szCs w:val="24"/>
          <w:lang w:eastAsia="en-GB"/>
        </w:rPr>
        <w:t>,</w:t>
      </w:r>
      <w:r w:rsidR="003F5C61" w:rsidRPr="00EC7F73">
        <w:rPr>
          <w:rFonts w:ascii="Arial" w:eastAsia="Times New Roman" w:hAnsi="Arial" w:cs="Times New Roman"/>
          <w:color w:val="000000"/>
          <w:sz w:val="20"/>
          <w:szCs w:val="24"/>
          <w:lang w:eastAsia="en-GB"/>
        </w:rPr>
        <w:t xml:space="preserve"> in the latter, a newly privatized and fragmented sector, employers hav</w:t>
      </w:r>
      <w:r w:rsidR="00333374">
        <w:rPr>
          <w:rFonts w:ascii="Arial" w:eastAsia="Times New Roman" w:hAnsi="Arial" w:cs="Times New Roman"/>
          <w:color w:val="000000"/>
          <w:sz w:val="20"/>
          <w:szCs w:val="24"/>
          <w:lang w:eastAsia="en-GB"/>
        </w:rPr>
        <w:t xml:space="preserve">ing </w:t>
      </w:r>
      <w:r w:rsidR="003F5C61" w:rsidRPr="00EC7F73">
        <w:rPr>
          <w:rFonts w:ascii="Arial" w:eastAsia="Times New Roman" w:hAnsi="Arial" w:cs="Times New Roman"/>
          <w:color w:val="000000"/>
          <w:sz w:val="20"/>
          <w:szCs w:val="24"/>
          <w:lang w:eastAsia="en-GB"/>
        </w:rPr>
        <w:t xml:space="preserve">little interest in developing </w:t>
      </w:r>
      <w:r w:rsidR="003F5C61">
        <w:rPr>
          <w:rFonts w:ascii="Arial" w:eastAsia="Times New Roman" w:hAnsi="Arial" w:cs="Times New Roman"/>
          <w:color w:val="000000"/>
          <w:sz w:val="20"/>
          <w:szCs w:val="24"/>
          <w:lang w:eastAsia="en-GB"/>
        </w:rPr>
        <w:t>them.</w:t>
      </w:r>
      <w:r w:rsidR="003F5C61" w:rsidRPr="00EC7F73">
        <w:rPr>
          <w:rFonts w:ascii="Arial" w:eastAsia="Times New Roman" w:hAnsi="Arial" w:cs="Times New Roman"/>
          <w:color w:val="000000"/>
          <w:sz w:val="20"/>
          <w:szCs w:val="24"/>
          <w:lang w:eastAsia="en-GB"/>
        </w:rPr>
        <w:t xml:space="preserve"> In Portugal, Tavora and Gonzalez (2016) discuss the difficulties unions have had in reaching </w:t>
      </w:r>
      <w:r w:rsidR="003F5C61">
        <w:rPr>
          <w:rFonts w:ascii="Arial" w:eastAsia="Times New Roman" w:hAnsi="Arial" w:cs="Times New Roman"/>
          <w:color w:val="000000"/>
          <w:sz w:val="20"/>
          <w:szCs w:val="24"/>
          <w:lang w:eastAsia="en-GB"/>
        </w:rPr>
        <w:t>sectoral agreements with employers’ associations in</w:t>
      </w:r>
      <w:r w:rsidR="003F5C61" w:rsidRPr="00EC7F73">
        <w:rPr>
          <w:rFonts w:ascii="Arial" w:eastAsia="Times New Roman" w:hAnsi="Arial" w:cs="Times New Roman"/>
          <w:color w:val="000000"/>
          <w:sz w:val="20"/>
          <w:szCs w:val="24"/>
          <w:lang w:eastAsia="en-GB"/>
        </w:rPr>
        <w:t xml:space="preserve"> chemicals and textiles/footwear</w:t>
      </w:r>
      <w:r w:rsidR="003F5C61">
        <w:rPr>
          <w:rFonts w:ascii="Arial" w:eastAsia="Times New Roman" w:hAnsi="Arial" w:cs="Times New Roman"/>
          <w:color w:val="000000"/>
          <w:sz w:val="20"/>
          <w:szCs w:val="24"/>
          <w:lang w:eastAsia="en-GB"/>
        </w:rPr>
        <w:t>.</w:t>
      </w:r>
      <w:r w:rsidR="0028212F">
        <w:rPr>
          <w:rFonts w:ascii="Arial" w:eastAsia="Times New Roman" w:hAnsi="Arial" w:cs="Times New Roman"/>
          <w:color w:val="000000"/>
          <w:sz w:val="20"/>
          <w:szCs w:val="24"/>
          <w:lang w:eastAsia="en-GB"/>
        </w:rPr>
        <w:t xml:space="preserve"> </w:t>
      </w:r>
    </w:p>
    <w:p w:rsidR="00E10E77" w:rsidRDefault="00E10E77" w:rsidP="00434C1C">
      <w:pPr>
        <w:spacing w:line="480" w:lineRule="auto"/>
        <w:jc w:val="both"/>
        <w:rPr>
          <w:rFonts w:ascii="Arial" w:eastAsia="Times New Roman" w:hAnsi="Arial" w:cs="Times New Roman"/>
          <w:b/>
          <w:color w:val="000000"/>
          <w:sz w:val="20"/>
          <w:szCs w:val="24"/>
          <w:lang w:eastAsia="en-GB"/>
        </w:rPr>
      </w:pPr>
    </w:p>
    <w:p w:rsidR="00650548" w:rsidRDefault="00632999" w:rsidP="00434C1C">
      <w:pPr>
        <w:spacing w:line="480" w:lineRule="auto"/>
        <w:jc w:val="both"/>
        <w:rPr>
          <w:rFonts w:ascii="Arial" w:eastAsia="Times New Roman" w:hAnsi="Arial" w:cs="Times New Roman"/>
          <w:b/>
          <w:color w:val="000000"/>
          <w:sz w:val="20"/>
          <w:szCs w:val="24"/>
          <w:lang w:eastAsia="en-GB"/>
        </w:rPr>
      </w:pPr>
      <w:r>
        <w:rPr>
          <w:rFonts w:ascii="Arial" w:eastAsia="Times New Roman" w:hAnsi="Arial" w:cs="Times New Roman"/>
          <w:b/>
          <w:color w:val="000000"/>
          <w:sz w:val="20"/>
          <w:szCs w:val="24"/>
          <w:lang w:eastAsia="en-GB"/>
        </w:rPr>
        <w:lastRenderedPageBreak/>
        <w:t>Conclusion</w:t>
      </w:r>
    </w:p>
    <w:p w:rsidR="00CB6916" w:rsidRPr="0056079F" w:rsidRDefault="002A4F19" w:rsidP="00CB6916">
      <w:pPr>
        <w:spacing w:line="480" w:lineRule="auto"/>
        <w:jc w:val="both"/>
        <w:rPr>
          <w:rFonts w:ascii="Arial" w:eastAsia="Times New Roman" w:hAnsi="Arial" w:cs="Times New Roman"/>
          <w:color w:val="000000"/>
          <w:sz w:val="20"/>
          <w:szCs w:val="24"/>
          <w:lang w:eastAsia="en-GB"/>
        </w:rPr>
      </w:pPr>
      <w:r w:rsidRPr="0056079F">
        <w:rPr>
          <w:rFonts w:ascii="Arial" w:eastAsia="Times New Roman" w:hAnsi="Arial" w:cs="Times New Roman"/>
          <w:color w:val="000000"/>
          <w:sz w:val="20"/>
          <w:szCs w:val="24"/>
          <w:lang w:eastAsia="en-GB"/>
        </w:rPr>
        <w:t>This consideration of the institutional resources available to trade unions in three Southern European countries recently suffering severe economic crises has identified a greater degree of continuity in the case of Spanish institutions. We have argued that this is in part a result of the</w:t>
      </w:r>
      <w:r w:rsidR="00CB6916" w:rsidRPr="0056079F">
        <w:rPr>
          <w:rFonts w:ascii="Arial" w:eastAsia="Times New Roman" w:hAnsi="Arial" w:cs="Times New Roman"/>
          <w:color w:val="000000"/>
          <w:sz w:val="20"/>
          <w:szCs w:val="24"/>
          <w:lang w:eastAsia="en-GB"/>
        </w:rPr>
        <w:t xml:space="preserve"> framing of the</w:t>
      </w:r>
      <w:r w:rsidR="002A1659">
        <w:rPr>
          <w:rFonts w:ascii="Arial" w:eastAsia="Times New Roman" w:hAnsi="Arial" w:cs="Times New Roman"/>
          <w:color w:val="000000"/>
          <w:sz w:val="20"/>
          <w:szCs w:val="24"/>
          <w:lang w:eastAsia="en-GB"/>
        </w:rPr>
        <w:t>se</w:t>
      </w:r>
      <w:r w:rsidR="00CB6916" w:rsidRPr="0056079F">
        <w:rPr>
          <w:rFonts w:ascii="Arial" w:eastAsia="Times New Roman" w:hAnsi="Arial" w:cs="Times New Roman"/>
          <w:color w:val="000000"/>
          <w:sz w:val="20"/>
          <w:szCs w:val="24"/>
          <w:lang w:eastAsia="en-GB"/>
        </w:rPr>
        <w:t xml:space="preserve"> institutional resources</w:t>
      </w:r>
      <w:r w:rsidR="002A1659">
        <w:rPr>
          <w:rFonts w:ascii="Arial" w:eastAsia="Times New Roman" w:hAnsi="Arial" w:cs="Times New Roman"/>
          <w:color w:val="000000"/>
          <w:sz w:val="20"/>
          <w:szCs w:val="24"/>
          <w:lang w:eastAsia="en-GB"/>
        </w:rPr>
        <w:t xml:space="preserve"> and</w:t>
      </w:r>
      <w:r w:rsidRPr="0056079F">
        <w:rPr>
          <w:rFonts w:ascii="Arial" w:eastAsia="Times New Roman" w:hAnsi="Arial" w:cs="Times New Roman"/>
          <w:color w:val="000000"/>
          <w:sz w:val="20"/>
          <w:szCs w:val="24"/>
          <w:lang w:eastAsia="en-GB"/>
        </w:rPr>
        <w:t xml:space="preserve"> </w:t>
      </w:r>
      <w:r w:rsidR="00CB6916" w:rsidRPr="0056079F">
        <w:rPr>
          <w:rFonts w:ascii="Arial" w:eastAsia="Times New Roman" w:hAnsi="Arial" w:cs="Times New Roman"/>
          <w:color w:val="000000"/>
          <w:sz w:val="20"/>
          <w:szCs w:val="24"/>
          <w:lang w:eastAsia="en-GB"/>
        </w:rPr>
        <w:t xml:space="preserve">their </w:t>
      </w:r>
      <w:r w:rsidRPr="0056079F">
        <w:rPr>
          <w:rFonts w:ascii="Arial" w:eastAsia="Times New Roman" w:hAnsi="Arial" w:cs="Times New Roman"/>
          <w:color w:val="000000"/>
          <w:sz w:val="20"/>
          <w:szCs w:val="24"/>
          <w:lang w:eastAsia="en-GB"/>
        </w:rPr>
        <w:t xml:space="preserve">Durkheimian qualities. </w:t>
      </w:r>
      <w:r w:rsidR="00CB6916" w:rsidRPr="0056079F">
        <w:rPr>
          <w:rFonts w:ascii="Arial" w:eastAsia="Times New Roman" w:hAnsi="Arial" w:cs="Times New Roman"/>
          <w:color w:val="000000"/>
          <w:sz w:val="20"/>
          <w:szCs w:val="24"/>
          <w:lang w:eastAsia="en-GB"/>
        </w:rPr>
        <w:t xml:space="preserve">The linking of a robust worker representation system to the actors in collective bargaining establishes the latter’s democratic credentials and limits the political scope for reform (as well as facilitating unity of action and mobilizing capacity). The obligational (Durkheimian) character of institutions such as extension provisions limits disorganization.  </w:t>
      </w:r>
      <w:r w:rsidR="002A1659">
        <w:rPr>
          <w:rFonts w:ascii="Arial" w:eastAsia="Times New Roman" w:hAnsi="Arial" w:cs="Times New Roman"/>
          <w:color w:val="000000"/>
          <w:sz w:val="20"/>
          <w:szCs w:val="24"/>
          <w:lang w:eastAsia="en-GB"/>
        </w:rPr>
        <w:t>Therefore the</w:t>
      </w:r>
      <w:r w:rsidR="00CB6916" w:rsidRPr="0056079F">
        <w:rPr>
          <w:rFonts w:ascii="Arial" w:eastAsia="Times New Roman" w:hAnsi="Arial" w:cs="Times New Roman"/>
          <w:color w:val="000000"/>
          <w:sz w:val="20"/>
          <w:szCs w:val="24"/>
          <w:lang w:eastAsia="en-GB"/>
        </w:rPr>
        <w:t xml:space="preserve"> detail of institutional resources is important</w:t>
      </w:r>
      <w:r w:rsidR="002A1659">
        <w:rPr>
          <w:rFonts w:ascii="Arial" w:eastAsia="Times New Roman" w:hAnsi="Arial" w:cs="Times New Roman"/>
          <w:color w:val="000000"/>
          <w:sz w:val="20"/>
          <w:szCs w:val="24"/>
          <w:lang w:eastAsia="en-GB"/>
        </w:rPr>
        <w:t xml:space="preserve">, particularly when ,as in the Spanish case, it is based on a settlement which continues to exercise some normative influence on key </w:t>
      </w:r>
      <w:proofErr w:type="spellStart"/>
      <w:r w:rsidR="002A1659">
        <w:rPr>
          <w:rFonts w:ascii="Arial" w:eastAsia="Times New Roman" w:hAnsi="Arial" w:cs="Times New Roman"/>
          <w:color w:val="000000"/>
          <w:sz w:val="20"/>
          <w:szCs w:val="24"/>
          <w:lang w:eastAsia="en-GB"/>
        </w:rPr>
        <w:t>actors</w:t>
      </w:r>
      <w:proofErr w:type="spellEnd"/>
      <w:r w:rsidR="002A1659">
        <w:rPr>
          <w:rFonts w:ascii="Arial" w:eastAsia="Times New Roman" w:hAnsi="Arial" w:cs="Times New Roman"/>
          <w:color w:val="000000"/>
          <w:sz w:val="20"/>
          <w:szCs w:val="24"/>
          <w:lang w:eastAsia="en-GB"/>
        </w:rPr>
        <w:t xml:space="preserve"> such as the government and judiciary. </w:t>
      </w:r>
      <w:r w:rsidR="00CB6916" w:rsidRPr="0056079F">
        <w:rPr>
          <w:rFonts w:ascii="Arial" w:eastAsia="Times New Roman" w:hAnsi="Arial" w:cs="Times New Roman"/>
          <w:color w:val="000000"/>
          <w:sz w:val="20"/>
          <w:szCs w:val="24"/>
          <w:lang w:eastAsia="en-GB"/>
        </w:rPr>
        <w:t xml:space="preserve"> </w:t>
      </w:r>
    </w:p>
    <w:p w:rsidR="00054A82" w:rsidRDefault="00B02214" w:rsidP="00434C1C">
      <w:pPr>
        <w:spacing w:line="480" w:lineRule="auto"/>
        <w:jc w:val="both"/>
        <w:rPr>
          <w:rFonts w:ascii="Arial" w:eastAsia="Times New Roman" w:hAnsi="Arial" w:cs="Times New Roman"/>
          <w:color w:val="000000"/>
          <w:sz w:val="20"/>
          <w:szCs w:val="24"/>
          <w:lang w:eastAsia="en-GB"/>
        </w:rPr>
      </w:pPr>
      <w:r w:rsidRPr="0056079F">
        <w:rPr>
          <w:rFonts w:ascii="Arial" w:eastAsia="Times New Roman" w:hAnsi="Arial" w:cs="Times New Roman"/>
          <w:color w:val="000000"/>
          <w:sz w:val="20"/>
          <w:szCs w:val="24"/>
          <w:lang w:eastAsia="en-GB"/>
        </w:rPr>
        <w:t>However the continuity of the Spanish institutions</w:t>
      </w:r>
      <w:r w:rsidR="004D3F99">
        <w:rPr>
          <w:rFonts w:ascii="Arial" w:eastAsia="Times New Roman" w:hAnsi="Arial" w:cs="Times New Roman"/>
          <w:color w:val="000000"/>
          <w:sz w:val="20"/>
          <w:szCs w:val="24"/>
          <w:lang w:eastAsia="en-GB"/>
        </w:rPr>
        <w:t xml:space="preserve"> also</w:t>
      </w:r>
      <w:r w:rsidRPr="0056079F">
        <w:rPr>
          <w:rFonts w:ascii="Arial" w:eastAsia="Times New Roman" w:hAnsi="Arial" w:cs="Times New Roman"/>
          <w:color w:val="000000"/>
          <w:sz w:val="20"/>
          <w:szCs w:val="24"/>
          <w:lang w:eastAsia="en-GB"/>
        </w:rPr>
        <w:t xml:space="preserve"> owes much to </w:t>
      </w:r>
      <w:r w:rsidR="0018230C">
        <w:rPr>
          <w:rFonts w:ascii="Arial" w:eastAsia="Times New Roman" w:hAnsi="Arial" w:cs="Times New Roman"/>
          <w:color w:val="000000"/>
          <w:sz w:val="20"/>
          <w:szCs w:val="24"/>
          <w:lang w:eastAsia="en-GB"/>
        </w:rPr>
        <w:t>their ability to satisfy</w:t>
      </w:r>
      <w:r w:rsidR="00C2619F">
        <w:rPr>
          <w:rFonts w:ascii="Arial" w:eastAsia="Times New Roman" w:hAnsi="Arial" w:cs="Times New Roman"/>
          <w:color w:val="000000"/>
          <w:sz w:val="20"/>
          <w:szCs w:val="24"/>
          <w:lang w:eastAsia="en-GB"/>
        </w:rPr>
        <w:t xml:space="preserve"> the</w:t>
      </w:r>
      <w:r w:rsidR="0018230C">
        <w:rPr>
          <w:rFonts w:ascii="Arial" w:eastAsia="Times New Roman" w:hAnsi="Arial" w:cs="Times New Roman"/>
          <w:color w:val="000000"/>
          <w:sz w:val="20"/>
          <w:szCs w:val="24"/>
          <w:lang w:eastAsia="en-GB"/>
        </w:rPr>
        <w:t xml:space="preserve"> </w:t>
      </w:r>
      <w:proofErr w:type="spellStart"/>
      <w:r w:rsidR="003B0D02">
        <w:rPr>
          <w:rFonts w:ascii="Arial" w:eastAsia="Times New Roman" w:hAnsi="Arial" w:cs="Times New Roman"/>
          <w:color w:val="000000"/>
          <w:sz w:val="20"/>
          <w:szCs w:val="24"/>
          <w:lang w:eastAsia="en-GB"/>
        </w:rPr>
        <w:t>Williamsonian</w:t>
      </w:r>
      <w:proofErr w:type="spellEnd"/>
      <w:r w:rsidR="003B0D02">
        <w:rPr>
          <w:rFonts w:ascii="Arial" w:eastAsia="Times New Roman" w:hAnsi="Arial" w:cs="Times New Roman"/>
          <w:color w:val="000000"/>
          <w:sz w:val="20"/>
          <w:szCs w:val="24"/>
          <w:lang w:eastAsia="en-GB"/>
        </w:rPr>
        <w:t xml:space="preserve"> type </w:t>
      </w:r>
      <w:r w:rsidR="00E92EB4">
        <w:rPr>
          <w:rFonts w:ascii="Arial" w:eastAsia="Times New Roman" w:hAnsi="Arial" w:cs="Times New Roman"/>
          <w:color w:val="000000"/>
          <w:sz w:val="20"/>
          <w:szCs w:val="24"/>
          <w:lang w:eastAsia="en-GB"/>
        </w:rPr>
        <w:t>self-interest</w:t>
      </w:r>
      <w:r w:rsidR="00C2619F">
        <w:rPr>
          <w:rFonts w:ascii="Arial" w:eastAsia="Times New Roman" w:hAnsi="Arial" w:cs="Times New Roman"/>
          <w:color w:val="000000"/>
          <w:sz w:val="20"/>
          <w:szCs w:val="24"/>
          <w:lang w:eastAsia="en-GB"/>
        </w:rPr>
        <w:t xml:space="preserve"> of</w:t>
      </w:r>
      <w:r w:rsidR="00D10222">
        <w:rPr>
          <w:rFonts w:ascii="Arial" w:eastAsia="Times New Roman" w:hAnsi="Arial" w:cs="Times New Roman"/>
          <w:color w:val="000000"/>
          <w:sz w:val="20"/>
          <w:szCs w:val="24"/>
          <w:lang w:eastAsia="en-GB"/>
        </w:rPr>
        <w:t xml:space="preserve"> </w:t>
      </w:r>
      <w:r w:rsidR="00686395">
        <w:rPr>
          <w:rFonts w:ascii="Arial" w:eastAsia="Times New Roman" w:hAnsi="Arial" w:cs="Times New Roman"/>
          <w:color w:val="000000"/>
          <w:sz w:val="20"/>
          <w:szCs w:val="24"/>
          <w:lang w:eastAsia="en-GB"/>
        </w:rPr>
        <w:t xml:space="preserve">united </w:t>
      </w:r>
      <w:r w:rsidR="00C2619F">
        <w:rPr>
          <w:rFonts w:ascii="Arial" w:eastAsia="Times New Roman" w:hAnsi="Arial" w:cs="Times New Roman"/>
          <w:color w:val="000000"/>
          <w:sz w:val="20"/>
          <w:szCs w:val="24"/>
          <w:lang w:eastAsia="en-GB"/>
        </w:rPr>
        <w:t>trade unions and employers for collectivist institutions,</w:t>
      </w:r>
      <w:r w:rsidR="004D3F99">
        <w:rPr>
          <w:rFonts w:ascii="Arial" w:eastAsia="Times New Roman" w:hAnsi="Arial" w:cs="Times New Roman"/>
          <w:color w:val="000000"/>
          <w:sz w:val="20"/>
          <w:szCs w:val="24"/>
          <w:lang w:eastAsia="en-GB"/>
        </w:rPr>
        <w:t xml:space="preserve"> emphasizing that the same institutions can be based on both normative and self-interested action.</w:t>
      </w:r>
      <w:r w:rsidR="00E92EB4">
        <w:rPr>
          <w:rFonts w:ascii="Arial" w:eastAsia="Times New Roman" w:hAnsi="Arial" w:cs="Times New Roman"/>
          <w:color w:val="000000"/>
          <w:sz w:val="20"/>
          <w:szCs w:val="24"/>
          <w:lang w:eastAsia="en-GB"/>
        </w:rPr>
        <w:t xml:space="preserve"> </w:t>
      </w:r>
      <w:r w:rsidR="00DF78F7">
        <w:rPr>
          <w:rFonts w:ascii="Arial" w:eastAsia="Times New Roman" w:hAnsi="Arial" w:cs="Times New Roman"/>
          <w:color w:val="000000"/>
          <w:sz w:val="20"/>
          <w:szCs w:val="24"/>
          <w:lang w:eastAsia="en-GB"/>
        </w:rPr>
        <w:t>As a result</w:t>
      </w:r>
      <w:r w:rsidR="004D3F99">
        <w:rPr>
          <w:rFonts w:ascii="Arial" w:eastAsia="Times New Roman" w:hAnsi="Arial" w:cs="Times New Roman"/>
          <w:color w:val="000000"/>
          <w:sz w:val="20"/>
          <w:szCs w:val="24"/>
          <w:lang w:eastAsia="en-GB"/>
        </w:rPr>
        <w:t xml:space="preserve"> there has not been a</w:t>
      </w:r>
      <w:r w:rsidR="00D00970">
        <w:rPr>
          <w:rFonts w:ascii="Arial" w:eastAsia="Times New Roman" w:hAnsi="Arial" w:cs="Times New Roman"/>
          <w:color w:val="000000"/>
          <w:sz w:val="20"/>
          <w:szCs w:val="24"/>
          <w:lang w:eastAsia="en-GB"/>
        </w:rPr>
        <w:t xml:space="preserve">n appetite for a </w:t>
      </w:r>
      <w:r w:rsidR="00E334EB">
        <w:rPr>
          <w:rFonts w:ascii="Arial" w:eastAsia="Times New Roman" w:hAnsi="Arial" w:cs="Times New Roman"/>
          <w:color w:val="000000"/>
          <w:sz w:val="20"/>
          <w:szCs w:val="24"/>
          <w:lang w:eastAsia="en-GB"/>
        </w:rPr>
        <w:t xml:space="preserve"> German type process</w:t>
      </w:r>
      <w:r w:rsidR="004D3F99">
        <w:rPr>
          <w:rFonts w:ascii="Arial" w:eastAsia="Times New Roman" w:hAnsi="Arial" w:cs="Times New Roman"/>
          <w:color w:val="000000"/>
          <w:sz w:val="20"/>
          <w:szCs w:val="24"/>
          <w:lang w:eastAsia="en-GB"/>
        </w:rPr>
        <w:t xml:space="preserve"> of disorganization in Spain</w:t>
      </w:r>
      <w:r w:rsidR="00E334EB">
        <w:rPr>
          <w:rFonts w:ascii="Arial" w:eastAsia="Times New Roman" w:hAnsi="Arial" w:cs="Times New Roman"/>
          <w:color w:val="000000"/>
          <w:sz w:val="20"/>
          <w:szCs w:val="24"/>
          <w:lang w:eastAsia="en-GB"/>
        </w:rPr>
        <w:t>.</w:t>
      </w:r>
      <w:r w:rsidR="002A4F19" w:rsidRPr="0056079F">
        <w:rPr>
          <w:rFonts w:ascii="Arial" w:eastAsia="Times New Roman" w:hAnsi="Arial" w:cs="Times New Roman"/>
          <w:color w:val="000000"/>
          <w:sz w:val="20"/>
          <w:szCs w:val="24"/>
          <w:lang w:eastAsia="en-GB"/>
        </w:rPr>
        <w:t xml:space="preserve"> </w:t>
      </w:r>
      <w:r w:rsidR="00D10222">
        <w:rPr>
          <w:rFonts w:ascii="Arial" w:eastAsia="Times New Roman" w:hAnsi="Arial" w:cs="Times New Roman"/>
          <w:color w:val="000000"/>
          <w:sz w:val="20"/>
          <w:szCs w:val="24"/>
          <w:lang w:eastAsia="en-GB"/>
        </w:rPr>
        <w:t>At the same time</w:t>
      </w:r>
      <w:r w:rsidR="00C2619F">
        <w:rPr>
          <w:rFonts w:ascii="Arial" w:eastAsia="Times New Roman" w:hAnsi="Arial" w:cs="Times New Roman"/>
          <w:color w:val="000000"/>
          <w:sz w:val="20"/>
          <w:szCs w:val="24"/>
          <w:lang w:eastAsia="en-GB"/>
        </w:rPr>
        <w:t xml:space="preserve"> a highly segmented labour market</w:t>
      </w:r>
      <w:r w:rsidR="003B0D02">
        <w:rPr>
          <w:rFonts w:ascii="Arial" w:eastAsia="Times New Roman" w:hAnsi="Arial" w:cs="Times New Roman"/>
          <w:color w:val="000000"/>
          <w:sz w:val="20"/>
          <w:szCs w:val="24"/>
          <w:lang w:eastAsia="en-GB"/>
        </w:rPr>
        <w:t>, established initially in the 1980s,</w:t>
      </w:r>
      <w:r w:rsidR="00E334EB">
        <w:rPr>
          <w:rFonts w:ascii="Arial" w:eastAsia="Times New Roman" w:hAnsi="Arial" w:cs="Times New Roman"/>
          <w:color w:val="000000"/>
          <w:sz w:val="20"/>
          <w:szCs w:val="24"/>
          <w:lang w:eastAsia="en-GB"/>
        </w:rPr>
        <w:t xml:space="preserve"> has met employer needs for flexibility</w:t>
      </w:r>
      <w:r w:rsidR="00C82BF0">
        <w:rPr>
          <w:rFonts w:ascii="Arial" w:eastAsia="Times New Roman" w:hAnsi="Arial" w:cs="Times New Roman"/>
          <w:color w:val="000000"/>
          <w:sz w:val="20"/>
          <w:szCs w:val="24"/>
          <w:lang w:eastAsia="en-GB"/>
        </w:rPr>
        <w:t>,</w:t>
      </w:r>
      <w:r w:rsidRPr="0056079F">
        <w:rPr>
          <w:rFonts w:ascii="Arial" w:eastAsia="Times New Roman" w:hAnsi="Arial" w:cs="Times New Roman"/>
          <w:color w:val="000000"/>
          <w:sz w:val="20"/>
          <w:szCs w:val="24"/>
          <w:lang w:eastAsia="en-GB"/>
        </w:rPr>
        <w:t xml:space="preserve"> </w:t>
      </w:r>
      <w:r w:rsidR="00CB6916" w:rsidRPr="0056079F">
        <w:rPr>
          <w:rFonts w:ascii="Arial" w:eastAsia="Times New Roman" w:hAnsi="Arial" w:cs="Times New Roman"/>
          <w:color w:val="000000"/>
          <w:sz w:val="20"/>
          <w:szCs w:val="24"/>
          <w:lang w:eastAsia="en-GB"/>
        </w:rPr>
        <w:t xml:space="preserve">reducing </w:t>
      </w:r>
      <w:r w:rsidR="00E92EB4">
        <w:rPr>
          <w:rFonts w:ascii="Arial" w:eastAsia="Times New Roman" w:hAnsi="Arial" w:cs="Times New Roman"/>
          <w:color w:val="000000"/>
          <w:sz w:val="20"/>
          <w:szCs w:val="24"/>
          <w:lang w:eastAsia="en-GB"/>
        </w:rPr>
        <w:t xml:space="preserve">any </w:t>
      </w:r>
      <w:r w:rsidR="00E334EB">
        <w:rPr>
          <w:rFonts w:ascii="Arial" w:eastAsia="Times New Roman" w:hAnsi="Arial" w:cs="Times New Roman"/>
          <w:color w:val="000000"/>
          <w:sz w:val="20"/>
          <w:szCs w:val="24"/>
          <w:lang w:eastAsia="en-GB"/>
        </w:rPr>
        <w:t>pressure</w:t>
      </w:r>
      <w:r w:rsidR="00CB6916" w:rsidRPr="0056079F">
        <w:rPr>
          <w:rFonts w:ascii="Arial" w:eastAsia="Times New Roman" w:hAnsi="Arial" w:cs="Times New Roman"/>
          <w:color w:val="000000"/>
          <w:sz w:val="20"/>
          <w:szCs w:val="24"/>
          <w:lang w:eastAsia="en-GB"/>
        </w:rPr>
        <w:t xml:space="preserve"> to </w:t>
      </w:r>
      <w:r w:rsidR="003B0D02">
        <w:rPr>
          <w:rFonts w:ascii="Arial" w:eastAsia="Times New Roman" w:hAnsi="Arial" w:cs="Times New Roman"/>
          <w:color w:val="000000"/>
          <w:sz w:val="20"/>
          <w:szCs w:val="24"/>
          <w:lang w:eastAsia="en-GB"/>
        </w:rPr>
        <w:t>drastically modify the</w:t>
      </w:r>
      <w:r w:rsidR="00CB6916" w:rsidRPr="0056079F">
        <w:rPr>
          <w:rFonts w:ascii="Arial" w:eastAsia="Times New Roman" w:hAnsi="Arial" w:cs="Times New Roman"/>
          <w:color w:val="000000"/>
          <w:sz w:val="20"/>
          <w:szCs w:val="24"/>
          <w:lang w:eastAsia="en-GB"/>
        </w:rPr>
        <w:t xml:space="preserve"> system</w:t>
      </w:r>
      <w:r w:rsidR="00770AEE" w:rsidRPr="0056079F">
        <w:rPr>
          <w:rFonts w:ascii="Arial" w:eastAsia="Times New Roman" w:hAnsi="Arial" w:cs="Times New Roman"/>
          <w:color w:val="000000"/>
          <w:sz w:val="20"/>
          <w:szCs w:val="24"/>
          <w:lang w:eastAsia="en-GB"/>
        </w:rPr>
        <w:t xml:space="preserve"> of multi-employer bargaining</w:t>
      </w:r>
      <w:r w:rsidR="00CB6916" w:rsidRPr="0056079F">
        <w:rPr>
          <w:rFonts w:ascii="Arial" w:eastAsia="Times New Roman" w:hAnsi="Arial" w:cs="Times New Roman"/>
          <w:color w:val="000000"/>
          <w:sz w:val="20"/>
          <w:szCs w:val="24"/>
          <w:lang w:eastAsia="en-GB"/>
        </w:rPr>
        <w:t>.</w:t>
      </w:r>
      <w:r w:rsidR="002A4F19" w:rsidRPr="0056079F">
        <w:rPr>
          <w:rFonts w:ascii="Arial" w:eastAsia="Times New Roman" w:hAnsi="Arial" w:cs="Times New Roman"/>
          <w:color w:val="000000"/>
          <w:sz w:val="20"/>
          <w:szCs w:val="24"/>
          <w:lang w:eastAsia="en-GB"/>
        </w:rPr>
        <w:t xml:space="preserve">  </w:t>
      </w:r>
    </w:p>
    <w:p w:rsidR="00EE06B5" w:rsidRPr="0056079F" w:rsidRDefault="00054A82" w:rsidP="00434C1C">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Th</w:t>
      </w:r>
      <w:r w:rsidR="003B0D02">
        <w:rPr>
          <w:rFonts w:ascii="Arial" w:eastAsia="Times New Roman" w:hAnsi="Arial" w:cs="Times New Roman"/>
          <w:color w:val="000000"/>
          <w:sz w:val="20"/>
          <w:szCs w:val="24"/>
          <w:lang w:eastAsia="en-GB"/>
        </w:rPr>
        <w:t>is paper inevitably invites the question of th</w:t>
      </w:r>
      <w:r>
        <w:rPr>
          <w:rFonts w:ascii="Arial" w:eastAsia="Times New Roman" w:hAnsi="Arial" w:cs="Times New Roman"/>
          <w:color w:val="000000"/>
          <w:sz w:val="20"/>
          <w:szCs w:val="24"/>
          <w:lang w:eastAsia="en-GB"/>
        </w:rPr>
        <w:t>e</w:t>
      </w:r>
      <w:r w:rsidR="003B0D02">
        <w:rPr>
          <w:rFonts w:ascii="Arial" w:eastAsia="Times New Roman" w:hAnsi="Arial" w:cs="Times New Roman"/>
          <w:color w:val="000000"/>
          <w:sz w:val="20"/>
          <w:szCs w:val="24"/>
          <w:lang w:eastAsia="en-GB"/>
        </w:rPr>
        <w:t xml:space="preserve"> value to the Spanish unions of institutional power resources which</w:t>
      </w:r>
      <w:r w:rsidR="001B0AAA">
        <w:rPr>
          <w:rFonts w:ascii="Arial" w:eastAsia="Times New Roman" w:hAnsi="Arial" w:cs="Times New Roman"/>
          <w:color w:val="000000"/>
          <w:sz w:val="20"/>
          <w:szCs w:val="24"/>
          <w:lang w:eastAsia="en-GB"/>
        </w:rPr>
        <w:t>,</w:t>
      </w:r>
      <w:r w:rsidR="003B0D02">
        <w:rPr>
          <w:rFonts w:ascii="Arial" w:eastAsia="Times New Roman" w:hAnsi="Arial" w:cs="Times New Roman"/>
          <w:color w:val="000000"/>
          <w:sz w:val="20"/>
          <w:szCs w:val="24"/>
          <w:lang w:eastAsia="en-GB"/>
        </w:rPr>
        <w:t xml:space="preserve"> although resilient in structure</w:t>
      </w:r>
      <w:r w:rsidR="001B0AAA">
        <w:rPr>
          <w:rFonts w:ascii="Arial" w:eastAsia="Times New Roman" w:hAnsi="Arial" w:cs="Times New Roman"/>
          <w:color w:val="000000"/>
          <w:sz w:val="20"/>
          <w:szCs w:val="24"/>
          <w:lang w:eastAsia="en-GB"/>
        </w:rPr>
        <w:t>,</w:t>
      </w:r>
      <w:r w:rsidR="003B0D02">
        <w:rPr>
          <w:rFonts w:ascii="Arial" w:eastAsia="Times New Roman" w:hAnsi="Arial" w:cs="Times New Roman"/>
          <w:color w:val="000000"/>
          <w:sz w:val="20"/>
          <w:szCs w:val="24"/>
          <w:lang w:eastAsia="en-GB"/>
        </w:rPr>
        <w:t xml:space="preserve"> </w:t>
      </w:r>
      <w:r w:rsidR="001B0AAA">
        <w:rPr>
          <w:rFonts w:ascii="Arial" w:eastAsia="Times New Roman" w:hAnsi="Arial" w:cs="Times New Roman"/>
          <w:color w:val="000000"/>
          <w:sz w:val="20"/>
          <w:szCs w:val="24"/>
          <w:lang w:eastAsia="en-GB"/>
        </w:rPr>
        <w:t>have failed to prevent a high level of precarious employment and a significant reduction in real pay, emphasizing the importance of distinguishing between continuity of</w:t>
      </w:r>
      <w:r w:rsidR="004672A1">
        <w:rPr>
          <w:rFonts w:ascii="Arial" w:eastAsia="Times New Roman" w:hAnsi="Arial" w:cs="Times New Roman"/>
          <w:color w:val="000000"/>
          <w:sz w:val="20"/>
          <w:szCs w:val="24"/>
          <w:lang w:eastAsia="en-GB"/>
        </w:rPr>
        <w:t xml:space="preserve"> </w:t>
      </w:r>
      <w:r w:rsidR="00F712A9" w:rsidRPr="0056079F">
        <w:rPr>
          <w:rFonts w:ascii="Arial" w:eastAsia="Times New Roman" w:hAnsi="Arial" w:cs="Times New Roman"/>
          <w:color w:val="000000"/>
          <w:sz w:val="20"/>
          <w:szCs w:val="24"/>
          <w:lang w:eastAsia="en-GB"/>
        </w:rPr>
        <w:t>structure</w:t>
      </w:r>
      <w:r w:rsidR="004672A1">
        <w:rPr>
          <w:rFonts w:ascii="Arial" w:eastAsia="Times New Roman" w:hAnsi="Arial" w:cs="Times New Roman"/>
          <w:color w:val="000000"/>
          <w:sz w:val="20"/>
          <w:szCs w:val="24"/>
          <w:lang w:eastAsia="en-GB"/>
        </w:rPr>
        <w:t>s</w:t>
      </w:r>
      <w:r w:rsidR="00F712A9" w:rsidRPr="0056079F">
        <w:rPr>
          <w:rFonts w:ascii="Arial" w:eastAsia="Times New Roman" w:hAnsi="Arial" w:cs="Times New Roman"/>
          <w:color w:val="000000"/>
          <w:sz w:val="20"/>
          <w:szCs w:val="24"/>
          <w:lang w:eastAsia="en-GB"/>
        </w:rPr>
        <w:t xml:space="preserve"> </w:t>
      </w:r>
      <w:r w:rsidR="00A7670A" w:rsidRPr="0056079F">
        <w:rPr>
          <w:rFonts w:ascii="Arial" w:eastAsia="Times New Roman" w:hAnsi="Arial" w:cs="Times New Roman"/>
          <w:color w:val="000000"/>
          <w:sz w:val="20"/>
          <w:szCs w:val="24"/>
          <w:lang w:eastAsia="en-GB"/>
        </w:rPr>
        <w:t>and</w:t>
      </w:r>
      <w:r w:rsidR="00F712A9" w:rsidRPr="0056079F">
        <w:rPr>
          <w:rFonts w:ascii="Arial" w:eastAsia="Times New Roman" w:hAnsi="Arial" w:cs="Times New Roman"/>
          <w:color w:val="000000"/>
          <w:sz w:val="20"/>
          <w:szCs w:val="24"/>
          <w:lang w:eastAsia="en-GB"/>
        </w:rPr>
        <w:t xml:space="preserve"> </w:t>
      </w:r>
      <w:r w:rsidR="00DF78F7">
        <w:rPr>
          <w:rFonts w:ascii="Arial" w:eastAsia="Times New Roman" w:hAnsi="Arial" w:cs="Times New Roman"/>
          <w:color w:val="000000"/>
          <w:sz w:val="20"/>
          <w:szCs w:val="24"/>
          <w:lang w:eastAsia="en-GB"/>
        </w:rPr>
        <w:t>the</w:t>
      </w:r>
      <w:r w:rsidR="004672A1">
        <w:rPr>
          <w:rFonts w:ascii="Arial" w:eastAsia="Times New Roman" w:hAnsi="Arial" w:cs="Times New Roman"/>
          <w:color w:val="000000"/>
          <w:sz w:val="20"/>
          <w:szCs w:val="24"/>
          <w:lang w:eastAsia="en-GB"/>
        </w:rPr>
        <w:t>ir</w:t>
      </w:r>
      <w:r w:rsidR="00DF78F7">
        <w:rPr>
          <w:rFonts w:ascii="Arial" w:eastAsia="Times New Roman" w:hAnsi="Arial" w:cs="Times New Roman"/>
          <w:color w:val="000000"/>
          <w:sz w:val="20"/>
          <w:szCs w:val="24"/>
          <w:lang w:eastAsia="en-GB"/>
        </w:rPr>
        <w:t xml:space="preserve"> outcomes</w:t>
      </w:r>
      <w:r w:rsidR="00C904C7" w:rsidRPr="0056079F">
        <w:rPr>
          <w:rFonts w:ascii="Arial" w:eastAsia="Times New Roman" w:hAnsi="Arial" w:cs="Times New Roman"/>
          <w:color w:val="000000"/>
          <w:sz w:val="20"/>
          <w:szCs w:val="24"/>
          <w:lang w:eastAsia="en-GB"/>
        </w:rPr>
        <w:t xml:space="preserve"> </w:t>
      </w:r>
      <w:r w:rsidR="00F712A9" w:rsidRPr="0056079F">
        <w:rPr>
          <w:rFonts w:ascii="Arial" w:eastAsia="Times New Roman" w:hAnsi="Arial" w:cs="Times New Roman"/>
          <w:color w:val="000000"/>
          <w:sz w:val="20"/>
          <w:szCs w:val="24"/>
          <w:lang w:eastAsia="en-GB"/>
        </w:rPr>
        <w:t>(Kinderman,</w:t>
      </w:r>
      <w:r w:rsidR="00F303C7" w:rsidRPr="0056079F">
        <w:rPr>
          <w:rFonts w:ascii="Arial" w:eastAsia="Times New Roman" w:hAnsi="Arial" w:cs="Times New Roman"/>
          <w:color w:val="000000"/>
          <w:sz w:val="20"/>
          <w:szCs w:val="24"/>
          <w:lang w:eastAsia="en-GB"/>
        </w:rPr>
        <w:t xml:space="preserve"> </w:t>
      </w:r>
      <w:r w:rsidR="00F712A9" w:rsidRPr="0056079F">
        <w:rPr>
          <w:rFonts w:ascii="Arial" w:eastAsia="Times New Roman" w:hAnsi="Arial" w:cs="Times New Roman"/>
          <w:color w:val="000000"/>
          <w:sz w:val="20"/>
          <w:szCs w:val="24"/>
          <w:lang w:eastAsia="en-GB"/>
        </w:rPr>
        <w:t>2005; Baccaro and Howell,2011)</w:t>
      </w:r>
      <w:r w:rsidR="00A7670A" w:rsidRPr="0056079F">
        <w:rPr>
          <w:rFonts w:ascii="Arial" w:eastAsia="Times New Roman" w:hAnsi="Arial" w:cs="Times New Roman"/>
          <w:color w:val="000000"/>
          <w:sz w:val="20"/>
          <w:szCs w:val="24"/>
          <w:lang w:eastAsia="en-GB"/>
        </w:rPr>
        <w:t xml:space="preserve">. </w:t>
      </w:r>
      <w:r w:rsidR="001B0AAA">
        <w:rPr>
          <w:rFonts w:ascii="Arial" w:eastAsia="Times New Roman" w:hAnsi="Arial" w:cs="Times New Roman"/>
          <w:color w:val="000000"/>
          <w:sz w:val="20"/>
          <w:szCs w:val="24"/>
          <w:lang w:eastAsia="en-GB"/>
        </w:rPr>
        <w:t xml:space="preserve">In response </w:t>
      </w:r>
      <w:r w:rsidR="00912D4F">
        <w:rPr>
          <w:rFonts w:ascii="Arial" w:eastAsia="Times New Roman" w:hAnsi="Arial" w:cs="Times New Roman"/>
          <w:color w:val="000000"/>
          <w:sz w:val="20"/>
          <w:szCs w:val="24"/>
          <w:lang w:eastAsia="en-GB"/>
        </w:rPr>
        <w:t xml:space="preserve"> we would argue that </w:t>
      </w:r>
      <w:r w:rsidR="008C0C14">
        <w:rPr>
          <w:rFonts w:ascii="Arial" w:eastAsia="Times New Roman" w:hAnsi="Arial" w:cs="Times New Roman"/>
          <w:color w:val="000000"/>
          <w:sz w:val="20"/>
          <w:szCs w:val="24"/>
          <w:lang w:eastAsia="en-GB"/>
        </w:rPr>
        <w:t xml:space="preserve">institutional </w:t>
      </w:r>
      <w:r w:rsidR="001B0AAA">
        <w:rPr>
          <w:rFonts w:ascii="Arial" w:eastAsia="Times New Roman" w:hAnsi="Arial" w:cs="Times New Roman"/>
          <w:color w:val="000000"/>
          <w:sz w:val="20"/>
          <w:szCs w:val="24"/>
          <w:lang w:eastAsia="en-GB"/>
        </w:rPr>
        <w:t>continuity</w:t>
      </w:r>
      <w:r w:rsidR="007F0052">
        <w:rPr>
          <w:rFonts w:ascii="Arial" w:eastAsia="Times New Roman" w:hAnsi="Arial" w:cs="Times New Roman"/>
          <w:color w:val="000000"/>
          <w:sz w:val="20"/>
          <w:szCs w:val="24"/>
          <w:lang w:eastAsia="en-GB"/>
        </w:rPr>
        <w:t xml:space="preserve"> has been</w:t>
      </w:r>
      <w:r w:rsidR="00667979" w:rsidRPr="0056079F">
        <w:rPr>
          <w:rFonts w:ascii="Arial" w:eastAsia="Times New Roman" w:hAnsi="Arial" w:cs="Times New Roman"/>
          <w:color w:val="000000"/>
          <w:sz w:val="20"/>
          <w:szCs w:val="24"/>
          <w:lang w:eastAsia="en-GB"/>
        </w:rPr>
        <w:t xml:space="preserve"> </w:t>
      </w:r>
      <w:r w:rsidR="00912D4F">
        <w:rPr>
          <w:rFonts w:ascii="Arial" w:eastAsia="Times New Roman" w:hAnsi="Arial" w:cs="Times New Roman"/>
          <w:color w:val="000000"/>
          <w:sz w:val="20"/>
          <w:szCs w:val="24"/>
          <w:lang w:eastAsia="en-GB"/>
        </w:rPr>
        <w:t xml:space="preserve">beneficial </w:t>
      </w:r>
      <w:r w:rsidR="00C904C7" w:rsidRPr="0056079F">
        <w:rPr>
          <w:rFonts w:ascii="Arial" w:eastAsia="Times New Roman" w:hAnsi="Arial" w:cs="Times New Roman"/>
          <w:color w:val="000000"/>
          <w:sz w:val="20"/>
          <w:szCs w:val="24"/>
          <w:lang w:eastAsia="en-GB"/>
        </w:rPr>
        <w:t xml:space="preserve">for the </w:t>
      </w:r>
      <w:r w:rsidR="00770AEE" w:rsidRPr="0056079F">
        <w:rPr>
          <w:rFonts w:ascii="Arial" w:eastAsia="Times New Roman" w:hAnsi="Arial" w:cs="Times New Roman"/>
          <w:color w:val="000000"/>
          <w:sz w:val="20"/>
          <w:szCs w:val="24"/>
          <w:lang w:eastAsia="en-GB"/>
        </w:rPr>
        <w:t xml:space="preserve">Spanish </w:t>
      </w:r>
      <w:r w:rsidR="00C904C7" w:rsidRPr="0056079F">
        <w:rPr>
          <w:rFonts w:ascii="Arial" w:eastAsia="Times New Roman" w:hAnsi="Arial" w:cs="Times New Roman"/>
          <w:color w:val="000000"/>
          <w:sz w:val="20"/>
          <w:szCs w:val="24"/>
          <w:lang w:eastAsia="en-GB"/>
        </w:rPr>
        <w:t xml:space="preserve">unions </w:t>
      </w:r>
      <w:r w:rsidR="00667979" w:rsidRPr="0056079F">
        <w:rPr>
          <w:rFonts w:ascii="Arial" w:eastAsia="Times New Roman" w:hAnsi="Arial" w:cs="Times New Roman"/>
          <w:color w:val="000000"/>
          <w:sz w:val="20"/>
          <w:szCs w:val="24"/>
          <w:lang w:eastAsia="en-GB"/>
        </w:rPr>
        <w:t xml:space="preserve">for the following </w:t>
      </w:r>
      <w:r w:rsidR="00591275" w:rsidRPr="0056079F">
        <w:rPr>
          <w:rFonts w:ascii="Arial" w:eastAsia="Times New Roman" w:hAnsi="Arial" w:cs="Times New Roman"/>
          <w:color w:val="000000"/>
          <w:sz w:val="20"/>
          <w:szCs w:val="24"/>
          <w:lang w:eastAsia="en-GB"/>
        </w:rPr>
        <w:t>reasons</w:t>
      </w:r>
      <w:r w:rsidR="00EE06B5" w:rsidRPr="0056079F">
        <w:rPr>
          <w:rFonts w:ascii="Arial" w:eastAsia="Times New Roman" w:hAnsi="Arial" w:cs="Times New Roman"/>
          <w:color w:val="000000"/>
          <w:sz w:val="20"/>
          <w:szCs w:val="24"/>
          <w:lang w:eastAsia="en-GB"/>
        </w:rPr>
        <w:t>:</w:t>
      </w:r>
    </w:p>
    <w:p w:rsidR="00F712A9" w:rsidRDefault="008F44CC" w:rsidP="00434C1C">
      <w:pPr>
        <w:spacing w:line="480" w:lineRule="auto"/>
        <w:jc w:val="both"/>
        <w:rPr>
          <w:rFonts w:ascii="Arial" w:eastAsia="Times New Roman" w:hAnsi="Arial" w:cs="Times New Roman"/>
          <w:color w:val="000000"/>
          <w:sz w:val="20"/>
          <w:szCs w:val="24"/>
          <w:lang w:eastAsia="en-GB"/>
        </w:rPr>
      </w:pPr>
      <w:r w:rsidRPr="0056079F">
        <w:rPr>
          <w:rFonts w:ascii="Arial" w:eastAsia="Times New Roman" w:hAnsi="Arial" w:cs="Times New Roman"/>
          <w:color w:val="000000"/>
          <w:sz w:val="20"/>
          <w:szCs w:val="24"/>
          <w:lang w:eastAsia="en-GB"/>
        </w:rPr>
        <w:t>Firstly</w:t>
      </w:r>
      <w:r w:rsidR="00591275" w:rsidRPr="0056079F">
        <w:rPr>
          <w:rFonts w:ascii="Arial" w:eastAsia="Times New Roman" w:hAnsi="Arial" w:cs="Times New Roman"/>
          <w:color w:val="000000"/>
          <w:sz w:val="20"/>
          <w:szCs w:val="24"/>
          <w:lang w:eastAsia="en-GB"/>
        </w:rPr>
        <w:t xml:space="preserve"> </w:t>
      </w:r>
      <w:r w:rsidR="00D10168" w:rsidRPr="0056079F">
        <w:rPr>
          <w:rFonts w:ascii="Arial" w:eastAsia="Times New Roman" w:hAnsi="Arial" w:cs="Times New Roman"/>
          <w:color w:val="000000"/>
          <w:sz w:val="20"/>
          <w:szCs w:val="24"/>
          <w:lang w:eastAsia="en-GB"/>
        </w:rPr>
        <w:t>the maintenance of</w:t>
      </w:r>
      <w:r w:rsidR="006A4C3C" w:rsidRPr="0056079F">
        <w:rPr>
          <w:rFonts w:ascii="Arial" w:eastAsia="Times New Roman" w:hAnsi="Arial" w:cs="Times New Roman"/>
          <w:color w:val="000000"/>
          <w:sz w:val="20"/>
          <w:szCs w:val="24"/>
          <w:lang w:eastAsia="en-GB"/>
        </w:rPr>
        <w:t xml:space="preserve"> the institutional structures including and particularly multi-employer bargaining has been essential to provide the Spanish unions with a platform from which to operate. Given the </w:t>
      </w:r>
      <w:r w:rsidR="00D10168" w:rsidRPr="0056079F">
        <w:rPr>
          <w:rFonts w:ascii="Arial" w:eastAsia="Times New Roman" w:hAnsi="Arial" w:cs="Times New Roman"/>
          <w:color w:val="000000"/>
          <w:sz w:val="20"/>
          <w:szCs w:val="24"/>
          <w:lang w:eastAsia="en-GB"/>
        </w:rPr>
        <w:t>difficult context of an SME and services dominated economy</w:t>
      </w:r>
      <w:r w:rsidR="006A4C3C" w:rsidRPr="0056079F">
        <w:rPr>
          <w:rFonts w:ascii="Arial" w:eastAsia="Times New Roman" w:hAnsi="Arial" w:cs="Times New Roman"/>
          <w:color w:val="000000"/>
          <w:sz w:val="20"/>
          <w:szCs w:val="24"/>
          <w:lang w:eastAsia="en-GB"/>
        </w:rPr>
        <w:t xml:space="preserve">, collective bargaining and union presence would </w:t>
      </w:r>
      <w:r w:rsidR="00D10168" w:rsidRPr="0056079F">
        <w:rPr>
          <w:rFonts w:ascii="Arial" w:eastAsia="Times New Roman" w:hAnsi="Arial" w:cs="Times New Roman"/>
          <w:color w:val="000000"/>
          <w:sz w:val="20"/>
          <w:szCs w:val="24"/>
          <w:lang w:eastAsia="en-GB"/>
        </w:rPr>
        <w:t xml:space="preserve">be likely to have </w:t>
      </w:r>
      <w:r w:rsidR="006A4C3C" w:rsidRPr="0056079F">
        <w:rPr>
          <w:rFonts w:ascii="Arial" w:eastAsia="Times New Roman" w:hAnsi="Arial" w:cs="Times New Roman"/>
          <w:color w:val="000000"/>
          <w:sz w:val="20"/>
          <w:szCs w:val="24"/>
          <w:lang w:eastAsia="en-GB"/>
        </w:rPr>
        <w:t xml:space="preserve">withered away in </w:t>
      </w:r>
      <w:r w:rsidR="00591275" w:rsidRPr="0056079F">
        <w:rPr>
          <w:rFonts w:ascii="Arial" w:eastAsia="Times New Roman" w:hAnsi="Arial" w:cs="Times New Roman"/>
          <w:color w:val="000000"/>
          <w:sz w:val="20"/>
          <w:szCs w:val="24"/>
          <w:lang w:eastAsia="en-GB"/>
        </w:rPr>
        <w:t xml:space="preserve">the </w:t>
      </w:r>
      <w:r w:rsidR="006A4C3C" w:rsidRPr="0056079F">
        <w:rPr>
          <w:rFonts w:ascii="Arial" w:eastAsia="Times New Roman" w:hAnsi="Arial" w:cs="Times New Roman"/>
          <w:color w:val="000000"/>
          <w:sz w:val="20"/>
          <w:szCs w:val="24"/>
          <w:lang w:eastAsia="en-GB"/>
        </w:rPr>
        <w:t>absence of multi-employer agreements</w:t>
      </w:r>
      <w:r w:rsidR="00AC3A30" w:rsidRPr="0056079F">
        <w:rPr>
          <w:rFonts w:ascii="Arial" w:eastAsia="Times New Roman" w:hAnsi="Arial" w:cs="Times New Roman"/>
          <w:color w:val="000000"/>
          <w:sz w:val="20"/>
          <w:szCs w:val="24"/>
          <w:lang w:eastAsia="en-GB"/>
        </w:rPr>
        <w:t>.</w:t>
      </w:r>
      <w:r w:rsidR="00AC3A30">
        <w:rPr>
          <w:rFonts w:ascii="Arial" w:eastAsia="Times New Roman" w:hAnsi="Arial" w:cs="Times New Roman"/>
          <w:color w:val="000000"/>
          <w:sz w:val="20"/>
          <w:szCs w:val="24"/>
          <w:lang w:eastAsia="en-GB"/>
        </w:rPr>
        <w:t xml:space="preserve"> C</w:t>
      </w:r>
      <w:r w:rsidR="006A4C3C">
        <w:rPr>
          <w:rFonts w:ascii="Arial" w:eastAsia="Times New Roman" w:hAnsi="Arial" w:cs="Times New Roman"/>
          <w:color w:val="000000"/>
          <w:sz w:val="20"/>
          <w:szCs w:val="24"/>
          <w:lang w:eastAsia="en-GB"/>
        </w:rPr>
        <w:t xml:space="preserve">ontinuity </w:t>
      </w:r>
      <w:r w:rsidR="00591275">
        <w:rPr>
          <w:rFonts w:ascii="Arial" w:eastAsia="Times New Roman" w:hAnsi="Arial" w:cs="Times New Roman"/>
          <w:color w:val="000000"/>
          <w:sz w:val="20"/>
          <w:szCs w:val="24"/>
          <w:lang w:eastAsia="en-GB"/>
        </w:rPr>
        <w:t xml:space="preserve">has </w:t>
      </w:r>
      <w:r w:rsidR="006A4C3C">
        <w:rPr>
          <w:rFonts w:ascii="Arial" w:eastAsia="Times New Roman" w:hAnsi="Arial" w:cs="Times New Roman"/>
          <w:color w:val="000000"/>
          <w:sz w:val="20"/>
          <w:szCs w:val="24"/>
          <w:lang w:eastAsia="en-GB"/>
        </w:rPr>
        <w:t>meant some, albeit limited, amelioration</w:t>
      </w:r>
      <w:r w:rsidR="000B767B">
        <w:rPr>
          <w:rFonts w:ascii="Arial" w:eastAsia="Times New Roman" w:hAnsi="Arial" w:cs="Times New Roman"/>
          <w:color w:val="000000"/>
          <w:sz w:val="20"/>
          <w:szCs w:val="24"/>
          <w:lang w:eastAsia="en-GB"/>
        </w:rPr>
        <w:t xml:space="preserve"> </w:t>
      </w:r>
      <w:r w:rsidR="006A4C3C">
        <w:rPr>
          <w:rFonts w:ascii="Arial" w:eastAsia="Times New Roman" w:hAnsi="Arial" w:cs="Times New Roman"/>
          <w:color w:val="000000"/>
          <w:sz w:val="20"/>
          <w:szCs w:val="24"/>
          <w:lang w:eastAsia="en-GB"/>
        </w:rPr>
        <w:t xml:space="preserve">of the impact of the economic crisis </w:t>
      </w:r>
      <w:r w:rsidR="00591275">
        <w:rPr>
          <w:rFonts w:ascii="Arial" w:eastAsia="Times New Roman" w:hAnsi="Arial" w:cs="Times New Roman"/>
          <w:color w:val="000000"/>
          <w:sz w:val="20"/>
          <w:szCs w:val="24"/>
          <w:lang w:eastAsia="en-GB"/>
        </w:rPr>
        <w:t xml:space="preserve">in respect </w:t>
      </w:r>
      <w:r w:rsidR="00591275">
        <w:rPr>
          <w:rFonts w:ascii="Arial" w:eastAsia="Times New Roman" w:hAnsi="Arial" w:cs="Times New Roman"/>
          <w:color w:val="000000"/>
          <w:sz w:val="20"/>
          <w:szCs w:val="24"/>
          <w:lang w:eastAsia="en-GB"/>
        </w:rPr>
        <w:lastRenderedPageBreak/>
        <w:t>of salary devaluation and job loss</w:t>
      </w:r>
      <w:r w:rsidR="00D10168">
        <w:rPr>
          <w:rFonts w:ascii="Arial" w:eastAsia="Times New Roman" w:hAnsi="Arial" w:cs="Times New Roman"/>
          <w:color w:val="000000"/>
          <w:sz w:val="20"/>
          <w:szCs w:val="24"/>
          <w:lang w:eastAsia="en-GB"/>
        </w:rPr>
        <w:t>.</w:t>
      </w:r>
      <w:r>
        <w:rPr>
          <w:rFonts w:ascii="Arial" w:eastAsia="Times New Roman" w:hAnsi="Arial" w:cs="Times New Roman"/>
          <w:color w:val="000000"/>
          <w:sz w:val="20"/>
          <w:szCs w:val="24"/>
          <w:lang w:eastAsia="en-GB"/>
        </w:rPr>
        <w:t xml:space="preserve"> In the event of an economic recovery</w:t>
      </w:r>
      <w:r w:rsidR="00AC3A30">
        <w:rPr>
          <w:rFonts w:ascii="Arial" w:eastAsia="Times New Roman" w:hAnsi="Arial" w:cs="Times New Roman"/>
          <w:color w:val="000000"/>
          <w:sz w:val="20"/>
          <w:szCs w:val="24"/>
          <w:lang w:eastAsia="en-GB"/>
        </w:rPr>
        <w:t>, signs of which are beginning to emerge,</w:t>
      </w:r>
      <w:r>
        <w:rPr>
          <w:rFonts w:ascii="Arial" w:eastAsia="Times New Roman" w:hAnsi="Arial" w:cs="Times New Roman"/>
          <w:color w:val="000000"/>
          <w:sz w:val="20"/>
          <w:szCs w:val="24"/>
          <w:lang w:eastAsia="en-GB"/>
        </w:rPr>
        <w:t xml:space="preserve"> a period of disjuncture and discontinuity in bargaining</w:t>
      </w:r>
      <w:r w:rsidR="00FE5D16">
        <w:rPr>
          <w:rFonts w:ascii="Arial" w:eastAsia="Times New Roman" w:hAnsi="Arial" w:cs="Times New Roman"/>
          <w:color w:val="000000"/>
          <w:sz w:val="20"/>
          <w:szCs w:val="24"/>
          <w:lang w:eastAsia="en-GB"/>
        </w:rPr>
        <w:t xml:space="preserve"> institutions</w:t>
      </w:r>
      <w:r>
        <w:rPr>
          <w:rFonts w:ascii="Arial" w:eastAsia="Times New Roman" w:hAnsi="Arial" w:cs="Times New Roman"/>
          <w:color w:val="000000"/>
          <w:sz w:val="20"/>
          <w:szCs w:val="24"/>
          <w:lang w:eastAsia="en-GB"/>
        </w:rPr>
        <w:t xml:space="preserve"> would make it more difficult for the unions to recover ground</w:t>
      </w:r>
      <w:r w:rsidR="00770AEE">
        <w:rPr>
          <w:rFonts w:ascii="Arial" w:eastAsia="Times New Roman" w:hAnsi="Arial" w:cs="Times New Roman"/>
          <w:color w:val="000000"/>
          <w:sz w:val="20"/>
          <w:szCs w:val="24"/>
          <w:lang w:eastAsia="en-GB"/>
        </w:rPr>
        <w:t xml:space="preserve"> which has been</w:t>
      </w:r>
      <w:r>
        <w:rPr>
          <w:rFonts w:ascii="Arial" w:eastAsia="Times New Roman" w:hAnsi="Arial" w:cs="Times New Roman"/>
          <w:color w:val="000000"/>
          <w:sz w:val="20"/>
          <w:szCs w:val="24"/>
          <w:lang w:eastAsia="en-GB"/>
        </w:rPr>
        <w:t xml:space="preserve"> lost during the recession.</w:t>
      </w:r>
      <w:r w:rsidR="001A30E9">
        <w:rPr>
          <w:rFonts w:ascii="Arial" w:eastAsia="Times New Roman" w:hAnsi="Arial" w:cs="Times New Roman"/>
          <w:color w:val="000000"/>
          <w:sz w:val="20"/>
          <w:szCs w:val="24"/>
          <w:lang w:eastAsia="en-GB"/>
        </w:rPr>
        <w:t xml:space="preserve"> A comparative study of the ‘hard discounter’ Lidl showed how worker representatives in Spain could make use of institutions to more effectively counter management power (Geppert el al.2015).</w:t>
      </w:r>
    </w:p>
    <w:p w:rsidR="00591275" w:rsidRDefault="00A27AB3" w:rsidP="00434C1C">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Secondly</w:t>
      </w:r>
      <w:r w:rsidR="008F44CC">
        <w:rPr>
          <w:rFonts w:ascii="Arial" w:eastAsia="Times New Roman" w:hAnsi="Arial" w:cs="Times New Roman"/>
          <w:color w:val="000000"/>
          <w:sz w:val="20"/>
          <w:szCs w:val="24"/>
          <w:lang w:eastAsia="en-GB"/>
        </w:rPr>
        <w:t xml:space="preserve">, </w:t>
      </w:r>
      <w:r w:rsidR="002650BB">
        <w:rPr>
          <w:rFonts w:ascii="Arial" w:eastAsia="Times New Roman" w:hAnsi="Arial" w:cs="Times New Roman"/>
          <w:color w:val="000000"/>
          <w:sz w:val="20"/>
          <w:szCs w:val="24"/>
          <w:lang w:eastAsia="en-GB"/>
        </w:rPr>
        <w:t xml:space="preserve">from a trade union perspective, </w:t>
      </w:r>
      <w:r w:rsidR="008F44CC">
        <w:rPr>
          <w:rFonts w:ascii="Arial" w:eastAsia="Times New Roman" w:hAnsi="Arial" w:cs="Times New Roman"/>
          <w:color w:val="000000"/>
          <w:sz w:val="20"/>
          <w:szCs w:val="24"/>
          <w:lang w:eastAsia="en-GB"/>
        </w:rPr>
        <w:t xml:space="preserve">the positive impact of institutional continuity on employment relations </w:t>
      </w:r>
      <w:r w:rsidR="00D10168">
        <w:rPr>
          <w:rFonts w:ascii="Arial" w:eastAsia="Times New Roman" w:hAnsi="Arial" w:cs="Times New Roman"/>
          <w:color w:val="000000"/>
          <w:sz w:val="20"/>
          <w:szCs w:val="24"/>
          <w:lang w:eastAsia="en-GB"/>
        </w:rPr>
        <w:t>is</w:t>
      </w:r>
      <w:r w:rsidR="008F44CC">
        <w:rPr>
          <w:rFonts w:ascii="Arial" w:eastAsia="Times New Roman" w:hAnsi="Arial" w:cs="Times New Roman"/>
          <w:color w:val="000000"/>
          <w:sz w:val="20"/>
          <w:szCs w:val="24"/>
          <w:lang w:eastAsia="en-GB"/>
        </w:rPr>
        <w:t xml:space="preserve"> wider than the collective bargaining system. The maintenance of the worker representative system, the consolidation of the autonomous system of third party intervention in labour conflicts, the representation of workers’ interests in the judicial system, and union influence in national corporatist institutions are all practical consequences of continuing continuity.</w:t>
      </w:r>
      <w:r w:rsidR="00D10168">
        <w:rPr>
          <w:rFonts w:ascii="Arial" w:eastAsia="Times New Roman" w:hAnsi="Arial" w:cs="Times New Roman"/>
          <w:color w:val="000000"/>
          <w:sz w:val="20"/>
          <w:szCs w:val="24"/>
          <w:lang w:eastAsia="en-GB"/>
        </w:rPr>
        <w:t xml:space="preserve"> </w:t>
      </w:r>
      <w:r w:rsidR="00870F17">
        <w:rPr>
          <w:rFonts w:ascii="Arial" w:eastAsia="Times New Roman" w:hAnsi="Arial" w:cs="Times New Roman"/>
          <w:color w:val="000000"/>
          <w:sz w:val="20"/>
          <w:szCs w:val="24"/>
          <w:lang w:eastAsia="en-GB"/>
        </w:rPr>
        <w:t xml:space="preserve">Thus the institutional support for workplace consultation and union recognition results in Spanish subsidiaries of MNCs being able to exercise more autonomy in the management of employment relations (Belizón et al, 2014)  </w:t>
      </w:r>
    </w:p>
    <w:p w:rsidR="00BB24B8" w:rsidRDefault="00A27AB3" w:rsidP="00434C1C">
      <w:pPr>
        <w:spacing w:line="480" w:lineRule="auto"/>
        <w:jc w:val="both"/>
        <w:rPr>
          <w:rFonts w:ascii="Arial" w:eastAsia="Times New Roman" w:hAnsi="Arial" w:cs="Times New Roman"/>
          <w:sz w:val="20"/>
        </w:rPr>
      </w:pPr>
      <w:r w:rsidRPr="00A27AB3">
        <w:rPr>
          <w:rFonts w:ascii="Arial" w:eastAsia="Times New Roman" w:hAnsi="Arial" w:cs="Times New Roman"/>
          <w:color w:val="000000"/>
          <w:sz w:val="20"/>
          <w:szCs w:val="24"/>
          <w:lang w:eastAsia="en-GB"/>
        </w:rPr>
        <w:t>Thirdly</w:t>
      </w:r>
      <w:r w:rsidR="001A30E9">
        <w:rPr>
          <w:rFonts w:ascii="Arial" w:eastAsia="Times New Roman" w:hAnsi="Arial" w:cs="Times New Roman"/>
          <w:color w:val="000000"/>
          <w:sz w:val="20"/>
          <w:szCs w:val="24"/>
          <w:lang w:eastAsia="en-GB"/>
        </w:rPr>
        <w:t xml:space="preserve"> the continuity of institutional resources</w:t>
      </w:r>
      <w:r w:rsidR="00BB24B8">
        <w:rPr>
          <w:rFonts w:ascii="Arial" w:eastAsia="Times New Roman" w:hAnsi="Arial" w:cs="Times New Roman"/>
          <w:color w:val="000000"/>
          <w:sz w:val="20"/>
          <w:szCs w:val="24"/>
          <w:lang w:eastAsia="en-GB"/>
        </w:rPr>
        <w:t xml:space="preserve"> </w:t>
      </w:r>
      <w:r w:rsidRPr="00A27AB3">
        <w:rPr>
          <w:rFonts w:ascii="Arial" w:eastAsia="Times New Roman" w:hAnsi="Arial" w:cs="Times New Roman"/>
          <w:sz w:val="20"/>
        </w:rPr>
        <w:t xml:space="preserve">as a platform for union action has significance beyond the industrial sphere. </w:t>
      </w:r>
      <w:r w:rsidR="001A30E9">
        <w:rPr>
          <w:rFonts w:ascii="Arial" w:eastAsia="Times New Roman" w:hAnsi="Arial" w:cs="Times New Roman"/>
          <w:sz w:val="20"/>
        </w:rPr>
        <w:t>Traxler</w:t>
      </w:r>
      <w:r w:rsidR="00BB24B8">
        <w:rPr>
          <w:rFonts w:ascii="Arial" w:eastAsia="Times New Roman" w:hAnsi="Arial" w:cs="Times New Roman"/>
          <w:sz w:val="20"/>
        </w:rPr>
        <w:t xml:space="preserve"> (2004 and 2007)</w:t>
      </w:r>
      <w:r w:rsidR="001A30E9">
        <w:rPr>
          <w:rFonts w:ascii="Arial" w:eastAsia="Times New Roman" w:hAnsi="Arial" w:cs="Times New Roman"/>
          <w:sz w:val="20"/>
        </w:rPr>
        <w:t xml:space="preserve"> has pointed out that the </w:t>
      </w:r>
      <w:r w:rsidRPr="00A27AB3">
        <w:rPr>
          <w:rFonts w:ascii="Arial" w:eastAsia="Times New Roman" w:hAnsi="Arial" w:cs="Times New Roman"/>
          <w:sz w:val="20"/>
        </w:rPr>
        <w:t>welfare state</w:t>
      </w:r>
      <w:r w:rsidR="00BB24B8">
        <w:rPr>
          <w:rFonts w:ascii="Arial" w:eastAsia="Times New Roman" w:hAnsi="Arial" w:cs="Times New Roman"/>
          <w:sz w:val="20"/>
        </w:rPr>
        <w:t xml:space="preserve"> is likely to</w:t>
      </w:r>
      <w:r w:rsidRPr="00A27AB3">
        <w:rPr>
          <w:rFonts w:ascii="Arial" w:eastAsia="Times New Roman" w:hAnsi="Arial" w:cs="Times New Roman"/>
          <w:sz w:val="20"/>
        </w:rPr>
        <w:t xml:space="preserve"> decline if multi-employer bargaining fades away </w:t>
      </w:r>
      <w:r w:rsidR="00BB24B8">
        <w:rPr>
          <w:rFonts w:ascii="Arial" w:eastAsia="Times New Roman" w:hAnsi="Arial" w:cs="Times New Roman"/>
          <w:sz w:val="20"/>
        </w:rPr>
        <w:t>and that o</w:t>
      </w:r>
      <w:r w:rsidR="00781D29">
        <w:rPr>
          <w:rFonts w:ascii="Arial" w:eastAsia="Times New Roman" w:hAnsi="Arial" w:cs="Times New Roman"/>
          <w:sz w:val="20"/>
        </w:rPr>
        <w:t>rganized business and labour are only likely to have significant rights of participation in public policy where an inclusive bargaining system exists</w:t>
      </w:r>
      <w:r w:rsidR="00BB24B8">
        <w:rPr>
          <w:rFonts w:ascii="Arial" w:eastAsia="Times New Roman" w:hAnsi="Arial" w:cs="Times New Roman"/>
          <w:sz w:val="20"/>
        </w:rPr>
        <w:t>.</w:t>
      </w:r>
      <w:r w:rsidR="00781D29">
        <w:rPr>
          <w:rFonts w:ascii="Arial" w:eastAsia="Times New Roman" w:hAnsi="Arial" w:cs="Times New Roman"/>
          <w:sz w:val="20"/>
        </w:rPr>
        <w:t xml:space="preserve"> </w:t>
      </w:r>
      <w:r w:rsidRPr="00A27AB3">
        <w:rPr>
          <w:rFonts w:ascii="Arial" w:eastAsia="Times New Roman" w:hAnsi="Arial" w:cs="Times New Roman"/>
          <w:sz w:val="20"/>
        </w:rPr>
        <w:t xml:space="preserve">The kind of compensatory social policies pointed to by Thelen (2012) are unlikely to emerge without civil society pressure in most European countries, given the </w:t>
      </w:r>
      <w:r w:rsidR="00FE5D16">
        <w:rPr>
          <w:rFonts w:ascii="Arial" w:eastAsia="Times New Roman" w:hAnsi="Arial" w:cs="Times New Roman"/>
          <w:sz w:val="20"/>
        </w:rPr>
        <w:t xml:space="preserve">current </w:t>
      </w:r>
      <w:r w:rsidRPr="00A27AB3">
        <w:rPr>
          <w:rFonts w:ascii="Arial" w:eastAsia="Times New Roman" w:hAnsi="Arial" w:cs="Times New Roman"/>
          <w:sz w:val="20"/>
        </w:rPr>
        <w:t>weakness</w:t>
      </w:r>
      <w:r w:rsidR="00FE5D16">
        <w:rPr>
          <w:rFonts w:ascii="Arial" w:eastAsia="Times New Roman" w:hAnsi="Arial" w:cs="Times New Roman"/>
          <w:sz w:val="20"/>
        </w:rPr>
        <w:t xml:space="preserve"> of social democratic parties.</w:t>
      </w:r>
      <w:r w:rsidRPr="00A27AB3">
        <w:rPr>
          <w:rFonts w:ascii="Arial" w:eastAsia="Times New Roman" w:hAnsi="Arial" w:cs="Times New Roman"/>
          <w:sz w:val="20"/>
        </w:rPr>
        <w:t xml:space="preserve"> By some degree, trade unions are the most important force in civil society. The legitimacy of the unions to play this wider role</w:t>
      </w:r>
      <w:r>
        <w:rPr>
          <w:rFonts w:ascii="Arial" w:eastAsia="Times New Roman" w:hAnsi="Arial" w:cs="Times New Roman"/>
          <w:sz w:val="20"/>
        </w:rPr>
        <w:t xml:space="preserve"> will</w:t>
      </w:r>
      <w:r w:rsidRPr="00A27AB3">
        <w:rPr>
          <w:rFonts w:ascii="Arial" w:eastAsia="Times New Roman" w:hAnsi="Arial" w:cs="Times New Roman"/>
          <w:sz w:val="20"/>
        </w:rPr>
        <w:t xml:space="preserve"> be called into question without their role in collective bargaining</w:t>
      </w:r>
      <w:r w:rsidR="00BB24B8">
        <w:rPr>
          <w:rFonts w:ascii="Arial" w:eastAsia="Times New Roman" w:hAnsi="Arial" w:cs="Times New Roman"/>
          <w:sz w:val="20"/>
        </w:rPr>
        <w:t xml:space="preserve"> and worker representation.</w:t>
      </w:r>
    </w:p>
    <w:p w:rsidR="00F22F77" w:rsidRDefault="007F0052" w:rsidP="00434C1C">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sz w:val="20"/>
        </w:rPr>
        <w:t>This</w:t>
      </w:r>
      <w:r w:rsidR="0003286F">
        <w:rPr>
          <w:rFonts w:ascii="Arial" w:eastAsia="Times New Roman" w:hAnsi="Arial" w:cs="Times New Roman"/>
          <w:sz w:val="20"/>
        </w:rPr>
        <w:t xml:space="preserve"> paper has shown that t</w:t>
      </w:r>
      <w:r w:rsidR="00C51F24">
        <w:rPr>
          <w:rFonts w:ascii="Arial" w:eastAsia="Times New Roman" w:hAnsi="Arial" w:cs="Times New Roman"/>
          <w:sz w:val="20"/>
        </w:rPr>
        <w:t>he ‘right’ institutional resources can play</w:t>
      </w:r>
      <w:r w:rsidR="0003286F">
        <w:rPr>
          <w:rFonts w:ascii="Arial" w:eastAsia="Times New Roman" w:hAnsi="Arial" w:cs="Times New Roman"/>
          <w:sz w:val="20"/>
        </w:rPr>
        <w:t xml:space="preserve"> a role</w:t>
      </w:r>
      <w:r w:rsidR="00C51F24">
        <w:rPr>
          <w:rFonts w:ascii="Arial" w:eastAsia="Times New Roman" w:hAnsi="Arial" w:cs="Times New Roman"/>
          <w:sz w:val="20"/>
        </w:rPr>
        <w:t xml:space="preserve"> in embedding industrial relations actors in collectivism</w:t>
      </w:r>
      <w:r w:rsidR="00D10222">
        <w:rPr>
          <w:rFonts w:ascii="Arial" w:eastAsia="Times New Roman" w:hAnsi="Arial" w:cs="Times New Roman"/>
          <w:sz w:val="20"/>
        </w:rPr>
        <w:t xml:space="preserve"> and</w:t>
      </w:r>
      <w:r>
        <w:rPr>
          <w:rFonts w:ascii="Arial" w:eastAsia="Times New Roman" w:hAnsi="Arial" w:cs="Times New Roman"/>
          <w:sz w:val="20"/>
        </w:rPr>
        <w:t xml:space="preserve"> indicates the importance of beleaguered trade union movements campaigning for</w:t>
      </w:r>
      <w:r w:rsidR="00D10222">
        <w:rPr>
          <w:rFonts w:ascii="Arial" w:eastAsia="Times New Roman" w:hAnsi="Arial" w:cs="Times New Roman"/>
          <w:sz w:val="20"/>
        </w:rPr>
        <w:t xml:space="preserve"> and cherishing</w:t>
      </w:r>
      <w:r>
        <w:rPr>
          <w:rFonts w:ascii="Arial" w:eastAsia="Times New Roman" w:hAnsi="Arial" w:cs="Times New Roman"/>
          <w:sz w:val="20"/>
        </w:rPr>
        <w:t xml:space="preserve"> the ‘right’ institutional resources. However the paper has also displayed</w:t>
      </w:r>
      <w:r w:rsidR="00C51F24">
        <w:rPr>
          <w:rFonts w:ascii="Arial" w:eastAsia="Times New Roman" w:hAnsi="Arial" w:cs="Times New Roman"/>
          <w:sz w:val="20"/>
        </w:rPr>
        <w:t xml:space="preserve"> that relying on </w:t>
      </w:r>
      <w:r>
        <w:rPr>
          <w:rFonts w:ascii="Arial" w:eastAsia="Times New Roman" w:hAnsi="Arial" w:cs="Times New Roman"/>
          <w:sz w:val="20"/>
        </w:rPr>
        <w:t>institutional power</w:t>
      </w:r>
      <w:r w:rsidR="00D10FBA">
        <w:rPr>
          <w:rFonts w:ascii="Arial" w:eastAsia="Times New Roman" w:hAnsi="Arial" w:cs="Times New Roman"/>
          <w:sz w:val="20"/>
        </w:rPr>
        <w:t xml:space="preserve"> alone</w:t>
      </w:r>
      <w:r w:rsidR="00C51F24">
        <w:rPr>
          <w:rFonts w:ascii="Arial" w:eastAsia="Times New Roman" w:hAnsi="Arial" w:cs="Times New Roman"/>
          <w:sz w:val="20"/>
        </w:rPr>
        <w:t xml:space="preserve"> to </w:t>
      </w:r>
      <w:r w:rsidR="0003286F">
        <w:rPr>
          <w:rFonts w:ascii="Arial" w:eastAsia="Times New Roman" w:hAnsi="Arial" w:cs="Times New Roman"/>
          <w:sz w:val="20"/>
        </w:rPr>
        <w:t xml:space="preserve"> maintain </w:t>
      </w:r>
      <w:r w:rsidR="00C51F24">
        <w:rPr>
          <w:rFonts w:ascii="Arial" w:eastAsia="Times New Roman" w:hAnsi="Arial" w:cs="Times New Roman"/>
          <w:sz w:val="20"/>
        </w:rPr>
        <w:t>trade union influ</w:t>
      </w:r>
      <w:r w:rsidR="00B92442">
        <w:rPr>
          <w:rFonts w:ascii="Arial" w:eastAsia="Times New Roman" w:hAnsi="Arial" w:cs="Times New Roman"/>
          <w:sz w:val="20"/>
        </w:rPr>
        <w:t>ence is inadequate</w:t>
      </w:r>
      <w:r w:rsidR="0003286F">
        <w:rPr>
          <w:rFonts w:ascii="Arial" w:eastAsia="Times New Roman" w:hAnsi="Arial" w:cs="Times New Roman"/>
          <w:sz w:val="20"/>
        </w:rPr>
        <w:t xml:space="preserve">. </w:t>
      </w:r>
      <w:r w:rsidR="00D10222">
        <w:rPr>
          <w:rFonts w:ascii="Arial" w:eastAsia="Times New Roman" w:hAnsi="Arial" w:cs="Times New Roman"/>
          <w:sz w:val="20"/>
        </w:rPr>
        <w:t>I</w:t>
      </w:r>
      <w:r w:rsidR="00861DAA">
        <w:rPr>
          <w:rFonts w:ascii="Arial" w:eastAsia="Times New Roman" w:hAnsi="Arial" w:cs="Times New Roman"/>
          <w:sz w:val="20"/>
        </w:rPr>
        <w:t>nstitutional resources can help to establish a platform for union influence but to push on from this o</w:t>
      </w:r>
      <w:r w:rsidR="00B92442">
        <w:rPr>
          <w:rFonts w:ascii="Arial" w:eastAsia="Times New Roman" w:hAnsi="Arial" w:cs="Times New Roman"/>
          <w:sz w:val="20"/>
        </w:rPr>
        <w:t xml:space="preserve">ther power resources need </w:t>
      </w:r>
      <w:r w:rsidR="00D10222">
        <w:rPr>
          <w:rFonts w:ascii="Arial" w:eastAsia="Times New Roman" w:hAnsi="Arial" w:cs="Times New Roman"/>
          <w:sz w:val="20"/>
        </w:rPr>
        <w:t>developing</w:t>
      </w:r>
      <w:r w:rsidR="00B92442">
        <w:rPr>
          <w:rFonts w:ascii="Arial" w:eastAsia="Times New Roman" w:hAnsi="Arial" w:cs="Times New Roman"/>
          <w:sz w:val="20"/>
        </w:rPr>
        <w:t>.</w:t>
      </w:r>
      <w:r w:rsidR="00D10222">
        <w:rPr>
          <w:rFonts w:ascii="Arial" w:eastAsia="Times New Roman" w:hAnsi="Arial" w:cs="Times New Roman"/>
          <w:sz w:val="20"/>
        </w:rPr>
        <w:t xml:space="preserve"> The nature of these other power resources will be related to the context </w:t>
      </w:r>
      <w:r w:rsidR="00E8021B">
        <w:rPr>
          <w:rFonts w:ascii="Arial" w:eastAsia="Times New Roman" w:hAnsi="Arial" w:cs="Times New Roman"/>
          <w:sz w:val="20"/>
        </w:rPr>
        <w:t>of industrial relations. Thus, in the case of</w:t>
      </w:r>
      <w:r>
        <w:rPr>
          <w:rFonts w:ascii="Arial" w:eastAsia="Times New Roman" w:hAnsi="Arial" w:cs="Times New Roman"/>
          <w:sz w:val="20"/>
        </w:rPr>
        <w:t xml:space="preserve"> </w:t>
      </w:r>
      <w:proofErr w:type="gramStart"/>
      <w:r>
        <w:rPr>
          <w:rFonts w:ascii="Arial" w:eastAsia="Times New Roman" w:hAnsi="Arial" w:cs="Times New Roman"/>
          <w:sz w:val="20"/>
        </w:rPr>
        <w:t>Spain</w:t>
      </w:r>
      <w:r w:rsidR="00D10FBA">
        <w:rPr>
          <w:rFonts w:ascii="Arial" w:eastAsia="Times New Roman" w:hAnsi="Arial" w:cs="Times New Roman"/>
          <w:sz w:val="20"/>
        </w:rPr>
        <w:t xml:space="preserve"> </w:t>
      </w:r>
      <w:r>
        <w:rPr>
          <w:rFonts w:ascii="Arial" w:eastAsia="Times New Roman" w:hAnsi="Arial" w:cs="Times New Roman"/>
          <w:sz w:val="20"/>
        </w:rPr>
        <w:t xml:space="preserve"> t</w:t>
      </w:r>
      <w:r w:rsidR="00B92442">
        <w:rPr>
          <w:rFonts w:ascii="Arial" w:eastAsia="Times New Roman" w:hAnsi="Arial" w:cs="Times New Roman"/>
          <w:sz w:val="20"/>
        </w:rPr>
        <w:t>he</w:t>
      </w:r>
      <w:proofErr w:type="gramEnd"/>
      <w:r w:rsidR="00B92442">
        <w:rPr>
          <w:rFonts w:ascii="Arial" w:eastAsia="Times New Roman" w:hAnsi="Arial" w:cs="Times New Roman"/>
          <w:sz w:val="20"/>
        </w:rPr>
        <w:t xml:space="preserve"> </w:t>
      </w:r>
      <w:r w:rsidR="0003286F">
        <w:rPr>
          <w:rFonts w:ascii="Arial" w:eastAsia="Times New Roman" w:hAnsi="Arial" w:cs="Times New Roman"/>
          <w:sz w:val="20"/>
        </w:rPr>
        <w:t>structure of the economy is always likely to make it difficult for the</w:t>
      </w:r>
      <w:r w:rsidR="00B92442">
        <w:rPr>
          <w:rFonts w:ascii="Arial" w:eastAsia="Times New Roman" w:hAnsi="Arial" w:cs="Times New Roman"/>
          <w:sz w:val="20"/>
        </w:rPr>
        <w:t xml:space="preserve"> unions to develop a high level of </w:t>
      </w:r>
      <w:r w:rsidR="0003286F">
        <w:rPr>
          <w:rFonts w:ascii="Arial" w:eastAsia="Times New Roman" w:hAnsi="Arial" w:cs="Times New Roman"/>
          <w:sz w:val="20"/>
        </w:rPr>
        <w:t>associational and organizational</w:t>
      </w:r>
      <w:r w:rsidR="00B92442">
        <w:rPr>
          <w:rFonts w:ascii="Arial" w:eastAsia="Times New Roman" w:hAnsi="Arial" w:cs="Times New Roman"/>
          <w:sz w:val="20"/>
        </w:rPr>
        <w:t xml:space="preserve"> </w:t>
      </w:r>
      <w:r w:rsidR="00B92442">
        <w:rPr>
          <w:rFonts w:ascii="Arial" w:eastAsia="Times New Roman" w:hAnsi="Arial" w:cs="Times New Roman"/>
          <w:sz w:val="20"/>
        </w:rPr>
        <w:lastRenderedPageBreak/>
        <w:t>power</w:t>
      </w:r>
      <w:r w:rsidR="0003286F">
        <w:rPr>
          <w:rFonts w:ascii="Arial" w:eastAsia="Times New Roman" w:hAnsi="Arial" w:cs="Times New Roman"/>
          <w:sz w:val="20"/>
        </w:rPr>
        <w:t>.</w:t>
      </w:r>
      <w:r w:rsidR="00B92442">
        <w:rPr>
          <w:rFonts w:ascii="Arial" w:eastAsia="Times New Roman" w:hAnsi="Arial" w:cs="Times New Roman"/>
          <w:sz w:val="20"/>
        </w:rPr>
        <w:t xml:space="preserve"> </w:t>
      </w:r>
      <w:r w:rsidR="0003286F">
        <w:rPr>
          <w:rFonts w:ascii="Arial" w:eastAsia="Times New Roman" w:hAnsi="Arial" w:cs="Times New Roman"/>
          <w:sz w:val="20"/>
        </w:rPr>
        <w:t xml:space="preserve">It </w:t>
      </w:r>
      <w:r w:rsidR="002C31C1">
        <w:rPr>
          <w:rFonts w:ascii="Arial" w:eastAsia="Times New Roman" w:hAnsi="Arial" w:cs="Times New Roman"/>
          <w:sz w:val="20"/>
        </w:rPr>
        <w:t xml:space="preserve">is therefore important for them to focus on the development </w:t>
      </w:r>
      <w:r w:rsidR="00266DD8">
        <w:rPr>
          <w:rFonts w:ascii="Arial" w:eastAsia="Times New Roman" w:hAnsi="Arial" w:cs="Times New Roman"/>
          <w:sz w:val="20"/>
        </w:rPr>
        <w:t>of moral and collaborative power resources (Gumbrell-Mccormick and Hyman, 2013)</w:t>
      </w:r>
      <w:r w:rsidR="00D32EE7">
        <w:rPr>
          <w:rFonts w:ascii="Arial" w:eastAsia="Times New Roman" w:hAnsi="Arial" w:cs="Times New Roman"/>
          <w:sz w:val="20"/>
        </w:rPr>
        <w:t xml:space="preserve">, </w:t>
      </w:r>
      <w:r w:rsidR="000D214A">
        <w:rPr>
          <w:rFonts w:ascii="Arial" w:eastAsia="Times New Roman" w:hAnsi="Arial" w:cs="Times New Roman"/>
          <w:sz w:val="20"/>
        </w:rPr>
        <w:t>building upon the wider campaigning role</w:t>
      </w:r>
      <w:r>
        <w:rPr>
          <w:rFonts w:ascii="Arial" w:eastAsia="Times New Roman" w:hAnsi="Arial" w:cs="Times New Roman"/>
          <w:sz w:val="20"/>
        </w:rPr>
        <w:t>,</w:t>
      </w:r>
      <w:r w:rsidR="000D214A">
        <w:rPr>
          <w:rFonts w:ascii="Arial" w:eastAsia="Times New Roman" w:hAnsi="Arial" w:cs="Times New Roman"/>
          <w:sz w:val="20"/>
        </w:rPr>
        <w:t xml:space="preserve"> in which the Spanish </w:t>
      </w:r>
      <w:r w:rsidR="000D214A" w:rsidRPr="000D4DD3">
        <w:rPr>
          <w:rFonts w:ascii="Arial" w:eastAsia="Times New Roman" w:hAnsi="Arial" w:cs="Times New Roman"/>
          <w:sz w:val="20"/>
        </w:rPr>
        <w:t>unions have traditionally engaged</w:t>
      </w:r>
      <w:r>
        <w:rPr>
          <w:rFonts w:ascii="Arial" w:eastAsia="Times New Roman" w:hAnsi="Arial" w:cs="Times New Roman"/>
          <w:sz w:val="20"/>
        </w:rPr>
        <w:t>,</w:t>
      </w:r>
      <w:r w:rsidR="00B92442">
        <w:rPr>
          <w:rFonts w:ascii="Arial" w:eastAsia="Times New Roman" w:hAnsi="Arial" w:cs="Times New Roman"/>
          <w:sz w:val="20"/>
        </w:rPr>
        <w:t xml:space="preserve"> to not only</w:t>
      </w:r>
      <w:r w:rsidR="000D4DD3" w:rsidRPr="000D4DD3">
        <w:rPr>
          <w:rFonts w:ascii="Arial" w:eastAsia="Times New Roman" w:hAnsi="Arial" w:cs="Times New Roman"/>
          <w:sz w:val="20"/>
        </w:rPr>
        <w:t xml:space="preserve"> renew and revis</w:t>
      </w:r>
      <w:r w:rsidR="00B92442">
        <w:rPr>
          <w:rFonts w:ascii="Arial" w:eastAsia="Times New Roman" w:hAnsi="Arial" w:cs="Times New Roman"/>
          <w:sz w:val="20"/>
        </w:rPr>
        <w:t>e</w:t>
      </w:r>
      <w:r w:rsidR="000D4DD3" w:rsidRPr="000D4DD3">
        <w:rPr>
          <w:rFonts w:ascii="Arial" w:eastAsia="Times New Roman" w:hAnsi="Arial" w:cs="Times New Roman"/>
          <w:sz w:val="20"/>
        </w:rPr>
        <w:t xml:space="preserve"> the existing institutional configuration </w:t>
      </w:r>
      <w:r w:rsidR="0056079F">
        <w:rPr>
          <w:rFonts w:ascii="Arial" w:eastAsia="Times New Roman" w:hAnsi="Arial" w:cs="Times New Roman"/>
          <w:sz w:val="20"/>
        </w:rPr>
        <w:t xml:space="preserve">but </w:t>
      </w:r>
      <w:r w:rsidR="0056079F" w:rsidRPr="000D4DD3">
        <w:rPr>
          <w:rFonts w:ascii="Arial" w:eastAsia="Times New Roman" w:hAnsi="Arial" w:cs="Times New Roman"/>
          <w:sz w:val="20"/>
        </w:rPr>
        <w:t>to</w:t>
      </w:r>
      <w:r w:rsidR="00266DD8" w:rsidRPr="00C01A41">
        <w:rPr>
          <w:rFonts w:ascii="Arial" w:eastAsia="Times New Roman" w:hAnsi="Arial" w:cs="Times New Roman"/>
          <w:color w:val="000000"/>
          <w:sz w:val="20"/>
          <w:szCs w:val="24"/>
          <w:lang w:eastAsia="en-GB"/>
        </w:rPr>
        <w:t xml:space="preserve"> ‘re-embed the economic system in society with new mechanisms of regulation, social protection and re-distribution’ (Standing, 2014, p132-133).</w:t>
      </w:r>
      <w:r w:rsidR="00B66C05">
        <w:rPr>
          <w:rFonts w:ascii="Arial" w:eastAsia="Times New Roman" w:hAnsi="Arial" w:cs="Times New Roman"/>
          <w:color w:val="000000"/>
          <w:sz w:val="20"/>
          <w:szCs w:val="24"/>
          <w:lang w:eastAsia="en-GB"/>
        </w:rPr>
        <w:t xml:space="preserve"> </w:t>
      </w:r>
      <w:r w:rsidR="00A65620">
        <w:rPr>
          <w:rFonts w:ascii="Arial" w:eastAsia="Times New Roman" w:hAnsi="Arial" w:cs="Times New Roman"/>
          <w:color w:val="000000"/>
          <w:sz w:val="20"/>
          <w:szCs w:val="24"/>
          <w:lang w:eastAsia="en-GB"/>
        </w:rPr>
        <w:t xml:space="preserve"> </w:t>
      </w:r>
    </w:p>
    <w:p w:rsidR="00C01A41" w:rsidRDefault="00C01A41" w:rsidP="00434C1C">
      <w:pPr>
        <w:spacing w:line="480" w:lineRule="auto"/>
        <w:contextualSpacing/>
        <w:jc w:val="both"/>
        <w:rPr>
          <w:rFonts w:ascii="Times New Roman" w:eastAsia="Times New Roman" w:hAnsi="Times New Roman" w:cs="Times New Roman"/>
          <w:b/>
          <w:color w:val="000000"/>
          <w:sz w:val="24"/>
          <w:szCs w:val="24"/>
          <w:lang w:eastAsia="en-GB"/>
        </w:rPr>
      </w:pPr>
      <w:r w:rsidRPr="00C01A41">
        <w:rPr>
          <w:rFonts w:ascii="Times New Roman" w:eastAsia="Times New Roman" w:hAnsi="Times New Roman" w:cs="Times New Roman"/>
          <w:b/>
          <w:color w:val="000000"/>
          <w:sz w:val="24"/>
          <w:szCs w:val="24"/>
          <w:lang w:eastAsia="en-GB"/>
        </w:rPr>
        <w:t>Funding</w:t>
      </w:r>
    </w:p>
    <w:p w:rsidR="00386278" w:rsidRPr="00EC7F73" w:rsidRDefault="003C2AC9" w:rsidP="00C4276F">
      <w:pPr>
        <w:spacing w:line="480" w:lineRule="auto"/>
        <w:contextualSpacing/>
        <w:jc w:val="both"/>
        <w:rPr>
          <w:rFonts w:ascii="Arial" w:hAnsi="Arial" w:cs="Arial"/>
          <w:sz w:val="20"/>
        </w:rPr>
      </w:pPr>
      <w:r w:rsidRPr="00C4276F">
        <w:rPr>
          <w:rFonts w:ascii="Times New Roman" w:eastAsia="Times New Roman" w:hAnsi="Times New Roman" w:cs="Times New Roman"/>
          <w:color w:val="000000"/>
          <w:sz w:val="24"/>
          <w:szCs w:val="24"/>
          <w:lang w:eastAsia="en-GB"/>
        </w:rPr>
        <w:t>This research received no specific grant from any funding agency in the public, commercial or not-for-profit sectors.</w:t>
      </w:r>
    </w:p>
    <w:p w:rsidR="00E558A2" w:rsidRPr="00E558A2" w:rsidRDefault="00E558A2" w:rsidP="00434C1C">
      <w:pPr>
        <w:spacing w:line="480" w:lineRule="auto"/>
        <w:contextualSpacing/>
        <w:jc w:val="both"/>
        <w:rPr>
          <w:rFonts w:ascii="Arial" w:eastAsia="Times New Roman" w:hAnsi="Arial" w:cs="Times New Roman"/>
          <w:b/>
          <w:color w:val="000000"/>
          <w:sz w:val="20"/>
          <w:szCs w:val="24"/>
          <w:lang w:eastAsia="en-GB"/>
        </w:rPr>
      </w:pPr>
      <w:r w:rsidRPr="00E558A2">
        <w:rPr>
          <w:rFonts w:ascii="Arial" w:eastAsia="Times New Roman" w:hAnsi="Arial" w:cs="Times New Roman"/>
          <w:b/>
          <w:color w:val="000000"/>
          <w:sz w:val="20"/>
          <w:szCs w:val="24"/>
          <w:lang w:eastAsia="en-GB"/>
        </w:rPr>
        <w:t xml:space="preserve">Notes </w:t>
      </w:r>
    </w:p>
    <w:p w:rsidR="00796154" w:rsidRDefault="000B1EB8" w:rsidP="00434C1C">
      <w:pPr>
        <w:spacing w:line="480" w:lineRule="auto"/>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1</w:t>
      </w:r>
      <w:r w:rsidR="00796154">
        <w:rPr>
          <w:rFonts w:ascii="Arial" w:eastAsia="Times New Roman" w:hAnsi="Arial" w:cs="Times New Roman"/>
          <w:color w:val="000000"/>
          <w:sz w:val="20"/>
          <w:szCs w:val="24"/>
          <w:lang w:eastAsia="en-GB"/>
        </w:rPr>
        <w:t>.</w:t>
      </w:r>
      <w:r w:rsidR="00796154" w:rsidRPr="00796154">
        <w:rPr>
          <w:rFonts w:ascii="Arial" w:hAnsi="Arial" w:cs="Arial"/>
          <w:sz w:val="20"/>
        </w:rPr>
        <w:t xml:space="preserve"> </w:t>
      </w:r>
      <w:r w:rsidR="00796154" w:rsidRPr="00EC7F73">
        <w:rPr>
          <w:rFonts w:ascii="Arial" w:hAnsi="Arial" w:cs="Arial"/>
          <w:sz w:val="20"/>
        </w:rPr>
        <w:t>It is difficult to assess the implications of this difference</w:t>
      </w:r>
      <w:r w:rsidR="00796154">
        <w:rPr>
          <w:rFonts w:ascii="Arial" w:hAnsi="Arial" w:cs="Arial"/>
          <w:sz w:val="20"/>
        </w:rPr>
        <w:t>.</w:t>
      </w:r>
      <w:r w:rsidR="00796154" w:rsidRPr="00EC7F73">
        <w:rPr>
          <w:rFonts w:ascii="Arial" w:hAnsi="Arial" w:cs="Arial"/>
          <w:sz w:val="20"/>
        </w:rPr>
        <w:t xml:space="preserve"> Spain was forced to make commitments in secret letters in return for the bailout and the European Central bank’s purchasing of government bonds</w:t>
      </w:r>
      <w:r w:rsidR="00796154">
        <w:rPr>
          <w:rFonts w:ascii="Arial" w:hAnsi="Arial" w:cs="Arial"/>
          <w:sz w:val="20"/>
        </w:rPr>
        <w:t>.</w:t>
      </w:r>
    </w:p>
    <w:p w:rsidR="00A977F9" w:rsidRDefault="000B1EB8" w:rsidP="00434C1C">
      <w:pPr>
        <w:spacing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2</w:t>
      </w:r>
      <w:r w:rsidR="003D54EB">
        <w:rPr>
          <w:rFonts w:ascii="Arial" w:eastAsia="Times New Roman" w:hAnsi="Arial" w:cs="Times New Roman"/>
          <w:color w:val="000000"/>
          <w:sz w:val="20"/>
          <w:szCs w:val="24"/>
          <w:lang w:eastAsia="en-GB"/>
        </w:rPr>
        <w:t>.</w:t>
      </w:r>
      <w:r w:rsidR="00E558A2" w:rsidRPr="00E558A2">
        <w:rPr>
          <w:rFonts w:ascii="Arial" w:eastAsia="Times New Roman" w:hAnsi="Arial" w:cs="Times New Roman"/>
          <w:color w:val="000000"/>
          <w:sz w:val="20"/>
          <w:szCs w:val="24"/>
          <w:lang w:eastAsia="en-GB"/>
        </w:rPr>
        <w:t>. A characteristic of Spanish data on bargaining coverage is that definitive figures only become available 18 months after the year in question following a long process of registering agreeme</w:t>
      </w:r>
      <w:r w:rsidR="003D54EB">
        <w:rPr>
          <w:rFonts w:ascii="Arial" w:eastAsia="Times New Roman" w:hAnsi="Arial" w:cs="Times New Roman"/>
          <w:color w:val="000000"/>
          <w:sz w:val="20"/>
          <w:szCs w:val="24"/>
          <w:lang w:eastAsia="en-GB"/>
        </w:rPr>
        <w:t>nts. Definitive data typically</w:t>
      </w:r>
      <w:r w:rsidR="00486DE8">
        <w:rPr>
          <w:rFonts w:ascii="Arial" w:eastAsia="Times New Roman" w:hAnsi="Arial" w:cs="Times New Roman"/>
          <w:color w:val="000000"/>
          <w:sz w:val="20"/>
          <w:szCs w:val="24"/>
          <w:lang w:eastAsia="en-GB"/>
        </w:rPr>
        <w:t xml:space="preserve"> </w:t>
      </w:r>
      <w:r w:rsidR="00996C27">
        <w:rPr>
          <w:rFonts w:ascii="Arial" w:eastAsia="Times New Roman" w:hAnsi="Arial" w:cs="Times New Roman"/>
          <w:color w:val="000000"/>
          <w:sz w:val="20"/>
          <w:szCs w:val="24"/>
          <w:lang w:eastAsia="en-GB"/>
        </w:rPr>
        <w:t>shows around 30% more workers covered than provisional data. Efforts to identify changes bargaining coverage in Spain as a result of the economic crisis and which show a significant decline e.g. Eurofound, 2015 have based their calculations on provisional data.</w:t>
      </w:r>
    </w:p>
    <w:p w:rsidR="00C80EF4" w:rsidRDefault="00996C27" w:rsidP="00434C1C">
      <w:pPr>
        <w:spacing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 xml:space="preserve"> </w:t>
      </w:r>
    </w:p>
    <w:p w:rsidR="00E558A2" w:rsidRPr="00E558A2" w:rsidRDefault="000B1EB8" w:rsidP="00434C1C">
      <w:pPr>
        <w:spacing w:line="480" w:lineRule="auto"/>
        <w:contextualSpacing/>
        <w:jc w:val="both"/>
        <w:rPr>
          <w:rFonts w:ascii="Arial" w:eastAsia="Times New Roman" w:hAnsi="Arial" w:cs="Times New Roman"/>
          <w:color w:val="000000"/>
          <w:sz w:val="20"/>
          <w:szCs w:val="24"/>
          <w:lang w:eastAsia="en-GB"/>
        </w:rPr>
      </w:pPr>
      <w:r>
        <w:rPr>
          <w:rFonts w:ascii="Arial" w:eastAsia="Times New Roman" w:hAnsi="Arial" w:cs="Times New Roman"/>
          <w:color w:val="000000"/>
          <w:sz w:val="20"/>
          <w:szCs w:val="24"/>
          <w:lang w:eastAsia="en-GB"/>
        </w:rPr>
        <w:t>3</w:t>
      </w:r>
      <w:r w:rsidR="00C4276F">
        <w:rPr>
          <w:rFonts w:ascii="Arial" w:eastAsia="Times New Roman" w:hAnsi="Arial" w:cs="Times New Roman"/>
          <w:color w:val="000000"/>
          <w:sz w:val="20"/>
          <w:szCs w:val="24"/>
          <w:lang w:eastAsia="en-GB"/>
        </w:rPr>
        <w:t xml:space="preserve"> </w:t>
      </w:r>
      <w:r w:rsidR="00C80EF4">
        <w:rPr>
          <w:rFonts w:ascii="Arial" w:eastAsia="Times New Roman" w:hAnsi="Arial" w:cs="Times New Roman"/>
          <w:color w:val="000000"/>
          <w:sz w:val="20"/>
          <w:szCs w:val="24"/>
          <w:lang w:eastAsia="en-GB"/>
        </w:rPr>
        <w:t>.A recent example displays the continued wish of Spanish employers to co-</w:t>
      </w:r>
      <w:proofErr w:type="gramStart"/>
      <w:r w:rsidR="00C80EF4">
        <w:rPr>
          <w:rFonts w:ascii="Arial" w:eastAsia="Times New Roman" w:hAnsi="Arial" w:cs="Times New Roman"/>
          <w:color w:val="000000"/>
          <w:sz w:val="20"/>
          <w:szCs w:val="24"/>
          <w:lang w:eastAsia="en-GB"/>
        </w:rPr>
        <w:t xml:space="preserve">ordinate </w:t>
      </w:r>
      <w:r w:rsidR="00972EE4">
        <w:rPr>
          <w:rFonts w:ascii="Arial" w:eastAsia="Times New Roman" w:hAnsi="Arial" w:cs="Times New Roman"/>
          <w:color w:val="000000"/>
          <w:sz w:val="20"/>
          <w:szCs w:val="24"/>
          <w:lang w:eastAsia="en-GB"/>
        </w:rPr>
        <w:t xml:space="preserve"> when</w:t>
      </w:r>
      <w:proofErr w:type="gramEnd"/>
      <w:r w:rsidR="00972EE4">
        <w:rPr>
          <w:rFonts w:ascii="Arial" w:eastAsia="Times New Roman" w:hAnsi="Arial" w:cs="Times New Roman"/>
          <w:color w:val="000000"/>
          <w:sz w:val="20"/>
          <w:szCs w:val="24"/>
          <w:lang w:eastAsia="en-GB"/>
        </w:rPr>
        <w:t xml:space="preserve"> three employers’ associations successfully challenged in the High Court government efforts to distribute national training funds without involving the social partners. </w:t>
      </w:r>
    </w:p>
    <w:p w:rsidR="00E558A2" w:rsidRPr="00E558A2" w:rsidRDefault="00E558A2" w:rsidP="00434C1C">
      <w:pPr>
        <w:spacing w:line="480" w:lineRule="auto"/>
        <w:contextualSpacing/>
        <w:rPr>
          <w:rFonts w:ascii="Arial" w:eastAsia="Times New Roman" w:hAnsi="Arial" w:cs="Times New Roman"/>
          <w:b/>
          <w:color w:val="000000"/>
          <w:sz w:val="20"/>
          <w:lang w:eastAsia="en-GB"/>
        </w:rPr>
      </w:pPr>
    </w:p>
    <w:p w:rsidR="00E558A2" w:rsidRDefault="00E558A2" w:rsidP="00434C1C">
      <w:pPr>
        <w:spacing w:line="480" w:lineRule="auto"/>
        <w:contextualSpacing/>
        <w:rPr>
          <w:rFonts w:ascii="Arial" w:eastAsia="Times New Roman" w:hAnsi="Arial" w:cs="Times New Roman"/>
          <w:b/>
          <w:color w:val="000000"/>
          <w:sz w:val="20"/>
          <w:lang w:eastAsia="en-GB"/>
        </w:rPr>
      </w:pPr>
      <w:r w:rsidRPr="00E558A2">
        <w:rPr>
          <w:rFonts w:ascii="Arial" w:eastAsia="Times New Roman" w:hAnsi="Arial" w:cs="Times New Roman"/>
          <w:b/>
          <w:color w:val="000000"/>
          <w:sz w:val="20"/>
          <w:lang w:eastAsia="en-GB"/>
        </w:rPr>
        <w:t>References</w:t>
      </w:r>
    </w:p>
    <w:p w:rsidR="009406E9" w:rsidRDefault="009406E9" w:rsidP="00434C1C">
      <w:pPr>
        <w:spacing w:line="480" w:lineRule="auto"/>
        <w:contextualSpacing/>
      </w:pPr>
      <w:r>
        <w:t>Alós R, Beneyto P, Jódar P, Molina O, y Vidal S (2015)  La Representación Sind</w:t>
      </w:r>
      <w:r w:rsidR="00A91C22">
        <w:t>i</w:t>
      </w:r>
      <w:r>
        <w:t>cal en España, Madrid, Fundación Primero de Mayo.</w:t>
      </w:r>
    </w:p>
    <w:p w:rsidR="00E558A2" w:rsidRPr="00E558A2" w:rsidRDefault="00E558A2" w:rsidP="00434C1C">
      <w:pPr>
        <w:spacing w:line="480" w:lineRule="auto"/>
        <w:contextualSpacing/>
        <w:rPr>
          <w:rFonts w:ascii="Arial" w:eastAsia="Times New Roman" w:hAnsi="Arial" w:cs="Times New Roman"/>
          <w:b/>
          <w:color w:val="000000"/>
          <w:sz w:val="20"/>
          <w:lang w:eastAsia="en-GB"/>
        </w:rPr>
      </w:pPr>
      <w:r w:rsidRPr="00E558A2">
        <w:rPr>
          <w:rFonts w:ascii="Arial" w:eastAsia="Times New Roman" w:hAnsi="Arial" w:cs="Times New Roman"/>
          <w:color w:val="000000"/>
          <w:sz w:val="20"/>
          <w:lang w:eastAsia="en-GB"/>
        </w:rPr>
        <w:t>Addison J T, Portugal P and Vilares H (2015) Unions and Collective bargaining in the wake of the Great recession, Working Papers 2015, Banco de Portugal</w:t>
      </w:r>
      <w:r w:rsidRPr="00E558A2">
        <w:rPr>
          <w:rFonts w:ascii="Arial" w:eastAsia="Times New Roman" w:hAnsi="Arial" w:cs="Times New Roman"/>
          <w:b/>
          <w:color w:val="000000"/>
          <w:sz w:val="20"/>
          <w:lang w:eastAsia="en-GB"/>
        </w:rPr>
        <w:t>.</w:t>
      </w:r>
      <w:r w:rsidRPr="00E558A2">
        <w:rPr>
          <w:rFonts w:ascii="Arial" w:eastAsia="Times New Roman" w:hAnsi="Arial" w:cs="Times New Roman"/>
          <w:color w:val="000000"/>
          <w:sz w:val="20"/>
          <w:lang w:eastAsia="en-GB"/>
        </w:rPr>
        <w:t xml:space="preserve"> http://ftp.iza.org/dp8943.pdf</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Amable B (2003) </w:t>
      </w:r>
      <w:r w:rsidRPr="00E558A2">
        <w:rPr>
          <w:rFonts w:ascii="Arial" w:eastAsia="Times New Roman" w:hAnsi="Arial" w:cs="Times New Roman"/>
          <w:i/>
          <w:color w:val="000000"/>
          <w:sz w:val="20"/>
          <w:lang w:eastAsia="en-GB"/>
        </w:rPr>
        <w:t>The Diversity of Modern Capitalism</w:t>
      </w:r>
      <w:r w:rsidRPr="00E558A2">
        <w:rPr>
          <w:rFonts w:ascii="Arial" w:eastAsia="Times New Roman" w:hAnsi="Arial" w:cs="Times New Roman"/>
          <w:color w:val="000000"/>
          <w:sz w:val="20"/>
          <w:lang w:eastAsia="en-GB"/>
        </w:rPr>
        <w:t>, Oxford, Oxford University Press</w:t>
      </w:r>
    </w:p>
    <w:p w:rsidR="00E558A2" w:rsidRPr="00E558A2" w:rsidRDefault="00E558A2" w:rsidP="00434C1C">
      <w:pPr>
        <w:shd w:val="clear" w:color="auto" w:fill="FFFFFF"/>
        <w:spacing w:after="0" w:line="480" w:lineRule="auto"/>
        <w:rPr>
          <w:rFonts w:ascii="Arial" w:eastAsia="Times New Roman" w:hAnsi="Arial" w:cs="Arial"/>
          <w:color w:val="111111"/>
          <w:sz w:val="20"/>
          <w:szCs w:val="18"/>
          <w:lang w:eastAsia="en-GB"/>
        </w:rPr>
      </w:pPr>
      <w:r w:rsidRPr="00E558A2">
        <w:rPr>
          <w:rFonts w:ascii="Arial" w:eastAsia="Times New Roman" w:hAnsi="Arial" w:cs="Times New Roman"/>
          <w:color w:val="000000"/>
          <w:sz w:val="20"/>
          <w:lang w:eastAsia="en-GB"/>
        </w:rPr>
        <w:t xml:space="preserve">Baccaro L and Howell C (2011) A Common Neoliberal Trajectory: The Transformation </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lastRenderedPageBreak/>
        <w:t xml:space="preserve">of Industrial Relations in Advanced Capitalism, </w:t>
      </w:r>
      <w:r w:rsidRPr="00E558A2">
        <w:rPr>
          <w:rFonts w:ascii="Arial" w:eastAsia="Times New Roman" w:hAnsi="Arial" w:cs="Times New Roman"/>
          <w:i/>
          <w:color w:val="000000"/>
          <w:sz w:val="20"/>
          <w:lang w:eastAsia="en-GB"/>
        </w:rPr>
        <w:t>Politics and Society</w:t>
      </w:r>
      <w:r w:rsidRPr="00E558A2">
        <w:rPr>
          <w:rFonts w:ascii="Arial" w:eastAsia="Times New Roman" w:hAnsi="Arial" w:cs="Times New Roman"/>
          <w:color w:val="000000"/>
          <w:sz w:val="20"/>
          <w:lang w:eastAsia="en-GB"/>
        </w:rPr>
        <w:t>, 39</w:t>
      </w:r>
      <w:r w:rsidR="00870F17" w:rsidRPr="00E558A2">
        <w:rPr>
          <w:rFonts w:ascii="Arial" w:eastAsia="Times New Roman" w:hAnsi="Arial" w:cs="Times New Roman"/>
          <w:color w:val="000000"/>
          <w:sz w:val="20"/>
          <w:lang w:eastAsia="en-GB"/>
        </w:rPr>
        <w:t>,</w:t>
      </w:r>
      <w:r w:rsidR="00870F17">
        <w:rPr>
          <w:rFonts w:ascii="Arial" w:eastAsia="Times New Roman" w:hAnsi="Arial" w:cs="Times New Roman"/>
          <w:color w:val="000000"/>
          <w:sz w:val="20"/>
          <w:lang w:eastAsia="en-GB"/>
        </w:rPr>
        <w:t xml:space="preserve"> (</w:t>
      </w:r>
      <w:r w:rsidRPr="00E558A2">
        <w:rPr>
          <w:rFonts w:ascii="Arial" w:eastAsia="Times New Roman" w:hAnsi="Arial" w:cs="Times New Roman"/>
          <w:color w:val="000000"/>
          <w:sz w:val="20"/>
          <w:lang w:eastAsia="en-GB"/>
        </w:rPr>
        <w:t>4</w:t>
      </w:r>
      <w:r w:rsidR="00A91C22">
        <w:rPr>
          <w:rFonts w:ascii="Arial" w:eastAsia="Times New Roman" w:hAnsi="Arial" w:cs="Times New Roman"/>
          <w:color w:val="000000"/>
          <w:sz w:val="20"/>
          <w:lang w:eastAsia="en-GB"/>
        </w:rPr>
        <w:t>):</w:t>
      </w:r>
      <w:r w:rsidRPr="00E558A2">
        <w:rPr>
          <w:rFonts w:ascii="Arial" w:eastAsia="Times New Roman" w:hAnsi="Arial" w:cs="Times New Roman"/>
          <w:color w:val="000000"/>
          <w:sz w:val="20"/>
          <w:lang w:eastAsia="en-GB"/>
        </w:rPr>
        <w:t>521-563</w:t>
      </w:r>
    </w:p>
    <w:p w:rsidR="00526694" w:rsidRDefault="00526694"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Barr M and Mackie D (2013) </w:t>
      </w:r>
      <w:r w:rsidRPr="00526694">
        <w:rPr>
          <w:rFonts w:ascii="Arial" w:eastAsia="Times New Roman" w:hAnsi="Arial" w:cs="Times New Roman"/>
          <w:i/>
          <w:color w:val="000000"/>
          <w:sz w:val="20"/>
          <w:lang w:eastAsia="en-GB"/>
        </w:rPr>
        <w:t>The Euro are adjustment about halfway there</w:t>
      </w:r>
      <w:r>
        <w:rPr>
          <w:rFonts w:ascii="Arial" w:eastAsia="Times New Roman" w:hAnsi="Arial" w:cs="Times New Roman"/>
          <w:color w:val="000000"/>
          <w:sz w:val="20"/>
          <w:lang w:eastAsia="en-GB"/>
        </w:rPr>
        <w:t>, J P Morgan</w:t>
      </w:r>
    </w:p>
    <w:p w:rsidR="00887734" w:rsidRPr="00E558A2" w:rsidRDefault="00887734"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Belizón</w:t>
      </w:r>
      <w:r w:rsidR="00543845">
        <w:rPr>
          <w:rFonts w:ascii="Arial" w:eastAsia="Times New Roman" w:hAnsi="Arial" w:cs="Times New Roman"/>
          <w:color w:val="000000"/>
          <w:sz w:val="20"/>
          <w:lang w:eastAsia="en-GB"/>
        </w:rPr>
        <w:t xml:space="preserve"> M J, Gunnigle P, Morley M J and Lavelle J (2014) Subsidiary autonomy over industrial relations in Ireland and Spain, </w:t>
      </w:r>
      <w:r w:rsidR="00543845" w:rsidRPr="00543845">
        <w:rPr>
          <w:rFonts w:ascii="Arial" w:eastAsia="Times New Roman" w:hAnsi="Arial" w:cs="Times New Roman"/>
          <w:i/>
          <w:color w:val="000000"/>
          <w:sz w:val="20"/>
          <w:lang w:eastAsia="en-GB"/>
        </w:rPr>
        <w:t>European Journal of Industrial Relations</w:t>
      </w:r>
      <w:r w:rsidR="00543845">
        <w:rPr>
          <w:rFonts w:ascii="Arial" w:eastAsia="Times New Roman" w:hAnsi="Arial" w:cs="Times New Roman"/>
          <w:color w:val="000000"/>
          <w:sz w:val="20"/>
          <w:lang w:eastAsia="en-GB"/>
        </w:rPr>
        <w:t>, 20 (3): 237-254</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Bryson A, Ebbinghaus B and Visser J </w:t>
      </w:r>
      <w:r w:rsidR="00870F17" w:rsidRPr="00E558A2">
        <w:rPr>
          <w:rFonts w:ascii="Arial" w:eastAsia="Times New Roman" w:hAnsi="Arial" w:cs="Times New Roman"/>
          <w:color w:val="000000"/>
          <w:sz w:val="20"/>
          <w:lang w:eastAsia="en-GB"/>
        </w:rPr>
        <w:t>(2011</w:t>
      </w:r>
      <w:r w:rsidRPr="00E558A2">
        <w:rPr>
          <w:rFonts w:ascii="Arial" w:eastAsia="Times New Roman" w:hAnsi="Arial" w:cs="Times New Roman"/>
          <w:color w:val="000000"/>
          <w:sz w:val="20"/>
          <w:lang w:eastAsia="en-GB"/>
        </w:rPr>
        <w:t xml:space="preserve">) Introduction; Causes, consequences and cures </w:t>
      </w:r>
      <w:r w:rsidR="00870F17" w:rsidRPr="00E558A2">
        <w:rPr>
          <w:rFonts w:ascii="Arial" w:eastAsia="Times New Roman" w:hAnsi="Arial" w:cs="Times New Roman"/>
          <w:color w:val="000000"/>
          <w:sz w:val="20"/>
          <w:lang w:eastAsia="en-GB"/>
        </w:rPr>
        <w:t>of union</w:t>
      </w:r>
      <w:r w:rsidRPr="00E558A2">
        <w:rPr>
          <w:rFonts w:ascii="Arial" w:eastAsia="Times New Roman" w:hAnsi="Arial" w:cs="Times New Roman"/>
          <w:color w:val="000000"/>
          <w:sz w:val="20"/>
          <w:lang w:eastAsia="en-GB"/>
        </w:rPr>
        <w:t xml:space="preserve"> decline, </w:t>
      </w:r>
      <w:r w:rsidRPr="00E558A2">
        <w:rPr>
          <w:rFonts w:ascii="Arial" w:eastAsia="Times New Roman" w:hAnsi="Arial" w:cs="Times New Roman"/>
          <w:i/>
          <w:color w:val="000000"/>
          <w:sz w:val="20"/>
          <w:lang w:eastAsia="en-GB"/>
        </w:rPr>
        <w:t>European Journal of Industrial Relations</w:t>
      </w:r>
      <w:r w:rsidRPr="00E558A2">
        <w:rPr>
          <w:rFonts w:ascii="Arial" w:eastAsia="Times New Roman" w:hAnsi="Arial" w:cs="Times New Roman"/>
          <w:color w:val="000000"/>
          <w:sz w:val="20"/>
          <w:lang w:eastAsia="en-GB"/>
        </w:rPr>
        <w:t>, 17</w:t>
      </w:r>
      <w:r w:rsidR="00870F17" w:rsidRPr="00E558A2">
        <w:rPr>
          <w:rFonts w:ascii="Arial" w:eastAsia="Times New Roman" w:hAnsi="Arial" w:cs="Times New Roman"/>
          <w:color w:val="000000"/>
          <w:sz w:val="20"/>
          <w:lang w:eastAsia="en-GB"/>
        </w:rPr>
        <w:t>(2</w:t>
      </w:r>
      <w:r w:rsidRPr="00E558A2">
        <w:rPr>
          <w:rFonts w:ascii="Arial" w:eastAsia="Times New Roman" w:hAnsi="Arial" w:cs="Times New Roman"/>
          <w:color w:val="000000"/>
          <w:sz w:val="20"/>
          <w:lang w:eastAsia="en-GB"/>
        </w:rPr>
        <w:t>): 97-105</w:t>
      </w:r>
    </w:p>
    <w:p w:rsidR="00D60F3D" w:rsidRDefault="00D60F3D"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Busch K, Hermann C, Hinrichs K and Schulten T (2013) </w:t>
      </w:r>
      <w:r w:rsidRPr="00D60F3D">
        <w:rPr>
          <w:rFonts w:ascii="Arial" w:eastAsia="Times New Roman" w:hAnsi="Arial" w:cs="Times New Roman"/>
          <w:i/>
          <w:color w:val="000000"/>
          <w:sz w:val="20"/>
          <w:lang w:eastAsia="en-GB"/>
        </w:rPr>
        <w:t>Euro Crisis, Austerity Policy and the European Social Model</w:t>
      </w:r>
      <w:r>
        <w:rPr>
          <w:rFonts w:ascii="Arial" w:eastAsia="Times New Roman" w:hAnsi="Arial" w:cs="Times New Roman"/>
          <w:color w:val="000000"/>
          <w:sz w:val="20"/>
          <w:lang w:eastAsia="en-GB"/>
        </w:rPr>
        <w:t>, Friedrich Ebert Stiftung.</w:t>
      </w:r>
    </w:p>
    <w:p w:rsidR="00383D71" w:rsidRDefault="00383D71"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Campos Lima</w:t>
      </w:r>
      <w:r w:rsidR="00870F17">
        <w:rPr>
          <w:rFonts w:ascii="Arial" w:eastAsia="Times New Roman" w:hAnsi="Arial" w:cs="Times New Roman"/>
          <w:color w:val="000000"/>
          <w:sz w:val="20"/>
          <w:lang w:eastAsia="en-GB"/>
        </w:rPr>
        <w:t>, M</w:t>
      </w:r>
      <w:r>
        <w:rPr>
          <w:rFonts w:ascii="Arial" w:eastAsia="Times New Roman" w:hAnsi="Arial" w:cs="Times New Roman"/>
          <w:color w:val="000000"/>
          <w:sz w:val="20"/>
          <w:lang w:eastAsia="en-GB"/>
        </w:rPr>
        <w:t xml:space="preserve"> and Martin Artiles</w:t>
      </w:r>
      <w:r w:rsidR="00870F17">
        <w:rPr>
          <w:rFonts w:ascii="Arial" w:eastAsia="Times New Roman" w:hAnsi="Arial" w:cs="Times New Roman"/>
          <w:color w:val="000000"/>
          <w:sz w:val="20"/>
          <w:lang w:eastAsia="en-GB"/>
        </w:rPr>
        <w:t>, A</w:t>
      </w:r>
      <w:r>
        <w:rPr>
          <w:rFonts w:ascii="Arial" w:eastAsia="Times New Roman" w:hAnsi="Arial" w:cs="Times New Roman"/>
          <w:color w:val="000000"/>
          <w:sz w:val="20"/>
          <w:lang w:eastAsia="en-GB"/>
        </w:rPr>
        <w:t xml:space="preserve"> </w:t>
      </w:r>
      <w:r w:rsidR="00870F17">
        <w:rPr>
          <w:rFonts w:ascii="Arial" w:eastAsia="Times New Roman" w:hAnsi="Arial" w:cs="Times New Roman"/>
          <w:color w:val="000000"/>
          <w:sz w:val="20"/>
          <w:lang w:eastAsia="en-GB"/>
        </w:rPr>
        <w:t>(2011</w:t>
      </w:r>
      <w:r>
        <w:rPr>
          <w:rFonts w:ascii="Arial" w:eastAsia="Times New Roman" w:hAnsi="Arial" w:cs="Times New Roman"/>
          <w:color w:val="000000"/>
          <w:sz w:val="20"/>
          <w:lang w:eastAsia="en-GB"/>
        </w:rPr>
        <w:t>) Crisis and trade union challenges in Portugal and Spain: between general strikes and social pacts, Transfer: European Review of Labour and Research, 17</w:t>
      </w:r>
      <w:r w:rsidR="00A91C22">
        <w:rPr>
          <w:rFonts w:ascii="Arial" w:eastAsia="Times New Roman" w:hAnsi="Arial" w:cs="Times New Roman"/>
          <w:color w:val="000000"/>
          <w:sz w:val="20"/>
          <w:lang w:eastAsia="en-GB"/>
        </w:rPr>
        <w:t>(</w:t>
      </w:r>
      <w:r>
        <w:rPr>
          <w:rFonts w:ascii="Arial" w:eastAsia="Times New Roman" w:hAnsi="Arial" w:cs="Times New Roman"/>
          <w:color w:val="000000"/>
          <w:sz w:val="20"/>
          <w:lang w:eastAsia="en-GB"/>
        </w:rPr>
        <w:t>3</w:t>
      </w:r>
      <w:r w:rsidR="00A91C22">
        <w:rPr>
          <w:rFonts w:ascii="Arial" w:eastAsia="Times New Roman" w:hAnsi="Arial" w:cs="Times New Roman"/>
          <w:color w:val="000000"/>
          <w:sz w:val="20"/>
          <w:lang w:eastAsia="en-GB"/>
        </w:rPr>
        <w:t>)</w:t>
      </w:r>
      <w:r>
        <w:rPr>
          <w:rFonts w:ascii="Arial" w:eastAsia="Times New Roman" w:hAnsi="Arial" w:cs="Times New Roman"/>
          <w:color w:val="000000"/>
          <w:sz w:val="20"/>
          <w:lang w:eastAsia="en-GB"/>
        </w:rPr>
        <w:t>: 387-402</w:t>
      </w:r>
    </w:p>
    <w:p w:rsidR="002F3419" w:rsidRPr="00E558A2" w:rsidRDefault="002F3419"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Clegg H A (1976) </w:t>
      </w:r>
      <w:r w:rsidRPr="002F3419">
        <w:rPr>
          <w:rFonts w:ascii="Arial" w:eastAsia="Times New Roman" w:hAnsi="Arial" w:cs="Times New Roman"/>
          <w:i/>
          <w:color w:val="000000"/>
          <w:sz w:val="20"/>
          <w:lang w:eastAsia="en-GB"/>
        </w:rPr>
        <w:t>Trade Unionism under Collective Bargaining</w:t>
      </w:r>
      <w:r>
        <w:rPr>
          <w:rFonts w:ascii="Arial" w:eastAsia="Times New Roman" w:hAnsi="Arial" w:cs="Times New Roman"/>
          <w:color w:val="000000"/>
          <w:sz w:val="20"/>
          <w:lang w:eastAsia="en-GB"/>
        </w:rPr>
        <w:t>, Oxford: Blackwell</w:t>
      </w:r>
    </w:p>
    <w:p w:rsidR="00E558A2" w:rsidRPr="00E558A2" w:rsidRDefault="00E558A2" w:rsidP="00434C1C">
      <w:pPr>
        <w:spacing w:line="480" w:lineRule="auto"/>
        <w:contextualSpacing/>
        <w:rPr>
          <w:rFonts w:ascii="Arial" w:eastAsia="Times New Roman" w:hAnsi="Arial" w:cs="Arial"/>
          <w:color w:val="333333"/>
          <w:sz w:val="20"/>
          <w:szCs w:val="20"/>
          <w:shd w:val="clear" w:color="auto" w:fill="FFFFFF"/>
          <w:lang w:val="es-ES_tradnl" w:eastAsia="en-GB"/>
        </w:rPr>
      </w:pPr>
      <w:r w:rsidRPr="00E558A2">
        <w:rPr>
          <w:rFonts w:ascii="Arial" w:eastAsia="Times New Roman" w:hAnsi="Arial" w:cs="Arial"/>
          <w:color w:val="333333"/>
          <w:sz w:val="20"/>
          <w:szCs w:val="20"/>
          <w:shd w:val="clear" w:color="auto" w:fill="FFFFFF"/>
          <w:lang w:val="es-ES_tradnl" w:eastAsia="en-GB"/>
        </w:rPr>
        <w:t>Comisiones Obreras (2015) Informe Trimestral de Afiliación 1o Trimestre 2015, Madrid</w:t>
      </w:r>
    </w:p>
    <w:p w:rsidR="00E558A2" w:rsidRDefault="00E558A2" w:rsidP="00434C1C">
      <w:pPr>
        <w:spacing w:line="480" w:lineRule="auto"/>
        <w:contextualSpacing/>
        <w:rPr>
          <w:rFonts w:ascii="Arial" w:eastAsia="Times New Roman" w:hAnsi="Arial" w:cs="Arial"/>
          <w:color w:val="333333"/>
          <w:sz w:val="20"/>
          <w:szCs w:val="20"/>
          <w:shd w:val="clear" w:color="auto" w:fill="FFFFFF"/>
          <w:lang w:val="es-ES_tradnl" w:eastAsia="en-GB"/>
        </w:rPr>
      </w:pPr>
      <w:r w:rsidRPr="00E558A2">
        <w:rPr>
          <w:rFonts w:ascii="Arial" w:eastAsia="Times New Roman" w:hAnsi="Arial" w:cs="Arial"/>
          <w:color w:val="333333"/>
          <w:sz w:val="20"/>
          <w:szCs w:val="20"/>
          <w:shd w:val="clear" w:color="auto" w:fill="FFFFFF"/>
          <w:lang w:val="es-ES_tradnl" w:eastAsia="en-GB"/>
        </w:rPr>
        <w:t>Comisiones Obreras (2016) Informe Elecciones Sindicales Periodo 2011-2015</w:t>
      </w:r>
      <w:r w:rsidR="00A91C22">
        <w:rPr>
          <w:rFonts w:ascii="Arial" w:eastAsia="Times New Roman" w:hAnsi="Arial" w:cs="Arial"/>
          <w:color w:val="333333"/>
          <w:sz w:val="20"/>
          <w:szCs w:val="20"/>
          <w:shd w:val="clear" w:color="auto" w:fill="FFFFFF"/>
          <w:lang w:val="es-ES_tradnl" w:eastAsia="en-GB"/>
        </w:rPr>
        <w:t>, Madrid</w:t>
      </w:r>
    </w:p>
    <w:p w:rsidR="00990D86" w:rsidRPr="00E558A2" w:rsidRDefault="00E65EA9" w:rsidP="00DE38E3">
      <w:pPr>
        <w:shd w:val="clear" w:color="auto" w:fill="F5F5F5"/>
        <w:spacing w:before="240" w:after="240" w:line="312" w:lineRule="atLeast"/>
        <w:outlineLvl w:val="3"/>
        <w:rPr>
          <w:rFonts w:ascii="Arial" w:eastAsia="Times New Roman" w:hAnsi="Arial" w:cs="Arial"/>
          <w:color w:val="333333"/>
          <w:sz w:val="20"/>
          <w:szCs w:val="20"/>
          <w:shd w:val="clear" w:color="auto" w:fill="FFFFFF"/>
          <w:lang w:val="es-ES_tradnl" w:eastAsia="en-GB"/>
        </w:rPr>
      </w:pPr>
      <w:r>
        <w:rPr>
          <w:rFonts w:ascii="Arial" w:eastAsia="Times New Roman" w:hAnsi="Arial" w:cs="Arial"/>
          <w:color w:val="333333"/>
          <w:sz w:val="20"/>
          <w:szCs w:val="20"/>
          <w:shd w:val="clear" w:color="auto" w:fill="FFFFFF"/>
          <w:lang w:val="es-ES_tradnl" w:eastAsia="en-GB"/>
        </w:rPr>
        <w:t xml:space="preserve">Consejo Económico y Social (2014) </w:t>
      </w:r>
      <w:r w:rsidRPr="00871470">
        <w:rPr>
          <w:rFonts w:ascii="Arial" w:eastAsia="Times New Roman" w:hAnsi="Arial" w:cs="Arial"/>
          <w:bCs/>
          <w:i/>
          <w:color w:val="000000" w:themeColor="text1"/>
          <w:sz w:val="20"/>
          <w:szCs w:val="20"/>
          <w:lang w:val="es-ES" w:eastAsia="en-GB"/>
        </w:rPr>
        <w:t>Memoria sobre la situación socioec</w:t>
      </w:r>
      <w:r w:rsidR="00871470" w:rsidRPr="00871470">
        <w:rPr>
          <w:rFonts w:ascii="Arial" w:eastAsia="Times New Roman" w:hAnsi="Arial" w:cs="Arial"/>
          <w:bCs/>
          <w:i/>
          <w:color w:val="000000" w:themeColor="text1"/>
          <w:sz w:val="20"/>
          <w:szCs w:val="20"/>
          <w:lang w:val="es-ES" w:eastAsia="en-GB"/>
        </w:rPr>
        <w:t>onómica y laboral de España 201</w:t>
      </w:r>
      <w:r w:rsidR="00871470">
        <w:rPr>
          <w:rFonts w:ascii="Arial" w:eastAsia="Times New Roman" w:hAnsi="Arial" w:cs="Arial"/>
          <w:bCs/>
          <w:i/>
          <w:color w:val="000000" w:themeColor="text1"/>
          <w:sz w:val="20"/>
          <w:szCs w:val="20"/>
          <w:lang w:val="es-ES" w:eastAsia="en-GB"/>
        </w:rPr>
        <w:t>3</w:t>
      </w:r>
      <w:r w:rsidR="00871470">
        <w:rPr>
          <w:rFonts w:ascii="Arial" w:eastAsia="Times New Roman" w:hAnsi="Arial" w:cs="Arial"/>
          <w:b/>
          <w:bCs/>
          <w:color w:val="000000" w:themeColor="text1"/>
          <w:sz w:val="20"/>
          <w:szCs w:val="20"/>
          <w:lang w:val="es-ES" w:eastAsia="en-GB"/>
        </w:rPr>
        <w:t xml:space="preserve">, </w:t>
      </w:r>
      <w:r w:rsidR="00871470" w:rsidRPr="00871470">
        <w:rPr>
          <w:rFonts w:ascii="Arial" w:eastAsia="Times New Roman" w:hAnsi="Arial" w:cs="Arial"/>
          <w:bCs/>
          <w:color w:val="000000" w:themeColor="text1"/>
          <w:sz w:val="20"/>
          <w:szCs w:val="20"/>
          <w:lang w:val="es-ES" w:eastAsia="en-GB"/>
        </w:rPr>
        <w:t>Madrid</w:t>
      </w:r>
    </w:p>
    <w:p w:rsidR="00E558A2" w:rsidRDefault="00E558A2" w:rsidP="00434C1C">
      <w:pPr>
        <w:spacing w:line="480" w:lineRule="auto"/>
        <w:contextualSpacing/>
        <w:rPr>
          <w:rFonts w:ascii="Arial" w:eastAsia="Times New Roman" w:hAnsi="Arial" w:cs="Arial"/>
          <w:color w:val="333333"/>
          <w:sz w:val="20"/>
          <w:szCs w:val="20"/>
          <w:shd w:val="clear" w:color="auto" w:fill="FFFFFF"/>
          <w:lang w:eastAsia="en-GB"/>
        </w:rPr>
      </w:pPr>
      <w:r w:rsidRPr="00E558A2">
        <w:rPr>
          <w:rFonts w:ascii="Arial" w:eastAsia="Times New Roman" w:hAnsi="Arial" w:cs="Arial"/>
          <w:color w:val="333333"/>
          <w:sz w:val="20"/>
          <w:szCs w:val="20"/>
          <w:shd w:val="clear" w:color="auto" w:fill="FFFFFF"/>
          <w:lang w:eastAsia="en-GB"/>
        </w:rPr>
        <w:t>Durán Lopez, F (2015) Spain’s post reform labour market legal framework, Spanish Economic and Financial Outlook</w:t>
      </w:r>
      <w:r w:rsidR="0056079F" w:rsidRPr="00E558A2">
        <w:rPr>
          <w:rFonts w:ascii="Arial" w:eastAsia="Times New Roman" w:hAnsi="Arial" w:cs="Arial"/>
          <w:color w:val="333333"/>
          <w:sz w:val="20"/>
          <w:szCs w:val="20"/>
          <w:shd w:val="clear" w:color="auto" w:fill="FFFFFF"/>
          <w:lang w:eastAsia="en-GB"/>
        </w:rPr>
        <w:t>, 4</w:t>
      </w:r>
      <w:r w:rsidR="00A91C22">
        <w:rPr>
          <w:rFonts w:ascii="Arial" w:eastAsia="Times New Roman" w:hAnsi="Arial" w:cs="Arial"/>
          <w:color w:val="333333"/>
          <w:sz w:val="20"/>
          <w:szCs w:val="20"/>
          <w:shd w:val="clear" w:color="auto" w:fill="FFFFFF"/>
          <w:lang w:eastAsia="en-GB"/>
        </w:rPr>
        <w:t>(</w:t>
      </w:r>
      <w:r w:rsidRPr="00E558A2">
        <w:rPr>
          <w:rFonts w:ascii="Arial" w:eastAsia="Times New Roman" w:hAnsi="Arial" w:cs="Arial"/>
          <w:color w:val="333333"/>
          <w:sz w:val="20"/>
          <w:szCs w:val="20"/>
          <w:shd w:val="clear" w:color="auto" w:fill="FFFFFF"/>
          <w:lang w:eastAsia="en-GB"/>
        </w:rPr>
        <w:t>2</w:t>
      </w:r>
      <w:r w:rsidR="00A91C22">
        <w:rPr>
          <w:rFonts w:ascii="Arial" w:eastAsia="Times New Roman" w:hAnsi="Arial" w:cs="Arial"/>
          <w:color w:val="333333"/>
          <w:sz w:val="20"/>
          <w:szCs w:val="20"/>
          <w:shd w:val="clear" w:color="auto" w:fill="FFFFFF"/>
          <w:lang w:eastAsia="en-GB"/>
        </w:rPr>
        <w:t>):</w:t>
      </w:r>
      <w:r w:rsidRPr="00E558A2">
        <w:rPr>
          <w:rFonts w:ascii="Arial" w:eastAsia="Times New Roman" w:hAnsi="Arial" w:cs="Arial"/>
          <w:color w:val="333333"/>
          <w:sz w:val="20"/>
          <w:szCs w:val="20"/>
          <w:shd w:val="clear" w:color="auto" w:fill="FFFFFF"/>
          <w:lang w:eastAsia="en-GB"/>
        </w:rPr>
        <w:t xml:space="preserve"> 41-47</w:t>
      </w:r>
    </w:p>
    <w:p w:rsidR="00931882" w:rsidRPr="00E558A2" w:rsidRDefault="00931882" w:rsidP="00434C1C">
      <w:pPr>
        <w:spacing w:line="480" w:lineRule="auto"/>
        <w:contextualSpacing/>
        <w:rPr>
          <w:rFonts w:ascii="Arial" w:eastAsia="Times New Roman" w:hAnsi="Arial" w:cs="Arial"/>
          <w:color w:val="333333"/>
          <w:sz w:val="20"/>
          <w:szCs w:val="20"/>
          <w:shd w:val="clear" w:color="auto" w:fill="FFFFFF"/>
          <w:lang w:eastAsia="en-GB"/>
        </w:rPr>
      </w:pPr>
      <w:r>
        <w:rPr>
          <w:rFonts w:ascii="Arial" w:eastAsia="Times New Roman" w:hAnsi="Arial" w:cs="Arial"/>
          <w:color w:val="333333"/>
          <w:sz w:val="20"/>
          <w:szCs w:val="20"/>
          <w:shd w:val="clear" w:color="auto" w:fill="FFFFFF"/>
          <w:lang w:eastAsia="en-GB"/>
        </w:rPr>
        <w:t xml:space="preserve">Etienne J and Schnyder </w:t>
      </w:r>
      <w:r w:rsidR="0056079F">
        <w:rPr>
          <w:rFonts w:ascii="Arial" w:eastAsia="Times New Roman" w:hAnsi="Arial" w:cs="Arial"/>
          <w:color w:val="333333"/>
          <w:sz w:val="20"/>
          <w:szCs w:val="20"/>
          <w:shd w:val="clear" w:color="auto" w:fill="FFFFFF"/>
          <w:lang w:eastAsia="en-GB"/>
        </w:rPr>
        <w:t>G (</w:t>
      </w:r>
      <w:r>
        <w:rPr>
          <w:rFonts w:ascii="Arial" w:eastAsia="Times New Roman" w:hAnsi="Arial" w:cs="Arial"/>
          <w:color w:val="333333"/>
          <w:sz w:val="20"/>
          <w:szCs w:val="20"/>
          <w:shd w:val="clear" w:color="auto" w:fill="FFFFFF"/>
          <w:lang w:eastAsia="en-GB"/>
        </w:rPr>
        <w:t>2014) Logi</w:t>
      </w:r>
      <w:r w:rsidR="0056079F">
        <w:rPr>
          <w:rFonts w:ascii="Arial" w:eastAsia="Times New Roman" w:hAnsi="Arial" w:cs="Arial"/>
          <w:color w:val="333333"/>
          <w:sz w:val="20"/>
          <w:szCs w:val="20"/>
          <w:shd w:val="clear" w:color="auto" w:fill="FFFFFF"/>
          <w:lang w:eastAsia="en-GB"/>
        </w:rPr>
        <w:t>c</w:t>
      </w:r>
      <w:r>
        <w:rPr>
          <w:rFonts w:ascii="Arial" w:eastAsia="Times New Roman" w:hAnsi="Arial" w:cs="Arial"/>
          <w:color w:val="333333"/>
          <w:sz w:val="20"/>
          <w:szCs w:val="20"/>
          <w:shd w:val="clear" w:color="auto" w:fill="FFFFFF"/>
          <w:lang w:eastAsia="en-GB"/>
        </w:rPr>
        <w:t xml:space="preserve">s of action and models of capitalism: Explaining bottom up non- liberal change, </w:t>
      </w:r>
      <w:r w:rsidRPr="00931882">
        <w:rPr>
          <w:rFonts w:ascii="Arial" w:eastAsia="Times New Roman" w:hAnsi="Arial" w:cs="Arial"/>
          <w:i/>
          <w:color w:val="333333"/>
          <w:sz w:val="20"/>
          <w:szCs w:val="20"/>
          <w:shd w:val="clear" w:color="auto" w:fill="FFFFFF"/>
          <w:lang w:eastAsia="en-GB"/>
        </w:rPr>
        <w:t>Swiss Political Science Review</w:t>
      </w:r>
      <w:r>
        <w:rPr>
          <w:rFonts w:ascii="Arial" w:eastAsia="Times New Roman" w:hAnsi="Arial" w:cs="Arial"/>
          <w:color w:val="333333"/>
          <w:sz w:val="20"/>
          <w:szCs w:val="20"/>
          <w:shd w:val="clear" w:color="auto" w:fill="FFFFFF"/>
          <w:lang w:eastAsia="en-GB"/>
        </w:rPr>
        <w:t>, 20,3,365-387</w:t>
      </w:r>
    </w:p>
    <w:p w:rsidR="00E558A2" w:rsidRPr="00E558A2" w:rsidRDefault="00E558A2" w:rsidP="00434C1C">
      <w:pPr>
        <w:spacing w:line="480" w:lineRule="auto"/>
        <w:contextualSpacing/>
        <w:rPr>
          <w:rFonts w:ascii="Arial" w:eastAsia="Times New Roman" w:hAnsi="Arial" w:cs="Times New Roman"/>
          <w:i/>
          <w:color w:val="000000"/>
          <w:sz w:val="20"/>
          <w:lang w:eastAsia="en-GB"/>
        </w:rPr>
      </w:pPr>
      <w:r w:rsidRPr="00E558A2">
        <w:rPr>
          <w:rFonts w:ascii="Arial" w:eastAsia="Times New Roman" w:hAnsi="Arial" w:cs="Times New Roman"/>
          <w:color w:val="000000"/>
          <w:sz w:val="20"/>
          <w:lang w:eastAsia="en-GB"/>
        </w:rPr>
        <w:t xml:space="preserve">European Foundation for the Improvement of Living and Working Conditions (2013) </w:t>
      </w:r>
      <w:r w:rsidRPr="00E558A2">
        <w:rPr>
          <w:rFonts w:ascii="Arial" w:eastAsia="Times New Roman" w:hAnsi="Arial" w:cs="Times New Roman"/>
          <w:i/>
          <w:color w:val="000000"/>
          <w:sz w:val="20"/>
          <w:lang w:eastAsia="en-GB"/>
        </w:rPr>
        <w:t>Employee Representation at Enterprise Level in Europe</w:t>
      </w:r>
      <w:r w:rsidRPr="00E558A2">
        <w:rPr>
          <w:rFonts w:ascii="Arial" w:eastAsia="Times New Roman" w:hAnsi="Arial" w:cs="Times New Roman"/>
          <w:color w:val="000000"/>
          <w:sz w:val="20"/>
          <w:lang w:eastAsia="en-GB"/>
        </w:rPr>
        <w:t xml:space="preserve"> </w:t>
      </w:r>
      <w:r w:rsidRPr="00E558A2">
        <w:rPr>
          <w:rFonts w:ascii="Arial" w:eastAsia="Times New Roman" w:hAnsi="Arial" w:cs="Times New Roman"/>
          <w:i/>
          <w:color w:val="000000"/>
          <w:sz w:val="20"/>
          <w:lang w:eastAsia="en-GB"/>
        </w:rPr>
        <w:t>:200http://www.eurofound.europa.eu/sites/default/files/ef_publication/field_ef_document/ef1143en.pdf8-9.</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Fernández Rodriguez C J, Ibañez Rojo,R and Martinez Lucio M (2016) Austerity and Collective Bargaining in Spain: The political and dysfunctional nature of neoliberal deregulation, </w:t>
      </w:r>
      <w:r w:rsidRPr="00E558A2">
        <w:rPr>
          <w:rFonts w:ascii="Arial" w:eastAsia="Times New Roman" w:hAnsi="Arial" w:cs="Times New Roman"/>
          <w:i/>
          <w:color w:val="000000"/>
          <w:sz w:val="20"/>
          <w:lang w:eastAsia="en-GB"/>
        </w:rPr>
        <w:t>European Journal of Industrial Relations</w:t>
      </w:r>
      <w:r w:rsidRPr="00E558A2">
        <w:rPr>
          <w:rFonts w:ascii="Arial" w:eastAsia="Times New Roman" w:hAnsi="Arial" w:cs="Times New Roman"/>
          <w:color w:val="000000"/>
          <w:sz w:val="20"/>
          <w:lang w:eastAsia="en-GB"/>
        </w:rPr>
        <w:t xml:space="preserve">, Special Issue Article, 1-14 </w:t>
      </w:r>
    </w:p>
    <w:p w:rsidR="009F0525" w:rsidRDefault="009F0525" w:rsidP="00434C1C">
      <w:pPr>
        <w:spacing w:line="480" w:lineRule="auto"/>
        <w:contextualSpacing/>
        <w:rPr>
          <w:rFonts w:ascii="Verdana" w:hAnsi="Verdana"/>
          <w:color w:val="2A2A2A"/>
          <w:sz w:val="19"/>
          <w:szCs w:val="19"/>
          <w:shd w:val="clear" w:color="auto" w:fill="FFFFFF"/>
        </w:rPr>
      </w:pPr>
      <w:r>
        <w:rPr>
          <w:rFonts w:ascii="Arial" w:eastAsia="Times New Roman" w:hAnsi="Arial" w:cs="Times New Roman"/>
          <w:color w:val="000000"/>
          <w:sz w:val="20"/>
          <w:lang w:eastAsia="en-GB"/>
        </w:rPr>
        <w:t>Fulton L(2013)</w:t>
      </w:r>
      <w:r w:rsidRPr="009F0525">
        <w:rPr>
          <w:rFonts w:ascii="Verdana" w:hAnsi="Verdana"/>
          <w:color w:val="2A2A2A"/>
          <w:sz w:val="19"/>
          <w:szCs w:val="19"/>
          <w:shd w:val="clear" w:color="auto" w:fill="FFFFFF"/>
        </w:rPr>
        <w:t xml:space="preserve"> </w:t>
      </w:r>
      <w:r w:rsidRPr="009F0525">
        <w:rPr>
          <w:rFonts w:ascii="Verdana" w:hAnsi="Verdana"/>
          <w:i/>
          <w:color w:val="2A2A2A"/>
          <w:sz w:val="19"/>
          <w:szCs w:val="19"/>
          <w:shd w:val="clear" w:color="auto" w:fill="FFFFFF"/>
        </w:rPr>
        <w:t>Worker representation in Europe</w:t>
      </w:r>
      <w:r w:rsidRPr="009F0525">
        <w:rPr>
          <w:rFonts w:ascii="Verdana" w:hAnsi="Verdana"/>
          <w:color w:val="2A2A2A"/>
          <w:sz w:val="19"/>
          <w:szCs w:val="19"/>
          <w:shd w:val="clear" w:color="auto" w:fill="FFFFFF"/>
        </w:rPr>
        <w:t>.</w:t>
      </w:r>
      <w:r>
        <w:rPr>
          <w:rFonts w:ascii="Verdana" w:hAnsi="Verdana"/>
          <w:color w:val="2A2A2A"/>
          <w:sz w:val="19"/>
          <w:szCs w:val="19"/>
          <w:shd w:val="clear" w:color="auto" w:fill="FFFFFF"/>
        </w:rPr>
        <w:t xml:space="preserve"> London:</w:t>
      </w:r>
      <w:r w:rsidRPr="009F0525">
        <w:rPr>
          <w:rFonts w:ascii="Verdana" w:hAnsi="Verdana"/>
          <w:color w:val="2A2A2A"/>
          <w:sz w:val="19"/>
          <w:szCs w:val="19"/>
          <w:shd w:val="clear" w:color="auto" w:fill="FFFFFF"/>
        </w:rPr>
        <w:t xml:space="preserve"> Labour Research Department and ETUI. </w:t>
      </w:r>
    </w:p>
    <w:p w:rsidR="00887734" w:rsidRDefault="00DE38E3"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lastRenderedPageBreak/>
        <w:t xml:space="preserve">Geppert M, Williams K and Wortmann M (2015) </w:t>
      </w:r>
      <w:r w:rsidR="00887734">
        <w:rPr>
          <w:rFonts w:ascii="Arial" w:eastAsia="Times New Roman" w:hAnsi="Arial" w:cs="Times New Roman"/>
          <w:color w:val="000000"/>
          <w:sz w:val="20"/>
          <w:lang w:eastAsia="en-GB"/>
        </w:rPr>
        <w:t xml:space="preserve"> Micro-political game playing in Lidl: a comparison of store-level employment relations, </w:t>
      </w:r>
      <w:r w:rsidR="00887734" w:rsidRPr="00887734">
        <w:rPr>
          <w:rFonts w:ascii="Arial" w:eastAsia="Times New Roman" w:hAnsi="Arial" w:cs="Times New Roman"/>
          <w:i/>
          <w:color w:val="000000"/>
          <w:sz w:val="20"/>
          <w:lang w:eastAsia="en-GB"/>
        </w:rPr>
        <w:t>European Journal of Industrial Relations</w:t>
      </w:r>
      <w:r w:rsidR="00887734">
        <w:rPr>
          <w:rFonts w:ascii="Arial" w:eastAsia="Times New Roman" w:hAnsi="Arial" w:cs="Times New Roman"/>
          <w:color w:val="000000"/>
          <w:sz w:val="20"/>
          <w:lang w:eastAsia="en-GB"/>
        </w:rPr>
        <w:t>, 21 (3):241-257</w:t>
      </w:r>
    </w:p>
    <w:p w:rsidR="00A31AD6" w:rsidRPr="00E558A2" w:rsidRDefault="00A31AD6"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Gomez M (2015) Los tribunals moldean la reforma laboral, </w:t>
      </w:r>
      <w:r w:rsidRPr="00A31AD6">
        <w:rPr>
          <w:rFonts w:ascii="Arial" w:eastAsia="Times New Roman" w:hAnsi="Arial" w:cs="Times New Roman"/>
          <w:i/>
          <w:color w:val="000000"/>
          <w:sz w:val="20"/>
          <w:lang w:eastAsia="en-GB"/>
        </w:rPr>
        <w:t>El Pa</w:t>
      </w:r>
      <w:r w:rsidR="00A91C22">
        <w:rPr>
          <w:rFonts w:ascii="Arial" w:eastAsia="Times New Roman" w:hAnsi="Arial" w:cs="Times New Roman"/>
          <w:i/>
          <w:color w:val="000000"/>
          <w:sz w:val="20"/>
          <w:lang w:eastAsia="en-GB"/>
        </w:rPr>
        <w:t>í</w:t>
      </w:r>
      <w:r w:rsidRPr="00A31AD6">
        <w:rPr>
          <w:rFonts w:ascii="Arial" w:eastAsia="Times New Roman" w:hAnsi="Arial" w:cs="Times New Roman"/>
          <w:i/>
          <w:color w:val="000000"/>
          <w:sz w:val="20"/>
          <w:lang w:eastAsia="en-GB"/>
        </w:rPr>
        <w:t>s</w:t>
      </w:r>
      <w:r>
        <w:rPr>
          <w:rFonts w:ascii="Arial" w:eastAsia="Times New Roman" w:hAnsi="Arial" w:cs="Times New Roman"/>
          <w:color w:val="000000"/>
          <w:sz w:val="20"/>
          <w:lang w:eastAsia="en-GB"/>
        </w:rPr>
        <w:t>, 10</w:t>
      </w:r>
      <w:r w:rsidRPr="00A31AD6">
        <w:rPr>
          <w:rFonts w:ascii="Arial" w:eastAsia="Times New Roman" w:hAnsi="Arial" w:cs="Times New Roman"/>
          <w:color w:val="000000"/>
          <w:sz w:val="20"/>
          <w:vertAlign w:val="superscript"/>
          <w:lang w:eastAsia="en-GB"/>
        </w:rPr>
        <w:t>th</w:t>
      </w:r>
      <w:r>
        <w:rPr>
          <w:rFonts w:ascii="Arial" w:eastAsia="Times New Roman" w:hAnsi="Arial" w:cs="Times New Roman"/>
          <w:color w:val="000000"/>
          <w:sz w:val="20"/>
          <w:lang w:eastAsia="en-GB"/>
        </w:rPr>
        <w:t xml:space="preserve"> May,</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Gumbrell- McCormick R and Hyman R (2013) – </w:t>
      </w:r>
      <w:r w:rsidRPr="00E558A2">
        <w:rPr>
          <w:rFonts w:ascii="Arial" w:eastAsia="Times New Roman" w:hAnsi="Arial" w:cs="Times New Roman"/>
          <w:i/>
          <w:color w:val="000000"/>
          <w:sz w:val="20"/>
          <w:lang w:eastAsia="en-GB"/>
        </w:rPr>
        <w:t>Trade Unions in Western Europe: Hard Times, Hard Choices</w:t>
      </w:r>
      <w:r w:rsidRPr="00E558A2">
        <w:rPr>
          <w:rFonts w:ascii="Arial" w:eastAsia="Times New Roman" w:hAnsi="Arial" w:cs="Times New Roman"/>
          <w:color w:val="000000"/>
          <w:sz w:val="20"/>
          <w:lang w:eastAsia="en-GB"/>
        </w:rPr>
        <w:t>, Oxford: Oxford University Press</w:t>
      </w:r>
    </w:p>
    <w:p w:rsidR="008D6C3F" w:rsidRDefault="008D6C3F" w:rsidP="008D6C3F">
      <w:pPr>
        <w:spacing w:line="240" w:lineRule="auto"/>
        <w:contextualSpacing/>
        <w:rPr>
          <w:rFonts w:ascii="Arial" w:eastAsia="Times New Roman" w:hAnsi="Arial" w:cs="Times New Roman"/>
          <w:color w:val="000000"/>
          <w:sz w:val="20"/>
        </w:rPr>
      </w:pPr>
      <w:r w:rsidRPr="008D6C3F">
        <w:rPr>
          <w:rFonts w:ascii="Arial" w:eastAsia="Times New Roman" w:hAnsi="Arial" w:cs="Times New Roman"/>
          <w:color w:val="000000"/>
          <w:sz w:val="20"/>
        </w:rPr>
        <w:t>Hall P and Soskice D (2001) An Introduction to Varieties of Capitalism  in P A Hall and D Soskice</w:t>
      </w:r>
    </w:p>
    <w:p w:rsidR="008D6C3F" w:rsidRDefault="008D6C3F" w:rsidP="008D6C3F">
      <w:pPr>
        <w:spacing w:line="240" w:lineRule="auto"/>
        <w:contextualSpacing/>
        <w:rPr>
          <w:rFonts w:ascii="Arial" w:eastAsia="Times New Roman" w:hAnsi="Arial" w:cs="Times New Roman"/>
          <w:color w:val="000000"/>
          <w:sz w:val="20"/>
        </w:rPr>
      </w:pPr>
    </w:p>
    <w:p w:rsidR="008D6C3F" w:rsidRDefault="008D6C3F" w:rsidP="008D6C3F">
      <w:pPr>
        <w:spacing w:line="240" w:lineRule="auto"/>
        <w:contextualSpacing/>
        <w:rPr>
          <w:rFonts w:ascii="Arial" w:eastAsia="Times New Roman" w:hAnsi="Arial" w:cs="Times New Roman"/>
          <w:color w:val="000000"/>
          <w:sz w:val="20"/>
        </w:rPr>
      </w:pPr>
      <w:r w:rsidRPr="008D6C3F">
        <w:rPr>
          <w:rFonts w:ascii="Arial" w:eastAsia="Times New Roman" w:hAnsi="Arial" w:cs="Times New Roman"/>
          <w:color w:val="000000"/>
          <w:sz w:val="20"/>
        </w:rPr>
        <w:t xml:space="preserve"> (ed.)  The Institutional Foundations of Comparative  Advantage,1—68,  Oxford University Press, </w:t>
      </w:r>
    </w:p>
    <w:p w:rsidR="008D6C3F" w:rsidRDefault="008D6C3F" w:rsidP="008D6C3F">
      <w:pPr>
        <w:spacing w:line="240" w:lineRule="auto"/>
        <w:contextualSpacing/>
        <w:rPr>
          <w:rFonts w:ascii="Arial" w:eastAsia="Times New Roman" w:hAnsi="Arial" w:cs="Times New Roman"/>
          <w:color w:val="000000"/>
          <w:sz w:val="20"/>
        </w:rPr>
      </w:pPr>
    </w:p>
    <w:p w:rsidR="008D6C3F" w:rsidRPr="008D6C3F" w:rsidRDefault="008D6C3F" w:rsidP="008D6C3F">
      <w:pPr>
        <w:spacing w:line="240" w:lineRule="auto"/>
        <w:contextualSpacing/>
        <w:rPr>
          <w:rFonts w:ascii="Arial" w:eastAsia="Times New Roman" w:hAnsi="Arial" w:cs="Times New Roman"/>
          <w:color w:val="000000"/>
          <w:sz w:val="20"/>
        </w:rPr>
      </w:pPr>
      <w:r w:rsidRPr="008D6C3F">
        <w:rPr>
          <w:rFonts w:ascii="Arial" w:eastAsia="Times New Roman" w:hAnsi="Arial" w:cs="Times New Roman"/>
          <w:color w:val="000000"/>
          <w:sz w:val="20"/>
        </w:rPr>
        <w:t>Oxford and New York.</w:t>
      </w:r>
    </w:p>
    <w:p w:rsidR="008D6C3F" w:rsidRPr="008D6C3F" w:rsidRDefault="008D6C3F" w:rsidP="008D6C3F">
      <w:pPr>
        <w:spacing w:line="240" w:lineRule="auto"/>
        <w:contextualSpacing/>
        <w:rPr>
          <w:rFonts w:ascii="Arial" w:eastAsia="Times New Roman" w:hAnsi="Arial" w:cs="Times New Roman"/>
          <w:color w:val="000000"/>
          <w:sz w:val="20"/>
          <w:lang w:eastAsia="en-GB"/>
        </w:rPr>
      </w:pP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Hamann K (1998) Spanish Unions: Institutional Legacy and Responsiveness to Economic and Industrial Change</w:t>
      </w:r>
      <w:r w:rsidRPr="00E558A2">
        <w:rPr>
          <w:rFonts w:ascii="Arial" w:eastAsia="Times New Roman" w:hAnsi="Arial" w:cs="Times New Roman"/>
          <w:i/>
          <w:color w:val="000000"/>
          <w:sz w:val="20"/>
          <w:lang w:eastAsia="en-GB"/>
        </w:rPr>
        <w:t>, Industrial and Labour Relations Review</w:t>
      </w:r>
      <w:r w:rsidRPr="00E558A2">
        <w:rPr>
          <w:rFonts w:ascii="Arial" w:eastAsia="Times New Roman" w:hAnsi="Arial" w:cs="Times New Roman"/>
          <w:color w:val="000000"/>
          <w:sz w:val="20"/>
          <w:lang w:eastAsia="en-GB"/>
        </w:rPr>
        <w:t>, 51 (3)</w:t>
      </w:r>
      <w:r w:rsidR="00A91C22">
        <w:rPr>
          <w:rFonts w:ascii="Arial" w:eastAsia="Times New Roman" w:hAnsi="Arial" w:cs="Times New Roman"/>
          <w:color w:val="000000"/>
          <w:sz w:val="20"/>
          <w:lang w:eastAsia="en-GB"/>
        </w:rPr>
        <w:t>:</w:t>
      </w:r>
      <w:r w:rsidRPr="00E558A2">
        <w:rPr>
          <w:rFonts w:ascii="Arial" w:eastAsia="Times New Roman" w:hAnsi="Arial" w:cs="Times New Roman"/>
          <w:color w:val="000000"/>
          <w:sz w:val="20"/>
          <w:lang w:eastAsia="en-GB"/>
        </w:rPr>
        <w:t xml:space="preserve"> 424-444.</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Hamann K(2012) </w:t>
      </w:r>
      <w:r w:rsidRPr="00E558A2">
        <w:rPr>
          <w:rFonts w:ascii="Arial" w:eastAsia="Times New Roman" w:hAnsi="Arial" w:cs="Times New Roman"/>
          <w:i/>
          <w:color w:val="000000"/>
          <w:sz w:val="20"/>
          <w:lang w:eastAsia="en-GB"/>
        </w:rPr>
        <w:t>The Politics of Industrial Relations: Labour Unions in Spain</w:t>
      </w:r>
      <w:r w:rsidRPr="00E558A2">
        <w:rPr>
          <w:rFonts w:ascii="Arial" w:eastAsia="Times New Roman" w:hAnsi="Arial" w:cs="Times New Roman"/>
          <w:color w:val="000000"/>
          <w:sz w:val="20"/>
          <w:lang w:eastAsia="en-GB"/>
        </w:rPr>
        <w:t>, London</w:t>
      </w:r>
      <w:r w:rsidR="00A91C22">
        <w:rPr>
          <w:rFonts w:ascii="Arial" w:eastAsia="Times New Roman" w:hAnsi="Arial" w:cs="Times New Roman"/>
          <w:color w:val="000000"/>
          <w:sz w:val="20"/>
          <w:lang w:eastAsia="en-GB"/>
        </w:rPr>
        <w:t xml:space="preserve">, </w:t>
      </w:r>
      <w:r w:rsidRPr="00E558A2">
        <w:rPr>
          <w:rFonts w:ascii="Arial" w:eastAsia="Times New Roman" w:hAnsi="Arial" w:cs="Times New Roman"/>
          <w:color w:val="000000"/>
          <w:sz w:val="20"/>
          <w:lang w:eastAsia="en-GB"/>
        </w:rPr>
        <w:t>Routledge</w:t>
      </w:r>
    </w:p>
    <w:p w:rsidR="002F3419" w:rsidRDefault="00925E57"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Hassel A</w:t>
      </w:r>
      <w:r w:rsidR="000634DA">
        <w:rPr>
          <w:rFonts w:ascii="Arial" w:eastAsia="Times New Roman" w:hAnsi="Arial" w:cs="Times New Roman"/>
          <w:color w:val="000000"/>
          <w:sz w:val="20"/>
          <w:lang w:eastAsia="en-GB"/>
        </w:rPr>
        <w:t xml:space="preserve"> (2007) </w:t>
      </w:r>
      <w:r>
        <w:rPr>
          <w:rFonts w:ascii="Arial" w:eastAsia="Times New Roman" w:hAnsi="Arial" w:cs="Times New Roman"/>
          <w:color w:val="000000"/>
          <w:sz w:val="20"/>
          <w:lang w:eastAsia="en-GB"/>
        </w:rPr>
        <w:t xml:space="preserve"> The Curse of Institutional Secu</w:t>
      </w:r>
      <w:r w:rsidR="002A787E">
        <w:rPr>
          <w:rFonts w:ascii="Arial" w:eastAsia="Times New Roman" w:hAnsi="Arial" w:cs="Times New Roman"/>
          <w:color w:val="000000"/>
          <w:sz w:val="20"/>
          <w:lang w:eastAsia="en-GB"/>
        </w:rPr>
        <w:t>ri</w:t>
      </w:r>
      <w:r>
        <w:rPr>
          <w:rFonts w:ascii="Arial" w:eastAsia="Times New Roman" w:hAnsi="Arial" w:cs="Times New Roman"/>
          <w:color w:val="000000"/>
          <w:sz w:val="20"/>
          <w:lang w:eastAsia="en-GB"/>
        </w:rPr>
        <w:t>ty</w:t>
      </w:r>
      <w:r w:rsidR="002A787E">
        <w:rPr>
          <w:rFonts w:ascii="Arial" w:eastAsia="Times New Roman" w:hAnsi="Arial" w:cs="Times New Roman"/>
          <w:color w:val="000000"/>
          <w:sz w:val="20"/>
          <w:lang w:eastAsia="en-GB"/>
        </w:rPr>
        <w:t>: the Erosion of German Trade Unionism,</w:t>
      </w:r>
      <w:r w:rsidR="000634DA">
        <w:rPr>
          <w:rFonts w:ascii="Arial" w:eastAsia="Times New Roman" w:hAnsi="Arial" w:cs="Times New Roman"/>
          <w:color w:val="000000"/>
          <w:sz w:val="20"/>
          <w:lang w:eastAsia="en-GB"/>
        </w:rPr>
        <w:t xml:space="preserve"> </w:t>
      </w:r>
      <w:r w:rsidR="000634DA" w:rsidRPr="000634DA">
        <w:rPr>
          <w:rFonts w:ascii="Arial" w:eastAsia="Times New Roman" w:hAnsi="Arial" w:cs="Times New Roman"/>
          <w:i/>
          <w:color w:val="000000"/>
          <w:sz w:val="20"/>
          <w:lang w:eastAsia="en-GB"/>
        </w:rPr>
        <w:t>Industrielle Beziehungen</w:t>
      </w:r>
      <w:r w:rsidR="000634DA">
        <w:rPr>
          <w:rFonts w:ascii="Arial" w:eastAsia="Times New Roman" w:hAnsi="Arial" w:cs="Times New Roman"/>
          <w:color w:val="000000"/>
          <w:sz w:val="20"/>
          <w:lang w:eastAsia="en-GB"/>
        </w:rPr>
        <w:t>, 14</w:t>
      </w:r>
      <w:r w:rsidR="00A91C22">
        <w:rPr>
          <w:rFonts w:ascii="Arial" w:eastAsia="Times New Roman" w:hAnsi="Arial" w:cs="Times New Roman"/>
          <w:color w:val="000000"/>
          <w:sz w:val="20"/>
          <w:lang w:eastAsia="en-GB"/>
        </w:rPr>
        <w:t>(</w:t>
      </w:r>
      <w:r w:rsidR="000634DA">
        <w:rPr>
          <w:rFonts w:ascii="Arial" w:eastAsia="Times New Roman" w:hAnsi="Arial" w:cs="Times New Roman"/>
          <w:color w:val="000000"/>
          <w:sz w:val="20"/>
          <w:lang w:eastAsia="en-GB"/>
        </w:rPr>
        <w:t>2</w:t>
      </w:r>
      <w:r w:rsidR="00A91C22">
        <w:rPr>
          <w:rFonts w:ascii="Arial" w:eastAsia="Times New Roman" w:hAnsi="Arial" w:cs="Times New Roman"/>
          <w:color w:val="000000"/>
          <w:sz w:val="20"/>
          <w:lang w:eastAsia="en-GB"/>
        </w:rPr>
        <w:t>):</w:t>
      </w:r>
      <w:r w:rsidR="000634DA">
        <w:rPr>
          <w:rFonts w:ascii="Arial" w:eastAsia="Times New Roman" w:hAnsi="Arial" w:cs="Times New Roman"/>
          <w:color w:val="000000"/>
          <w:sz w:val="20"/>
          <w:lang w:eastAsia="en-GB"/>
        </w:rPr>
        <w:t>176-91</w:t>
      </w:r>
      <w:r w:rsidR="00E558A2" w:rsidRPr="00E558A2">
        <w:rPr>
          <w:rFonts w:ascii="Arial" w:eastAsia="Times New Roman" w:hAnsi="Arial" w:cs="Times New Roman"/>
          <w:color w:val="000000"/>
          <w:sz w:val="20"/>
          <w:lang w:eastAsia="en-GB"/>
        </w:rPr>
        <w:t xml:space="preserve">   </w:t>
      </w:r>
    </w:p>
    <w:p w:rsidR="00E558A2" w:rsidRPr="00E558A2" w:rsidRDefault="002F3419"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Hyman R (2001</w:t>
      </w:r>
      <w:r w:rsidRPr="002F3419">
        <w:rPr>
          <w:rFonts w:ascii="Arial" w:eastAsia="Times New Roman" w:hAnsi="Arial" w:cs="Times New Roman"/>
          <w:i/>
          <w:color w:val="000000"/>
          <w:sz w:val="20"/>
          <w:lang w:eastAsia="en-GB"/>
        </w:rPr>
        <w:t>) Understanding European Trade Unionism</w:t>
      </w:r>
      <w:r>
        <w:rPr>
          <w:rFonts w:ascii="Arial" w:eastAsia="Times New Roman" w:hAnsi="Arial" w:cs="Times New Roman"/>
          <w:color w:val="000000"/>
          <w:sz w:val="20"/>
          <w:lang w:eastAsia="en-GB"/>
        </w:rPr>
        <w:t>,London:Sage</w:t>
      </w:r>
      <w:r w:rsidR="00E558A2" w:rsidRPr="00E558A2">
        <w:rPr>
          <w:rFonts w:ascii="Arial" w:eastAsia="Times New Roman" w:hAnsi="Arial" w:cs="Times New Roman"/>
          <w:color w:val="000000"/>
          <w:sz w:val="20"/>
          <w:lang w:eastAsia="en-GB"/>
        </w:rPr>
        <w:t xml:space="preserve">                                                                                                                                                                                                                                                                                                                                                                                                                                                                                                                                                                                                                                                                                                                                                                                                                                                                                                                                                                                                                                                                                                                                                                                                                                                                                                                                                                                                                                                                                                                                                                                                                                                                                                                                                                                                                                                                                                                                                                                                                                                                                                                                                                                                                                                                                                                                                                                                                                                                                                                                                                                                                                                                                                                                                                                                                                                                                                                                                                                                                                                                                                                                                                                                                                                                                                                         </w:t>
      </w:r>
    </w:p>
    <w:p w:rsidR="00E558A2" w:rsidRPr="00E558A2" w:rsidRDefault="00E558A2" w:rsidP="00434C1C">
      <w:pPr>
        <w:spacing w:line="480" w:lineRule="auto"/>
        <w:contextualSpacing/>
        <w:rPr>
          <w:rFonts w:ascii="Arial" w:eastAsia="Times New Roman" w:hAnsi="Arial" w:cs="Times New Roman"/>
          <w:color w:val="000000"/>
          <w:sz w:val="20"/>
          <w:lang w:val="es-ES_tradnl" w:eastAsia="en-GB"/>
        </w:rPr>
      </w:pPr>
      <w:r w:rsidRPr="00E558A2">
        <w:rPr>
          <w:rFonts w:ascii="Arial" w:eastAsia="Times New Roman" w:hAnsi="Arial" w:cs="Times New Roman"/>
          <w:color w:val="000000"/>
          <w:sz w:val="20"/>
          <w:lang w:val="es-ES_tradnl" w:eastAsia="en-GB"/>
        </w:rPr>
        <w:t xml:space="preserve">Jodar P. Alos R, Beneyto P, Molina O (2012) – </w:t>
      </w:r>
      <w:r w:rsidRPr="00A91C22">
        <w:rPr>
          <w:rFonts w:ascii="Arial" w:eastAsia="Times New Roman" w:hAnsi="Arial" w:cs="Times New Roman"/>
          <w:color w:val="000000"/>
          <w:sz w:val="20"/>
          <w:lang w:val="es-ES_tradnl" w:eastAsia="en-GB"/>
        </w:rPr>
        <w:t>Un Breve Panoramica de Las Elecciones sindicales, 2011, con apuntes de su evolución desde 2003</w:t>
      </w:r>
      <w:r w:rsidR="00A91C22" w:rsidRPr="00A91C22">
        <w:rPr>
          <w:rFonts w:ascii="Arial" w:eastAsia="Times New Roman" w:hAnsi="Arial" w:cs="Times New Roman"/>
          <w:color w:val="000000"/>
          <w:sz w:val="20"/>
          <w:lang w:val="es-ES_tradnl" w:eastAsia="en-GB"/>
        </w:rPr>
        <w:t xml:space="preserve"> in</w:t>
      </w:r>
      <w:r w:rsidRPr="00E558A2">
        <w:rPr>
          <w:rFonts w:ascii="Arial" w:eastAsia="Times New Roman" w:hAnsi="Arial" w:cs="Times New Roman"/>
          <w:color w:val="000000"/>
          <w:sz w:val="20"/>
          <w:lang w:val="es-ES_tradnl" w:eastAsia="en-GB"/>
        </w:rPr>
        <w:t xml:space="preserve"> </w:t>
      </w:r>
      <w:r w:rsidRPr="00A91C22">
        <w:rPr>
          <w:rFonts w:ascii="Arial" w:eastAsia="Times New Roman" w:hAnsi="Arial" w:cs="Times New Roman"/>
          <w:i/>
          <w:color w:val="000000"/>
          <w:sz w:val="20"/>
          <w:lang w:val="es-ES_tradnl" w:eastAsia="en-GB"/>
        </w:rPr>
        <w:t>Anuario Socio Laboral 2012</w:t>
      </w:r>
      <w:r w:rsidRPr="00E558A2">
        <w:rPr>
          <w:rFonts w:ascii="Arial" w:eastAsia="Times New Roman" w:hAnsi="Arial" w:cs="Times New Roman"/>
          <w:color w:val="000000"/>
          <w:sz w:val="20"/>
          <w:lang w:val="es-ES_tradnl" w:eastAsia="en-GB"/>
        </w:rPr>
        <w:t>, Madrid: Fundación primer de mayo: pp.541-557.</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Kinderman D (2005) Pressure from without, Subversion from within: The Two Pronged German Employer Offensive, </w:t>
      </w:r>
      <w:r w:rsidRPr="00E558A2">
        <w:rPr>
          <w:rFonts w:ascii="Arial" w:eastAsia="Times New Roman" w:hAnsi="Arial" w:cs="Times New Roman"/>
          <w:i/>
          <w:color w:val="000000"/>
          <w:sz w:val="20"/>
          <w:lang w:eastAsia="en-GB"/>
        </w:rPr>
        <w:t>Comparative European Politics</w:t>
      </w:r>
      <w:r w:rsidRPr="00E558A2">
        <w:rPr>
          <w:rFonts w:ascii="Arial" w:eastAsia="Times New Roman" w:hAnsi="Arial" w:cs="Times New Roman"/>
          <w:color w:val="000000"/>
          <w:sz w:val="20"/>
          <w:lang w:eastAsia="en-GB"/>
        </w:rPr>
        <w:t>, 3</w:t>
      </w:r>
      <w:r w:rsidR="00A91C22">
        <w:rPr>
          <w:rFonts w:ascii="Arial" w:eastAsia="Times New Roman" w:hAnsi="Arial" w:cs="Times New Roman"/>
          <w:color w:val="000000"/>
          <w:sz w:val="20"/>
          <w:lang w:eastAsia="en-GB"/>
        </w:rPr>
        <w:t>:</w:t>
      </w:r>
      <w:r w:rsidRPr="00E558A2">
        <w:rPr>
          <w:rFonts w:ascii="Arial" w:eastAsia="Times New Roman" w:hAnsi="Arial" w:cs="Times New Roman"/>
          <w:color w:val="000000"/>
          <w:sz w:val="20"/>
          <w:lang w:eastAsia="en-GB"/>
        </w:rPr>
        <w:t xml:space="preserve"> 432-463.</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Koukiadaki A and Kokkinou C (2016) Deconstructing the Greek system of industrial relations, </w:t>
      </w:r>
      <w:r w:rsidRPr="00E558A2">
        <w:rPr>
          <w:rFonts w:ascii="Arial" w:eastAsia="Times New Roman" w:hAnsi="Arial" w:cs="Times New Roman"/>
          <w:i/>
          <w:color w:val="000000"/>
          <w:sz w:val="20"/>
          <w:lang w:eastAsia="en-GB"/>
        </w:rPr>
        <w:t>European Journal of Industrial Relations</w:t>
      </w:r>
      <w:r w:rsidRPr="00E558A2">
        <w:rPr>
          <w:rFonts w:ascii="Arial" w:eastAsia="Times New Roman" w:hAnsi="Arial" w:cs="Times New Roman"/>
          <w:color w:val="000000"/>
          <w:sz w:val="20"/>
          <w:lang w:eastAsia="en-GB"/>
        </w:rPr>
        <w:t>, online 1-15</w:t>
      </w:r>
    </w:p>
    <w:p w:rsidR="001863A2" w:rsidRPr="00E558A2" w:rsidRDefault="001863A2"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Lago Peñas J M and Cruces Aguilera J (2016) Estrategias de los Interlocutores Sociales in </w:t>
      </w:r>
      <w:r w:rsidRPr="001863A2">
        <w:rPr>
          <w:rFonts w:ascii="Arial" w:eastAsia="Times New Roman" w:hAnsi="Arial" w:cs="Times New Roman"/>
          <w:i/>
          <w:color w:val="000000"/>
          <w:sz w:val="20"/>
          <w:lang w:eastAsia="en-GB"/>
        </w:rPr>
        <w:t>El Impacto de la Reforma Laboral en La Negociación Colectiva</w:t>
      </w:r>
      <w:r>
        <w:rPr>
          <w:rFonts w:ascii="Arial" w:eastAsia="Times New Roman" w:hAnsi="Arial" w:cs="Times New Roman"/>
          <w:color w:val="000000"/>
          <w:sz w:val="20"/>
          <w:lang w:eastAsia="en-GB"/>
        </w:rPr>
        <w:t>, Madrid,</w:t>
      </w:r>
      <w:r w:rsidR="00A91C22">
        <w:rPr>
          <w:rFonts w:ascii="Arial" w:eastAsia="Times New Roman" w:hAnsi="Arial" w:cs="Times New Roman"/>
          <w:color w:val="000000"/>
          <w:sz w:val="20"/>
          <w:lang w:eastAsia="en-GB"/>
        </w:rPr>
        <w:t xml:space="preserve"> </w:t>
      </w:r>
      <w:r>
        <w:rPr>
          <w:rFonts w:ascii="Arial" w:eastAsia="Times New Roman" w:hAnsi="Arial" w:cs="Times New Roman"/>
          <w:color w:val="000000"/>
          <w:sz w:val="20"/>
          <w:lang w:eastAsia="en-GB"/>
        </w:rPr>
        <w:t xml:space="preserve">CCOO. </w:t>
      </w:r>
    </w:p>
    <w:p w:rsidR="00E558A2" w:rsidRPr="00E558A2" w:rsidRDefault="00E558A2" w:rsidP="00434C1C">
      <w:pPr>
        <w:spacing w:line="480" w:lineRule="auto"/>
        <w:contextualSpacing/>
        <w:rPr>
          <w:rFonts w:ascii="Arial" w:eastAsia="Times New Roman" w:hAnsi="Arial" w:cs="Times New Roman"/>
          <w:color w:val="000000"/>
          <w:sz w:val="20"/>
          <w:lang w:val="es-ES_tradnl" w:eastAsia="en-GB"/>
        </w:rPr>
      </w:pPr>
      <w:r w:rsidRPr="00E558A2">
        <w:rPr>
          <w:rFonts w:ascii="Arial" w:eastAsia="Times New Roman" w:hAnsi="Arial" w:cs="Times New Roman"/>
          <w:color w:val="000000"/>
          <w:sz w:val="20"/>
          <w:lang w:val="es-ES_tradnl" w:eastAsia="en-GB"/>
        </w:rPr>
        <w:t xml:space="preserve">Malo M A (2015) Los impactos de la reforma de 2012 en la negociación colectiva, , </w:t>
      </w:r>
      <w:r w:rsidRPr="00E558A2">
        <w:rPr>
          <w:rFonts w:ascii="Arial" w:eastAsia="Times New Roman" w:hAnsi="Arial" w:cs="Times New Roman"/>
          <w:i/>
          <w:color w:val="000000"/>
          <w:sz w:val="20"/>
          <w:lang w:val="es-ES_tradnl" w:eastAsia="en-GB"/>
        </w:rPr>
        <w:t>Cuadernos de Información Económico</w:t>
      </w:r>
      <w:r w:rsidRPr="00E558A2">
        <w:rPr>
          <w:rFonts w:ascii="Arial" w:eastAsia="Times New Roman" w:hAnsi="Arial" w:cs="Times New Roman"/>
          <w:color w:val="000000"/>
          <w:sz w:val="20"/>
          <w:lang w:val="es-ES_tradnl" w:eastAsia="en-GB"/>
        </w:rPr>
        <w:t>, 246</w:t>
      </w:r>
      <w:r w:rsidR="00A91C22">
        <w:rPr>
          <w:rFonts w:ascii="Arial" w:eastAsia="Times New Roman" w:hAnsi="Arial" w:cs="Times New Roman"/>
          <w:color w:val="000000"/>
          <w:sz w:val="20"/>
          <w:lang w:val="es-ES_tradnl" w:eastAsia="en-GB"/>
        </w:rPr>
        <w:t>:</w:t>
      </w:r>
      <w:r w:rsidRPr="00E558A2">
        <w:rPr>
          <w:rFonts w:ascii="Arial" w:eastAsia="Times New Roman" w:hAnsi="Arial" w:cs="Times New Roman"/>
          <w:color w:val="000000"/>
          <w:sz w:val="20"/>
          <w:lang w:val="es-ES_tradnl" w:eastAsia="en-GB"/>
        </w:rPr>
        <w:t xml:space="preserve"> 23-34</w:t>
      </w:r>
    </w:p>
    <w:p w:rsidR="00686E4D"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Masters M.F. and Delaney J T (2008) Organized Labor’s Political Scorecard.in Bennett J T</w:t>
      </w:r>
      <w:r w:rsidR="00686E4D">
        <w:rPr>
          <w:rFonts w:ascii="Arial" w:eastAsia="Times New Roman" w:hAnsi="Arial" w:cs="Times New Roman"/>
          <w:color w:val="000000"/>
          <w:sz w:val="20"/>
          <w:lang w:eastAsia="en-GB"/>
        </w:rPr>
        <w:t xml:space="preserve"> and Kaufmann B </w:t>
      </w:r>
      <w:r w:rsidR="00686E4D" w:rsidRPr="00686E4D">
        <w:rPr>
          <w:rFonts w:ascii="Arial" w:eastAsia="Times New Roman" w:hAnsi="Arial" w:cs="Times New Roman"/>
          <w:i/>
          <w:color w:val="000000"/>
          <w:sz w:val="20"/>
          <w:lang w:eastAsia="en-GB"/>
        </w:rPr>
        <w:t>What can unions do? A Twenty Year perspective?</w:t>
      </w:r>
      <w:r w:rsidR="00686E4D">
        <w:rPr>
          <w:rFonts w:ascii="Arial" w:eastAsia="Times New Roman" w:hAnsi="Arial" w:cs="Times New Roman"/>
          <w:color w:val="000000"/>
          <w:sz w:val="20"/>
          <w:lang w:eastAsia="en-GB"/>
        </w:rPr>
        <w:t xml:space="preserve"> New Brunswick, New Jersey: Transaction Publishers, pp</w:t>
      </w:r>
      <w:r w:rsidR="00A91C22">
        <w:rPr>
          <w:rFonts w:ascii="Arial" w:eastAsia="Times New Roman" w:hAnsi="Arial" w:cs="Times New Roman"/>
          <w:color w:val="000000"/>
          <w:sz w:val="20"/>
          <w:lang w:eastAsia="en-GB"/>
        </w:rPr>
        <w:t xml:space="preserve"> </w:t>
      </w:r>
      <w:r w:rsidR="00686E4D">
        <w:rPr>
          <w:rFonts w:ascii="Arial" w:eastAsia="Times New Roman" w:hAnsi="Arial" w:cs="Times New Roman"/>
          <w:color w:val="000000"/>
          <w:sz w:val="20"/>
          <w:lang w:eastAsia="en-GB"/>
        </w:rPr>
        <w:t>492-519</w:t>
      </w:r>
    </w:p>
    <w:p w:rsidR="00E558A2" w:rsidRDefault="00686E4D" w:rsidP="00434C1C">
      <w:pPr>
        <w:spacing w:line="480" w:lineRule="auto"/>
        <w:contextualSpacing/>
        <w:rPr>
          <w:rFonts w:ascii="Arial" w:eastAsia="Times New Roman" w:hAnsi="Arial" w:cs="Arial"/>
          <w:color w:val="000000" w:themeColor="text1"/>
          <w:sz w:val="20"/>
          <w:shd w:val="clear" w:color="auto" w:fill="FFFFFF"/>
          <w:lang w:eastAsia="en-GB"/>
        </w:rPr>
      </w:pPr>
      <w:r>
        <w:rPr>
          <w:rFonts w:ascii="Arial" w:eastAsia="Times New Roman" w:hAnsi="Arial" w:cs="Arial"/>
          <w:color w:val="000000" w:themeColor="text1"/>
          <w:sz w:val="20"/>
          <w:shd w:val="clear" w:color="auto" w:fill="FFFFFF"/>
          <w:lang w:eastAsia="en-GB"/>
        </w:rPr>
        <w:t xml:space="preserve">Meardi G (2014) </w:t>
      </w:r>
      <w:r w:rsidR="00E558A2" w:rsidRPr="00E558A2">
        <w:rPr>
          <w:rFonts w:ascii="Arial" w:eastAsia="Times New Roman" w:hAnsi="Arial" w:cs="Arial"/>
          <w:color w:val="000000" w:themeColor="text1"/>
          <w:sz w:val="20"/>
          <w:shd w:val="clear" w:color="auto" w:fill="FFFFFF"/>
          <w:lang w:eastAsia="en-GB"/>
        </w:rPr>
        <w:t>The (claimed) growing irrelevance of employment </w:t>
      </w:r>
      <w:r w:rsidR="00E558A2" w:rsidRPr="00E558A2">
        <w:rPr>
          <w:rFonts w:ascii="Arial" w:eastAsia="Times New Roman" w:hAnsi="Arial" w:cs="Arial"/>
          <w:bCs/>
          <w:color w:val="000000" w:themeColor="text1"/>
          <w:sz w:val="20"/>
          <w:shd w:val="clear" w:color="auto" w:fill="FFFFFF"/>
          <w:lang w:eastAsia="en-GB"/>
        </w:rPr>
        <w:t>relations</w:t>
      </w:r>
      <w:r w:rsidR="00E558A2" w:rsidRPr="00E558A2">
        <w:rPr>
          <w:rFonts w:ascii="Arial" w:eastAsia="Times New Roman" w:hAnsi="Arial" w:cs="Arial"/>
          <w:color w:val="000000" w:themeColor="text1"/>
          <w:sz w:val="20"/>
          <w:shd w:val="clear" w:color="auto" w:fill="FFFFFF"/>
          <w:lang w:eastAsia="en-GB"/>
        </w:rPr>
        <w:t>.</w:t>
      </w:r>
      <w:r w:rsidR="00E558A2" w:rsidRPr="00E558A2">
        <w:rPr>
          <w:rFonts w:ascii="Arial" w:eastAsia="Times New Roman" w:hAnsi="Arial" w:cs="Arial"/>
          <w:bCs/>
          <w:color w:val="000000" w:themeColor="text1"/>
          <w:sz w:val="20"/>
          <w:shd w:val="clear" w:color="auto" w:fill="FFFFFF"/>
          <w:lang w:eastAsia="en-GB"/>
        </w:rPr>
        <w:t xml:space="preserve"> </w:t>
      </w:r>
      <w:r w:rsidR="00E558A2" w:rsidRPr="00E558A2">
        <w:rPr>
          <w:rFonts w:ascii="Arial" w:eastAsia="Times New Roman" w:hAnsi="Arial" w:cs="Arial"/>
          <w:bCs/>
          <w:i/>
          <w:color w:val="000000" w:themeColor="text1"/>
          <w:sz w:val="20"/>
          <w:shd w:val="clear" w:color="auto" w:fill="FFFFFF"/>
          <w:lang w:eastAsia="en-GB"/>
        </w:rPr>
        <w:t>Journal of Industrial Relations</w:t>
      </w:r>
      <w:r w:rsidR="00E558A2" w:rsidRPr="00E558A2">
        <w:rPr>
          <w:rFonts w:ascii="Arial" w:eastAsia="Times New Roman" w:hAnsi="Arial" w:cs="Arial"/>
          <w:color w:val="000000" w:themeColor="text1"/>
          <w:sz w:val="20"/>
          <w:shd w:val="clear" w:color="auto" w:fill="FFFFFF"/>
          <w:lang w:eastAsia="en-GB"/>
        </w:rPr>
        <w:t xml:space="preserve">, </w:t>
      </w:r>
      <w:r w:rsidR="00E558A2" w:rsidRPr="00E558A2">
        <w:rPr>
          <w:rFonts w:ascii="Arial" w:eastAsia="Times New Roman" w:hAnsi="Arial" w:cs="Arial"/>
          <w:bCs/>
          <w:color w:val="000000" w:themeColor="text1"/>
          <w:sz w:val="20"/>
          <w:shd w:val="clear" w:color="auto" w:fill="FFFFFF"/>
          <w:lang w:eastAsia="en-GB"/>
        </w:rPr>
        <w:t>56(4)</w:t>
      </w:r>
      <w:r w:rsidR="00A91C22">
        <w:rPr>
          <w:rFonts w:ascii="Arial" w:eastAsia="Times New Roman" w:hAnsi="Arial" w:cs="Arial"/>
          <w:bCs/>
          <w:color w:val="000000" w:themeColor="text1"/>
          <w:sz w:val="20"/>
          <w:shd w:val="clear" w:color="auto" w:fill="FFFFFF"/>
          <w:lang w:eastAsia="en-GB"/>
        </w:rPr>
        <w:t>:</w:t>
      </w:r>
      <w:r w:rsidR="00E558A2" w:rsidRPr="00E558A2">
        <w:rPr>
          <w:rFonts w:ascii="Arial" w:eastAsia="Times New Roman" w:hAnsi="Arial" w:cs="Arial"/>
          <w:color w:val="000000" w:themeColor="text1"/>
          <w:sz w:val="20"/>
          <w:shd w:val="clear" w:color="auto" w:fill="FFFFFF"/>
          <w:lang w:eastAsia="en-GB"/>
        </w:rPr>
        <w:t xml:space="preserve"> 594-605</w:t>
      </w:r>
    </w:p>
    <w:p w:rsidR="005A337C" w:rsidRPr="00E558A2" w:rsidRDefault="005A337C" w:rsidP="00434C1C">
      <w:pPr>
        <w:spacing w:line="480" w:lineRule="auto"/>
        <w:contextualSpacing/>
        <w:rPr>
          <w:rFonts w:ascii="Arial" w:eastAsia="Times New Roman" w:hAnsi="Arial" w:cs="Times New Roman"/>
          <w:color w:val="000000" w:themeColor="text1"/>
          <w:sz w:val="20"/>
          <w:lang w:eastAsia="en-GB"/>
        </w:rPr>
      </w:pPr>
      <w:r>
        <w:rPr>
          <w:rFonts w:ascii="Arial" w:eastAsia="Times New Roman" w:hAnsi="Arial" w:cs="Arial"/>
          <w:color w:val="000000" w:themeColor="text1"/>
          <w:sz w:val="20"/>
          <w:shd w:val="clear" w:color="auto" w:fill="FFFFFF"/>
          <w:lang w:eastAsia="en-GB"/>
        </w:rPr>
        <w:lastRenderedPageBreak/>
        <w:t xml:space="preserve">Ministerio del Empleo y Seguridad Social(2014) Encuesta Annual Laboral </w:t>
      </w:r>
      <w:r w:rsidRPr="005A337C">
        <w:rPr>
          <w:rFonts w:ascii="Arial" w:eastAsia="Times New Roman" w:hAnsi="Arial" w:cs="Arial"/>
          <w:color w:val="000000" w:themeColor="text1"/>
          <w:sz w:val="20"/>
          <w:shd w:val="clear" w:color="auto" w:fill="FFFFFF"/>
          <w:lang w:eastAsia="en-GB"/>
        </w:rPr>
        <w:t>http://www.empleo.gob.es/es/estadisticas/anuarios/2014/EAL/EAL.pdf</w:t>
      </w:r>
    </w:p>
    <w:p w:rsidR="00E558A2" w:rsidRPr="00E558A2" w:rsidRDefault="00E558A2" w:rsidP="00434C1C">
      <w:pPr>
        <w:spacing w:line="480" w:lineRule="auto"/>
        <w:contextualSpacing/>
        <w:rPr>
          <w:rFonts w:ascii="Arial" w:eastAsia="Times New Roman" w:hAnsi="Arial" w:cs="Times New Roman"/>
          <w:i/>
          <w:color w:val="000000"/>
          <w:sz w:val="20"/>
          <w:lang w:val="es-ES_tradnl" w:eastAsia="en-GB"/>
        </w:rPr>
      </w:pPr>
      <w:r w:rsidRPr="00E558A2">
        <w:rPr>
          <w:rFonts w:ascii="Arial" w:eastAsia="Times New Roman" w:hAnsi="Arial" w:cs="Times New Roman"/>
          <w:color w:val="000000"/>
          <w:sz w:val="20"/>
          <w:lang w:val="es-ES_tradnl" w:eastAsia="en-GB"/>
        </w:rPr>
        <w:t>Ministerio de Empleo y Seguridad Social (201</w:t>
      </w:r>
      <w:r w:rsidR="00BA2DCE">
        <w:rPr>
          <w:rFonts w:ascii="Arial" w:eastAsia="Times New Roman" w:hAnsi="Arial" w:cs="Times New Roman"/>
          <w:color w:val="000000"/>
          <w:sz w:val="20"/>
          <w:lang w:val="es-ES_tradnl" w:eastAsia="en-GB"/>
        </w:rPr>
        <w:t>7</w:t>
      </w:r>
      <w:r w:rsidRPr="00E558A2">
        <w:rPr>
          <w:rFonts w:ascii="Arial" w:eastAsia="Times New Roman" w:hAnsi="Arial" w:cs="Times New Roman"/>
          <w:color w:val="000000"/>
          <w:sz w:val="20"/>
          <w:lang w:val="es-ES_tradnl" w:eastAsia="en-GB"/>
        </w:rPr>
        <w:t xml:space="preserve">) </w:t>
      </w:r>
      <w:r w:rsidRPr="00E558A2">
        <w:rPr>
          <w:rFonts w:ascii="Arial" w:eastAsia="Times New Roman" w:hAnsi="Arial" w:cs="Times New Roman"/>
          <w:i/>
          <w:color w:val="000000"/>
          <w:sz w:val="20"/>
          <w:lang w:val="es-ES_tradnl" w:eastAsia="en-GB"/>
        </w:rPr>
        <w:t xml:space="preserve">Boletín de Observatorio de la Negociación Colectiva, </w:t>
      </w:r>
      <w:r w:rsidR="00BA2DCE" w:rsidRPr="00BA2DCE">
        <w:rPr>
          <w:rFonts w:ascii="Arial" w:eastAsia="Times New Roman" w:hAnsi="Arial" w:cs="Times New Roman"/>
          <w:i/>
          <w:color w:val="000000"/>
          <w:sz w:val="20"/>
          <w:lang w:val="es-ES_tradnl" w:eastAsia="en-GB"/>
        </w:rPr>
        <w:t>http://www.empleo.gob.es/es/sec_trabajo/ccncc/B_Actuaciones/Boletin/Boletin.htm</w:t>
      </w:r>
    </w:p>
    <w:p w:rsidR="00E558A2" w:rsidRDefault="00E558A2" w:rsidP="00434C1C">
      <w:pPr>
        <w:spacing w:line="480" w:lineRule="auto"/>
        <w:contextualSpacing/>
        <w:rPr>
          <w:rFonts w:ascii="Arial" w:eastAsia="Times New Roman" w:hAnsi="Arial" w:cs="Times New Roman"/>
          <w:color w:val="000000"/>
          <w:sz w:val="20"/>
          <w:lang w:val="es-ES_tradnl" w:eastAsia="en-GB"/>
        </w:rPr>
      </w:pPr>
      <w:r w:rsidRPr="00E558A2">
        <w:rPr>
          <w:rFonts w:ascii="Arial" w:eastAsia="Times New Roman" w:hAnsi="Arial" w:cs="Times New Roman"/>
          <w:color w:val="000000"/>
          <w:sz w:val="20"/>
          <w:lang w:val="es-ES_tradnl" w:eastAsia="en-GB"/>
        </w:rPr>
        <w:t>Nueva Tribuna (2014</w:t>
      </w:r>
      <w:r w:rsidRPr="00E558A2">
        <w:rPr>
          <w:rFonts w:ascii="Arial" w:eastAsia="Times New Roman" w:hAnsi="Arial" w:cs="Times New Roman"/>
          <w:i/>
          <w:color w:val="000000"/>
          <w:sz w:val="20"/>
          <w:lang w:val="es-ES_tradnl" w:eastAsia="en-GB"/>
        </w:rPr>
        <w:t>) La nueva prestación para parados de larga duración es ‘una medida imprescindible para una situación insostenible’</w:t>
      </w:r>
      <w:r w:rsidRPr="00E558A2">
        <w:rPr>
          <w:rFonts w:ascii="Arial" w:eastAsia="Times New Roman" w:hAnsi="Arial" w:cs="Times New Roman"/>
          <w:color w:val="000000"/>
          <w:sz w:val="20"/>
          <w:lang w:val="es-ES_tradnl" w:eastAsia="en-GB"/>
        </w:rPr>
        <w:t>., 23/12/14.</w:t>
      </w:r>
    </w:p>
    <w:p w:rsidR="004A297B" w:rsidRDefault="004A297B" w:rsidP="00434C1C">
      <w:pPr>
        <w:spacing w:line="480" w:lineRule="auto"/>
        <w:contextualSpacing/>
        <w:rPr>
          <w:rFonts w:ascii="Arial" w:eastAsia="Times New Roman" w:hAnsi="Arial" w:cs="Times New Roman"/>
          <w:color w:val="000000"/>
          <w:sz w:val="20"/>
          <w:lang w:val="es-ES_tradnl" w:eastAsia="en-GB"/>
        </w:rPr>
      </w:pPr>
      <w:r>
        <w:rPr>
          <w:rFonts w:ascii="Arial" w:eastAsia="Times New Roman" w:hAnsi="Arial" w:cs="Times New Roman"/>
          <w:color w:val="000000"/>
          <w:sz w:val="20"/>
          <w:lang w:val="es-ES_tradnl" w:eastAsia="en-GB"/>
        </w:rPr>
        <w:t xml:space="preserve">OECD (2014) </w:t>
      </w:r>
      <w:hyperlink r:id="rId7" w:history="1">
        <w:r w:rsidR="009C0E6F" w:rsidRPr="00DA5E83">
          <w:rPr>
            <w:rStyle w:val="Hyperlink"/>
            <w:rFonts w:ascii="Arial" w:eastAsia="Times New Roman" w:hAnsi="Arial" w:cs="Times New Roman"/>
            <w:sz w:val="20"/>
            <w:lang w:val="es-ES_tradnl" w:eastAsia="en-GB"/>
          </w:rPr>
          <w:t>https://stats.oecd.org/Index.aspx?DataSetCode=UN_DEN</w:t>
        </w:r>
      </w:hyperlink>
    </w:p>
    <w:p w:rsidR="009C0E6F" w:rsidRPr="00BB4FD2" w:rsidRDefault="009C0E6F" w:rsidP="00434C1C">
      <w:pPr>
        <w:spacing w:line="480" w:lineRule="auto"/>
        <w:contextualSpacing/>
        <w:rPr>
          <w:rFonts w:ascii="Arial" w:eastAsia="Times New Roman" w:hAnsi="Arial" w:cs="Times New Roman"/>
          <w:color w:val="000000"/>
          <w:sz w:val="20"/>
          <w:lang w:val="es-ES_tradnl" w:eastAsia="en-GB"/>
        </w:rPr>
      </w:pPr>
      <w:r>
        <w:rPr>
          <w:rFonts w:ascii="Arial" w:eastAsia="Times New Roman" w:hAnsi="Arial" w:cs="Times New Roman"/>
          <w:color w:val="000000"/>
          <w:sz w:val="20"/>
          <w:lang w:val="es-ES_tradnl" w:eastAsia="en-GB"/>
        </w:rPr>
        <w:t xml:space="preserve">Pavelka T (2013) The Minimum Wage and its Development in the Member States of the European </w:t>
      </w:r>
      <w:r w:rsidRPr="00BB4FD2">
        <w:rPr>
          <w:rFonts w:ascii="Arial" w:eastAsia="Times New Roman" w:hAnsi="Arial" w:cs="Times New Roman"/>
          <w:color w:val="000000"/>
          <w:sz w:val="20"/>
          <w:lang w:val="es-ES_tradnl" w:eastAsia="en-GB"/>
        </w:rPr>
        <w:t>Union</w:t>
      </w:r>
      <w:r w:rsidR="00965496" w:rsidRPr="00BB4FD2">
        <w:rPr>
          <w:rFonts w:ascii="Arial" w:eastAsia="Times New Roman" w:hAnsi="Arial" w:cs="Times New Roman"/>
          <w:color w:val="000000"/>
          <w:sz w:val="20"/>
          <w:lang w:val="es-ES_tradnl" w:eastAsia="en-GB"/>
        </w:rPr>
        <w:t xml:space="preserve">, </w:t>
      </w:r>
      <w:r w:rsidR="00965496" w:rsidRPr="00BB4FD2">
        <w:rPr>
          <w:rFonts w:ascii="Arial" w:eastAsia="Times New Roman" w:hAnsi="Arial" w:cs="Times New Roman"/>
          <w:i/>
          <w:color w:val="000000"/>
          <w:sz w:val="20"/>
          <w:lang w:val="es-ES_tradnl" w:eastAsia="en-GB"/>
        </w:rPr>
        <w:t>Intellectual Economics</w:t>
      </w:r>
      <w:r w:rsidR="00965496" w:rsidRPr="00BB4FD2">
        <w:rPr>
          <w:rFonts w:ascii="Arial" w:eastAsia="Times New Roman" w:hAnsi="Arial" w:cs="Times New Roman"/>
          <w:color w:val="000000"/>
          <w:sz w:val="20"/>
          <w:lang w:val="es-ES_tradnl" w:eastAsia="en-GB"/>
        </w:rPr>
        <w:t>,7 (3),320-332.</w:t>
      </w:r>
    </w:p>
    <w:p w:rsidR="002F3419" w:rsidRPr="00BB4FD2" w:rsidRDefault="002F3419" w:rsidP="00434C1C">
      <w:pPr>
        <w:spacing w:line="480" w:lineRule="auto"/>
        <w:contextualSpacing/>
        <w:rPr>
          <w:rFonts w:ascii="Georgia" w:hAnsi="Georgia" w:cs="Arial"/>
          <w:color w:val="333333"/>
          <w:sz w:val="20"/>
        </w:rPr>
      </w:pPr>
      <w:r w:rsidRPr="00BB4FD2">
        <w:rPr>
          <w:rFonts w:ascii="Georgia" w:hAnsi="Georgia" w:cs="Arial"/>
          <w:color w:val="333333"/>
          <w:sz w:val="20"/>
        </w:rPr>
        <w:t xml:space="preserve">Parsons, N. (2013) France in C. Frege and J. Kelly (eds.) </w:t>
      </w:r>
      <w:r w:rsidRPr="00BB4FD2">
        <w:rPr>
          <w:rFonts w:ascii="Georgia" w:hAnsi="Georgia" w:cs="Arial"/>
          <w:i/>
          <w:color w:val="333333"/>
          <w:sz w:val="20"/>
        </w:rPr>
        <w:t>Comparative Employment Relations in the Global Economy.</w:t>
      </w:r>
      <w:r w:rsidRPr="00BB4FD2">
        <w:rPr>
          <w:rFonts w:ascii="Georgia" w:hAnsi="Georgia" w:cs="Arial"/>
          <w:color w:val="333333"/>
          <w:sz w:val="20"/>
        </w:rPr>
        <w:t xml:space="preserve"> London and New York: Routledge</w:t>
      </w:r>
    </w:p>
    <w:p w:rsidR="00526694" w:rsidRPr="00BB4FD2" w:rsidRDefault="00526694" w:rsidP="00434C1C">
      <w:pPr>
        <w:spacing w:line="480" w:lineRule="auto"/>
        <w:contextualSpacing/>
        <w:rPr>
          <w:rFonts w:ascii="Arial" w:eastAsia="Times New Roman" w:hAnsi="Arial" w:cs="Times New Roman"/>
          <w:color w:val="000000"/>
          <w:sz w:val="20"/>
          <w:lang w:val="es-ES_tradnl" w:eastAsia="en-GB"/>
        </w:rPr>
      </w:pPr>
      <w:r w:rsidRPr="00BB4FD2">
        <w:rPr>
          <w:rFonts w:ascii="Georgia" w:hAnsi="Georgia" w:cs="Arial"/>
          <w:color w:val="333333"/>
          <w:sz w:val="20"/>
        </w:rPr>
        <w:t>Pinto M (1990) Trade Union Action and Industrial Relations in Portugal, in G Baglioni and C Crouch</w:t>
      </w:r>
      <w:r w:rsidR="00D27B15" w:rsidRPr="00BB4FD2">
        <w:rPr>
          <w:rFonts w:ascii="Georgia" w:hAnsi="Georgia" w:cs="Arial"/>
          <w:color w:val="333333"/>
          <w:sz w:val="20"/>
        </w:rPr>
        <w:t xml:space="preserve"> (eds) </w:t>
      </w:r>
      <w:r w:rsidRPr="00BB4FD2">
        <w:rPr>
          <w:rFonts w:ascii="Georgia" w:hAnsi="Georgia" w:cs="Arial"/>
          <w:color w:val="333333"/>
          <w:sz w:val="20"/>
        </w:rPr>
        <w:t xml:space="preserve"> </w:t>
      </w:r>
      <w:r w:rsidRPr="00BB4FD2">
        <w:rPr>
          <w:rFonts w:ascii="Georgia" w:hAnsi="Georgia" w:cs="Arial"/>
          <w:i/>
          <w:color w:val="333333"/>
          <w:sz w:val="20"/>
        </w:rPr>
        <w:t>European Industrial Relations: The Challenge of Flexibility</w:t>
      </w:r>
      <w:r w:rsidRPr="00BB4FD2">
        <w:rPr>
          <w:rFonts w:ascii="Georgia" w:hAnsi="Georgia" w:cs="Arial"/>
          <w:color w:val="333333"/>
          <w:sz w:val="20"/>
        </w:rPr>
        <w:t>,</w:t>
      </w:r>
      <w:r w:rsidR="00D27B15" w:rsidRPr="00BB4FD2">
        <w:rPr>
          <w:rFonts w:ascii="Georgia" w:hAnsi="Georgia" w:cs="Arial"/>
          <w:color w:val="333333"/>
          <w:sz w:val="20"/>
        </w:rPr>
        <w:t xml:space="preserve"> </w:t>
      </w:r>
      <w:r w:rsidRPr="00BB4FD2">
        <w:rPr>
          <w:rFonts w:ascii="Georgia" w:hAnsi="Georgia" w:cs="Arial"/>
          <w:color w:val="333333"/>
          <w:sz w:val="20"/>
        </w:rPr>
        <w:t>Sage</w:t>
      </w:r>
      <w:r w:rsidR="00D27B15" w:rsidRPr="00BB4FD2">
        <w:rPr>
          <w:rFonts w:ascii="Georgia" w:hAnsi="Georgia" w:cs="Arial"/>
          <w:color w:val="333333"/>
          <w:sz w:val="20"/>
        </w:rPr>
        <w:t>, London</w:t>
      </w:r>
    </w:p>
    <w:p w:rsidR="00E558A2" w:rsidRPr="00E558A2" w:rsidRDefault="00E558A2" w:rsidP="00434C1C">
      <w:pPr>
        <w:spacing w:line="480" w:lineRule="auto"/>
        <w:contextualSpacing/>
        <w:rPr>
          <w:rFonts w:ascii="Arial" w:eastAsia="Times New Roman" w:hAnsi="Arial" w:cs="Times New Roman"/>
          <w:color w:val="000000"/>
          <w:sz w:val="20"/>
          <w:lang w:val="es-ES_tradnl" w:eastAsia="en-GB"/>
        </w:rPr>
      </w:pPr>
      <w:r w:rsidRPr="00E558A2">
        <w:rPr>
          <w:rFonts w:ascii="Arial" w:eastAsia="Times New Roman" w:hAnsi="Arial" w:cs="Times New Roman"/>
          <w:color w:val="000000"/>
          <w:sz w:val="20"/>
          <w:lang w:val="es-ES_tradnl" w:eastAsia="en-GB"/>
        </w:rPr>
        <w:t xml:space="preserve">Pitxer I Campos J and Sánchez Velasco A (2008) Estrategias sindicales y modelo económico español, </w:t>
      </w:r>
      <w:r w:rsidRPr="00E558A2">
        <w:rPr>
          <w:rFonts w:ascii="Arial" w:eastAsia="Times New Roman" w:hAnsi="Arial" w:cs="Times New Roman"/>
          <w:i/>
          <w:color w:val="000000"/>
          <w:sz w:val="20"/>
          <w:lang w:val="es-ES_tradnl" w:eastAsia="en-GB"/>
        </w:rPr>
        <w:t>Cuadernos de Relaciones Laborales</w:t>
      </w:r>
      <w:r w:rsidRPr="00E558A2">
        <w:rPr>
          <w:rFonts w:ascii="Arial" w:eastAsia="Times New Roman" w:hAnsi="Arial" w:cs="Times New Roman"/>
          <w:color w:val="000000"/>
          <w:sz w:val="20"/>
          <w:lang w:val="es-ES_tradnl" w:eastAsia="en-GB"/>
        </w:rPr>
        <w:t>,26</w:t>
      </w:r>
      <w:r w:rsidR="00A91C22">
        <w:rPr>
          <w:rFonts w:ascii="Arial" w:eastAsia="Times New Roman" w:hAnsi="Arial" w:cs="Times New Roman"/>
          <w:color w:val="000000"/>
          <w:sz w:val="20"/>
          <w:lang w:val="es-ES_tradnl" w:eastAsia="en-GB"/>
        </w:rPr>
        <w:t xml:space="preserve"> </w:t>
      </w:r>
      <w:r w:rsidRPr="00E558A2">
        <w:rPr>
          <w:rFonts w:ascii="Arial" w:eastAsia="Times New Roman" w:hAnsi="Arial" w:cs="Times New Roman"/>
          <w:color w:val="000000"/>
          <w:sz w:val="20"/>
          <w:lang w:val="es-ES_tradnl" w:eastAsia="en-GB"/>
        </w:rPr>
        <w:t>(1):89-122</w:t>
      </w:r>
    </w:p>
    <w:p w:rsidR="00925E57" w:rsidRPr="00E558A2" w:rsidRDefault="00925E57"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 xml:space="preserve">Royo S (2007) Varieties of Capitalism in Spain: Business and the Politics of Co-ordination, </w:t>
      </w:r>
      <w:r w:rsidRPr="00925E57">
        <w:rPr>
          <w:rFonts w:ascii="Arial" w:eastAsia="Times New Roman" w:hAnsi="Arial" w:cs="Times New Roman"/>
          <w:i/>
          <w:color w:val="000000"/>
          <w:sz w:val="20"/>
          <w:lang w:eastAsia="en-GB"/>
        </w:rPr>
        <w:t>European Journal of Industrial Relations</w:t>
      </w:r>
      <w:r>
        <w:rPr>
          <w:rFonts w:ascii="Arial" w:eastAsia="Times New Roman" w:hAnsi="Arial" w:cs="Times New Roman"/>
          <w:color w:val="000000"/>
          <w:sz w:val="20"/>
          <w:lang w:eastAsia="en-GB"/>
        </w:rPr>
        <w:t>, 13</w:t>
      </w:r>
      <w:r w:rsidR="00A91C22">
        <w:rPr>
          <w:rFonts w:ascii="Arial" w:eastAsia="Times New Roman" w:hAnsi="Arial" w:cs="Times New Roman"/>
          <w:color w:val="000000"/>
          <w:sz w:val="20"/>
          <w:lang w:eastAsia="en-GB"/>
        </w:rPr>
        <w:t xml:space="preserve"> (</w:t>
      </w:r>
      <w:r>
        <w:rPr>
          <w:rFonts w:ascii="Arial" w:eastAsia="Times New Roman" w:hAnsi="Arial" w:cs="Times New Roman"/>
          <w:color w:val="000000"/>
          <w:sz w:val="20"/>
          <w:lang w:eastAsia="en-GB"/>
        </w:rPr>
        <w:t>1</w:t>
      </w:r>
      <w:r w:rsidR="00A91C22">
        <w:rPr>
          <w:rFonts w:ascii="Arial" w:eastAsia="Times New Roman" w:hAnsi="Arial" w:cs="Times New Roman"/>
          <w:color w:val="000000"/>
          <w:sz w:val="20"/>
          <w:lang w:eastAsia="en-GB"/>
        </w:rPr>
        <w:t>):</w:t>
      </w:r>
      <w:r>
        <w:rPr>
          <w:rFonts w:ascii="Arial" w:eastAsia="Times New Roman" w:hAnsi="Arial" w:cs="Times New Roman"/>
          <w:color w:val="000000"/>
          <w:sz w:val="20"/>
          <w:lang w:eastAsia="en-GB"/>
        </w:rPr>
        <w:t>47-55</w:t>
      </w:r>
    </w:p>
    <w:p w:rsid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Ruiz Soroa, J M (2016) Populismo Judicial?, </w:t>
      </w:r>
      <w:r w:rsidRPr="00E558A2">
        <w:rPr>
          <w:rFonts w:ascii="Arial" w:eastAsia="Times New Roman" w:hAnsi="Arial" w:cs="Times New Roman"/>
          <w:i/>
          <w:color w:val="000000"/>
          <w:sz w:val="20"/>
          <w:lang w:eastAsia="en-GB"/>
        </w:rPr>
        <w:t>El Pa</w:t>
      </w:r>
      <w:r w:rsidR="00A91C22">
        <w:rPr>
          <w:rFonts w:ascii="Arial" w:eastAsia="Times New Roman" w:hAnsi="Arial" w:cs="Times New Roman"/>
          <w:i/>
          <w:color w:val="000000"/>
          <w:sz w:val="20"/>
          <w:lang w:eastAsia="en-GB"/>
        </w:rPr>
        <w:t>í</w:t>
      </w:r>
      <w:r w:rsidRPr="00E558A2">
        <w:rPr>
          <w:rFonts w:ascii="Arial" w:eastAsia="Times New Roman" w:hAnsi="Arial" w:cs="Times New Roman"/>
          <w:i/>
          <w:color w:val="000000"/>
          <w:sz w:val="20"/>
          <w:lang w:eastAsia="en-GB"/>
        </w:rPr>
        <w:t>s</w:t>
      </w:r>
      <w:r w:rsidRPr="00E558A2">
        <w:rPr>
          <w:rFonts w:ascii="Arial" w:eastAsia="Times New Roman" w:hAnsi="Arial" w:cs="Times New Roman"/>
          <w:color w:val="000000"/>
          <w:sz w:val="20"/>
          <w:lang w:eastAsia="en-GB"/>
        </w:rPr>
        <w:t>,5th March, 2016</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Schulten T, Eldring L and Naumann R (2015) The role of extension for the strength and stability of </w:t>
      </w:r>
      <w:r w:rsidRPr="00965496">
        <w:rPr>
          <w:rFonts w:ascii="Arial" w:eastAsia="Times New Roman" w:hAnsi="Arial" w:cs="Times New Roman"/>
          <w:color w:val="000000"/>
          <w:sz w:val="18"/>
          <w:lang w:eastAsia="en-GB"/>
        </w:rPr>
        <w:t>collective bargaining in Europe, in G Van Gyes and T Schulten –</w:t>
      </w:r>
      <w:r w:rsidRPr="00965496">
        <w:rPr>
          <w:rFonts w:ascii="Arial" w:eastAsia="Times New Roman" w:hAnsi="Arial" w:cs="Times New Roman"/>
          <w:i/>
          <w:color w:val="000000"/>
          <w:sz w:val="18"/>
          <w:lang w:eastAsia="en-GB"/>
        </w:rPr>
        <w:t xml:space="preserve">Wage bargaining Under the new </w:t>
      </w:r>
      <w:r w:rsidRPr="00E558A2">
        <w:rPr>
          <w:rFonts w:ascii="Arial" w:eastAsia="Times New Roman" w:hAnsi="Arial" w:cs="Times New Roman"/>
          <w:i/>
          <w:color w:val="000000"/>
          <w:sz w:val="20"/>
          <w:lang w:eastAsia="en-GB"/>
        </w:rPr>
        <w:t>European Economic Governance</w:t>
      </w:r>
      <w:r w:rsidRPr="00E558A2">
        <w:rPr>
          <w:rFonts w:ascii="Arial" w:eastAsia="Times New Roman" w:hAnsi="Arial" w:cs="Times New Roman"/>
          <w:color w:val="000000"/>
          <w:sz w:val="20"/>
          <w:lang w:eastAsia="en-GB"/>
        </w:rPr>
        <w:t>, 361-400</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Standing G (2014) </w:t>
      </w:r>
      <w:r w:rsidRPr="00E558A2">
        <w:rPr>
          <w:rFonts w:ascii="Arial" w:eastAsia="Times New Roman" w:hAnsi="Arial" w:cs="Times New Roman"/>
          <w:i/>
          <w:color w:val="000000"/>
          <w:sz w:val="20"/>
          <w:lang w:eastAsia="en-GB"/>
        </w:rPr>
        <w:t>A Precariat Charter: From denizens to citizens</w:t>
      </w:r>
      <w:r w:rsidRPr="00E558A2">
        <w:rPr>
          <w:rFonts w:ascii="Arial" w:eastAsia="Times New Roman" w:hAnsi="Arial" w:cs="Times New Roman"/>
          <w:color w:val="000000"/>
          <w:sz w:val="20"/>
          <w:lang w:eastAsia="en-GB"/>
        </w:rPr>
        <w:t>, London: Bloomsbury</w:t>
      </w:r>
    </w:p>
    <w:p w:rsidR="00E558A2" w:rsidRPr="00E558A2" w:rsidRDefault="00E558A2" w:rsidP="00434C1C">
      <w:pPr>
        <w:spacing w:line="480" w:lineRule="auto"/>
        <w:contextualSpacing/>
        <w:rPr>
          <w:rFonts w:ascii="Arial" w:eastAsia="Times New Roman" w:hAnsi="Arial" w:cs="Times New Roman"/>
          <w:color w:val="000000"/>
          <w:sz w:val="20"/>
          <w:lang w:eastAsia="en-GB"/>
        </w:rPr>
      </w:pPr>
      <w:r w:rsidRPr="00E558A2">
        <w:rPr>
          <w:rFonts w:ascii="Arial" w:eastAsia="Times New Roman" w:hAnsi="Arial" w:cs="Times New Roman"/>
          <w:color w:val="000000"/>
          <w:sz w:val="20"/>
          <w:lang w:eastAsia="en-GB"/>
        </w:rPr>
        <w:t xml:space="preserve">Streeck W (2009) </w:t>
      </w:r>
      <w:r w:rsidRPr="00E558A2">
        <w:rPr>
          <w:rFonts w:ascii="Arial" w:eastAsia="Times New Roman" w:hAnsi="Arial" w:cs="Times New Roman"/>
          <w:i/>
          <w:color w:val="000000"/>
          <w:sz w:val="20"/>
          <w:lang w:eastAsia="en-GB"/>
        </w:rPr>
        <w:t>Re-forming Capitalism: Institutional Change in the German Political Economy,</w:t>
      </w:r>
      <w:r w:rsidRPr="00E558A2">
        <w:rPr>
          <w:rFonts w:ascii="Arial" w:eastAsia="Times New Roman" w:hAnsi="Arial" w:cs="Times New Roman"/>
          <w:color w:val="000000"/>
          <w:sz w:val="20"/>
          <w:lang w:eastAsia="en-GB"/>
        </w:rPr>
        <w:t xml:space="preserve"> Oxford</w:t>
      </w:r>
      <w:r w:rsidRPr="00E558A2">
        <w:rPr>
          <w:rFonts w:ascii="Arial" w:eastAsia="Times New Roman" w:hAnsi="Arial" w:cs="Times New Roman"/>
          <w:i/>
          <w:color w:val="000000"/>
          <w:sz w:val="20"/>
          <w:lang w:eastAsia="en-GB"/>
        </w:rPr>
        <w:t>,</w:t>
      </w:r>
      <w:r w:rsidRPr="00E558A2">
        <w:rPr>
          <w:rFonts w:ascii="Arial" w:eastAsia="Times New Roman" w:hAnsi="Arial" w:cs="Times New Roman"/>
          <w:color w:val="000000"/>
          <w:sz w:val="20"/>
          <w:lang w:eastAsia="en-GB"/>
        </w:rPr>
        <w:t xml:space="preserve"> Oxford University Press.</w:t>
      </w:r>
    </w:p>
    <w:p w:rsidR="00E558A2" w:rsidRPr="00B7504D" w:rsidRDefault="00E558A2" w:rsidP="00434C1C">
      <w:pPr>
        <w:spacing w:line="480" w:lineRule="auto"/>
        <w:contextualSpacing/>
        <w:rPr>
          <w:rFonts w:ascii="Arial" w:eastAsia="Times New Roman" w:hAnsi="Arial" w:cs="Arial"/>
          <w:color w:val="000000"/>
          <w:sz w:val="20"/>
          <w:lang w:eastAsia="en-GB"/>
        </w:rPr>
      </w:pPr>
      <w:r w:rsidRPr="00B7504D">
        <w:rPr>
          <w:rFonts w:ascii="Arial" w:eastAsia="Times New Roman" w:hAnsi="Arial" w:cs="Arial"/>
          <w:iCs/>
          <w:color w:val="000000"/>
          <w:sz w:val="20"/>
          <w:lang w:eastAsia="en-GB"/>
        </w:rPr>
        <w:t>Streeck W</w:t>
      </w:r>
      <w:r w:rsidRPr="00B7504D">
        <w:rPr>
          <w:rFonts w:ascii="Arial" w:eastAsia="Times New Roman" w:hAnsi="Arial" w:cs="Arial"/>
          <w:b/>
          <w:i/>
          <w:color w:val="000000"/>
          <w:sz w:val="20"/>
          <w:lang w:eastAsia="en-GB"/>
        </w:rPr>
        <w:t xml:space="preserve"> </w:t>
      </w:r>
      <w:r w:rsidRPr="00B7504D">
        <w:rPr>
          <w:rFonts w:ascii="Arial" w:eastAsia="Times New Roman" w:hAnsi="Arial" w:cs="Arial"/>
          <w:color w:val="000000"/>
          <w:sz w:val="20"/>
          <w:lang w:eastAsia="en-GB"/>
        </w:rPr>
        <w:t xml:space="preserve">and </w:t>
      </w:r>
      <w:r w:rsidRPr="00B7504D">
        <w:rPr>
          <w:rFonts w:ascii="Arial" w:eastAsia="Times New Roman" w:hAnsi="Arial" w:cs="Arial"/>
          <w:i/>
          <w:color w:val="000000"/>
          <w:sz w:val="20"/>
          <w:lang w:eastAsia="en-GB"/>
        </w:rPr>
        <w:t xml:space="preserve"> </w:t>
      </w:r>
      <w:r w:rsidRPr="00B7504D">
        <w:rPr>
          <w:rFonts w:ascii="Arial" w:eastAsia="Times New Roman" w:hAnsi="Arial" w:cs="Arial"/>
          <w:color w:val="000000"/>
          <w:sz w:val="20"/>
          <w:lang w:eastAsia="en-GB"/>
        </w:rPr>
        <w:t>T</w:t>
      </w:r>
      <w:r w:rsidRPr="00B7504D">
        <w:rPr>
          <w:rFonts w:ascii="Arial" w:eastAsia="Times New Roman" w:hAnsi="Arial" w:cs="Arial"/>
          <w:iCs/>
          <w:color w:val="000000"/>
          <w:sz w:val="20"/>
          <w:lang w:eastAsia="en-GB"/>
        </w:rPr>
        <w:t>helen K</w:t>
      </w:r>
      <w:r w:rsidRPr="00B7504D">
        <w:rPr>
          <w:rFonts w:ascii="Arial" w:eastAsia="Times New Roman" w:hAnsi="Arial" w:cs="Arial"/>
          <w:b/>
          <w:color w:val="000000"/>
          <w:sz w:val="20"/>
          <w:lang w:eastAsia="en-GB"/>
        </w:rPr>
        <w:t xml:space="preserve"> </w:t>
      </w:r>
      <w:r w:rsidRPr="00B7504D">
        <w:rPr>
          <w:rFonts w:ascii="Arial" w:eastAsia="Times New Roman" w:hAnsi="Arial" w:cs="Arial"/>
          <w:color w:val="000000"/>
          <w:sz w:val="20"/>
          <w:lang w:eastAsia="en-GB"/>
        </w:rPr>
        <w:t>(eds</w:t>
      </w:r>
      <w:r w:rsidRPr="00B7504D">
        <w:rPr>
          <w:rFonts w:ascii="Arial" w:eastAsia="Times New Roman" w:hAnsi="Arial" w:cs="Arial"/>
          <w:b/>
          <w:color w:val="000000"/>
          <w:sz w:val="20"/>
          <w:lang w:eastAsia="en-GB"/>
        </w:rPr>
        <w:t xml:space="preserve">.) </w:t>
      </w:r>
      <w:r w:rsidRPr="00B7504D">
        <w:rPr>
          <w:rFonts w:ascii="Arial" w:eastAsia="Times New Roman" w:hAnsi="Arial" w:cs="Arial"/>
          <w:color w:val="000000"/>
          <w:sz w:val="20"/>
          <w:lang w:eastAsia="en-GB"/>
        </w:rPr>
        <w:t>(2005</w:t>
      </w:r>
      <w:r w:rsidRPr="00B7504D">
        <w:rPr>
          <w:rFonts w:ascii="Arial" w:eastAsia="Times New Roman" w:hAnsi="Arial" w:cs="Arial"/>
          <w:b/>
          <w:color w:val="000000"/>
          <w:sz w:val="20"/>
          <w:lang w:eastAsia="en-GB"/>
        </w:rPr>
        <w:t xml:space="preserve">) </w:t>
      </w:r>
      <w:r w:rsidRPr="00B7504D">
        <w:rPr>
          <w:rFonts w:ascii="Arial" w:eastAsia="Times New Roman" w:hAnsi="Arial" w:cs="Arial"/>
          <w:i/>
          <w:color w:val="000000"/>
          <w:sz w:val="20"/>
          <w:lang w:eastAsia="en-GB"/>
        </w:rPr>
        <w:t>Beyond Continuity: Institutional Change in Advanced Political Economies,</w:t>
      </w:r>
      <w:r w:rsidRPr="00B7504D">
        <w:rPr>
          <w:rFonts w:ascii="Arial" w:eastAsia="Times New Roman" w:hAnsi="Arial" w:cs="Arial"/>
          <w:color w:val="000000"/>
          <w:sz w:val="20"/>
          <w:lang w:eastAsia="en-GB"/>
        </w:rPr>
        <w:t xml:space="preserve"> Oxford: Oxford University Press</w:t>
      </w:r>
    </w:p>
    <w:p w:rsidR="00E558A2" w:rsidRPr="00B7504D" w:rsidRDefault="00E558A2" w:rsidP="00434C1C">
      <w:pPr>
        <w:spacing w:line="480" w:lineRule="auto"/>
        <w:contextualSpacing/>
        <w:rPr>
          <w:rFonts w:ascii="Arial" w:eastAsia="Times New Roman" w:hAnsi="Arial" w:cs="Arial"/>
          <w:color w:val="000000"/>
          <w:sz w:val="20"/>
          <w:lang w:eastAsia="en-GB"/>
        </w:rPr>
      </w:pPr>
      <w:r w:rsidRPr="00B7504D">
        <w:rPr>
          <w:rFonts w:ascii="Arial" w:eastAsia="Times New Roman" w:hAnsi="Arial" w:cs="Arial"/>
          <w:i/>
          <w:color w:val="000000"/>
          <w:sz w:val="20"/>
          <w:lang w:eastAsia="en-GB"/>
        </w:rPr>
        <w:t>Coalition: Strategies for Strong Unions and Social Change</w:t>
      </w:r>
      <w:r w:rsidRPr="00B7504D">
        <w:rPr>
          <w:rFonts w:ascii="Arial" w:eastAsia="Times New Roman" w:hAnsi="Arial" w:cs="Arial"/>
          <w:color w:val="000000"/>
          <w:sz w:val="20"/>
          <w:lang w:eastAsia="en-GB"/>
        </w:rPr>
        <w:t>, New York: ILR Press</w:t>
      </w:r>
    </w:p>
    <w:p w:rsidR="00E558A2" w:rsidRDefault="00E558A2" w:rsidP="00434C1C">
      <w:pPr>
        <w:shd w:val="clear" w:color="auto" w:fill="FFFFFF"/>
        <w:spacing w:after="0" w:line="480" w:lineRule="auto"/>
        <w:textAlignment w:val="baseline"/>
        <w:rPr>
          <w:rFonts w:ascii="Arial" w:eastAsia="Times New Roman" w:hAnsi="Arial" w:cs="Arial"/>
          <w:color w:val="343536"/>
          <w:sz w:val="20"/>
          <w:szCs w:val="24"/>
          <w:lang w:eastAsia="en-GB"/>
        </w:rPr>
      </w:pPr>
      <w:r w:rsidRPr="00E558A2">
        <w:rPr>
          <w:rFonts w:ascii="Arial" w:eastAsia="Times New Roman" w:hAnsi="Arial" w:cs="Arial"/>
          <w:color w:val="343536"/>
          <w:sz w:val="20"/>
          <w:szCs w:val="24"/>
          <w:bdr w:val="none" w:sz="0" w:space="0" w:color="auto" w:frame="1"/>
          <w:lang w:eastAsia="en-GB"/>
        </w:rPr>
        <w:t>Tavora, I.</w:t>
      </w:r>
      <w:r w:rsidRPr="00E558A2">
        <w:rPr>
          <w:rFonts w:ascii="Arial" w:eastAsia="Times New Roman" w:hAnsi="Arial" w:cs="Arial"/>
          <w:color w:val="343536"/>
          <w:sz w:val="20"/>
          <w:szCs w:val="24"/>
          <w:lang w:eastAsia="en-GB"/>
        </w:rPr>
        <w:t xml:space="preserve"> &amp; Gonzalez, P (2016). Labour marker regulation and collective bargaining in Portugal during the crisis: Continuity and Change, </w:t>
      </w:r>
      <w:r w:rsidRPr="00E558A2">
        <w:rPr>
          <w:rFonts w:ascii="Arial" w:eastAsia="Times New Roman" w:hAnsi="Arial" w:cs="Arial"/>
          <w:i/>
          <w:color w:val="343536"/>
          <w:sz w:val="20"/>
          <w:szCs w:val="24"/>
          <w:lang w:eastAsia="en-GB"/>
        </w:rPr>
        <w:t xml:space="preserve">European Journal of Industrial Relations, </w:t>
      </w:r>
      <w:r w:rsidRPr="00E558A2">
        <w:rPr>
          <w:rFonts w:ascii="Arial" w:eastAsia="Times New Roman" w:hAnsi="Arial" w:cs="Arial"/>
          <w:color w:val="343536"/>
          <w:sz w:val="20"/>
          <w:szCs w:val="24"/>
          <w:lang w:eastAsia="en-GB"/>
        </w:rPr>
        <w:t>online 1-15</w:t>
      </w:r>
    </w:p>
    <w:p w:rsidR="000634DA" w:rsidRDefault="000634DA" w:rsidP="00434C1C">
      <w:pPr>
        <w:shd w:val="clear" w:color="auto" w:fill="FFFFFF"/>
        <w:spacing w:after="0" w:line="480" w:lineRule="auto"/>
        <w:textAlignment w:val="baseline"/>
        <w:rPr>
          <w:rFonts w:ascii="Arial" w:eastAsia="Times New Roman" w:hAnsi="Arial" w:cs="Arial"/>
          <w:color w:val="343536"/>
          <w:sz w:val="20"/>
          <w:szCs w:val="24"/>
          <w:lang w:eastAsia="en-GB"/>
        </w:rPr>
      </w:pPr>
      <w:r>
        <w:rPr>
          <w:rFonts w:ascii="Arial" w:eastAsia="Times New Roman" w:hAnsi="Arial" w:cs="Arial"/>
          <w:color w:val="343536"/>
          <w:sz w:val="20"/>
          <w:szCs w:val="24"/>
          <w:lang w:eastAsia="en-GB"/>
        </w:rPr>
        <w:lastRenderedPageBreak/>
        <w:t xml:space="preserve">Thelen K (2012) Varieties of Capitalism: Trajectories of Liberalization and the New Politics of Social Solidarity, </w:t>
      </w:r>
      <w:r w:rsidRPr="000634DA">
        <w:rPr>
          <w:rFonts w:ascii="Arial" w:eastAsia="Times New Roman" w:hAnsi="Arial" w:cs="Arial"/>
          <w:i/>
          <w:color w:val="343536"/>
          <w:sz w:val="20"/>
          <w:szCs w:val="24"/>
          <w:lang w:eastAsia="en-GB"/>
        </w:rPr>
        <w:t>Annual Review of Political Science</w:t>
      </w:r>
      <w:r>
        <w:rPr>
          <w:rFonts w:ascii="Arial" w:eastAsia="Times New Roman" w:hAnsi="Arial" w:cs="Arial"/>
          <w:color w:val="343536"/>
          <w:sz w:val="20"/>
          <w:szCs w:val="24"/>
          <w:lang w:eastAsia="en-GB"/>
        </w:rPr>
        <w:t>, 15</w:t>
      </w:r>
      <w:r w:rsidR="00A91C22">
        <w:rPr>
          <w:rFonts w:ascii="Arial" w:eastAsia="Times New Roman" w:hAnsi="Arial" w:cs="Arial"/>
          <w:color w:val="343536"/>
          <w:sz w:val="20"/>
          <w:szCs w:val="24"/>
          <w:lang w:eastAsia="en-GB"/>
        </w:rPr>
        <w:t>:</w:t>
      </w:r>
      <w:r>
        <w:rPr>
          <w:rFonts w:ascii="Arial" w:eastAsia="Times New Roman" w:hAnsi="Arial" w:cs="Arial"/>
          <w:color w:val="343536"/>
          <w:sz w:val="20"/>
          <w:szCs w:val="24"/>
          <w:lang w:eastAsia="en-GB"/>
        </w:rPr>
        <w:t>137-59</w:t>
      </w:r>
    </w:p>
    <w:p w:rsidR="00EE195B" w:rsidRPr="00E558A2" w:rsidRDefault="00EE195B" w:rsidP="00434C1C">
      <w:pPr>
        <w:shd w:val="clear" w:color="auto" w:fill="FFFFFF"/>
        <w:spacing w:after="0" w:line="480" w:lineRule="auto"/>
        <w:textAlignment w:val="baseline"/>
        <w:rPr>
          <w:rFonts w:ascii="Arial" w:eastAsia="Times New Roman" w:hAnsi="Arial" w:cs="Arial"/>
          <w:color w:val="343536"/>
          <w:sz w:val="20"/>
          <w:szCs w:val="24"/>
          <w:lang w:eastAsia="en-GB"/>
        </w:rPr>
      </w:pPr>
      <w:r>
        <w:rPr>
          <w:rFonts w:ascii="Arial" w:eastAsia="Times New Roman" w:hAnsi="Arial" w:cs="Arial"/>
          <w:color w:val="343536"/>
          <w:sz w:val="20"/>
          <w:szCs w:val="24"/>
          <w:lang w:eastAsia="en-GB"/>
        </w:rPr>
        <w:t>Traxler F(2004) The Metamorphoses of Corporatism</w:t>
      </w:r>
      <w:r w:rsidRPr="00EE195B">
        <w:rPr>
          <w:rFonts w:ascii="Arial" w:eastAsia="Times New Roman" w:hAnsi="Arial" w:cs="Arial"/>
          <w:i/>
          <w:color w:val="343536"/>
          <w:sz w:val="20"/>
          <w:szCs w:val="24"/>
          <w:lang w:eastAsia="en-GB"/>
        </w:rPr>
        <w:t>, European Journal of Political Research</w:t>
      </w:r>
      <w:r>
        <w:rPr>
          <w:rFonts w:ascii="Arial" w:eastAsia="Times New Roman" w:hAnsi="Arial" w:cs="Arial"/>
          <w:color w:val="343536"/>
          <w:sz w:val="20"/>
          <w:szCs w:val="24"/>
          <w:lang w:eastAsia="en-GB"/>
        </w:rPr>
        <w:t>,43:571-598</w:t>
      </w:r>
    </w:p>
    <w:p w:rsidR="00E558A2" w:rsidRDefault="00E558A2" w:rsidP="00434C1C">
      <w:pPr>
        <w:shd w:val="clear" w:color="auto" w:fill="FFFFFF"/>
        <w:spacing w:after="0" w:line="480" w:lineRule="auto"/>
        <w:textAlignment w:val="baseline"/>
        <w:rPr>
          <w:rFonts w:ascii="Arial" w:eastAsia="Times New Roman" w:hAnsi="Arial" w:cs="Arial"/>
          <w:color w:val="000000"/>
          <w:sz w:val="20"/>
          <w:lang w:eastAsia="en-GB"/>
        </w:rPr>
      </w:pPr>
      <w:r w:rsidRPr="00E558A2">
        <w:rPr>
          <w:rFonts w:ascii="Arial" w:eastAsia="Times New Roman" w:hAnsi="Arial" w:cs="Arial"/>
          <w:color w:val="343536"/>
          <w:sz w:val="20"/>
          <w:szCs w:val="24"/>
          <w:lang w:eastAsia="en-GB"/>
        </w:rPr>
        <w:t>Traxler F (2007</w:t>
      </w:r>
      <w:r w:rsidR="00686E4D">
        <w:rPr>
          <w:rFonts w:ascii="Arial" w:eastAsia="Times New Roman" w:hAnsi="Arial" w:cs="Arial"/>
          <w:color w:val="343536"/>
          <w:sz w:val="20"/>
          <w:szCs w:val="24"/>
          <w:lang w:eastAsia="en-GB"/>
        </w:rPr>
        <w:t>)</w:t>
      </w:r>
      <w:r w:rsidRPr="00E558A2">
        <w:rPr>
          <w:rFonts w:ascii="Arial" w:eastAsia="Times New Roman" w:hAnsi="Arial" w:cs="Arial"/>
          <w:color w:val="343536"/>
          <w:sz w:val="20"/>
          <w:szCs w:val="24"/>
          <w:lang w:eastAsia="en-GB"/>
        </w:rPr>
        <w:t xml:space="preserve"> The Role</w:t>
      </w:r>
      <w:r w:rsidRPr="00B7504D">
        <w:rPr>
          <w:rFonts w:ascii="Arial" w:eastAsia="Times New Roman" w:hAnsi="Arial" w:cs="Arial"/>
          <w:color w:val="000000"/>
          <w:sz w:val="20"/>
          <w:lang w:eastAsia="en-GB"/>
        </w:rPr>
        <w:t xml:space="preserve"> of Collective Bargaining in the European Social Model in O Jacobi, M Jepsen, B Keller and M Weiss (eds</w:t>
      </w:r>
      <w:r w:rsidRPr="00B7504D">
        <w:rPr>
          <w:rFonts w:ascii="Arial" w:eastAsia="Times New Roman" w:hAnsi="Arial" w:cs="Arial"/>
          <w:i/>
          <w:color w:val="000000"/>
          <w:sz w:val="20"/>
          <w:lang w:eastAsia="en-GB"/>
        </w:rPr>
        <w:t>)  Social Embedding and the Integration of markets- An Opportunity for Transnational Trade Union Action or an Impossible Task</w:t>
      </w:r>
      <w:r w:rsidRPr="00B7504D">
        <w:rPr>
          <w:rFonts w:ascii="Arial" w:eastAsia="Times New Roman" w:hAnsi="Arial" w:cs="Arial"/>
          <w:color w:val="000000"/>
          <w:sz w:val="20"/>
          <w:lang w:eastAsia="en-GB"/>
        </w:rPr>
        <w:t xml:space="preserve">? Hans Bockler Stiftung, Dusseldorf. </w:t>
      </w:r>
    </w:p>
    <w:p w:rsidR="00D27B15" w:rsidRDefault="00D27B15" w:rsidP="00434C1C">
      <w:pPr>
        <w:shd w:val="clear" w:color="auto" w:fill="FFFFFF"/>
        <w:spacing w:after="0" w:line="480" w:lineRule="auto"/>
        <w:textAlignment w:val="baseline"/>
        <w:rPr>
          <w:rFonts w:ascii="Arial" w:eastAsia="Times New Roman" w:hAnsi="Arial" w:cs="Arial"/>
          <w:color w:val="000000"/>
          <w:sz w:val="20"/>
          <w:lang w:eastAsia="en-GB"/>
        </w:rPr>
      </w:pPr>
      <w:r>
        <w:rPr>
          <w:rFonts w:ascii="Arial" w:eastAsia="Times New Roman" w:hAnsi="Arial" w:cs="Arial"/>
          <w:color w:val="000000"/>
          <w:sz w:val="20"/>
          <w:lang w:eastAsia="en-GB"/>
        </w:rPr>
        <w:t>Tsarouhas D (2008) Social Partnership in Greece: Is There a Europeanization Effect? European Journal of Industrial Relations</w:t>
      </w:r>
      <w:r w:rsidR="00F74649">
        <w:rPr>
          <w:rFonts w:ascii="Arial" w:eastAsia="Times New Roman" w:hAnsi="Arial" w:cs="Arial"/>
          <w:color w:val="000000"/>
          <w:sz w:val="20"/>
          <w:lang w:eastAsia="en-GB"/>
        </w:rPr>
        <w:t>,14 (3), 347-365.</w:t>
      </w:r>
    </w:p>
    <w:p w:rsidR="000D105A" w:rsidRPr="00B7504D" w:rsidRDefault="000D105A" w:rsidP="00434C1C">
      <w:pPr>
        <w:shd w:val="clear" w:color="auto" w:fill="FFFFFF"/>
        <w:spacing w:after="0" w:line="480" w:lineRule="auto"/>
        <w:textAlignment w:val="baseline"/>
        <w:rPr>
          <w:rFonts w:ascii="Arial" w:eastAsia="Times New Roman" w:hAnsi="Arial" w:cs="Arial"/>
          <w:color w:val="000000"/>
          <w:sz w:val="20"/>
          <w:lang w:eastAsia="en-GB"/>
        </w:rPr>
      </w:pPr>
      <w:r>
        <w:rPr>
          <w:rFonts w:ascii="Arial" w:eastAsia="Times New Roman" w:hAnsi="Arial" w:cs="Arial"/>
          <w:color w:val="000000"/>
          <w:sz w:val="20"/>
          <w:lang w:eastAsia="en-GB"/>
        </w:rPr>
        <w:t xml:space="preserve">Vernon G (2006) Does Density Matter? The Significance </w:t>
      </w:r>
      <w:r w:rsidR="00841780">
        <w:rPr>
          <w:rFonts w:ascii="Arial" w:eastAsia="Times New Roman" w:hAnsi="Arial" w:cs="Arial"/>
          <w:color w:val="000000"/>
          <w:sz w:val="20"/>
          <w:lang w:eastAsia="en-GB"/>
        </w:rPr>
        <w:t xml:space="preserve">of Comparative Historical Variation in Unionization, </w:t>
      </w:r>
      <w:r w:rsidR="00841780" w:rsidRPr="00841780">
        <w:rPr>
          <w:rFonts w:ascii="Arial" w:eastAsia="Times New Roman" w:hAnsi="Arial" w:cs="Arial"/>
          <w:i/>
          <w:color w:val="000000"/>
          <w:sz w:val="20"/>
          <w:lang w:eastAsia="en-GB"/>
        </w:rPr>
        <w:t xml:space="preserve">European Journal of Industrial Relations, </w:t>
      </w:r>
      <w:r w:rsidR="00841780">
        <w:rPr>
          <w:rFonts w:ascii="Arial" w:eastAsia="Times New Roman" w:hAnsi="Arial" w:cs="Arial"/>
          <w:color w:val="000000"/>
          <w:sz w:val="20"/>
          <w:lang w:eastAsia="en-GB"/>
        </w:rPr>
        <w:t>12 (2): 189-209</w:t>
      </w:r>
    </w:p>
    <w:p w:rsidR="009A1561" w:rsidRDefault="009A1561"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Visser J (2016) What happened to collective bargaining during the great recession? IZA  Journal of Labor Policy,5:9</w:t>
      </w:r>
    </w:p>
    <w:p w:rsidR="00D27B15" w:rsidRDefault="00D27B15"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Voskeritsian H and Kornelakis A ( 2011) Institutional Change in Greek Industrial Relations in an Era of Financial Crisis, GreeSE Paper 52, Hellenic Observatory, European Institute, London School of Economics and Political Science</w:t>
      </w:r>
    </w:p>
    <w:p w:rsidR="00071D9B" w:rsidRPr="00E558A2" w:rsidRDefault="009A1561" w:rsidP="00434C1C">
      <w:pPr>
        <w:spacing w:line="480" w:lineRule="auto"/>
        <w:contextualSpacing/>
        <w:rPr>
          <w:rFonts w:ascii="Arial" w:eastAsia="Times New Roman" w:hAnsi="Arial" w:cs="Times New Roman"/>
          <w:color w:val="000000"/>
          <w:sz w:val="20"/>
          <w:lang w:eastAsia="en-GB"/>
        </w:rPr>
      </w:pPr>
      <w:r>
        <w:rPr>
          <w:rFonts w:ascii="Arial" w:eastAsia="Times New Roman" w:hAnsi="Arial" w:cs="Times New Roman"/>
          <w:color w:val="000000"/>
          <w:sz w:val="20"/>
          <w:lang w:eastAsia="en-GB"/>
        </w:rPr>
        <w:t>Zam</w:t>
      </w:r>
      <w:r w:rsidR="00071D9B">
        <w:rPr>
          <w:rFonts w:ascii="Arial" w:eastAsia="Times New Roman" w:hAnsi="Arial" w:cs="Times New Roman"/>
          <w:color w:val="000000"/>
          <w:sz w:val="20"/>
          <w:lang w:eastAsia="en-GB"/>
        </w:rPr>
        <w:t xml:space="preserve">barloukou S (2010) Ownership, </w:t>
      </w:r>
      <w:r w:rsidR="00FB5386">
        <w:rPr>
          <w:rFonts w:ascii="Arial" w:eastAsia="Times New Roman" w:hAnsi="Arial" w:cs="Times New Roman"/>
          <w:color w:val="000000"/>
          <w:sz w:val="20"/>
          <w:lang w:eastAsia="en-GB"/>
        </w:rPr>
        <w:t>c</w:t>
      </w:r>
      <w:r w:rsidR="00071D9B">
        <w:rPr>
          <w:rFonts w:ascii="Arial" w:eastAsia="Times New Roman" w:hAnsi="Arial" w:cs="Times New Roman"/>
          <w:color w:val="000000"/>
          <w:sz w:val="20"/>
          <w:lang w:eastAsia="en-GB"/>
        </w:rPr>
        <w:t xml:space="preserve">orporate </w:t>
      </w:r>
      <w:r w:rsidR="00FB5386">
        <w:rPr>
          <w:rFonts w:ascii="Arial" w:eastAsia="Times New Roman" w:hAnsi="Arial" w:cs="Times New Roman"/>
          <w:color w:val="000000"/>
          <w:sz w:val="20"/>
          <w:lang w:eastAsia="en-GB"/>
        </w:rPr>
        <w:t>g</w:t>
      </w:r>
      <w:r w:rsidR="00071D9B">
        <w:rPr>
          <w:rFonts w:ascii="Arial" w:eastAsia="Times New Roman" w:hAnsi="Arial" w:cs="Times New Roman"/>
          <w:color w:val="000000"/>
          <w:sz w:val="20"/>
          <w:lang w:eastAsia="en-GB"/>
        </w:rPr>
        <w:t xml:space="preserve">overnance and </w:t>
      </w:r>
      <w:r w:rsidR="00FB5386">
        <w:rPr>
          <w:rFonts w:ascii="Arial" w:eastAsia="Times New Roman" w:hAnsi="Arial" w:cs="Times New Roman"/>
          <w:color w:val="000000"/>
          <w:sz w:val="20"/>
          <w:lang w:eastAsia="en-GB"/>
        </w:rPr>
        <w:t>i</w:t>
      </w:r>
      <w:r w:rsidR="00071D9B">
        <w:rPr>
          <w:rFonts w:ascii="Arial" w:eastAsia="Times New Roman" w:hAnsi="Arial" w:cs="Times New Roman"/>
          <w:color w:val="000000"/>
          <w:sz w:val="20"/>
          <w:lang w:eastAsia="en-GB"/>
        </w:rPr>
        <w:t xml:space="preserve">ndustrial </w:t>
      </w:r>
      <w:r w:rsidR="00FB5386">
        <w:rPr>
          <w:rFonts w:ascii="Arial" w:eastAsia="Times New Roman" w:hAnsi="Arial" w:cs="Times New Roman"/>
          <w:color w:val="000000"/>
          <w:sz w:val="20"/>
          <w:lang w:eastAsia="en-GB"/>
        </w:rPr>
        <w:t>r</w:t>
      </w:r>
      <w:r w:rsidR="00071D9B">
        <w:rPr>
          <w:rFonts w:ascii="Arial" w:eastAsia="Times New Roman" w:hAnsi="Arial" w:cs="Times New Roman"/>
          <w:color w:val="000000"/>
          <w:sz w:val="20"/>
          <w:lang w:eastAsia="en-GB"/>
        </w:rPr>
        <w:t>elations in the banking and telecommunications sectors</w:t>
      </w:r>
      <w:r w:rsidR="00FB5386">
        <w:rPr>
          <w:rFonts w:ascii="Arial" w:eastAsia="Times New Roman" w:hAnsi="Arial" w:cs="Times New Roman"/>
          <w:color w:val="000000"/>
          <w:sz w:val="20"/>
          <w:lang w:eastAsia="en-GB"/>
        </w:rPr>
        <w:t xml:space="preserve">: the case of Greece, </w:t>
      </w:r>
      <w:r w:rsidR="00FB5386" w:rsidRPr="00FB5386">
        <w:rPr>
          <w:rFonts w:ascii="Arial" w:eastAsia="Times New Roman" w:hAnsi="Arial" w:cs="Times New Roman"/>
          <w:i/>
          <w:color w:val="000000"/>
          <w:sz w:val="20"/>
          <w:lang w:eastAsia="en-GB"/>
        </w:rPr>
        <w:t>Industrial Relations Journal</w:t>
      </w:r>
      <w:r w:rsidR="00FB5386">
        <w:rPr>
          <w:rFonts w:ascii="Arial" w:eastAsia="Times New Roman" w:hAnsi="Arial" w:cs="Times New Roman"/>
          <w:color w:val="000000"/>
          <w:sz w:val="20"/>
          <w:lang w:eastAsia="en-GB"/>
        </w:rPr>
        <w:t>,</w:t>
      </w:r>
      <w:r>
        <w:rPr>
          <w:rFonts w:ascii="Arial" w:eastAsia="Times New Roman" w:hAnsi="Arial" w:cs="Times New Roman"/>
          <w:color w:val="000000"/>
          <w:sz w:val="20"/>
          <w:lang w:eastAsia="en-GB"/>
        </w:rPr>
        <w:t xml:space="preserve"> </w:t>
      </w:r>
      <w:r w:rsidR="00FB5386">
        <w:rPr>
          <w:rFonts w:ascii="Arial" w:eastAsia="Times New Roman" w:hAnsi="Arial" w:cs="Times New Roman"/>
          <w:color w:val="000000"/>
          <w:sz w:val="20"/>
          <w:lang w:eastAsia="en-GB"/>
        </w:rPr>
        <w:t>41</w:t>
      </w:r>
      <w:r w:rsidR="00A91C22">
        <w:rPr>
          <w:rFonts w:ascii="Arial" w:eastAsia="Times New Roman" w:hAnsi="Arial" w:cs="Times New Roman"/>
          <w:color w:val="000000"/>
          <w:sz w:val="20"/>
          <w:lang w:eastAsia="en-GB"/>
        </w:rPr>
        <w:t xml:space="preserve"> (</w:t>
      </w:r>
      <w:r w:rsidR="00FB5386">
        <w:rPr>
          <w:rFonts w:ascii="Arial" w:eastAsia="Times New Roman" w:hAnsi="Arial" w:cs="Times New Roman"/>
          <w:color w:val="000000"/>
          <w:sz w:val="20"/>
          <w:lang w:eastAsia="en-GB"/>
        </w:rPr>
        <w:t>3</w:t>
      </w:r>
      <w:r w:rsidR="00A91C22">
        <w:rPr>
          <w:rFonts w:ascii="Arial" w:eastAsia="Times New Roman" w:hAnsi="Arial" w:cs="Times New Roman"/>
          <w:color w:val="000000"/>
          <w:sz w:val="20"/>
          <w:lang w:eastAsia="en-GB"/>
        </w:rPr>
        <w:t>):</w:t>
      </w:r>
      <w:r w:rsidR="00FB5386">
        <w:rPr>
          <w:rFonts w:ascii="Arial" w:eastAsia="Times New Roman" w:hAnsi="Arial" w:cs="Times New Roman"/>
          <w:color w:val="000000"/>
          <w:sz w:val="20"/>
          <w:lang w:eastAsia="en-GB"/>
        </w:rPr>
        <w:t>233-248</w:t>
      </w:r>
    </w:p>
    <w:p w:rsidR="00E558A2" w:rsidRPr="00E558A2" w:rsidRDefault="00E558A2" w:rsidP="00434C1C">
      <w:pPr>
        <w:spacing w:line="480" w:lineRule="auto"/>
        <w:contextualSpacing/>
        <w:rPr>
          <w:rFonts w:ascii="Arial" w:eastAsia="Times New Roman" w:hAnsi="Arial" w:cs="Times New Roman"/>
          <w:color w:val="000000"/>
          <w:sz w:val="20"/>
          <w:lang w:eastAsia="en-GB"/>
        </w:rPr>
      </w:pPr>
    </w:p>
    <w:p w:rsidR="00E558A2" w:rsidRPr="00E558A2" w:rsidRDefault="00E558A2" w:rsidP="00434C1C">
      <w:pPr>
        <w:spacing w:line="480" w:lineRule="auto"/>
        <w:contextualSpacing/>
        <w:rPr>
          <w:rFonts w:ascii="Arial" w:eastAsia="Times New Roman" w:hAnsi="Arial" w:cs="Times New Roman"/>
          <w:color w:val="000000"/>
          <w:sz w:val="20"/>
          <w:lang w:eastAsia="en-GB"/>
        </w:rPr>
      </w:pPr>
    </w:p>
    <w:p w:rsidR="00E558A2" w:rsidRPr="00E558A2" w:rsidRDefault="00E558A2" w:rsidP="00434C1C">
      <w:pPr>
        <w:spacing w:line="480" w:lineRule="auto"/>
        <w:contextualSpacing/>
        <w:rPr>
          <w:rFonts w:ascii="Arial" w:eastAsia="Times New Roman" w:hAnsi="Arial" w:cs="Times New Roman"/>
          <w:color w:val="000000"/>
          <w:sz w:val="20"/>
          <w:lang w:eastAsia="en-GB"/>
        </w:rPr>
      </w:pPr>
    </w:p>
    <w:p w:rsidR="00753A99" w:rsidRPr="00B7504D" w:rsidRDefault="00753A99" w:rsidP="00434C1C">
      <w:pPr>
        <w:spacing w:line="480" w:lineRule="auto"/>
        <w:jc w:val="both"/>
        <w:rPr>
          <w:rFonts w:ascii="Arial" w:hAnsi="Arial"/>
          <w:sz w:val="20"/>
          <w:szCs w:val="24"/>
        </w:rPr>
      </w:pPr>
    </w:p>
    <w:sectPr w:rsidR="00753A99" w:rsidRPr="00B75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5C89"/>
    <w:multiLevelType w:val="hybridMultilevel"/>
    <w:tmpl w:val="CC7E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080E23"/>
    <w:multiLevelType w:val="multilevel"/>
    <w:tmpl w:val="0B88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9764C"/>
    <w:multiLevelType w:val="hybridMultilevel"/>
    <w:tmpl w:val="A61CF2AA"/>
    <w:lvl w:ilvl="0" w:tplc="08090001">
      <w:start w:val="200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1A631A"/>
    <w:multiLevelType w:val="hybridMultilevel"/>
    <w:tmpl w:val="75FE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216A10"/>
    <w:multiLevelType w:val="hybridMultilevel"/>
    <w:tmpl w:val="56BA75F6"/>
    <w:lvl w:ilvl="0" w:tplc="08090001">
      <w:start w:val="200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93"/>
    <w:rsid w:val="00007957"/>
    <w:rsid w:val="00011097"/>
    <w:rsid w:val="0001206D"/>
    <w:rsid w:val="00014B34"/>
    <w:rsid w:val="00015592"/>
    <w:rsid w:val="00025CB6"/>
    <w:rsid w:val="00027A6E"/>
    <w:rsid w:val="00030898"/>
    <w:rsid w:val="0003286F"/>
    <w:rsid w:val="000338B5"/>
    <w:rsid w:val="0003650D"/>
    <w:rsid w:val="0004169A"/>
    <w:rsid w:val="0004442A"/>
    <w:rsid w:val="000469BD"/>
    <w:rsid w:val="00052B48"/>
    <w:rsid w:val="000542F5"/>
    <w:rsid w:val="00054A82"/>
    <w:rsid w:val="00057B73"/>
    <w:rsid w:val="000634D4"/>
    <w:rsid w:val="000634DA"/>
    <w:rsid w:val="00067119"/>
    <w:rsid w:val="00071D9B"/>
    <w:rsid w:val="00072A86"/>
    <w:rsid w:val="0007342F"/>
    <w:rsid w:val="00074D46"/>
    <w:rsid w:val="00085112"/>
    <w:rsid w:val="00093745"/>
    <w:rsid w:val="00095A3E"/>
    <w:rsid w:val="000977FA"/>
    <w:rsid w:val="000B0422"/>
    <w:rsid w:val="000B1EB8"/>
    <w:rsid w:val="000B767B"/>
    <w:rsid w:val="000C0E96"/>
    <w:rsid w:val="000C27CA"/>
    <w:rsid w:val="000C4B1A"/>
    <w:rsid w:val="000C67E1"/>
    <w:rsid w:val="000D0AA4"/>
    <w:rsid w:val="000D105A"/>
    <w:rsid w:val="000D214A"/>
    <w:rsid w:val="000D4DD3"/>
    <w:rsid w:val="000E2BC0"/>
    <w:rsid w:val="000E3F83"/>
    <w:rsid w:val="000F3FC2"/>
    <w:rsid w:val="00114CBC"/>
    <w:rsid w:val="00121EB5"/>
    <w:rsid w:val="001232AD"/>
    <w:rsid w:val="00127701"/>
    <w:rsid w:val="00132F25"/>
    <w:rsid w:val="00133C26"/>
    <w:rsid w:val="001379C4"/>
    <w:rsid w:val="00142049"/>
    <w:rsid w:val="00145851"/>
    <w:rsid w:val="001522A2"/>
    <w:rsid w:val="00170995"/>
    <w:rsid w:val="0018230C"/>
    <w:rsid w:val="001863A2"/>
    <w:rsid w:val="001937FC"/>
    <w:rsid w:val="001A30E9"/>
    <w:rsid w:val="001B0AAA"/>
    <w:rsid w:val="001B1DA3"/>
    <w:rsid w:val="001B301C"/>
    <w:rsid w:val="001B5C8D"/>
    <w:rsid w:val="001C1349"/>
    <w:rsid w:val="001E2EE3"/>
    <w:rsid w:val="001E4A36"/>
    <w:rsid w:val="001E6862"/>
    <w:rsid w:val="001E7F2F"/>
    <w:rsid w:val="001F75BD"/>
    <w:rsid w:val="002078C1"/>
    <w:rsid w:val="00207A3E"/>
    <w:rsid w:val="0021388E"/>
    <w:rsid w:val="00216796"/>
    <w:rsid w:val="0022281A"/>
    <w:rsid w:val="00223765"/>
    <w:rsid w:val="00224135"/>
    <w:rsid w:val="002470E3"/>
    <w:rsid w:val="00251CFF"/>
    <w:rsid w:val="0025656C"/>
    <w:rsid w:val="00263575"/>
    <w:rsid w:val="002650BB"/>
    <w:rsid w:val="0026575F"/>
    <w:rsid w:val="00266DD8"/>
    <w:rsid w:val="002807E4"/>
    <w:rsid w:val="0028114B"/>
    <w:rsid w:val="002817D3"/>
    <w:rsid w:val="0028212F"/>
    <w:rsid w:val="00287343"/>
    <w:rsid w:val="00297312"/>
    <w:rsid w:val="002A0936"/>
    <w:rsid w:val="002A1659"/>
    <w:rsid w:val="002A4F19"/>
    <w:rsid w:val="002A787E"/>
    <w:rsid w:val="002B5D23"/>
    <w:rsid w:val="002B75FD"/>
    <w:rsid w:val="002C0069"/>
    <w:rsid w:val="002C23FA"/>
    <w:rsid w:val="002C31C1"/>
    <w:rsid w:val="002C4521"/>
    <w:rsid w:val="002C73E7"/>
    <w:rsid w:val="002C7E68"/>
    <w:rsid w:val="002D21D3"/>
    <w:rsid w:val="002D35FE"/>
    <w:rsid w:val="002E7E49"/>
    <w:rsid w:val="002F3419"/>
    <w:rsid w:val="002F3A42"/>
    <w:rsid w:val="002F7651"/>
    <w:rsid w:val="00303A5F"/>
    <w:rsid w:val="0031511C"/>
    <w:rsid w:val="00315816"/>
    <w:rsid w:val="00320DFE"/>
    <w:rsid w:val="00321E56"/>
    <w:rsid w:val="00322BF3"/>
    <w:rsid w:val="00326662"/>
    <w:rsid w:val="00333374"/>
    <w:rsid w:val="00335B1F"/>
    <w:rsid w:val="00342494"/>
    <w:rsid w:val="0034349A"/>
    <w:rsid w:val="003477F7"/>
    <w:rsid w:val="00347E0A"/>
    <w:rsid w:val="00355E9C"/>
    <w:rsid w:val="00360298"/>
    <w:rsid w:val="003644E8"/>
    <w:rsid w:val="003648EE"/>
    <w:rsid w:val="00372811"/>
    <w:rsid w:val="0038230B"/>
    <w:rsid w:val="003835DE"/>
    <w:rsid w:val="00383D71"/>
    <w:rsid w:val="00386278"/>
    <w:rsid w:val="00392980"/>
    <w:rsid w:val="003A0512"/>
    <w:rsid w:val="003A222F"/>
    <w:rsid w:val="003A3C0C"/>
    <w:rsid w:val="003A6860"/>
    <w:rsid w:val="003A6CEF"/>
    <w:rsid w:val="003B0130"/>
    <w:rsid w:val="003B0D02"/>
    <w:rsid w:val="003B0FEC"/>
    <w:rsid w:val="003B3C79"/>
    <w:rsid w:val="003C2AC9"/>
    <w:rsid w:val="003D13C0"/>
    <w:rsid w:val="003D54EB"/>
    <w:rsid w:val="003D5BA3"/>
    <w:rsid w:val="003E4647"/>
    <w:rsid w:val="003E5EC5"/>
    <w:rsid w:val="003E6E17"/>
    <w:rsid w:val="003E72FC"/>
    <w:rsid w:val="003E733C"/>
    <w:rsid w:val="003F5C61"/>
    <w:rsid w:val="0040083E"/>
    <w:rsid w:val="00404300"/>
    <w:rsid w:val="00404A9C"/>
    <w:rsid w:val="004120D5"/>
    <w:rsid w:val="00413DD4"/>
    <w:rsid w:val="00414E99"/>
    <w:rsid w:val="00415232"/>
    <w:rsid w:val="00415FCE"/>
    <w:rsid w:val="00417DF6"/>
    <w:rsid w:val="004236AE"/>
    <w:rsid w:val="00423CCB"/>
    <w:rsid w:val="004241FC"/>
    <w:rsid w:val="0042663C"/>
    <w:rsid w:val="0043445C"/>
    <w:rsid w:val="00434C1C"/>
    <w:rsid w:val="0045085A"/>
    <w:rsid w:val="0046354B"/>
    <w:rsid w:val="004672A1"/>
    <w:rsid w:val="004703D5"/>
    <w:rsid w:val="00471975"/>
    <w:rsid w:val="00472D26"/>
    <w:rsid w:val="00474828"/>
    <w:rsid w:val="004752DA"/>
    <w:rsid w:val="0047599B"/>
    <w:rsid w:val="00486DE8"/>
    <w:rsid w:val="00492A23"/>
    <w:rsid w:val="00497DFC"/>
    <w:rsid w:val="004A297B"/>
    <w:rsid w:val="004A34D3"/>
    <w:rsid w:val="004B4868"/>
    <w:rsid w:val="004C0FD6"/>
    <w:rsid w:val="004C7B13"/>
    <w:rsid w:val="004D0A7E"/>
    <w:rsid w:val="004D0AE0"/>
    <w:rsid w:val="004D227E"/>
    <w:rsid w:val="004D3A7C"/>
    <w:rsid w:val="004D3F99"/>
    <w:rsid w:val="004E333E"/>
    <w:rsid w:val="004E7287"/>
    <w:rsid w:val="004E7E4F"/>
    <w:rsid w:val="004F1031"/>
    <w:rsid w:val="004F1F2F"/>
    <w:rsid w:val="004F31AE"/>
    <w:rsid w:val="004F365D"/>
    <w:rsid w:val="00502675"/>
    <w:rsid w:val="005107A7"/>
    <w:rsid w:val="00511C86"/>
    <w:rsid w:val="0051242E"/>
    <w:rsid w:val="0052032F"/>
    <w:rsid w:val="00523570"/>
    <w:rsid w:val="00526694"/>
    <w:rsid w:val="00532F0A"/>
    <w:rsid w:val="00543845"/>
    <w:rsid w:val="0054710F"/>
    <w:rsid w:val="00547AE9"/>
    <w:rsid w:val="00547E84"/>
    <w:rsid w:val="00552A8B"/>
    <w:rsid w:val="00555B42"/>
    <w:rsid w:val="005563E7"/>
    <w:rsid w:val="0056079F"/>
    <w:rsid w:val="0056299D"/>
    <w:rsid w:val="00562E85"/>
    <w:rsid w:val="00563A2E"/>
    <w:rsid w:val="00564FAD"/>
    <w:rsid w:val="00566620"/>
    <w:rsid w:val="0056769D"/>
    <w:rsid w:val="00570B94"/>
    <w:rsid w:val="00570D7D"/>
    <w:rsid w:val="00575B69"/>
    <w:rsid w:val="0058469E"/>
    <w:rsid w:val="00591275"/>
    <w:rsid w:val="00592D4F"/>
    <w:rsid w:val="0059511B"/>
    <w:rsid w:val="00597B15"/>
    <w:rsid w:val="005A337C"/>
    <w:rsid w:val="005B38C4"/>
    <w:rsid w:val="005B4D7C"/>
    <w:rsid w:val="005B7DE5"/>
    <w:rsid w:val="005C3C6C"/>
    <w:rsid w:val="005C664A"/>
    <w:rsid w:val="005C6BBD"/>
    <w:rsid w:val="005D1EF6"/>
    <w:rsid w:val="005D253A"/>
    <w:rsid w:val="005D6E53"/>
    <w:rsid w:val="005D7BEA"/>
    <w:rsid w:val="005E076A"/>
    <w:rsid w:val="005E38C1"/>
    <w:rsid w:val="005E3BF2"/>
    <w:rsid w:val="005E475F"/>
    <w:rsid w:val="005F07E2"/>
    <w:rsid w:val="005F1E3F"/>
    <w:rsid w:val="005F290F"/>
    <w:rsid w:val="005F2A9D"/>
    <w:rsid w:val="005F4D61"/>
    <w:rsid w:val="005F5288"/>
    <w:rsid w:val="005F5383"/>
    <w:rsid w:val="005F6156"/>
    <w:rsid w:val="006006FD"/>
    <w:rsid w:val="00606B84"/>
    <w:rsid w:val="00624AA8"/>
    <w:rsid w:val="006258F7"/>
    <w:rsid w:val="006276CD"/>
    <w:rsid w:val="006279E2"/>
    <w:rsid w:val="00630E5F"/>
    <w:rsid w:val="00632999"/>
    <w:rsid w:val="00633234"/>
    <w:rsid w:val="00634529"/>
    <w:rsid w:val="00637055"/>
    <w:rsid w:val="00640126"/>
    <w:rsid w:val="0064521D"/>
    <w:rsid w:val="006465CE"/>
    <w:rsid w:val="00650548"/>
    <w:rsid w:val="00665430"/>
    <w:rsid w:val="0066786A"/>
    <w:rsid w:val="00667979"/>
    <w:rsid w:val="00667981"/>
    <w:rsid w:val="006710DF"/>
    <w:rsid w:val="00673BED"/>
    <w:rsid w:val="00686395"/>
    <w:rsid w:val="00686E4D"/>
    <w:rsid w:val="00687B5C"/>
    <w:rsid w:val="00695F1D"/>
    <w:rsid w:val="006A137F"/>
    <w:rsid w:val="006A4C3C"/>
    <w:rsid w:val="006B3FD5"/>
    <w:rsid w:val="006B6EE7"/>
    <w:rsid w:val="006C31CA"/>
    <w:rsid w:val="006C35F8"/>
    <w:rsid w:val="006C599E"/>
    <w:rsid w:val="006C6A53"/>
    <w:rsid w:val="006C727F"/>
    <w:rsid w:val="006C763F"/>
    <w:rsid w:val="006D4306"/>
    <w:rsid w:val="006D49FC"/>
    <w:rsid w:val="006E08FD"/>
    <w:rsid w:val="006E5736"/>
    <w:rsid w:val="006E6FAE"/>
    <w:rsid w:val="0070048A"/>
    <w:rsid w:val="007034C2"/>
    <w:rsid w:val="007052AC"/>
    <w:rsid w:val="00712AE8"/>
    <w:rsid w:val="00717932"/>
    <w:rsid w:val="00725836"/>
    <w:rsid w:val="007266C2"/>
    <w:rsid w:val="00732C35"/>
    <w:rsid w:val="007344EA"/>
    <w:rsid w:val="00740AF2"/>
    <w:rsid w:val="0074168B"/>
    <w:rsid w:val="00742DC9"/>
    <w:rsid w:val="00750FA9"/>
    <w:rsid w:val="0075289A"/>
    <w:rsid w:val="00753A99"/>
    <w:rsid w:val="0075451C"/>
    <w:rsid w:val="00761263"/>
    <w:rsid w:val="00766918"/>
    <w:rsid w:val="00766D7D"/>
    <w:rsid w:val="00770AEE"/>
    <w:rsid w:val="00776E24"/>
    <w:rsid w:val="007809F0"/>
    <w:rsid w:val="00781D29"/>
    <w:rsid w:val="00794D2F"/>
    <w:rsid w:val="00794E97"/>
    <w:rsid w:val="007952EF"/>
    <w:rsid w:val="00796154"/>
    <w:rsid w:val="007A0E28"/>
    <w:rsid w:val="007B002B"/>
    <w:rsid w:val="007B1E3C"/>
    <w:rsid w:val="007B76A8"/>
    <w:rsid w:val="007C4D5C"/>
    <w:rsid w:val="007C7134"/>
    <w:rsid w:val="007D2DFB"/>
    <w:rsid w:val="007D365F"/>
    <w:rsid w:val="007E2A90"/>
    <w:rsid w:val="007E4D71"/>
    <w:rsid w:val="007F0052"/>
    <w:rsid w:val="007F0657"/>
    <w:rsid w:val="007F1211"/>
    <w:rsid w:val="007F1D35"/>
    <w:rsid w:val="007F31C7"/>
    <w:rsid w:val="007F5F02"/>
    <w:rsid w:val="007F5F3F"/>
    <w:rsid w:val="007F65F0"/>
    <w:rsid w:val="00800730"/>
    <w:rsid w:val="00804C3B"/>
    <w:rsid w:val="0080502A"/>
    <w:rsid w:val="008068FB"/>
    <w:rsid w:val="008157E8"/>
    <w:rsid w:val="00820630"/>
    <w:rsid w:val="008213AD"/>
    <w:rsid w:val="008238E0"/>
    <w:rsid w:val="00835180"/>
    <w:rsid w:val="008361F3"/>
    <w:rsid w:val="00841780"/>
    <w:rsid w:val="00850D7F"/>
    <w:rsid w:val="0085620D"/>
    <w:rsid w:val="00861DAA"/>
    <w:rsid w:val="00862D7C"/>
    <w:rsid w:val="00864A6D"/>
    <w:rsid w:val="008651DD"/>
    <w:rsid w:val="00866ECB"/>
    <w:rsid w:val="00870F17"/>
    <w:rsid w:val="00871470"/>
    <w:rsid w:val="00872D28"/>
    <w:rsid w:val="0087434C"/>
    <w:rsid w:val="008813FB"/>
    <w:rsid w:val="008837C5"/>
    <w:rsid w:val="008869F7"/>
    <w:rsid w:val="00887734"/>
    <w:rsid w:val="008903B9"/>
    <w:rsid w:val="008912DF"/>
    <w:rsid w:val="0089283B"/>
    <w:rsid w:val="008933DB"/>
    <w:rsid w:val="00895688"/>
    <w:rsid w:val="008975D8"/>
    <w:rsid w:val="008A359D"/>
    <w:rsid w:val="008A3E92"/>
    <w:rsid w:val="008B0DAC"/>
    <w:rsid w:val="008B7CCE"/>
    <w:rsid w:val="008C0C14"/>
    <w:rsid w:val="008C3C92"/>
    <w:rsid w:val="008C6FE0"/>
    <w:rsid w:val="008C6FF7"/>
    <w:rsid w:val="008D0655"/>
    <w:rsid w:val="008D4B59"/>
    <w:rsid w:val="008D6C3F"/>
    <w:rsid w:val="008E55A7"/>
    <w:rsid w:val="008F00F1"/>
    <w:rsid w:val="008F204D"/>
    <w:rsid w:val="008F44CC"/>
    <w:rsid w:val="008F681C"/>
    <w:rsid w:val="008F775B"/>
    <w:rsid w:val="00901C89"/>
    <w:rsid w:val="00904A62"/>
    <w:rsid w:val="00905C33"/>
    <w:rsid w:val="00905D00"/>
    <w:rsid w:val="0091228A"/>
    <w:rsid w:val="00912D4F"/>
    <w:rsid w:val="00914EC8"/>
    <w:rsid w:val="0091719F"/>
    <w:rsid w:val="00925E57"/>
    <w:rsid w:val="00925F06"/>
    <w:rsid w:val="00926250"/>
    <w:rsid w:val="00931477"/>
    <w:rsid w:val="00931882"/>
    <w:rsid w:val="00933806"/>
    <w:rsid w:val="009343FB"/>
    <w:rsid w:val="009360FB"/>
    <w:rsid w:val="009406E9"/>
    <w:rsid w:val="009417BC"/>
    <w:rsid w:val="009445CC"/>
    <w:rsid w:val="00944CCA"/>
    <w:rsid w:val="009454CE"/>
    <w:rsid w:val="00946953"/>
    <w:rsid w:val="009538B2"/>
    <w:rsid w:val="00953D57"/>
    <w:rsid w:val="00954B88"/>
    <w:rsid w:val="00954C0F"/>
    <w:rsid w:val="009554C4"/>
    <w:rsid w:val="00965496"/>
    <w:rsid w:val="00971510"/>
    <w:rsid w:val="00972EE4"/>
    <w:rsid w:val="00974335"/>
    <w:rsid w:val="00980029"/>
    <w:rsid w:val="009822BF"/>
    <w:rsid w:val="00984459"/>
    <w:rsid w:val="00985293"/>
    <w:rsid w:val="00986AB2"/>
    <w:rsid w:val="00990887"/>
    <w:rsid w:val="00990D86"/>
    <w:rsid w:val="009911CF"/>
    <w:rsid w:val="00992E03"/>
    <w:rsid w:val="00996C27"/>
    <w:rsid w:val="009A04FA"/>
    <w:rsid w:val="009A0594"/>
    <w:rsid w:val="009A10AB"/>
    <w:rsid w:val="009A1561"/>
    <w:rsid w:val="009A287B"/>
    <w:rsid w:val="009A336C"/>
    <w:rsid w:val="009A7EA5"/>
    <w:rsid w:val="009B23E7"/>
    <w:rsid w:val="009C0E6F"/>
    <w:rsid w:val="009C19E0"/>
    <w:rsid w:val="009C4F91"/>
    <w:rsid w:val="009C53B5"/>
    <w:rsid w:val="009D1C12"/>
    <w:rsid w:val="009D2F73"/>
    <w:rsid w:val="009D3F47"/>
    <w:rsid w:val="009E38F3"/>
    <w:rsid w:val="009E42CE"/>
    <w:rsid w:val="009F0525"/>
    <w:rsid w:val="00A04ED1"/>
    <w:rsid w:val="00A06FC1"/>
    <w:rsid w:val="00A07D4D"/>
    <w:rsid w:val="00A16567"/>
    <w:rsid w:val="00A2011A"/>
    <w:rsid w:val="00A24110"/>
    <w:rsid w:val="00A26C1E"/>
    <w:rsid w:val="00A27AB3"/>
    <w:rsid w:val="00A31AD6"/>
    <w:rsid w:val="00A370B9"/>
    <w:rsid w:val="00A42C91"/>
    <w:rsid w:val="00A435EE"/>
    <w:rsid w:val="00A54313"/>
    <w:rsid w:val="00A54A54"/>
    <w:rsid w:val="00A57DAD"/>
    <w:rsid w:val="00A65136"/>
    <w:rsid w:val="00A65620"/>
    <w:rsid w:val="00A71787"/>
    <w:rsid w:val="00A72054"/>
    <w:rsid w:val="00A7670A"/>
    <w:rsid w:val="00A77DF3"/>
    <w:rsid w:val="00A82C92"/>
    <w:rsid w:val="00A91C22"/>
    <w:rsid w:val="00A977F9"/>
    <w:rsid w:val="00AA1DB0"/>
    <w:rsid w:val="00AB049A"/>
    <w:rsid w:val="00AB12EE"/>
    <w:rsid w:val="00AB13C5"/>
    <w:rsid w:val="00AB19C9"/>
    <w:rsid w:val="00AB375C"/>
    <w:rsid w:val="00AB43A6"/>
    <w:rsid w:val="00AC0816"/>
    <w:rsid w:val="00AC1B08"/>
    <w:rsid w:val="00AC3A30"/>
    <w:rsid w:val="00AC483C"/>
    <w:rsid w:val="00AC7D05"/>
    <w:rsid w:val="00AD5001"/>
    <w:rsid w:val="00AD5588"/>
    <w:rsid w:val="00AD5E86"/>
    <w:rsid w:val="00AE0915"/>
    <w:rsid w:val="00AE75FF"/>
    <w:rsid w:val="00AF262E"/>
    <w:rsid w:val="00AF4A58"/>
    <w:rsid w:val="00B02214"/>
    <w:rsid w:val="00B032F0"/>
    <w:rsid w:val="00B03C26"/>
    <w:rsid w:val="00B128BB"/>
    <w:rsid w:val="00B12EF6"/>
    <w:rsid w:val="00B1375E"/>
    <w:rsid w:val="00B24B09"/>
    <w:rsid w:val="00B253D0"/>
    <w:rsid w:val="00B35933"/>
    <w:rsid w:val="00B41D8B"/>
    <w:rsid w:val="00B449AE"/>
    <w:rsid w:val="00B45977"/>
    <w:rsid w:val="00B47337"/>
    <w:rsid w:val="00B55FC7"/>
    <w:rsid w:val="00B61EFB"/>
    <w:rsid w:val="00B66C05"/>
    <w:rsid w:val="00B67895"/>
    <w:rsid w:val="00B721A6"/>
    <w:rsid w:val="00B7504D"/>
    <w:rsid w:val="00B803FD"/>
    <w:rsid w:val="00B863EF"/>
    <w:rsid w:val="00B87AC6"/>
    <w:rsid w:val="00B9053E"/>
    <w:rsid w:val="00B92442"/>
    <w:rsid w:val="00B94386"/>
    <w:rsid w:val="00B97331"/>
    <w:rsid w:val="00BA2DCE"/>
    <w:rsid w:val="00BA5AB4"/>
    <w:rsid w:val="00BB24B8"/>
    <w:rsid w:val="00BB3551"/>
    <w:rsid w:val="00BB4FD2"/>
    <w:rsid w:val="00BC0D12"/>
    <w:rsid w:val="00BC3EE5"/>
    <w:rsid w:val="00BC4B49"/>
    <w:rsid w:val="00BD0F61"/>
    <w:rsid w:val="00BE046E"/>
    <w:rsid w:val="00C00713"/>
    <w:rsid w:val="00C01A41"/>
    <w:rsid w:val="00C01ECB"/>
    <w:rsid w:val="00C07550"/>
    <w:rsid w:val="00C10364"/>
    <w:rsid w:val="00C1151F"/>
    <w:rsid w:val="00C1618C"/>
    <w:rsid w:val="00C17432"/>
    <w:rsid w:val="00C21112"/>
    <w:rsid w:val="00C2433B"/>
    <w:rsid w:val="00C24364"/>
    <w:rsid w:val="00C25A91"/>
    <w:rsid w:val="00C2619F"/>
    <w:rsid w:val="00C2759A"/>
    <w:rsid w:val="00C30D09"/>
    <w:rsid w:val="00C3249A"/>
    <w:rsid w:val="00C34A80"/>
    <w:rsid w:val="00C358DD"/>
    <w:rsid w:val="00C4272B"/>
    <w:rsid w:val="00C4276F"/>
    <w:rsid w:val="00C50336"/>
    <w:rsid w:val="00C51F24"/>
    <w:rsid w:val="00C5394A"/>
    <w:rsid w:val="00C55C48"/>
    <w:rsid w:val="00C56E92"/>
    <w:rsid w:val="00C57811"/>
    <w:rsid w:val="00C60D23"/>
    <w:rsid w:val="00C62E55"/>
    <w:rsid w:val="00C66C56"/>
    <w:rsid w:val="00C74D03"/>
    <w:rsid w:val="00C77C88"/>
    <w:rsid w:val="00C77E14"/>
    <w:rsid w:val="00C80EF4"/>
    <w:rsid w:val="00C82BF0"/>
    <w:rsid w:val="00C83160"/>
    <w:rsid w:val="00C85FEA"/>
    <w:rsid w:val="00C876E2"/>
    <w:rsid w:val="00C904C7"/>
    <w:rsid w:val="00C9166D"/>
    <w:rsid w:val="00C932D3"/>
    <w:rsid w:val="00CA6753"/>
    <w:rsid w:val="00CA6774"/>
    <w:rsid w:val="00CB1DE0"/>
    <w:rsid w:val="00CB2BFD"/>
    <w:rsid w:val="00CB5F35"/>
    <w:rsid w:val="00CB6916"/>
    <w:rsid w:val="00CB6C57"/>
    <w:rsid w:val="00CC1ACA"/>
    <w:rsid w:val="00CC4160"/>
    <w:rsid w:val="00CC78A7"/>
    <w:rsid w:val="00CD1C10"/>
    <w:rsid w:val="00CD2E0D"/>
    <w:rsid w:val="00CD5DA9"/>
    <w:rsid w:val="00CE5E4F"/>
    <w:rsid w:val="00CE67EC"/>
    <w:rsid w:val="00CF069C"/>
    <w:rsid w:val="00CF3FE2"/>
    <w:rsid w:val="00CF51D7"/>
    <w:rsid w:val="00D00970"/>
    <w:rsid w:val="00D10168"/>
    <w:rsid w:val="00D10222"/>
    <w:rsid w:val="00D10FBA"/>
    <w:rsid w:val="00D20783"/>
    <w:rsid w:val="00D2203A"/>
    <w:rsid w:val="00D27B15"/>
    <w:rsid w:val="00D32EE7"/>
    <w:rsid w:val="00D36F9A"/>
    <w:rsid w:val="00D4552C"/>
    <w:rsid w:val="00D47E09"/>
    <w:rsid w:val="00D52673"/>
    <w:rsid w:val="00D568EB"/>
    <w:rsid w:val="00D56FC1"/>
    <w:rsid w:val="00D60F3D"/>
    <w:rsid w:val="00D616FB"/>
    <w:rsid w:val="00D64880"/>
    <w:rsid w:val="00D6769F"/>
    <w:rsid w:val="00D70C9C"/>
    <w:rsid w:val="00D71E7E"/>
    <w:rsid w:val="00D753C8"/>
    <w:rsid w:val="00D75582"/>
    <w:rsid w:val="00D81BB2"/>
    <w:rsid w:val="00D8345F"/>
    <w:rsid w:val="00D959D5"/>
    <w:rsid w:val="00DA3F5D"/>
    <w:rsid w:val="00DA4239"/>
    <w:rsid w:val="00DB090F"/>
    <w:rsid w:val="00DB2E46"/>
    <w:rsid w:val="00DB3629"/>
    <w:rsid w:val="00DB4C5F"/>
    <w:rsid w:val="00DD2375"/>
    <w:rsid w:val="00DD313D"/>
    <w:rsid w:val="00DD7CE8"/>
    <w:rsid w:val="00DE06C6"/>
    <w:rsid w:val="00DE0C2E"/>
    <w:rsid w:val="00DE21C5"/>
    <w:rsid w:val="00DE38E3"/>
    <w:rsid w:val="00DF0AAA"/>
    <w:rsid w:val="00DF2A3A"/>
    <w:rsid w:val="00DF4851"/>
    <w:rsid w:val="00DF78F7"/>
    <w:rsid w:val="00E03A1D"/>
    <w:rsid w:val="00E03B78"/>
    <w:rsid w:val="00E04298"/>
    <w:rsid w:val="00E10E77"/>
    <w:rsid w:val="00E32E86"/>
    <w:rsid w:val="00E334EB"/>
    <w:rsid w:val="00E33878"/>
    <w:rsid w:val="00E35F72"/>
    <w:rsid w:val="00E36DE3"/>
    <w:rsid w:val="00E37BAB"/>
    <w:rsid w:val="00E416B3"/>
    <w:rsid w:val="00E42E91"/>
    <w:rsid w:val="00E45019"/>
    <w:rsid w:val="00E47996"/>
    <w:rsid w:val="00E51D71"/>
    <w:rsid w:val="00E546A8"/>
    <w:rsid w:val="00E558A2"/>
    <w:rsid w:val="00E56CD4"/>
    <w:rsid w:val="00E65EA9"/>
    <w:rsid w:val="00E6707B"/>
    <w:rsid w:val="00E70767"/>
    <w:rsid w:val="00E70950"/>
    <w:rsid w:val="00E70A72"/>
    <w:rsid w:val="00E7520D"/>
    <w:rsid w:val="00E8021B"/>
    <w:rsid w:val="00E81B73"/>
    <w:rsid w:val="00E85992"/>
    <w:rsid w:val="00E85CA8"/>
    <w:rsid w:val="00E87621"/>
    <w:rsid w:val="00E90322"/>
    <w:rsid w:val="00E90AC1"/>
    <w:rsid w:val="00E92EB4"/>
    <w:rsid w:val="00E953F3"/>
    <w:rsid w:val="00EA6831"/>
    <w:rsid w:val="00EA7EEC"/>
    <w:rsid w:val="00EB659A"/>
    <w:rsid w:val="00EB7DB0"/>
    <w:rsid w:val="00EC7F73"/>
    <w:rsid w:val="00EE06B5"/>
    <w:rsid w:val="00EE0768"/>
    <w:rsid w:val="00EE179E"/>
    <w:rsid w:val="00EE195B"/>
    <w:rsid w:val="00EF0FFE"/>
    <w:rsid w:val="00EF1017"/>
    <w:rsid w:val="00EF4778"/>
    <w:rsid w:val="00EF5BAC"/>
    <w:rsid w:val="00F07EEF"/>
    <w:rsid w:val="00F13011"/>
    <w:rsid w:val="00F22F77"/>
    <w:rsid w:val="00F24545"/>
    <w:rsid w:val="00F2777D"/>
    <w:rsid w:val="00F303C7"/>
    <w:rsid w:val="00F3275A"/>
    <w:rsid w:val="00F44C81"/>
    <w:rsid w:val="00F509E5"/>
    <w:rsid w:val="00F616E2"/>
    <w:rsid w:val="00F638E2"/>
    <w:rsid w:val="00F66F08"/>
    <w:rsid w:val="00F6783B"/>
    <w:rsid w:val="00F701FB"/>
    <w:rsid w:val="00F712A9"/>
    <w:rsid w:val="00F719F6"/>
    <w:rsid w:val="00F72747"/>
    <w:rsid w:val="00F74649"/>
    <w:rsid w:val="00F75F4C"/>
    <w:rsid w:val="00F83D53"/>
    <w:rsid w:val="00F87157"/>
    <w:rsid w:val="00F92554"/>
    <w:rsid w:val="00F95552"/>
    <w:rsid w:val="00FA38F9"/>
    <w:rsid w:val="00FB2C34"/>
    <w:rsid w:val="00FB35CA"/>
    <w:rsid w:val="00FB3AE5"/>
    <w:rsid w:val="00FB5386"/>
    <w:rsid w:val="00FC6E12"/>
    <w:rsid w:val="00FD2796"/>
    <w:rsid w:val="00FD3D54"/>
    <w:rsid w:val="00FD5760"/>
    <w:rsid w:val="00FD7D08"/>
    <w:rsid w:val="00FE1120"/>
    <w:rsid w:val="00FE24E8"/>
    <w:rsid w:val="00FE5696"/>
    <w:rsid w:val="00FE5D16"/>
    <w:rsid w:val="00FF0ACB"/>
    <w:rsid w:val="00FF1AC1"/>
    <w:rsid w:val="00FF3337"/>
    <w:rsid w:val="00FF523C"/>
    <w:rsid w:val="00FF57D8"/>
    <w:rsid w:val="00FF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E24"/>
    <w:pPr>
      <w:ind w:left="720"/>
      <w:contextualSpacing/>
    </w:pPr>
  </w:style>
  <w:style w:type="paragraph" w:styleId="BalloonText">
    <w:name w:val="Balloon Text"/>
    <w:basedOn w:val="Normal"/>
    <w:link w:val="BalloonTextChar"/>
    <w:uiPriority w:val="99"/>
    <w:semiHidden/>
    <w:unhideWhenUsed/>
    <w:rsid w:val="00DB362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DB3629"/>
    <w:rPr>
      <w:rFonts w:ascii="Arial" w:hAnsi="Arial" w:cs="Arial"/>
      <w:sz w:val="16"/>
      <w:szCs w:val="16"/>
    </w:rPr>
  </w:style>
  <w:style w:type="character" w:customStyle="1" w:styleId="apple-converted-space">
    <w:name w:val="apple-converted-space"/>
    <w:rsid w:val="00946953"/>
  </w:style>
  <w:style w:type="character" w:styleId="Hyperlink">
    <w:name w:val="Hyperlink"/>
    <w:basedOn w:val="DefaultParagraphFont"/>
    <w:uiPriority w:val="99"/>
    <w:unhideWhenUsed/>
    <w:rsid w:val="00A31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E24"/>
    <w:pPr>
      <w:ind w:left="720"/>
      <w:contextualSpacing/>
    </w:pPr>
  </w:style>
  <w:style w:type="paragraph" w:styleId="BalloonText">
    <w:name w:val="Balloon Text"/>
    <w:basedOn w:val="Normal"/>
    <w:link w:val="BalloonTextChar"/>
    <w:uiPriority w:val="99"/>
    <w:semiHidden/>
    <w:unhideWhenUsed/>
    <w:rsid w:val="00DB362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DB3629"/>
    <w:rPr>
      <w:rFonts w:ascii="Arial" w:hAnsi="Arial" w:cs="Arial"/>
      <w:sz w:val="16"/>
      <w:szCs w:val="16"/>
    </w:rPr>
  </w:style>
  <w:style w:type="character" w:customStyle="1" w:styleId="apple-converted-space">
    <w:name w:val="apple-converted-space"/>
    <w:rsid w:val="00946953"/>
  </w:style>
  <w:style w:type="character" w:styleId="Hyperlink">
    <w:name w:val="Hyperlink"/>
    <w:basedOn w:val="DefaultParagraphFont"/>
    <w:uiPriority w:val="99"/>
    <w:unhideWhenUsed/>
    <w:rsid w:val="00A31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281">
      <w:bodyDiv w:val="1"/>
      <w:marLeft w:val="0"/>
      <w:marRight w:val="0"/>
      <w:marTop w:val="0"/>
      <w:marBottom w:val="0"/>
      <w:divBdr>
        <w:top w:val="none" w:sz="0" w:space="0" w:color="auto"/>
        <w:left w:val="none" w:sz="0" w:space="0" w:color="auto"/>
        <w:bottom w:val="none" w:sz="0" w:space="0" w:color="auto"/>
        <w:right w:val="none" w:sz="0" w:space="0" w:color="auto"/>
      </w:divBdr>
      <w:divsChild>
        <w:div w:id="50352557">
          <w:marLeft w:val="0"/>
          <w:marRight w:val="0"/>
          <w:marTop w:val="0"/>
          <w:marBottom w:val="0"/>
          <w:divBdr>
            <w:top w:val="none" w:sz="0" w:space="0" w:color="auto"/>
            <w:left w:val="none" w:sz="0" w:space="0" w:color="auto"/>
            <w:bottom w:val="none" w:sz="0" w:space="0" w:color="auto"/>
            <w:right w:val="none" w:sz="0" w:space="0" w:color="auto"/>
          </w:divBdr>
        </w:div>
        <w:div w:id="1800495365">
          <w:marLeft w:val="0"/>
          <w:marRight w:val="0"/>
          <w:marTop w:val="0"/>
          <w:marBottom w:val="0"/>
          <w:divBdr>
            <w:top w:val="none" w:sz="0" w:space="0" w:color="auto"/>
            <w:left w:val="none" w:sz="0" w:space="0" w:color="auto"/>
            <w:bottom w:val="none" w:sz="0" w:space="0" w:color="auto"/>
            <w:right w:val="none" w:sz="0" w:space="0" w:color="auto"/>
          </w:divBdr>
        </w:div>
      </w:divsChild>
    </w:div>
    <w:div w:id="363748115">
      <w:bodyDiv w:val="1"/>
      <w:marLeft w:val="0"/>
      <w:marRight w:val="0"/>
      <w:marTop w:val="0"/>
      <w:marBottom w:val="0"/>
      <w:divBdr>
        <w:top w:val="none" w:sz="0" w:space="0" w:color="auto"/>
        <w:left w:val="none" w:sz="0" w:space="0" w:color="auto"/>
        <w:bottom w:val="none" w:sz="0" w:space="0" w:color="auto"/>
        <w:right w:val="none" w:sz="0" w:space="0" w:color="auto"/>
      </w:divBdr>
    </w:div>
    <w:div w:id="393167623">
      <w:bodyDiv w:val="1"/>
      <w:marLeft w:val="0"/>
      <w:marRight w:val="0"/>
      <w:marTop w:val="0"/>
      <w:marBottom w:val="0"/>
      <w:divBdr>
        <w:top w:val="none" w:sz="0" w:space="0" w:color="auto"/>
        <w:left w:val="none" w:sz="0" w:space="0" w:color="auto"/>
        <w:bottom w:val="none" w:sz="0" w:space="0" w:color="auto"/>
        <w:right w:val="none" w:sz="0" w:space="0" w:color="auto"/>
      </w:divBdr>
    </w:div>
    <w:div w:id="642739374">
      <w:bodyDiv w:val="1"/>
      <w:marLeft w:val="0"/>
      <w:marRight w:val="0"/>
      <w:marTop w:val="0"/>
      <w:marBottom w:val="0"/>
      <w:divBdr>
        <w:top w:val="none" w:sz="0" w:space="0" w:color="auto"/>
        <w:left w:val="none" w:sz="0" w:space="0" w:color="auto"/>
        <w:bottom w:val="none" w:sz="0" w:space="0" w:color="auto"/>
        <w:right w:val="none" w:sz="0" w:space="0" w:color="auto"/>
      </w:divBdr>
    </w:div>
    <w:div w:id="1430348235">
      <w:bodyDiv w:val="1"/>
      <w:marLeft w:val="0"/>
      <w:marRight w:val="0"/>
      <w:marTop w:val="0"/>
      <w:marBottom w:val="0"/>
      <w:divBdr>
        <w:top w:val="none" w:sz="0" w:space="0" w:color="auto"/>
        <w:left w:val="none" w:sz="0" w:space="0" w:color="auto"/>
        <w:bottom w:val="none" w:sz="0" w:space="0" w:color="auto"/>
        <w:right w:val="none" w:sz="0" w:space="0" w:color="auto"/>
      </w:divBdr>
    </w:div>
    <w:div w:id="1765220168">
      <w:bodyDiv w:val="1"/>
      <w:marLeft w:val="0"/>
      <w:marRight w:val="0"/>
      <w:marTop w:val="0"/>
      <w:marBottom w:val="0"/>
      <w:divBdr>
        <w:top w:val="none" w:sz="0" w:space="0" w:color="auto"/>
        <w:left w:val="none" w:sz="0" w:space="0" w:color="auto"/>
        <w:bottom w:val="none" w:sz="0" w:space="0" w:color="auto"/>
        <w:right w:val="none" w:sz="0" w:space="0" w:color="auto"/>
      </w:divBdr>
    </w:div>
    <w:div w:id="1982272415">
      <w:bodyDiv w:val="1"/>
      <w:marLeft w:val="0"/>
      <w:marRight w:val="0"/>
      <w:marTop w:val="0"/>
      <w:marBottom w:val="0"/>
      <w:divBdr>
        <w:top w:val="none" w:sz="0" w:space="0" w:color="auto"/>
        <w:left w:val="none" w:sz="0" w:space="0" w:color="auto"/>
        <w:bottom w:val="none" w:sz="0" w:space="0" w:color="auto"/>
        <w:right w:val="none" w:sz="0" w:space="0" w:color="auto"/>
      </w:divBdr>
    </w:div>
    <w:div w:id="2072997387">
      <w:bodyDiv w:val="1"/>
      <w:marLeft w:val="0"/>
      <w:marRight w:val="0"/>
      <w:marTop w:val="0"/>
      <w:marBottom w:val="0"/>
      <w:divBdr>
        <w:top w:val="none" w:sz="0" w:space="0" w:color="auto"/>
        <w:left w:val="none" w:sz="0" w:space="0" w:color="auto"/>
        <w:bottom w:val="none" w:sz="0" w:space="0" w:color="auto"/>
        <w:right w:val="none" w:sz="0" w:space="0" w:color="auto"/>
      </w:divBdr>
      <w:divsChild>
        <w:div w:id="278879689">
          <w:marLeft w:val="0"/>
          <w:marRight w:val="0"/>
          <w:marTop w:val="0"/>
          <w:marBottom w:val="0"/>
          <w:divBdr>
            <w:top w:val="none" w:sz="0" w:space="0" w:color="auto"/>
            <w:left w:val="none" w:sz="0" w:space="0" w:color="auto"/>
            <w:bottom w:val="none" w:sz="0" w:space="0" w:color="auto"/>
            <w:right w:val="none" w:sz="0" w:space="0" w:color="auto"/>
          </w:divBdr>
          <w:divsChild>
            <w:div w:id="1831218326">
              <w:marLeft w:val="0"/>
              <w:marRight w:val="0"/>
              <w:marTop w:val="0"/>
              <w:marBottom w:val="0"/>
              <w:divBdr>
                <w:top w:val="single" w:sz="6" w:space="0" w:color="808080"/>
                <w:left w:val="single" w:sz="6" w:space="0" w:color="808080"/>
                <w:bottom w:val="single" w:sz="6" w:space="0" w:color="808080"/>
                <w:right w:val="single" w:sz="6" w:space="0" w:color="808080"/>
              </w:divBdr>
              <w:divsChild>
                <w:div w:id="1016808652">
                  <w:marLeft w:val="0"/>
                  <w:marRight w:val="0"/>
                  <w:marTop w:val="0"/>
                  <w:marBottom w:val="0"/>
                  <w:divBdr>
                    <w:top w:val="none" w:sz="0" w:space="0" w:color="auto"/>
                    <w:left w:val="none" w:sz="0" w:space="0" w:color="auto"/>
                    <w:bottom w:val="none" w:sz="0" w:space="0" w:color="auto"/>
                    <w:right w:val="none" w:sz="0" w:space="0" w:color="auto"/>
                  </w:divBdr>
                  <w:divsChild>
                    <w:div w:id="1600068905">
                      <w:marLeft w:val="0"/>
                      <w:marRight w:val="0"/>
                      <w:marTop w:val="0"/>
                      <w:marBottom w:val="0"/>
                      <w:divBdr>
                        <w:top w:val="none" w:sz="0" w:space="0" w:color="auto"/>
                        <w:left w:val="none" w:sz="0" w:space="0" w:color="auto"/>
                        <w:bottom w:val="none" w:sz="0" w:space="0" w:color="auto"/>
                        <w:right w:val="none" w:sz="0" w:space="0" w:color="auto"/>
                      </w:divBdr>
                      <w:divsChild>
                        <w:div w:id="1456824242">
                          <w:marLeft w:val="5400"/>
                          <w:marRight w:val="480"/>
                          <w:marTop w:val="0"/>
                          <w:marBottom w:val="0"/>
                          <w:divBdr>
                            <w:top w:val="none" w:sz="0" w:space="0" w:color="auto"/>
                            <w:left w:val="none" w:sz="0" w:space="0" w:color="auto"/>
                            <w:bottom w:val="none" w:sz="0" w:space="0" w:color="auto"/>
                            <w:right w:val="none" w:sz="0" w:space="0" w:color="auto"/>
                          </w:divBdr>
                          <w:divsChild>
                            <w:div w:id="297075975">
                              <w:marLeft w:val="0"/>
                              <w:marRight w:val="0"/>
                              <w:marTop w:val="0"/>
                              <w:marBottom w:val="840"/>
                              <w:divBdr>
                                <w:top w:val="none" w:sz="0" w:space="0" w:color="auto"/>
                                <w:left w:val="none" w:sz="0" w:space="0" w:color="auto"/>
                                <w:bottom w:val="none" w:sz="0" w:space="0" w:color="auto"/>
                                <w:right w:val="none" w:sz="0" w:space="0" w:color="auto"/>
                              </w:divBdr>
                              <w:divsChild>
                                <w:div w:id="1217280091">
                                  <w:marLeft w:val="0"/>
                                  <w:marRight w:val="0"/>
                                  <w:marTop w:val="0"/>
                                  <w:marBottom w:val="0"/>
                                  <w:divBdr>
                                    <w:top w:val="none" w:sz="0" w:space="0" w:color="auto"/>
                                    <w:left w:val="none" w:sz="0" w:space="0" w:color="auto"/>
                                    <w:bottom w:val="none" w:sz="0" w:space="0" w:color="auto"/>
                                    <w:right w:val="none" w:sz="0" w:space="0" w:color="auto"/>
                                  </w:divBdr>
                                  <w:divsChild>
                                    <w:div w:id="559709158">
                                      <w:marLeft w:val="0"/>
                                      <w:marRight w:val="0"/>
                                      <w:marTop w:val="0"/>
                                      <w:marBottom w:val="0"/>
                                      <w:divBdr>
                                        <w:top w:val="none" w:sz="0" w:space="0" w:color="auto"/>
                                        <w:left w:val="none" w:sz="0" w:space="0" w:color="auto"/>
                                        <w:bottom w:val="none" w:sz="0" w:space="0" w:color="auto"/>
                                        <w:right w:val="none" w:sz="0" w:space="0" w:color="auto"/>
                                      </w:divBdr>
                                      <w:divsChild>
                                        <w:div w:id="998192853">
                                          <w:marLeft w:val="0"/>
                                          <w:marRight w:val="0"/>
                                          <w:marTop w:val="0"/>
                                          <w:marBottom w:val="0"/>
                                          <w:divBdr>
                                            <w:top w:val="none" w:sz="0" w:space="0" w:color="auto"/>
                                            <w:left w:val="none" w:sz="0" w:space="0" w:color="auto"/>
                                            <w:bottom w:val="none" w:sz="0" w:space="0" w:color="auto"/>
                                            <w:right w:val="none" w:sz="0" w:space="0" w:color="auto"/>
                                          </w:divBdr>
                                          <w:divsChild>
                                            <w:div w:id="347030654">
                                              <w:marLeft w:val="0"/>
                                              <w:marRight w:val="0"/>
                                              <w:marTop w:val="0"/>
                                              <w:marBottom w:val="0"/>
                                              <w:divBdr>
                                                <w:top w:val="none" w:sz="0" w:space="0" w:color="auto"/>
                                                <w:left w:val="none" w:sz="0" w:space="0" w:color="auto"/>
                                                <w:bottom w:val="none" w:sz="0" w:space="0" w:color="auto"/>
                                                <w:right w:val="none" w:sz="0" w:space="0" w:color="auto"/>
                                              </w:divBdr>
                                              <w:divsChild>
                                                <w:div w:id="2029287813">
                                                  <w:marLeft w:val="0"/>
                                                  <w:marRight w:val="0"/>
                                                  <w:marTop w:val="0"/>
                                                  <w:marBottom w:val="0"/>
                                                  <w:divBdr>
                                                    <w:top w:val="none" w:sz="0" w:space="0" w:color="auto"/>
                                                    <w:left w:val="none" w:sz="0" w:space="0" w:color="auto"/>
                                                    <w:bottom w:val="none" w:sz="0" w:space="0" w:color="auto"/>
                                                    <w:right w:val="none" w:sz="0" w:space="0" w:color="auto"/>
                                                  </w:divBdr>
                                                  <w:divsChild>
                                                    <w:div w:id="67582333">
                                                      <w:marLeft w:val="0"/>
                                                      <w:marRight w:val="0"/>
                                                      <w:marTop w:val="0"/>
                                                      <w:marBottom w:val="0"/>
                                                      <w:divBdr>
                                                        <w:top w:val="none" w:sz="0" w:space="0" w:color="auto"/>
                                                        <w:left w:val="none" w:sz="0" w:space="0" w:color="auto"/>
                                                        <w:bottom w:val="none" w:sz="0" w:space="0" w:color="auto"/>
                                                        <w:right w:val="none" w:sz="0" w:space="0" w:color="auto"/>
                                                      </w:divBdr>
                                                      <w:divsChild>
                                                        <w:div w:id="930816136">
                                                          <w:marLeft w:val="0"/>
                                                          <w:marRight w:val="0"/>
                                                          <w:marTop w:val="0"/>
                                                          <w:marBottom w:val="240"/>
                                                          <w:divBdr>
                                                            <w:top w:val="single" w:sz="6" w:space="12" w:color="F5B583"/>
                                                            <w:left w:val="single" w:sz="2" w:space="12" w:color="F5B583"/>
                                                            <w:bottom w:val="single" w:sz="6" w:space="0" w:color="F5B583"/>
                                                            <w:right w:val="single" w:sz="2" w:space="12" w:color="F5B583"/>
                                                          </w:divBdr>
                                                          <w:divsChild>
                                                            <w:div w:id="895550482">
                                                              <w:marLeft w:val="0"/>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ts.oecd.org/Index.aspx?DataSetCode=UN_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9FB0-7AD4-4604-8C84-5369BEC7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8727</Words>
  <Characters>49746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John's</cp:lastModifiedBy>
  <cp:revision>2</cp:revision>
  <cp:lastPrinted>2017-02-17T15:52:00Z</cp:lastPrinted>
  <dcterms:created xsi:type="dcterms:W3CDTF">2017-05-19T12:11:00Z</dcterms:created>
  <dcterms:modified xsi:type="dcterms:W3CDTF">2017-05-19T12:11:00Z</dcterms:modified>
</cp:coreProperties>
</file>