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BEF2" w14:textId="77777777" w:rsidR="00463182" w:rsidRDefault="00463182" w:rsidP="00463182">
      <w:pPr>
        <w:spacing w:after="0" w:line="240" w:lineRule="auto"/>
      </w:pPr>
      <w:r>
        <w:t xml:space="preserve">Chapter 9 </w:t>
      </w:r>
    </w:p>
    <w:p w14:paraId="65733495" w14:textId="77777777" w:rsidR="00463182" w:rsidRDefault="00463182" w:rsidP="00463182">
      <w:pPr>
        <w:spacing w:after="0" w:line="240" w:lineRule="auto"/>
      </w:pPr>
    </w:p>
    <w:p w14:paraId="24571BE9" w14:textId="578C45C3" w:rsidR="00AD4672" w:rsidRPr="005C506F" w:rsidRDefault="00AD4672" w:rsidP="00463182">
      <w:pPr>
        <w:spacing w:after="0" w:line="240" w:lineRule="auto"/>
        <w:rPr>
          <w:b/>
          <w:bCs/>
        </w:rPr>
      </w:pPr>
      <w:r w:rsidRPr="005C506F">
        <w:rPr>
          <w:b/>
          <w:bCs/>
        </w:rPr>
        <w:t xml:space="preserve">Legal education meets computer science: an interdisciplinary approach to teaching </w:t>
      </w:r>
      <w:proofErr w:type="spellStart"/>
      <w:r w:rsidR="00024F26" w:rsidRPr="005C506F">
        <w:rPr>
          <w:b/>
          <w:bCs/>
        </w:rPr>
        <w:t>L</w:t>
      </w:r>
      <w:r w:rsidR="001E6D4A" w:rsidRPr="005C506F">
        <w:rPr>
          <w:b/>
          <w:bCs/>
        </w:rPr>
        <w:t>aw</w:t>
      </w:r>
      <w:r w:rsidR="00024F26" w:rsidRPr="005C506F">
        <w:rPr>
          <w:b/>
          <w:bCs/>
        </w:rPr>
        <w:t>T</w:t>
      </w:r>
      <w:r w:rsidR="001E6D4A" w:rsidRPr="005C506F">
        <w:rPr>
          <w:b/>
          <w:bCs/>
        </w:rPr>
        <w:t>ech</w:t>
      </w:r>
      <w:proofErr w:type="spellEnd"/>
    </w:p>
    <w:p w14:paraId="356195E5" w14:textId="7BC03446" w:rsidR="00463182" w:rsidRDefault="00463182" w:rsidP="00463182">
      <w:pPr>
        <w:spacing w:after="0" w:line="240" w:lineRule="auto"/>
      </w:pPr>
    </w:p>
    <w:p w14:paraId="2F27561F" w14:textId="6092C45B" w:rsidR="0075439A" w:rsidRDefault="00AE4853" w:rsidP="005C506F">
      <w:pPr>
        <w:spacing w:after="0" w:line="240" w:lineRule="auto"/>
        <w:rPr>
          <w:rStyle w:val="Hyperlink"/>
          <w:rFonts w:cstheme="minorHAnsi"/>
          <w:color w:val="1F497D"/>
          <w:szCs w:val="24"/>
        </w:rPr>
      </w:pPr>
      <w:r>
        <w:t xml:space="preserve">Lucia </w:t>
      </w:r>
      <w:proofErr w:type="spellStart"/>
      <w:r>
        <w:t>Otoyo</w:t>
      </w:r>
      <w:proofErr w:type="spellEnd"/>
      <w:r w:rsidR="005C506F">
        <w:t xml:space="preserve">, </w:t>
      </w:r>
      <w:r>
        <w:t>Alan Russell</w:t>
      </w:r>
      <w:r w:rsidR="005C506F">
        <w:t xml:space="preserve">, </w:t>
      </w:r>
      <w:r>
        <w:t xml:space="preserve">Kim Silver </w:t>
      </w:r>
      <w:r w:rsidR="005C506F">
        <w:t xml:space="preserve">and </w:t>
      </w:r>
      <w:r>
        <w:t>Andy Unger</w:t>
      </w:r>
      <w:r w:rsidR="00875A88">
        <w:t xml:space="preserve"> </w:t>
      </w:r>
    </w:p>
    <w:p w14:paraId="2A1794A9" w14:textId="77777777" w:rsidR="00F24B08" w:rsidRDefault="00F24B08" w:rsidP="00463182">
      <w:pPr>
        <w:spacing w:after="0" w:line="240" w:lineRule="auto"/>
        <w:rPr>
          <w:rFonts w:cstheme="minorHAnsi"/>
          <w:b/>
          <w:bCs/>
          <w:color w:val="1F497D"/>
          <w:szCs w:val="24"/>
        </w:rPr>
      </w:pPr>
    </w:p>
    <w:p w14:paraId="745C070D" w14:textId="172CBB3B" w:rsidR="003C3485" w:rsidRPr="002F57C1" w:rsidRDefault="003C3485" w:rsidP="00463182">
      <w:pPr>
        <w:pStyle w:val="Heading1"/>
        <w:spacing w:before="0" w:line="240" w:lineRule="auto"/>
        <w:rPr>
          <w:b/>
          <w:bCs/>
          <w:color w:val="auto"/>
          <w:sz w:val="24"/>
          <w:szCs w:val="24"/>
        </w:rPr>
      </w:pPr>
      <w:bookmarkStart w:id="0" w:name="_Toc49709947"/>
      <w:r w:rsidRPr="002F57C1">
        <w:rPr>
          <w:b/>
          <w:bCs/>
          <w:color w:val="auto"/>
          <w:sz w:val="24"/>
          <w:szCs w:val="24"/>
        </w:rPr>
        <w:t>Introduction</w:t>
      </w:r>
      <w:bookmarkEnd w:id="0"/>
      <w:r w:rsidRPr="002F57C1">
        <w:rPr>
          <w:b/>
          <w:bCs/>
          <w:color w:val="auto"/>
          <w:sz w:val="24"/>
          <w:szCs w:val="24"/>
        </w:rPr>
        <w:t xml:space="preserve"> </w:t>
      </w:r>
    </w:p>
    <w:p w14:paraId="54B2B238" w14:textId="60A0979C" w:rsidR="00E35D67" w:rsidRDefault="00347D06" w:rsidP="00463182">
      <w:pPr>
        <w:spacing w:after="0" w:line="240" w:lineRule="auto"/>
        <w:rPr>
          <w:rFonts w:ascii="Calibri" w:hAnsi="Calibri" w:cs="Calibri"/>
        </w:rPr>
      </w:pPr>
      <w:r>
        <w:rPr>
          <w:rFonts w:ascii="Calibri" w:hAnsi="Calibri" w:cs="Calibri"/>
        </w:rPr>
        <w:t xml:space="preserve">The Solicitors Regulation Authority have introduced an Innovation Space or ‘regulatory sandpit’ to encourage the innovative application of technology to the delivery of legal services </w:t>
      </w:r>
      <w:r w:rsidR="00015E22">
        <w:rPr>
          <w:rFonts w:ascii="Calibri" w:hAnsi="Calibri" w:cs="Calibri"/>
        </w:rPr>
        <w:t xml:space="preserve">in England and Wales </w:t>
      </w:r>
      <w:r>
        <w:rPr>
          <w:rFonts w:ascii="Calibri" w:hAnsi="Calibri" w:cs="Calibri"/>
        </w:rPr>
        <w:t xml:space="preserve">(Solicitors Regulation Authority, 2019). This </w:t>
      </w:r>
      <w:proofErr w:type="gramStart"/>
      <w:r>
        <w:rPr>
          <w:rFonts w:ascii="Calibri" w:hAnsi="Calibri" w:cs="Calibri"/>
        </w:rPr>
        <w:t>is</w:t>
      </w:r>
      <w:r w:rsidR="001D4AA1">
        <w:rPr>
          <w:rFonts w:ascii="Calibri" w:hAnsi="Calibri" w:cs="Calibri"/>
        </w:rPr>
        <w:t xml:space="preserve"> </w:t>
      </w:r>
      <w:r w:rsidR="00333747">
        <w:rPr>
          <w:rFonts w:ascii="Calibri" w:hAnsi="Calibri" w:cs="Calibri"/>
        </w:rPr>
        <w:t xml:space="preserve">a </w:t>
      </w:r>
      <w:r>
        <w:rPr>
          <w:rFonts w:ascii="Calibri" w:hAnsi="Calibri" w:cs="Calibri"/>
        </w:rPr>
        <w:t>reflecti</w:t>
      </w:r>
      <w:r w:rsidR="00333747">
        <w:rPr>
          <w:rFonts w:ascii="Calibri" w:hAnsi="Calibri" w:cs="Calibri"/>
        </w:rPr>
        <w:t>on</w:t>
      </w:r>
      <w:r>
        <w:rPr>
          <w:rFonts w:ascii="Calibri" w:hAnsi="Calibri" w:cs="Calibri"/>
        </w:rPr>
        <w:t xml:space="preserve"> of</w:t>
      </w:r>
      <w:proofErr w:type="gramEnd"/>
      <w:r>
        <w:rPr>
          <w:rFonts w:ascii="Calibri" w:hAnsi="Calibri" w:cs="Calibri"/>
        </w:rPr>
        <w:t xml:space="preserve"> an increasing recognition throughout the legal profession of the importance of innovation and technology. </w:t>
      </w:r>
      <w:r w:rsidR="002B4904" w:rsidRPr="00740FB5">
        <w:rPr>
          <w:rFonts w:ascii="Calibri" w:hAnsi="Calibri" w:cs="Calibri"/>
        </w:rPr>
        <w:t>The Law Society Report, The Future of Legal Services (Law Society 20</w:t>
      </w:r>
      <w:r w:rsidR="002B4904">
        <w:rPr>
          <w:rFonts w:ascii="Calibri" w:hAnsi="Calibri" w:cs="Calibri"/>
        </w:rPr>
        <w:t>16</w:t>
      </w:r>
      <w:r w:rsidR="002B4904" w:rsidRPr="00740FB5">
        <w:rPr>
          <w:rFonts w:ascii="Calibri" w:hAnsi="Calibri" w:cs="Calibri"/>
        </w:rPr>
        <w:t>) reviewed the likely impact of technology and other factors on the legal services market from 2020 onwards</w:t>
      </w:r>
      <w:r w:rsidR="00593446">
        <w:rPr>
          <w:rFonts w:ascii="Calibri" w:hAnsi="Calibri" w:cs="Calibri"/>
        </w:rPr>
        <w:t xml:space="preserve">. </w:t>
      </w:r>
      <w:r>
        <w:rPr>
          <w:rFonts w:ascii="Calibri" w:hAnsi="Calibri" w:cs="Calibri"/>
        </w:rPr>
        <w:t>Its p</w:t>
      </w:r>
      <w:r w:rsidR="00EA5B97">
        <w:rPr>
          <w:rFonts w:ascii="Calibri" w:hAnsi="Calibri" w:cs="Calibri"/>
        </w:rPr>
        <w:t>redictions include</w:t>
      </w:r>
      <w:r w:rsidR="00740FB5" w:rsidRPr="00740FB5">
        <w:rPr>
          <w:rFonts w:ascii="Calibri" w:hAnsi="Calibri" w:cs="Calibri"/>
        </w:rPr>
        <w:t xml:space="preserve"> </w:t>
      </w:r>
      <w:r w:rsidR="00486D07" w:rsidRPr="00740FB5">
        <w:rPr>
          <w:rFonts w:ascii="Calibri" w:hAnsi="Calibri" w:cs="Calibri"/>
        </w:rPr>
        <w:t>greater flexibility of work and employment contracts</w:t>
      </w:r>
      <w:r w:rsidR="00EA5B97">
        <w:rPr>
          <w:rFonts w:ascii="Calibri" w:hAnsi="Calibri" w:cs="Calibri"/>
        </w:rPr>
        <w:t>;</w:t>
      </w:r>
      <w:r w:rsidR="00740FB5" w:rsidRPr="00740FB5">
        <w:rPr>
          <w:rFonts w:ascii="Calibri" w:hAnsi="Calibri" w:cs="Calibri"/>
        </w:rPr>
        <w:t xml:space="preserve"> </w:t>
      </w:r>
      <w:r w:rsidR="0018087F">
        <w:rPr>
          <w:rFonts w:ascii="Calibri" w:hAnsi="Calibri" w:cs="Calibri"/>
        </w:rPr>
        <w:t>an increased</w:t>
      </w:r>
      <w:r w:rsidR="0018087F" w:rsidRPr="00740FB5">
        <w:rPr>
          <w:rFonts w:ascii="Calibri" w:hAnsi="Calibri" w:cs="Calibri"/>
        </w:rPr>
        <w:t xml:space="preserve"> number of diverse business models</w:t>
      </w:r>
      <w:r w:rsidR="0018087F">
        <w:rPr>
          <w:rFonts w:ascii="Calibri" w:hAnsi="Calibri" w:cs="Calibri"/>
        </w:rPr>
        <w:t>; and</w:t>
      </w:r>
      <w:r>
        <w:rPr>
          <w:rFonts w:ascii="Calibri" w:hAnsi="Calibri" w:cs="Calibri"/>
        </w:rPr>
        <w:t>,</w:t>
      </w:r>
      <w:r w:rsidR="0018087F">
        <w:rPr>
          <w:rFonts w:ascii="Calibri" w:hAnsi="Calibri" w:cs="Calibri"/>
        </w:rPr>
        <w:t xml:space="preserve"> </w:t>
      </w:r>
      <w:r w:rsidR="00D86CFC">
        <w:rPr>
          <w:rFonts w:ascii="Calibri" w:hAnsi="Calibri" w:cs="Calibri"/>
        </w:rPr>
        <w:t xml:space="preserve">the development of an </w:t>
      </w:r>
      <w:r w:rsidR="00486D07" w:rsidRPr="00740FB5">
        <w:rPr>
          <w:rFonts w:ascii="Calibri" w:hAnsi="Calibri" w:cs="Calibri"/>
        </w:rPr>
        <w:t xml:space="preserve">hourglass shaped employment market, with </w:t>
      </w:r>
      <w:r w:rsidR="0018087F">
        <w:rPr>
          <w:rFonts w:ascii="Calibri" w:hAnsi="Calibri" w:cs="Calibri"/>
        </w:rPr>
        <w:t xml:space="preserve">technology </w:t>
      </w:r>
      <w:r w:rsidR="0018087F" w:rsidRPr="00740FB5">
        <w:rPr>
          <w:rFonts w:ascii="Calibri" w:hAnsi="Calibri" w:cs="Calibri"/>
        </w:rPr>
        <w:t>hollowing out</w:t>
      </w:r>
      <w:r w:rsidR="0018087F">
        <w:rPr>
          <w:rFonts w:ascii="Calibri" w:hAnsi="Calibri" w:cs="Calibri"/>
        </w:rPr>
        <w:t xml:space="preserve"> </w:t>
      </w:r>
      <w:r w:rsidR="0018087F" w:rsidRPr="00740FB5">
        <w:rPr>
          <w:rFonts w:ascii="Calibri" w:hAnsi="Calibri" w:cs="Calibri"/>
        </w:rPr>
        <w:t>the middle of the workforce</w:t>
      </w:r>
      <w:r w:rsidR="0018087F">
        <w:rPr>
          <w:rFonts w:ascii="Calibri" w:hAnsi="Calibri" w:cs="Calibri"/>
        </w:rPr>
        <w:t>,</w:t>
      </w:r>
      <w:r w:rsidR="0018087F" w:rsidRPr="00740FB5">
        <w:rPr>
          <w:rFonts w:ascii="Calibri" w:hAnsi="Calibri" w:cs="Calibri"/>
        </w:rPr>
        <w:t xml:space="preserve"> </w:t>
      </w:r>
      <w:r w:rsidR="0018087F">
        <w:rPr>
          <w:rFonts w:ascii="Calibri" w:hAnsi="Calibri" w:cs="Calibri"/>
        </w:rPr>
        <w:t xml:space="preserve">resulting in </w:t>
      </w:r>
      <w:r>
        <w:rPr>
          <w:rFonts w:ascii="Calibri" w:hAnsi="Calibri" w:cs="Calibri"/>
        </w:rPr>
        <w:t xml:space="preserve">an </w:t>
      </w:r>
      <w:r w:rsidR="0018087F">
        <w:rPr>
          <w:rFonts w:ascii="Calibri" w:hAnsi="Calibri" w:cs="Calibri"/>
        </w:rPr>
        <w:t>increased use of paralegals</w:t>
      </w:r>
      <w:r>
        <w:rPr>
          <w:rFonts w:ascii="Calibri" w:hAnsi="Calibri" w:cs="Calibri"/>
        </w:rPr>
        <w:t xml:space="preserve">, </w:t>
      </w:r>
      <w:r w:rsidR="0018087F">
        <w:rPr>
          <w:rFonts w:ascii="Calibri" w:hAnsi="Calibri" w:cs="Calibri"/>
        </w:rPr>
        <w:t xml:space="preserve">fewer </w:t>
      </w:r>
      <w:r>
        <w:rPr>
          <w:rFonts w:ascii="Calibri" w:hAnsi="Calibri" w:cs="Calibri"/>
        </w:rPr>
        <w:t>trainee and newly qualified positions</w:t>
      </w:r>
      <w:r w:rsidR="0018087F">
        <w:rPr>
          <w:rFonts w:ascii="Calibri" w:hAnsi="Calibri" w:cs="Calibri"/>
        </w:rPr>
        <w:t xml:space="preserve"> and </w:t>
      </w:r>
      <w:r>
        <w:rPr>
          <w:rFonts w:ascii="Calibri" w:hAnsi="Calibri" w:cs="Calibri"/>
        </w:rPr>
        <w:t xml:space="preserve">increased competition for </w:t>
      </w:r>
      <w:r w:rsidR="0018087F">
        <w:rPr>
          <w:rFonts w:ascii="Calibri" w:hAnsi="Calibri" w:cs="Calibri"/>
        </w:rPr>
        <w:t>s</w:t>
      </w:r>
      <w:r w:rsidR="00486D07" w:rsidRPr="00740FB5">
        <w:rPr>
          <w:rFonts w:ascii="Calibri" w:hAnsi="Calibri" w:cs="Calibri"/>
        </w:rPr>
        <w:t xml:space="preserve">enior </w:t>
      </w:r>
      <w:r>
        <w:rPr>
          <w:rFonts w:ascii="Calibri" w:hAnsi="Calibri" w:cs="Calibri"/>
        </w:rPr>
        <w:t xml:space="preserve">roles. </w:t>
      </w:r>
      <w:r w:rsidR="00593446">
        <w:rPr>
          <w:rFonts w:ascii="Calibri" w:hAnsi="Calibri" w:cs="Calibri"/>
        </w:rPr>
        <w:t>See also their more</w:t>
      </w:r>
      <w:bookmarkStart w:id="1" w:name="_Hlk25936701"/>
      <w:r w:rsidR="00593446">
        <w:rPr>
          <w:rFonts w:ascii="Calibri" w:hAnsi="Calibri" w:cs="Calibri"/>
        </w:rPr>
        <w:t xml:space="preserve"> recent report, Horizon Scanning: Digital Futures (</w:t>
      </w:r>
      <w:r w:rsidR="00593446" w:rsidRPr="00740FB5">
        <w:rPr>
          <w:rFonts w:ascii="Calibri" w:hAnsi="Calibri" w:cs="Calibri"/>
        </w:rPr>
        <w:t>Law Society</w:t>
      </w:r>
      <w:r w:rsidR="00593446">
        <w:rPr>
          <w:rFonts w:ascii="Calibri" w:hAnsi="Calibri" w:cs="Calibri"/>
        </w:rPr>
        <w:t>,</w:t>
      </w:r>
      <w:r w:rsidR="00593446" w:rsidRPr="00740FB5">
        <w:rPr>
          <w:rFonts w:ascii="Calibri" w:hAnsi="Calibri" w:cs="Calibri"/>
        </w:rPr>
        <w:t xml:space="preserve"> 20</w:t>
      </w:r>
      <w:r w:rsidR="00593446">
        <w:rPr>
          <w:rFonts w:ascii="Calibri" w:hAnsi="Calibri" w:cs="Calibri"/>
        </w:rPr>
        <w:t>20</w:t>
      </w:r>
      <w:r w:rsidR="00593446" w:rsidRPr="00740FB5">
        <w:rPr>
          <w:rFonts w:ascii="Calibri" w:hAnsi="Calibri" w:cs="Calibri"/>
        </w:rPr>
        <w:t>)</w:t>
      </w:r>
      <w:r w:rsidR="00593446">
        <w:rPr>
          <w:rFonts w:ascii="Calibri" w:hAnsi="Calibri" w:cs="Calibri"/>
        </w:rPr>
        <w:t xml:space="preserve">. </w:t>
      </w:r>
      <w:r w:rsidR="00740FB5">
        <w:rPr>
          <w:rFonts w:ascii="Calibri" w:hAnsi="Calibri" w:cs="Calibri"/>
        </w:rPr>
        <w:t xml:space="preserve"> </w:t>
      </w:r>
      <w:bookmarkEnd w:id="1"/>
      <w:r w:rsidR="00C02AF5">
        <w:rPr>
          <w:rFonts w:ascii="Calibri" w:hAnsi="Calibri" w:cs="Calibri"/>
        </w:rPr>
        <w:t>The</w:t>
      </w:r>
      <w:r w:rsidR="00A27758">
        <w:rPr>
          <w:rFonts w:ascii="Calibri" w:hAnsi="Calibri" w:cs="Calibri"/>
        </w:rPr>
        <w:t>re is therefore an urgent need for Law Schools to recognise and respond to the li</w:t>
      </w:r>
      <w:r w:rsidR="00C02AF5">
        <w:rPr>
          <w:rFonts w:ascii="Calibri" w:hAnsi="Calibri" w:cs="Calibri"/>
        </w:rPr>
        <w:t xml:space="preserve">kely impact </w:t>
      </w:r>
      <w:r w:rsidR="00333747">
        <w:rPr>
          <w:rFonts w:ascii="Calibri" w:hAnsi="Calibri" w:cs="Calibri"/>
        </w:rPr>
        <w:t xml:space="preserve">of these developments </w:t>
      </w:r>
      <w:r w:rsidR="00C02AF5">
        <w:rPr>
          <w:rFonts w:ascii="Calibri" w:hAnsi="Calibri" w:cs="Calibri"/>
        </w:rPr>
        <w:t xml:space="preserve">on the legal career choices of </w:t>
      </w:r>
      <w:r w:rsidR="00333747">
        <w:rPr>
          <w:rFonts w:ascii="Calibri" w:hAnsi="Calibri" w:cs="Calibri"/>
        </w:rPr>
        <w:t xml:space="preserve">their </w:t>
      </w:r>
      <w:r w:rsidR="00C02AF5">
        <w:rPr>
          <w:rFonts w:ascii="Calibri" w:hAnsi="Calibri" w:cs="Calibri"/>
        </w:rPr>
        <w:t xml:space="preserve">current and future undergraduates. </w:t>
      </w:r>
    </w:p>
    <w:p w14:paraId="69AB012D" w14:textId="77777777" w:rsidR="002F57C1" w:rsidRDefault="002F57C1" w:rsidP="00463182">
      <w:pPr>
        <w:spacing w:after="0" w:line="240" w:lineRule="auto"/>
        <w:rPr>
          <w:rFonts w:ascii="Calibri" w:hAnsi="Calibri" w:cs="Calibri"/>
        </w:rPr>
      </w:pPr>
    </w:p>
    <w:p w14:paraId="48597A0D" w14:textId="53983D8E" w:rsidR="00360D90" w:rsidRDefault="00A27758" w:rsidP="005017A9">
      <w:pPr>
        <w:spacing w:line="240" w:lineRule="auto"/>
      </w:pPr>
      <w:r>
        <w:t>The initial spark for</w:t>
      </w:r>
      <w:r w:rsidR="00EA5B97">
        <w:t xml:space="preserve"> the development of our </w:t>
      </w:r>
      <w:r w:rsidR="00E35D67">
        <w:t xml:space="preserve">law and technology </w:t>
      </w:r>
      <w:r w:rsidR="009A54EE">
        <w:t xml:space="preserve">option </w:t>
      </w:r>
      <w:r w:rsidR="00EA5B97">
        <w:t>was</w:t>
      </w:r>
      <w:r w:rsidR="009A54EE">
        <w:t xml:space="preserve"> a presentation </w:t>
      </w:r>
      <w:r w:rsidR="005017A9">
        <w:t xml:space="preserve">at the Legal Education, Legal Practice &amp; Technology Conference, organised by the </w:t>
      </w:r>
      <w:r w:rsidR="005017A9" w:rsidRPr="005017A9">
        <w:t xml:space="preserve">Centre for Legal </w:t>
      </w:r>
      <w:proofErr w:type="gramStart"/>
      <w:r w:rsidR="005017A9" w:rsidRPr="005017A9">
        <w:t>Education,  Nottingham</w:t>
      </w:r>
      <w:proofErr w:type="gramEnd"/>
      <w:r w:rsidR="005017A9" w:rsidRPr="005017A9">
        <w:t xml:space="preserve"> Law School</w:t>
      </w:r>
      <w:r w:rsidR="00015E22">
        <w:t xml:space="preserve"> </w:t>
      </w:r>
      <w:r w:rsidR="005017A9">
        <w:t xml:space="preserve">in June 2017. </w:t>
      </w:r>
      <w:r>
        <w:t>One of the</w:t>
      </w:r>
      <w:r w:rsidR="005017A9">
        <w:t xml:space="preserve"> presentation</w:t>
      </w:r>
      <w:r>
        <w:t>s</w:t>
      </w:r>
      <w:r w:rsidR="005017A9">
        <w:t xml:space="preserve"> showcased</w:t>
      </w:r>
      <w:r w:rsidR="009A54EE">
        <w:t xml:space="preserve"> a predictive analytics </w:t>
      </w:r>
      <w:r w:rsidR="00E247E8">
        <w:t>tool</w:t>
      </w:r>
      <w:r w:rsidR="00EA5B97">
        <w:t xml:space="preserve">, </w:t>
      </w:r>
      <w:r w:rsidR="009A54EE">
        <w:t>Case Crunch, developed by Ludwig Bull and fellow Cambridge University students</w:t>
      </w:r>
      <w:r w:rsidR="00EA5B97">
        <w:t>.</w:t>
      </w:r>
      <w:r w:rsidR="009A54EE">
        <w:t xml:space="preserve"> </w:t>
      </w:r>
      <w:r w:rsidR="00EA5B97">
        <w:t xml:space="preserve">It </w:t>
      </w:r>
      <w:r w:rsidR="009A54EE">
        <w:t xml:space="preserve">aimed to </w:t>
      </w:r>
      <w:r w:rsidR="003E04B6">
        <w:t xml:space="preserve">correctly </w:t>
      </w:r>
      <w:r w:rsidR="009A54EE">
        <w:t xml:space="preserve">predict the outcome of </w:t>
      </w:r>
      <w:r w:rsidR="00A07E21">
        <w:t>European Court of Human Rights</w:t>
      </w:r>
      <w:r w:rsidR="009A54EE">
        <w:t xml:space="preserve"> cases based on the fact summaries contained in the judgments. </w:t>
      </w:r>
      <w:r w:rsidR="003E04B6">
        <w:t>Case Crunch was then put to the test in</w:t>
      </w:r>
      <w:r w:rsidR="00EA5B97">
        <w:t xml:space="preserve"> a</w:t>
      </w:r>
      <w:r w:rsidR="009A54EE">
        <w:t xml:space="preserve"> challenge </w:t>
      </w:r>
      <w:r w:rsidR="003E04B6">
        <w:t>with working</w:t>
      </w:r>
      <w:r w:rsidR="00EA5B97">
        <w:t xml:space="preserve"> </w:t>
      </w:r>
      <w:r w:rsidR="009A54EE">
        <w:t xml:space="preserve">lawyers to </w:t>
      </w:r>
      <w:r w:rsidR="003E04B6">
        <w:t xml:space="preserve">see who could most accurately </w:t>
      </w:r>
      <w:r w:rsidR="009A54EE">
        <w:t xml:space="preserve">predict the outcome of </w:t>
      </w:r>
      <w:r w:rsidR="00E35D67">
        <w:t>payment protection insurance</w:t>
      </w:r>
      <w:r w:rsidR="009A54EE">
        <w:t xml:space="preserve"> claims</w:t>
      </w:r>
      <w:r w:rsidR="00EA5B97">
        <w:t xml:space="preserve"> </w:t>
      </w:r>
      <w:r w:rsidR="009A54EE">
        <w:t xml:space="preserve">based on the </w:t>
      </w:r>
      <w:r w:rsidR="00A07E21">
        <w:t>relevant law</w:t>
      </w:r>
      <w:r w:rsidR="009A54EE">
        <w:t xml:space="preserve"> and short fact summaries.</w:t>
      </w:r>
      <w:r w:rsidR="00A07E21">
        <w:t xml:space="preserve">  </w:t>
      </w:r>
      <w:r w:rsidR="003E04B6">
        <w:t xml:space="preserve">At the end of the challenge, </w:t>
      </w:r>
      <w:r w:rsidR="009A54EE">
        <w:t>Case Crunch had a better success rate than the lawyers</w:t>
      </w:r>
      <w:r w:rsidR="009E4645">
        <w:t xml:space="preserve"> by 86.6% to 62.3% (Case Crunch</w:t>
      </w:r>
      <w:r w:rsidR="00B55B80">
        <w:t>,</w:t>
      </w:r>
      <w:r w:rsidR="009E4645">
        <w:t xml:space="preserve"> 2017)</w:t>
      </w:r>
      <w:r w:rsidR="009A54EE">
        <w:t xml:space="preserve">. </w:t>
      </w:r>
      <w:r w:rsidR="00FA70FE">
        <w:t>There is a</w:t>
      </w:r>
      <w:r w:rsidR="00FE392C">
        <w:t xml:space="preserve"> debate as to whether this demonstrated</w:t>
      </w:r>
      <w:r w:rsidR="00360D90">
        <w:t xml:space="preserve"> that </w:t>
      </w:r>
      <w:r w:rsidR="00A07E21">
        <w:t>artificial intelligence</w:t>
      </w:r>
      <w:r w:rsidR="00360D90">
        <w:t xml:space="preserve"> </w:t>
      </w:r>
      <w:r w:rsidR="00446D30">
        <w:t xml:space="preserve">(‘AI’) </w:t>
      </w:r>
      <w:r w:rsidR="00360D90">
        <w:t>could outperform lawyers in their own field of expertise</w:t>
      </w:r>
      <w:r w:rsidR="00FE392C">
        <w:t xml:space="preserve"> or </w:t>
      </w:r>
      <w:r w:rsidR="00FA70FE">
        <w:t>whether</w:t>
      </w:r>
      <w:r w:rsidR="007B7C7C">
        <w:t xml:space="preserve"> the trial </w:t>
      </w:r>
      <w:r w:rsidR="00FE392C">
        <w:t xml:space="preserve">was </w:t>
      </w:r>
      <w:r w:rsidR="00360D90">
        <w:t>inconclusive</w:t>
      </w:r>
      <w:r w:rsidR="00FA70FE">
        <w:t>, involving</w:t>
      </w:r>
      <w:r w:rsidR="00FE392C">
        <w:t xml:space="preserve"> untested</w:t>
      </w:r>
      <w:r w:rsidR="00360D90">
        <w:t xml:space="preserve"> methodology</w:t>
      </w:r>
      <w:r w:rsidR="00426B0B">
        <w:t xml:space="preserve">. </w:t>
      </w:r>
      <w:r w:rsidR="00273A45">
        <w:t>Critics asked</w:t>
      </w:r>
      <w:r w:rsidR="008D04B5">
        <w:t xml:space="preserve"> </w:t>
      </w:r>
      <w:r w:rsidR="00360D90">
        <w:t xml:space="preserve">how expert and diligent </w:t>
      </w:r>
      <w:proofErr w:type="gramStart"/>
      <w:r w:rsidR="00360D90">
        <w:t>were the lawyer volunteers</w:t>
      </w:r>
      <w:proofErr w:type="gramEnd"/>
      <w:r w:rsidR="00360D90">
        <w:t xml:space="preserve"> and </w:t>
      </w:r>
      <w:r w:rsidR="00273A45">
        <w:t xml:space="preserve">whether </w:t>
      </w:r>
      <w:r w:rsidR="008D04B5">
        <w:t xml:space="preserve">post facto </w:t>
      </w:r>
      <w:r w:rsidR="00360D90">
        <w:t xml:space="preserve">case summaries </w:t>
      </w:r>
      <w:r w:rsidR="00864AD2">
        <w:t>g</w:t>
      </w:r>
      <w:r w:rsidR="008D04B5">
        <w:t>i</w:t>
      </w:r>
      <w:r w:rsidR="00864AD2">
        <w:t xml:space="preserve">ve </w:t>
      </w:r>
      <w:r w:rsidR="00360D90">
        <w:t xml:space="preserve">subtle clues to the decision </w:t>
      </w:r>
      <w:r w:rsidR="00A07E21">
        <w:t>and</w:t>
      </w:r>
      <w:r w:rsidR="00360D90">
        <w:t xml:space="preserve"> reasoning in the case</w:t>
      </w:r>
      <w:r w:rsidR="00864AD2">
        <w:t xml:space="preserve">. </w:t>
      </w:r>
      <w:r w:rsidR="004633BF">
        <w:t xml:space="preserve">Whatever the </w:t>
      </w:r>
      <w:proofErr w:type="gramStart"/>
      <w:r w:rsidR="004633BF">
        <w:t xml:space="preserve">answer, </w:t>
      </w:r>
      <w:r w:rsidR="00864AD2">
        <w:t xml:space="preserve"> </w:t>
      </w:r>
      <w:r w:rsidR="00FE392C">
        <w:t>we</w:t>
      </w:r>
      <w:proofErr w:type="gramEnd"/>
      <w:r w:rsidR="00FE392C">
        <w:t xml:space="preserve"> were </w:t>
      </w:r>
      <w:r w:rsidR="00360D90">
        <w:t xml:space="preserve">alerted to the rapid pace of developments in the application of technology to law and legal services. </w:t>
      </w:r>
    </w:p>
    <w:p w14:paraId="0A213708" w14:textId="77777777" w:rsidR="00FE392C" w:rsidRDefault="00FE392C" w:rsidP="00463182">
      <w:pPr>
        <w:spacing w:after="0" w:line="240" w:lineRule="auto"/>
      </w:pPr>
    </w:p>
    <w:p w14:paraId="22B4EAA6" w14:textId="3980D40E" w:rsidR="00A12DF9" w:rsidRDefault="00CD1E2A" w:rsidP="00463182">
      <w:pPr>
        <w:pStyle w:val="Heading1"/>
        <w:spacing w:before="0" w:line="240" w:lineRule="auto"/>
        <w:rPr>
          <w:b/>
          <w:bCs/>
          <w:color w:val="auto"/>
          <w:sz w:val="24"/>
          <w:szCs w:val="24"/>
        </w:rPr>
      </w:pPr>
      <w:bookmarkStart w:id="2" w:name="_Toc49709948"/>
      <w:r w:rsidRPr="007B167A">
        <w:rPr>
          <w:b/>
          <w:bCs/>
          <w:color w:val="auto"/>
          <w:sz w:val="24"/>
          <w:szCs w:val="24"/>
        </w:rPr>
        <w:t xml:space="preserve">Digital empowerment through </w:t>
      </w:r>
      <w:proofErr w:type="spellStart"/>
      <w:r w:rsidR="008D04B5">
        <w:rPr>
          <w:b/>
          <w:bCs/>
          <w:color w:val="auto"/>
          <w:sz w:val="24"/>
          <w:szCs w:val="24"/>
        </w:rPr>
        <w:t>L</w:t>
      </w:r>
      <w:r w:rsidR="00A12DF9" w:rsidRPr="007B167A">
        <w:rPr>
          <w:b/>
          <w:bCs/>
          <w:color w:val="auto"/>
          <w:sz w:val="24"/>
          <w:szCs w:val="24"/>
        </w:rPr>
        <w:t>aw</w:t>
      </w:r>
      <w:r w:rsidR="008D04B5">
        <w:rPr>
          <w:b/>
          <w:bCs/>
          <w:color w:val="auto"/>
          <w:sz w:val="24"/>
          <w:szCs w:val="24"/>
        </w:rPr>
        <w:t>T</w:t>
      </w:r>
      <w:r w:rsidR="00A12DF9" w:rsidRPr="007B167A">
        <w:rPr>
          <w:b/>
          <w:bCs/>
          <w:color w:val="auto"/>
          <w:sz w:val="24"/>
          <w:szCs w:val="24"/>
        </w:rPr>
        <w:t>ech</w:t>
      </w:r>
      <w:bookmarkEnd w:id="2"/>
      <w:proofErr w:type="spellEnd"/>
    </w:p>
    <w:p w14:paraId="4EFB113B" w14:textId="1509C139" w:rsidR="0059364B" w:rsidRDefault="00A12DF9" w:rsidP="00463182">
      <w:pPr>
        <w:pStyle w:val="Heading2"/>
        <w:spacing w:before="0" w:line="240" w:lineRule="auto"/>
        <w:rPr>
          <w:b/>
          <w:bCs/>
          <w:i/>
          <w:iCs/>
          <w:color w:val="auto"/>
          <w:sz w:val="24"/>
          <w:szCs w:val="24"/>
        </w:rPr>
      </w:pPr>
      <w:bookmarkStart w:id="3" w:name="_Toc49709949"/>
      <w:r w:rsidRPr="00EA5B97">
        <w:rPr>
          <w:b/>
          <w:bCs/>
          <w:i/>
          <w:iCs/>
          <w:color w:val="auto"/>
          <w:sz w:val="24"/>
          <w:szCs w:val="24"/>
        </w:rPr>
        <w:t>Student employability</w:t>
      </w:r>
      <w:bookmarkEnd w:id="3"/>
    </w:p>
    <w:p w14:paraId="77EAB0EA" w14:textId="66F146CA" w:rsidR="008946BE" w:rsidRDefault="00E06AC3" w:rsidP="00463182">
      <w:pPr>
        <w:spacing w:after="0" w:line="240" w:lineRule="auto"/>
      </w:pPr>
      <w:r>
        <w:t xml:space="preserve">Three decades of predictions by people such as </w:t>
      </w:r>
      <w:r w:rsidR="009A54EE">
        <w:t>Richard Susskind</w:t>
      </w:r>
      <w:r>
        <w:t xml:space="preserve"> (see </w:t>
      </w:r>
      <w:r w:rsidR="00B828A2">
        <w:t>Susskind</w:t>
      </w:r>
      <w:r w:rsidR="00B55B80">
        <w:t>,</w:t>
      </w:r>
      <w:r w:rsidR="00B828A2">
        <w:t xml:space="preserve"> 1987</w:t>
      </w:r>
      <w:r>
        <w:t xml:space="preserve">, </w:t>
      </w:r>
      <w:r w:rsidR="00E247E8">
        <w:t>Susskind</w:t>
      </w:r>
      <w:r w:rsidR="00B55B80">
        <w:t>,</w:t>
      </w:r>
      <w:r w:rsidR="00E247E8">
        <w:t xml:space="preserve"> 2017</w:t>
      </w:r>
      <w:r w:rsidR="00360D90">
        <w:t xml:space="preserve"> and Susskind and Susskind, 2017</w:t>
      </w:r>
      <w:r w:rsidR="002157E5">
        <w:t>)</w:t>
      </w:r>
      <w:r w:rsidR="00360D90">
        <w:t xml:space="preserve"> </w:t>
      </w:r>
      <w:r>
        <w:t>seemed to be</w:t>
      </w:r>
      <w:r w:rsidR="00360D90">
        <w:t xml:space="preserve"> turning into facts</w:t>
      </w:r>
      <w:r>
        <w:t>. W</w:t>
      </w:r>
      <w:r w:rsidR="00360D90">
        <w:t>e could see that automation was already changing lawye</w:t>
      </w:r>
      <w:r w:rsidR="00A07E21">
        <w:t>rs’</w:t>
      </w:r>
      <w:r w:rsidR="00360D90">
        <w:t xml:space="preserve"> roles and that AI was likely to have an even greater impact.</w:t>
      </w:r>
      <w:r w:rsidR="00FF5AF5">
        <w:t xml:space="preserve"> </w:t>
      </w:r>
      <w:r w:rsidR="004B54C8" w:rsidRPr="004B54C8">
        <w:t xml:space="preserve">For example, technologies such as Kira </w:t>
      </w:r>
      <w:r w:rsidR="00761DF5" w:rsidRPr="004B54C8">
        <w:t>Systems</w:t>
      </w:r>
      <w:r w:rsidR="00EA5B97">
        <w:t xml:space="preserve"> (</w:t>
      </w:r>
      <w:hyperlink r:id="rId11" w:history="1">
        <w:r w:rsidRPr="00C2771E">
          <w:rPr>
            <w:rStyle w:val="Hyperlink"/>
          </w:rPr>
          <w:t>https://kirasystems.com/</w:t>
        </w:r>
      </w:hyperlink>
      <w:r>
        <w:rPr>
          <w:rStyle w:val="Hyperlink"/>
        </w:rPr>
        <w:t>)</w:t>
      </w:r>
      <w:r w:rsidR="00761DF5" w:rsidRPr="004B54C8">
        <w:t>, Luminance</w:t>
      </w:r>
      <w:r w:rsidR="004B54C8" w:rsidRPr="004B54C8">
        <w:t xml:space="preserve"> </w:t>
      </w:r>
      <w:r>
        <w:t>(</w:t>
      </w:r>
      <w:hyperlink r:id="rId12" w:history="1">
        <w:r w:rsidRPr="00C2771E">
          <w:rPr>
            <w:rStyle w:val="Hyperlink"/>
          </w:rPr>
          <w:t>https://www.luminance.com/</w:t>
        </w:r>
      </w:hyperlink>
      <w:r>
        <w:t xml:space="preserve">) </w:t>
      </w:r>
      <w:r w:rsidR="004B54C8" w:rsidRPr="004B54C8">
        <w:t xml:space="preserve">and </w:t>
      </w:r>
      <w:proofErr w:type="spellStart"/>
      <w:r w:rsidR="004B54C8" w:rsidRPr="004B54C8">
        <w:t>LawGeex</w:t>
      </w:r>
      <w:proofErr w:type="spellEnd"/>
      <w:r w:rsidR="004B54C8" w:rsidRPr="004B54C8">
        <w:t xml:space="preserve"> </w:t>
      </w:r>
      <w:r>
        <w:lastRenderedPageBreak/>
        <w:t>(</w:t>
      </w:r>
      <w:hyperlink r:id="rId13" w:history="1">
        <w:r w:rsidRPr="00C2771E">
          <w:rPr>
            <w:rStyle w:val="Hyperlink"/>
          </w:rPr>
          <w:t>https://www.lawgeex.com/</w:t>
        </w:r>
      </w:hyperlink>
      <w:r>
        <w:t xml:space="preserve">) </w:t>
      </w:r>
      <w:r w:rsidR="004B54C8" w:rsidRPr="004B54C8">
        <w:t>can conduct due diligence, discovery and contract review faster, cheaper and more accurately than lawyers can</w:t>
      </w:r>
      <w:r>
        <w:t xml:space="preserve"> </w:t>
      </w:r>
      <w:r w:rsidR="008946BE">
        <w:t xml:space="preserve">and are receiving investment </w:t>
      </w:r>
      <w:r>
        <w:t>(</w:t>
      </w:r>
      <w:r w:rsidR="008946BE">
        <w:t>Artificial Lawyer 2019, 2020)</w:t>
      </w:r>
      <w:r w:rsidR="004B54C8" w:rsidRPr="004B54C8">
        <w:t xml:space="preserve">. </w:t>
      </w:r>
      <w:r w:rsidR="008946BE">
        <w:t>L</w:t>
      </w:r>
      <w:r w:rsidR="004B54C8" w:rsidRPr="004B54C8">
        <w:t xml:space="preserve">oss of work to automation will mean fewer training contracts and junior lawyer positions, particularly in the large commercial city law firms. The rapid growth of </w:t>
      </w:r>
      <w:proofErr w:type="spellStart"/>
      <w:r w:rsidR="00015E22">
        <w:t>l</w:t>
      </w:r>
      <w:r w:rsidR="008D04B5">
        <w:t>aw</w:t>
      </w:r>
      <w:r w:rsidR="00015E22">
        <w:t>t</w:t>
      </w:r>
      <w:r w:rsidR="008D04B5">
        <w:t>ech</w:t>
      </w:r>
      <w:proofErr w:type="spellEnd"/>
      <w:r w:rsidR="008D04B5">
        <w:t xml:space="preserve"> </w:t>
      </w:r>
      <w:r w:rsidR="004B54C8" w:rsidRPr="004B54C8">
        <w:t xml:space="preserve">start-ups is best captured by the Legal Geek Start Up Map (Legal Geek, 2019), showing over 250 </w:t>
      </w:r>
      <w:proofErr w:type="spellStart"/>
      <w:r w:rsidR="004B54C8" w:rsidRPr="004B54C8">
        <w:t>start ups</w:t>
      </w:r>
      <w:proofErr w:type="spellEnd"/>
      <w:r w:rsidR="004B54C8" w:rsidRPr="004B54C8">
        <w:t xml:space="preserve"> and 15 larger, more established ‘scale ups’ across Europe. </w:t>
      </w:r>
      <w:r w:rsidR="008946BE">
        <w:t>O</w:t>
      </w:r>
      <w:r w:rsidR="00C822B0">
        <w:t>ne global law firm reacted</w:t>
      </w:r>
      <w:r w:rsidR="00917CF5" w:rsidRPr="00917CF5">
        <w:t xml:space="preserve"> </w:t>
      </w:r>
      <w:r w:rsidR="008946BE">
        <w:t xml:space="preserve">by </w:t>
      </w:r>
      <w:r w:rsidR="00917CF5" w:rsidRPr="00917CF5">
        <w:t>set</w:t>
      </w:r>
      <w:r w:rsidR="008946BE">
        <w:t>ting</w:t>
      </w:r>
      <w:r w:rsidR="00917CF5" w:rsidRPr="00917CF5">
        <w:t xml:space="preserve"> up a tech incubator</w:t>
      </w:r>
      <w:r w:rsidR="008946BE">
        <w:t xml:space="preserve"> in 2017</w:t>
      </w:r>
      <w:r w:rsidR="00917CF5" w:rsidRPr="00917CF5">
        <w:t xml:space="preserve">, </w:t>
      </w:r>
      <w:r w:rsidR="008946BE">
        <w:t>giving</w:t>
      </w:r>
      <w:r w:rsidR="00917CF5" w:rsidRPr="00917CF5">
        <w:t xml:space="preserve"> </w:t>
      </w:r>
      <w:r w:rsidR="00AA3D69" w:rsidRPr="00917CF5">
        <w:t>start-up</w:t>
      </w:r>
      <w:r w:rsidR="00917CF5" w:rsidRPr="00917CF5">
        <w:t xml:space="preserve"> firms </w:t>
      </w:r>
      <w:r w:rsidR="005D5542">
        <w:t>space</w:t>
      </w:r>
      <w:r w:rsidR="00917CF5" w:rsidRPr="00917CF5">
        <w:t xml:space="preserve"> within </w:t>
      </w:r>
      <w:r w:rsidR="008946BE">
        <w:t>its</w:t>
      </w:r>
      <w:r w:rsidR="00917CF5" w:rsidRPr="00917CF5">
        <w:t xml:space="preserve"> London </w:t>
      </w:r>
      <w:r w:rsidR="00AA3D69">
        <w:t>o</w:t>
      </w:r>
      <w:r w:rsidR="00917CF5" w:rsidRPr="00917CF5">
        <w:t xml:space="preserve">ffice to work on projects “to explore, develop and test legal, regulatory and deal-related solutions” (Allen &amp; </w:t>
      </w:r>
      <w:proofErr w:type="spellStart"/>
      <w:r w:rsidR="00917CF5" w:rsidRPr="00917CF5">
        <w:t>Overy</w:t>
      </w:r>
      <w:proofErr w:type="spellEnd"/>
      <w:r w:rsidR="00917CF5" w:rsidRPr="00917CF5">
        <w:t xml:space="preserve">, 2020). Large City firms have also started to recruit trainees to work in the </w:t>
      </w:r>
      <w:proofErr w:type="spellStart"/>
      <w:r w:rsidR="00917CF5" w:rsidRPr="00917CF5">
        <w:t>lawtech</w:t>
      </w:r>
      <w:proofErr w:type="spellEnd"/>
      <w:r w:rsidR="00917CF5" w:rsidRPr="00917CF5">
        <w:t xml:space="preserve"> area (Legal Cheek, 2018). </w:t>
      </w:r>
      <w:r w:rsidR="008D04B5">
        <w:t xml:space="preserve">Barclays also support a </w:t>
      </w:r>
      <w:proofErr w:type="spellStart"/>
      <w:r w:rsidR="00015E22">
        <w:t>l</w:t>
      </w:r>
      <w:r w:rsidR="008D04B5">
        <w:t>aw</w:t>
      </w:r>
      <w:r w:rsidR="00015E22">
        <w:t>t</w:t>
      </w:r>
      <w:r w:rsidR="008D04B5">
        <w:t>ech</w:t>
      </w:r>
      <w:proofErr w:type="spellEnd"/>
      <w:r w:rsidR="008D04B5">
        <w:t xml:space="preserve"> start up incubator </w:t>
      </w:r>
      <w:r w:rsidR="005D5542">
        <w:t xml:space="preserve">in London’s Notting Hill Gate </w:t>
      </w:r>
      <w:r w:rsidR="008D04B5">
        <w:t>(Barclays 2021).</w:t>
      </w:r>
    </w:p>
    <w:p w14:paraId="58F4C9FC" w14:textId="77777777" w:rsidR="008946BE" w:rsidRDefault="008946BE" w:rsidP="00463182">
      <w:pPr>
        <w:spacing w:after="0" w:line="240" w:lineRule="auto"/>
      </w:pPr>
    </w:p>
    <w:p w14:paraId="0AE40596" w14:textId="7D97B834" w:rsidR="004B54C8" w:rsidRPr="004B54C8" w:rsidRDefault="00BD3D33" w:rsidP="00463182">
      <w:pPr>
        <w:spacing w:after="0" w:line="240" w:lineRule="auto"/>
      </w:pPr>
      <w:r w:rsidRPr="00BD3D33">
        <w:t xml:space="preserve">We are </w:t>
      </w:r>
      <w:r w:rsidR="00677F1B">
        <w:t>not anticipating</w:t>
      </w:r>
      <w:r w:rsidRPr="00BD3D33">
        <w:t xml:space="preserve"> the replacement of lawyers by technology, but we have joined those predicting that technology will play an increasingly important part in the delivery of legal services</w:t>
      </w:r>
      <w:r w:rsidR="00677F1B">
        <w:t xml:space="preserve"> with significant changes to lawyers’ work as a result</w:t>
      </w:r>
      <w:r w:rsidRPr="00BD3D33">
        <w:t>.</w:t>
      </w:r>
      <w:r w:rsidR="008946BE">
        <w:t xml:space="preserve"> </w:t>
      </w:r>
      <w:r w:rsidR="00392901">
        <w:t>T</w:t>
      </w:r>
      <w:r w:rsidR="004B54C8" w:rsidRPr="004B54C8">
        <w:t>he implication is that students studying law today are preparing for different roles and careers than those of their predecessors. Susskind predicts the emergence of a range of new legal roles including legal knowledge engineer, legal technologist, legal hybrid, legal process analyst, legal project manager, legal data scientist, R&amp;D worker, ODR practitioner, legal management consultant, legal risk manager (Susskind, 2017, Table 13.1). These roles will require additional knowledge and skills compared to what is generally offered on traditional law degrees. Susskind (2017) argued that this is something that law schools need to address urgently</w:t>
      </w:r>
      <w:r w:rsidR="009B7382">
        <w:t>.</w:t>
      </w:r>
    </w:p>
    <w:p w14:paraId="411C60EF" w14:textId="77777777" w:rsidR="007B167A" w:rsidRDefault="007B167A" w:rsidP="00463182">
      <w:pPr>
        <w:spacing w:after="0" w:line="240" w:lineRule="auto"/>
      </w:pPr>
    </w:p>
    <w:p w14:paraId="1CB87DEC" w14:textId="73EC3FC2" w:rsidR="00B1326B" w:rsidRDefault="004073E1" w:rsidP="00463182">
      <w:pPr>
        <w:spacing w:after="0" w:line="240" w:lineRule="auto"/>
      </w:pPr>
      <w:r>
        <w:t xml:space="preserve">We considered what </w:t>
      </w:r>
      <w:r w:rsidR="005F46D7">
        <w:t>additional skills and knowledge might be needed</w:t>
      </w:r>
      <w:r w:rsidR="00392901">
        <w:t xml:space="preserve"> to </w:t>
      </w:r>
      <w:r w:rsidR="003724A2">
        <w:t xml:space="preserve">empower </w:t>
      </w:r>
      <w:r w:rsidR="003B63CD">
        <w:t>our students</w:t>
      </w:r>
      <w:r w:rsidR="003724A2">
        <w:t xml:space="preserve"> to survive and thrive in a rapidly changing environment</w:t>
      </w:r>
      <w:r w:rsidR="009A54EE">
        <w:t>.</w:t>
      </w:r>
      <w:r w:rsidR="004B54C8" w:rsidRPr="004B54C8">
        <w:t xml:space="preserve"> Given the potential for integrating technology into the delivery of legal services, it seem</w:t>
      </w:r>
      <w:r w:rsidR="004B54C8">
        <w:t>ed</w:t>
      </w:r>
      <w:r w:rsidR="004B54C8" w:rsidRPr="004B54C8">
        <w:t xml:space="preserve"> obvious that students need greater experience of project management and working in cross-disciplinary teams. </w:t>
      </w:r>
      <w:r w:rsidR="006D0A65">
        <w:t>F</w:t>
      </w:r>
      <w:r w:rsidR="004B54C8" w:rsidRPr="004B54C8">
        <w:t xml:space="preserve">amiliarity with technology and how technologists work is essential </w:t>
      </w:r>
      <w:r w:rsidR="00BA79CF">
        <w:t>to</w:t>
      </w:r>
      <w:r w:rsidR="004B54C8" w:rsidRPr="004B54C8">
        <w:t xml:space="preserve"> avoid misunderstandings in cross-disciplinary work. </w:t>
      </w:r>
      <w:r w:rsidR="00BA79CF">
        <w:t>B</w:t>
      </w:r>
      <w:r w:rsidR="00361798">
        <w:t xml:space="preserve">udding legal technologists </w:t>
      </w:r>
      <w:r w:rsidR="00BA79CF">
        <w:t>also need to</w:t>
      </w:r>
      <w:r w:rsidR="00361798">
        <w:t xml:space="preserve"> understand the</w:t>
      </w:r>
      <w:r w:rsidR="004B54C8" w:rsidRPr="004B54C8">
        <w:t xml:space="preserve"> importance of legal design. The </w:t>
      </w:r>
      <w:r w:rsidR="00BA79CF">
        <w:t xml:space="preserve">challenge is to bring together the existing </w:t>
      </w:r>
      <w:r w:rsidR="004B54C8" w:rsidRPr="004B54C8">
        <w:t>technology and legal expertise in ways that are helpful and easy to use for clients, especially vulnerable clients. This is the domain of good legal design. Like many others, we have been inspired by the work of Margaret Hagan, particularly Law by Design (Hagan, 2017), her blog (</w:t>
      </w:r>
      <w:hyperlink r:id="rId14" w:history="1">
        <w:r w:rsidR="004B54C8" w:rsidRPr="004B54C8">
          <w:rPr>
            <w:rStyle w:val="Hyperlink"/>
          </w:rPr>
          <w:t>http://www.openlawlab.com/</w:t>
        </w:r>
      </w:hyperlink>
      <w:r w:rsidR="004B54C8" w:rsidRPr="004B54C8">
        <w:t>), her website (</w:t>
      </w:r>
      <w:hyperlink r:id="rId15" w:history="1">
        <w:r w:rsidR="004B54C8" w:rsidRPr="004B54C8">
          <w:rPr>
            <w:rStyle w:val="Hyperlink"/>
          </w:rPr>
          <w:t>http://www.margarethagan.com/</w:t>
        </w:r>
      </w:hyperlink>
      <w:r w:rsidR="004B54C8" w:rsidRPr="004B54C8">
        <w:t>) and the Stanford Legal Design Lab (</w:t>
      </w:r>
      <w:hyperlink r:id="rId16" w:history="1">
        <w:r w:rsidR="004B54C8" w:rsidRPr="004B54C8">
          <w:rPr>
            <w:rStyle w:val="Hyperlink"/>
          </w:rPr>
          <w:t>http://www.legaltechdesign.com/</w:t>
        </w:r>
      </w:hyperlink>
      <w:r w:rsidR="004B54C8" w:rsidRPr="004B54C8">
        <w:t>).</w:t>
      </w:r>
      <w:r w:rsidR="009A54EE">
        <w:t xml:space="preserve"> </w:t>
      </w:r>
    </w:p>
    <w:p w14:paraId="69A7315D" w14:textId="77777777" w:rsidR="007B167A" w:rsidRDefault="007B167A" w:rsidP="00463182">
      <w:pPr>
        <w:spacing w:after="0" w:line="240" w:lineRule="auto"/>
      </w:pPr>
    </w:p>
    <w:p w14:paraId="4757263F" w14:textId="7BF12AE1" w:rsidR="004E5978" w:rsidRPr="007B167A" w:rsidRDefault="004E5978" w:rsidP="00463182">
      <w:pPr>
        <w:pStyle w:val="Heading2"/>
        <w:spacing w:before="0" w:line="240" w:lineRule="auto"/>
        <w:rPr>
          <w:b/>
          <w:bCs/>
          <w:i/>
          <w:iCs/>
          <w:color w:val="auto"/>
          <w:sz w:val="24"/>
          <w:szCs w:val="24"/>
        </w:rPr>
      </w:pPr>
      <w:bookmarkStart w:id="4" w:name="_Toc49709950"/>
      <w:r w:rsidRPr="007B167A">
        <w:rPr>
          <w:b/>
          <w:bCs/>
          <w:i/>
          <w:iCs/>
          <w:color w:val="auto"/>
          <w:sz w:val="24"/>
          <w:szCs w:val="24"/>
        </w:rPr>
        <w:t xml:space="preserve">Access to </w:t>
      </w:r>
      <w:r w:rsidR="00126C16" w:rsidRPr="007B167A">
        <w:rPr>
          <w:b/>
          <w:bCs/>
          <w:i/>
          <w:iCs/>
          <w:color w:val="auto"/>
          <w:sz w:val="24"/>
          <w:szCs w:val="24"/>
        </w:rPr>
        <w:t>j</w:t>
      </w:r>
      <w:r w:rsidRPr="007B167A">
        <w:rPr>
          <w:b/>
          <w:bCs/>
          <w:i/>
          <w:iCs/>
          <w:color w:val="auto"/>
          <w:sz w:val="24"/>
          <w:szCs w:val="24"/>
        </w:rPr>
        <w:t>ustice</w:t>
      </w:r>
      <w:bookmarkEnd w:id="4"/>
      <w:r w:rsidRPr="007B167A">
        <w:rPr>
          <w:b/>
          <w:bCs/>
          <w:i/>
          <w:iCs/>
          <w:color w:val="auto"/>
          <w:sz w:val="24"/>
          <w:szCs w:val="24"/>
        </w:rPr>
        <w:t xml:space="preserve"> </w:t>
      </w:r>
    </w:p>
    <w:p w14:paraId="762294D4" w14:textId="35165403" w:rsidR="004E5978" w:rsidRPr="004E5978" w:rsidRDefault="0028279B" w:rsidP="00463182">
      <w:pPr>
        <w:spacing w:after="0" w:line="240" w:lineRule="auto"/>
      </w:pPr>
      <w:r>
        <w:rPr>
          <w:lang w:val="en-US"/>
        </w:rPr>
        <w:t>We are a</w:t>
      </w:r>
      <w:r w:rsidR="004E5978">
        <w:rPr>
          <w:lang w:val="en-US"/>
        </w:rPr>
        <w:t xml:space="preserve"> community law school </w:t>
      </w:r>
      <w:r w:rsidR="003724A2">
        <w:rPr>
          <w:lang w:val="en-US"/>
        </w:rPr>
        <w:t xml:space="preserve">with </w:t>
      </w:r>
      <w:r w:rsidR="00CF773E">
        <w:rPr>
          <w:lang w:val="en-US"/>
        </w:rPr>
        <w:t>a strong commitment to social justice</w:t>
      </w:r>
      <w:r w:rsidR="00BA79CF">
        <w:rPr>
          <w:lang w:val="en-US"/>
        </w:rPr>
        <w:t>, including</w:t>
      </w:r>
      <w:r w:rsidR="004E5978">
        <w:rPr>
          <w:lang w:val="en-US"/>
        </w:rPr>
        <w:t xml:space="preserve"> our Legal Advice Clinic (LAC) </w:t>
      </w:r>
      <w:r w:rsidR="004E5978" w:rsidRPr="004E5978">
        <w:rPr>
          <w:lang w:val="en-US"/>
        </w:rPr>
        <w:t xml:space="preserve">(see </w:t>
      </w:r>
      <w:bookmarkStart w:id="5" w:name="_Hlk25940074"/>
      <w:r w:rsidR="004E5978" w:rsidRPr="004E5978">
        <w:fldChar w:fldCharType="begin"/>
      </w:r>
      <w:r w:rsidR="004E5978" w:rsidRPr="004E5978">
        <w:instrText xml:space="preserve"> HYPERLINK "https://www.lsbu.ac.uk/about-us/facilities/lsbu-facilities/legal-advice-clinic" </w:instrText>
      </w:r>
      <w:r w:rsidR="004E5978" w:rsidRPr="004E5978">
        <w:fldChar w:fldCharType="separate"/>
      </w:r>
      <w:r w:rsidR="004E5978" w:rsidRPr="004E5978">
        <w:rPr>
          <w:rStyle w:val="Hyperlink"/>
        </w:rPr>
        <w:t>https://www.lsbu.ac.uk/about-us/facilities/lsbu-facilities/legal-advice-clinic</w:t>
      </w:r>
      <w:r w:rsidR="004E5978" w:rsidRPr="004E5978">
        <w:fldChar w:fldCharType="end"/>
      </w:r>
      <w:bookmarkEnd w:id="5"/>
      <w:r w:rsidR="004E5978" w:rsidRPr="004E5978">
        <w:t>)</w:t>
      </w:r>
      <w:r w:rsidR="00BA79CF">
        <w:t>,</w:t>
      </w:r>
      <w:r w:rsidR="004E5978" w:rsidRPr="004E5978">
        <w:t xml:space="preserve"> opened in 2011</w:t>
      </w:r>
      <w:r w:rsidR="00BA79CF">
        <w:t>, which</w:t>
      </w:r>
      <w:r w:rsidR="004E5978" w:rsidRPr="004E5978">
        <w:t xml:space="preserve"> offers a drop-in service where students give immediate, face to face supervised advice on social welfare law problems; principally housing, employment, welfare benefits, family and debt. </w:t>
      </w:r>
      <w:r w:rsidR="002E36CA">
        <w:t xml:space="preserve">Undergraduate students volunteer at the clinic as </w:t>
      </w:r>
      <w:r w:rsidR="00745517">
        <w:t xml:space="preserve">an extra-curricular </w:t>
      </w:r>
      <w:r w:rsidR="001F6606">
        <w:t>activity but</w:t>
      </w:r>
      <w:r w:rsidR="00745517">
        <w:t xml:space="preserve"> may use the</w:t>
      </w:r>
      <w:r w:rsidR="00521364">
        <w:t xml:space="preserve"> experience as a placement for their </w:t>
      </w:r>
      <w:r w:rsidR="00EB5E83">
        <w:t xml:space="preserve">core </w:t>
      </w:r>
      <w:r w:rsidR="00521364">
        <w:t>‘Working in the Law’ module</w:t>
      </w:r>
      <w:r w:rsidR="00BA79CF">
        <w:t xml:space="preserve">, which is </w:t>
      </w:r>
      <w:r w:rsidR="00EB5E83">
        <w:t xml:space="preserve">partly </w:t>
      </w:r>
      <w:r w:rsidR="00BA79CF">
        <w:t>assessed by</w:t>
      </w:r>
      <w:r w:rsidR="00C633AC">
        <w:t xml:space="preserve"> a </w:t>
      </w:r>
      <w:r w:rsidR="009B205A">
        <w:t xml:space="preserve">reflection on a period of legal work experience. </w:t>
      </w:r>
      <w:r w:rsidR="004E5978" w:rsidRPr="004E5978">
        <w:t xml:space="preserve">We have assisted nearly 3000 local people, trained nearly 300 student legal </w:t>
      </w:r>
      <w:proofErr w:type="gramStart"/>
      <w:r w:rsidR="004E5978" w:rsidRPr="004E5978">
        <w:t>advisors</w:t>
      </w:r>
      <w:proofErr w:type="gramEnd"/>
      <w:r w:rsidR="004E5978" w:rsidRPr="004E5978">
        <w:t xml:space="preserve"> and collaborated with a large number of solicitors and advice agencies in our local legal advice network. </w:t>
      </w:r>
      <w:r w:rsidR="004E5978">
        <w:t xml:space="preserve">Our students also volunteer at other advice </w:t>
      </w:r>
      <w:r w:rsidR="004E5978">
        <w:lastRenderedPageBreak/>
        <w:t xml:space="preserve">providers across London and we have developed helpdesks </w:t>
      </w:r>
      <w:r w:rsidR="005D5542">
        <w:t>for</w:t>
      </w:r>
      <w:r w:rsidR="004E5978">
        <w:t xml:space="preserve"> </w:t>
      </w:r>
      <w:r w:rsidR="005D5542">
        <w:t xml:space="preserve">local </w:t>
      </w:r>
      <w:r w:rsidR="004E5978">
        <w:t xml:space="preserve">courts, offering support to litigants in person. </w:t>
      </w:r>
    </w:p>
    <w:p w14:paraId="4A302FDD" w14:textId="77777777" w:rsidR="007B167A" w:rsidRDefault="007B167A" w:rsidP="00463182">
      <w:pPr>
        <w:spacing w:after="0" w:line="240" w:lineRule="auto"/>
      </w:pPr>
    </w:p>
    <w:p w14:paraId="076F1DD1" w14:textId="0F1AB8CC" w:rsidR="0028279B" w:rsidRDefault="004E5978" w:rsidP="00463182">
      <w:pPr>
        <w:spacing w:after="0" w:line="240" w:lineRule="auto"/>
      </w:pPr>
      <w:r>
        <w:t xml:space="preserve">We chose to concentrate on access to justice projects because of our expertise and interests but also because social welfare law has been largely ignored by the initial wave of </w:t>
      </w:r>
      <w:proofErr w:type="spellStart"/>
      <w:r w:rsidR="00015E22">
        <w:t>l</w:t>
      </w:r>
      <w:r w:rsidR="001E6D4A">
        <w:t>aw</w:t>
      </w:r>
      <w:r w:rsidR="00015E22">
        <w:t>t</w:t>
      </w:r>
      <w:r w:rsidR="001E6D4A">
        <w:t>ech</w:t>
      </w:r>
      <w:proofErr w:type="spellEnd"/>
      <w:r>
        <w:t xml:space="preserve"> start-ups</w:t>
      </w:r>
      <w:r w:rsidR="0015634C">
        <w:t>,</w:t>
      </w:r>
      <w:r>
        <w:t xml:space="preserve"> who have concentrated on the potentially richer pickings of commercial law applications. In addition, as a result of</w:t>
      </w:r>
      <w:r w:rsidRPr="003C3485">
        <w:t xml:space="preserve"> </w:t>
      </w:r>
      <w:r>
        <w:t xml:space="preserve">the Legal Aid, Sentencing </w:t>
      </w:r>
      <w:r w:rsidR="005C318F">
        <w:t>and</w:t>
      </w:r>
      <w:r>
        <w:t xml:space="preserve"> Punishment of Offenders Act 2012</w:t>
      </w:r>
      <w:r w:rsidR="00EB5E83">
        <w:t xml:space="preserve">, </w:t>
      </w:r>
      <w:r w:rsidRPr="003C3485">
        <w:t xml:space="preserve">it is now virtually impossible for </w:t>
      </w:r>
      <w:r w:rsidR="009A1E9C">
        <w:t>people</w:t>
      </w:r>
      <w:r w:rsidRPr="003C3485">
        <w:t xml:space="preserve"> to obtain early social welfare law advice from a lawyer paid for out of central public funds</w:t>
      </w:r>
      <w:r w:rsidR="00A34585">
        <w:t xml:space="preserve"> </w:t>
      </w:r>
      <w:r w:rsidR="007A768D">
        <w:t>(</w:t>
      </w:r>
      <w:r w:rsidR="00733BD8">
        <w:t xml:space="preserve">see </w:t>
      </w:r>
      <w:proofErr w:type="spellStart"/>
      <w:r w:rsidR="00733BD8">
        <w:t>eg</w:t>
      </w:r>
      <w:proofErr w:type="spellEnd"/>
      <w:r w:rsidR="00733BD8">
        <w:t xml:space="preserve"> </w:t>
      </w:r>
      <w:r w:rsidR="004C07DC">
        <w:t>Legal A</w:t>
      </w:r>
      <w:r w:rsidR="00EB5E83">
        <w:t>ction</w:t>
      </w:r>
      <w:r w:rsidR="004C07DC">
        <w:t xml:space="preserve"> Group, 2020</w:t>
      </w:r>
      <w:r w:rsidR="00733BD8">
        <w:t>)</w:t>
      </w:r>
      <w:r w:rsidR="000F6061">
        <w:t xml:space="preserve">. </w:t>
      </w:r>
      <w:r w:rsidRPr="00E96395">
        <w:t xml:space="preserve">This </w:t>
      </w:r>
      <w:r w:rsidR="005C318F">
        <w:t>is</w:t>
      </w:r>
      <w:r w:rsidR="00B55B80">
        <w:t xml:space="preserve"> </w:t>
      </w:r>
      <w:r w:rsidRPr="00E96395">
        <w:t xml:space="preserve">despite a wealth of research evidence demonstrating that early intervention in social welfare law problems can avoid social and economic costs down the line, whilst unresolved social welfare problems impact adversely on health and well-being (see </w:t>
      </w:r>
      <w:proofErr w:type="spellStart"/>
      <w:r w:rsidRPr="00E96395">
        <w:t>eg</w:t>
      </w:r>
      <w:proofErr w:type="spellEnd"/>
      <w:r w:rsidRPr="00E96395">
        <w:t xml:space="preserve"> Drummond &amp; McKeever, 2015).</w:t>
      </w:r>
      <w:r w:rsidRPr="003C3485">
        <w:rPr>
          <w:i/>
        </w:rPr>
        <w:t xml:space="preserve"> </w:t>
      </w:r>
      <w:r w:rsidRPr="003C3485">
        <w:t>Early social welfare law advice is precisely what we offer LAC clients</w:t>
      </w:r>
      <w:r w:rsidR="009A1E9C">
        <w:t>, though</w:t>
      </w:r>
      <w:r>
        <w:t xml:space="preserve"> the </w:t>
      </w:r>
      <w:r w:rsidR="009A1E9C">
        <w:t xml:space="preserve">enormous </w:t>
      </w:r>
      <w:r w:rsidRPr="003C3485">
        <w:t xml:space="preserve">demand </w:t>
      </w:r>
      <w:r w:rsidR="009A1E9C">
        <w:t>outstrips our capacity</w:t>
      </w:r>
      <w:r w:rsidRPr="003C3485">
        <w:t>.</w:t>
      </w:r>
      <w:r>
        <w:t xml:space="preserve"> LAC records show </w:t>
      </w:r>
      <w:r w:rsidRPr="003C3485">
        <w:t>that the commonest problems people approach us with are housing and employment, so we started there.</w:t>
      </w:r>
      <w:r w:rsidR="00C60023">
        <w:t xml:space="preserve"> Could we use technology to assist and empower our clients </w:t>
      </w:r>
      <w:r w:rsidR="00E306F6">
        <w:t xml:space="preserve">whilst at the same time improve our students’ future </w:t>
      </w:r>
      <w:r w:rsidR="005D5542">
        <w:t xml:space="preserve">career </w:t>
      </w:r>
      <w:r w:rsidR="00E306F6">
        <w:t xml:space="preserve">opportunities? </w:t>
      </w:r>
    </w:p>
    <w:p w14:paraId="311F7C2B" w14:textId="77777777" w:rsidR="007B167A" w:rsidRDefault="007B167A" w:rsidP="00463182">
      <w:pPr>
        <w:spacing w:after="0" w:line="240" w:lineRule="auto"/>
      </w:pPr>
    </w:p>
    <w:p w14:paraId="1D972F2A" w14:textId="24B09BE6" w:rsidR="00E306F6" w:rsidRPr="007B167A" w:rsidRDefault="002B5077" w:rsidP="00463182">
      <w:pPr>
        <w:pStyle w:val="Heading1"/>
        <w:spacing w:before="0" w:line="240" w:lineRule="auto"/>
        <w:rPr>
          <w:b/>
          <w:bCs/>
          <w:color w:val="auto"/>
          <w:sz w:val="24"/>
          <w:szCs w:val="24"/>
        </w:rPr>
      </w:pPr>
      <w:bookmarkStart w:id="6" w:name="_Toc49709951"/>
      <w:r w:rsidRPr="007B167A">
        <w:rPr>
          <w:b/>
          <w:bCs/>
          <w:color w:val="auto"/>
          <w:sz w:val="24"/>
          <w:szCs w:val="24"/>
        </w:rPr>
        <w:t>Designing and delivering the module</w:t>
      </w:r>
      <w:bookmarkEnd w:id="6"/>
    </w:p>
    <w:p w14:paraId="0C39FCE6" w14:textId="358F73C3" w:rsidR="008607DC" w:rsidRPr="007B167A" w:rsidRDefault="008607DC" w:rsidP="00463182">
      <w:pPr>
        <w:pStyle w:val="Heading2"/>
        <w:spacing w:before="0" w:line="240" w:lineRule="auto"/>
        <w:rPr>
          <w:rFonts w:ascii="Calibri" w:hAnsi="Calibri" w:cs="Calibri"/>
          <w:i/>
          <w:iCs/>
          <w:color w:val="auto"/>
          <w:sz w:val="24"/>
          <w:szCs w:val="24"/>
        </w:rPr>
      </w:pPr>
      <w:bookmarkStart w:id="7" w:name="_Toc49709952"/>
      <w:r w:rsidRPr="007B167A">
        <w:rPr>
          <w:i/>
          <w:iCs/>
          <w:color w:val="auto"/>
          <w:sz w:val="24"/>
          <w:szCs w:val="24"/>
        </w:rPr>
        <w:t xml:space="preserve">Interdisciplinary </w:t>
      </w:r>
      <w:r w:rsidR="00E35D67" w:rsidRPr="007B167A">
        <w:rPr>
          <w:i/>
          <w:iCs/>
          <w:color w:val="auto"/>
          <w:sz w:val="24"/>
          <w:szCs w:val="24"/>
        </w:rPr>
        <w:t xml:space="preserve">and </w:t>
      </w:r>
      <w:r w:rsidR="00126C16" w:rsidRPr="007B167A">
        <w:rPr>
          <w:i/>
          <w:iCs/>
          <w:color w:val="auto"/>
          <w:sz w:val="24"/>
          <w:szCs w:val="24"/>
        </w:rPr>
        <w:t>c</w:t>
      </w:r>
      <w:r w:rsidRPr="007B167A">
        <w:rPr>
          <w:i/>
          <w:iCs/>
          <w:color w:val="auto"/>
          <w:sz w:val="24"/>
          <w:szCs w:val="24"/>
        </w:rPr>
        <w:t xml:space="preserve">ollaborative </w:t>
      </w:r>
      <w:r w:rsidR="00126C16" w:rsidRPr="007B167A">
        <w:rPr>
          <w:i/>
          <w:iCs/>
          <w:color w:val="auto"/>
          <w:sz w:val="24"/>
          <w:szCs w:val="24"/>
        </w:rPr>
        <w:t>a</w:t>
      </w:r>
      <w:r w:rsidRPr="007B167A">
        <w:rPr>
          <w:i/>
          <w:iCs/>
          <w:color w:val="auto"/>
          <w:sz w:val="24"/>
          <w:szCs w:val="24"/>
        </w:rPr>
        <w:t>pproach</w:t>
      </w:r>
      <w:bookmarkEnd w:id="7"/>
    </w:p>
    <w:p w14:paraId="66B6F52B" w14:textId="1764BF19" w:rsidR="0089003C" w:rsidRPr="003C3485" w:rsidRDefault="005A41B5" w:rsidP="00463182">
      <w:pPr>
        <w:spacing w:after="0" w:line="240" w:lineRule="auto"/>
      </w:pPr>
      <w:r>
        <w:t xml:space="preserve">Whilst we now know that lawyers don’t necessarily need to code (for the debate on this topic see, </w:t>
      </w:r>
      <w:r w:rsidRPr="00104F76">
        <w:t xml:space="preserve">for example, </w:t>
      </w:r>
      <w:proofErr w:type="spellStart"/>
      <w:r w:rsidRPr="00104F76">
        <w:t>Lawtomated</w:t>
      </w:r>
      <w:proofErr w:type="spellEnd"/>
      <w:r w:rsidRPr="00104F76">
        <w:t>, 2019)</w:t>
      </w:r>
      <w:r>
        <w:t xml:space="preserve">, we didn’t know that </w:t>
      </w:r>
      <w:r w:rsidR="000E759D">
        <w:t xml:space="preserve">when we started </w:t>
      </w:r>
      <w:r>
        <w:t>and so, as</w:t>
      </w:r>
      <w:r w:rsidR="009A54EE">
        <w:t xml:space="preserve"> none of us could code</w:t>
      </w:r>
      <w:r>
        <w:t>,</w:t>
      </w:r>
      <w:r w:rsidR="009A54EE">
        <w:t xml:space="preserve"> </w:t>
      </w:r>
      <w:r>
        <w:t>w</w:t>
      </w:r>
      <w:r w:rsidR="009A54EE">
        <w:t xml:space="preserve">e approached a colleague in </w:t>
      </w:r>
      <w:r w:rsidR="004C07DC">
        <w:t>computing</w:t>
      </w:r>
      <w:r>
        <w:t>. S</w:t>
      </w:r>
      <w:r w:rsidR="009A54EE">
        <w:t xml:space="preserve">he was enthusiastic about collaborating, particularly because we could provide real clients for her students’ project work. We </w:t>
      </w:r>
      <w:r w:rsidR="00B17348">
        <w:t>held</w:t>
      </w:r>
      <w:r w:rsidR="009A54EE">
        <w:t xml:space="preserve"> a hackathon (a time limited design and programming challenge) to explore how to work together</w:t>
      </w:r>
      <w:r w:rsidR="00B17348">
        <w:t>, putting</w:t>
      </w:r>
      <w:r w:rsidR="009A54EE">
        <w:t xml:space="preserve"> law and computing students into teams and ask</w:t>
      </w:r>
      <w:r w:rsidR="00B17348">
        <w:t>ing</w:t>
      </w:r>
      <w:r w:rsidR="009A54EE">
        <w:t xml:space="preserve"> them to solve problems set by law staff</w:t>
      </w:r>
      <w:r w:rsidR="00B17348">
        <w:t>,</w:t>
      </w:r>
      <w:r w:rsidR="009A54EE">
        <w:t xml:space="preserve"> </w:t>
      </w:r>
      <w:r w:rsidR="004E5978">
        <w:t xml:space="preserve">mainly </w:t>
      </w:r>
      <w:r w:rsidR="009A54EE">
        <w:t xml:space="preserve">practising lawyers as well as academics, </w:t>
      </w:r>
      <w:r w:rsidR="00C02AF5">
        <w:t xml:space="preserve">including </w:t>
      </w:r>
      <w:r w:rsidR="009A54EE">
        <w:t>some working in our Legal Advice Clinic</w:t>
      </w:r>
      <w:r w:rsidR="004C07DC">
        <w:t>.</w:t>
      </w:r>
      <w:r w:rsidR="008607DC">
        <w:t xml:space="preserve"> </w:t>
      </w:r>
    </w:p>
    <w:p w14:paraId="3DFA2AC8" w14:textId="77777777" w:rsidR="007B167A" w:rsidRDefault="007B167A" w:rsidP="00463182">
      <w:pPr>
        <w:spacing w:after="0" w:line="240" w:lineRule="auto"/>
      </w:pPr>
    </w:p>
    <w:p w14:paraId="20454393" w14:textId="10AA47F0" w:rsidR="009A54EE" w:rsidRDefault="006E0306" w:rsidP="00463182">
      <w:pPr>
        <w:spacing w:after="0" w:line="240" w:lineRule="auto"/>
      </w:pPr>
      <w:r>
        <w:t xml:space="preserve">At the conclusion of the hackathon we felt that we knew what we wanted to do: to adopt a collaborative and practical approach to teaching law and technology. </w:t>
      </w:r>
      <w:r w:rsidR="00064A40">
        <w:t xml:space="preserve">We also </w:t>
      </w:r>
      <w:r w:rsidR="00EB5E83">
        <w:t xml:space="preserve">had </w:t>
      </w:r>
      <w:r w:rsidR="0023130D">
        <w:t xml:space="preserve">adapted a </w:t>
      </w:r>
      <w:r w:rsidR="00414302">
        <w:t xml:space="preserve">tool used on </w:t>
      </w:r>
      <w:r w:rsidR="004E5978">
        <w:t xml:space="preserve"> our Family Court Help Desk</w:t>
      </w:r>
      <w:r w:rsidR="00EB5E83">
        <w:t xml:space="preserve"> and </w:t>
      </w:r>
      <w:r w:rsidR="009A54EE">
        <w:t>creat</w:t>
      </w:r>
      <w:r w:rsidR="00EB5E83">
        <w:t>ed</w:t>
      </w:r>
      <w:r w:rsidR="009A54EE">
        <w:t xml:space="preserve"> an automated form to help litigants in person</w:t>
      </w:r>
      <w:r w:rsidR="004E5978">
        <w:t xml:space="preserve"> (</w:t>
      </w:r>
      <w:proofErr w:type="spellStart"/>
      <w:r w:rsidR="004E5978">
        <w:t>LiP</w:t>
      </w:r>
      <w:proofErr w:type="spellEnd"/>
      <w:r w:rsidR="004E5978">
        <w:t>)</w:t>
      </w:r>
      <w:r w:rsidR="009A54EE">
        <w:t xml:space="preserve"> prepare for a First Hearing </w:t>
      </w:r>
      <w:r w:rsidR="004C07DC">
        <w:t>and</w:t>
      </w:r>
      <w:r w:rsidR="009A54EE">
        <w:t xml:space="preserve"> Dispute Resolution Appointment (FHDRA</w:t>
      </w:r>
      <w:r w:rsidR="00343C0C">
        <w:t>)</w:t>
      </w:r>
      <w:r w:rsidR="00D26D6B">
        <w:t xml:space="preserve"> </w:t>
      </w:r>
      <w:r w:rsidR="00343C0C">
        <w:t>(Practice Direction 12B – Child Arrangements Programme, para 14.1</w:t>
      </w:r>
      <w:r w:rsidR="008607DC">
        <w:t>, 2014</w:t>
      </w:r>
      <w:r w:rsidR="009A54EE">
        <w:t>). Th</w:t>
      </w:r>
      <w:r w:rsidR="00064A40">
        <w:t>is</w:t>
      </w:r>
      <w:r w:rsidR="009A54EE">
        <w:t xml:space="preserve"> </w:t>
      </w:r>
      <w:r w:rsidR="00EB5E83">
        <w:t xml:space="preserve">tool </w:t>
      </w:r>
      <w:r w:rsidR="00064A40">
        <w:t xml:space="preserve">indicates </w:t>
      </w:r>
      <w:r w:rsidR="009A54EE">
        <w:t>what information the judge will require at the hearing and allows the</w:t>
      </w:r>
      <w:r w:rsidR="00064A40">
        <w:t xml:space="preserve"> </w:t>
      </w:r>
      <w:proofErr w:type="spellStart"/>
      <w:r w:rsidR="00064A40">
        <w:t>LiP</w:t>
      </w:r>
      <w:proofErr w:type="spellEnd"/>
      <w:r w:rsidR="00064A40">
        <w:t xml:space="preserve"> to</w:t>
      </w:r>
      <w:r w:rsidR="00343C0C">
        <w:t xml:space="preserve"> find and recor</w:t>
      </w:r>
      <w:r w:rsidR="00F24B08">
        <w:t>d</w:t>
      </w:r>
      <w:r w:rsidR="00343C0C">
        <w:t xml:space="preserve"> the information in advance and t</w:t>
      </w:r>
      <w:r w:rsidR="009A54EE">
        <w:t>he</w:t>
      </w:r>
      <w:r w:rsidR="00343C0C">
        <w:t>n</w:t>
      </w:r>
      <w:r w:rsidR="009A54EE">
        <w:t xml:space="preserve"> print </w:t>
      </w:r>
      <w:r w:rsidR="00343C0C">
        <w:t xml:space="preserve">it </w:t>
      </w:r>
      <w:r w:rsidR="009A54EE">
        <w:t>or send it to the court.</w:t>
      </w:r>
      <w:r w:rsidR="00343C0C">
        <w:t xml:space="preserve"> </w:t>
      </w:r>
      <w:r w:rsidR="00C02AF5">
        <w:t xml:space="preserve">It assists both the client and the court by ensuring that the </w:t>
      </w:r>
      <w:proofErr w:type="spellStart"/>
      <w:r w:rsidR="00C02AF5">
        <w:t>LiP</w:t>
      </w:r>
      <w:proofErr w:type="spellEnd"/>
      <w:r w:rsidR="00C02AF5">
        <w:t xml:space="preserve"> is prepared for the hearing. </w:t>
      </w:r>
    </w:p>
    <w:p w14:paraId="07524646" w14:textId="77777777" w:rsidR="007B167A" w:rsidRDefault="007B167A" w:rsidP="00463182">
      <w:pPr>
        <w:spacing w:after="0" w:line="240" w:lineRule="auto"/>
      </w:pPr>
    </w:p>
    <w:p w14:paraId="4E0F23F2" w14:textId="1675EEAE" w:rsidR="00C64C10" w:rsidRPr="007B167A" w:rsidRDefault="00C64C10" w:rsidP="00463182">
      <w:pPr>
        <w:pStyle w:val="Heading2"/>
        <w:spacing w:before="0" w:line="240" w:lineRule="auto"/>
        <w:rPr>
          <w:i/>
          <w:iCs/>
          <w:color w:val="auto"/>
          <w:sz w:val="24"/>
          <w:szCs w:val="24"/>
        </w:rPr>
      </w:pPr>
      <w:bookmarkStart w:id="8" w:name="_Toc49709953"/>
      <w:r w:rsidRPr="007B167A">
        <w:rPr>
          <w:i/>
          <w:iCs/>
          <w:color w:val="auto"/>
          <w:sz w:val="24"/>
          <w:szCs w:val="24"/>
        </w:rPr>
        <w:t>The law and technology module</w:t>
      </w:r>
      <w:bookmarkEnd w:id="8"/>
      <w:r w:rsidRPr="007B167A">
        <w:rPr>
          <w:i/>
          <w:iCs/>
          <w:color w:val="auto"/>
          <w:sz w:val="24"/>
          <w:szCs w:val="24"/>
        </w:rPr>
        <w:t xml:space="preserve"> </w:t>
      </w:r>
    </w:p>
    <w:p w14:paraId="38B21EE7" w14:textId="28B4FF36" w:rsidR="00E0160E" w:rsidRDefault="00F24B08" w:rsidP="00463182">
      <w:pPr>
        <w:spacing w:after="0" w:line="240" w:lineRule="auto"/>
      </w:pPr>
      <w:r>
        <w:rPr>
          <w:lang w:val="en-US"/>
        </w:rPr>
        <w:t xml:space="preserve">Our computing students are taught and assessed over several modules based around projects and group work. This fitted in well with </w:t>
      </w:r>
      <w:r w:rsidR="004E5978">
        <w:rPr>
          <w:lang w:val="en-US"/>
        </w:rPr>
        <w:t xml:space="preserve">the law </w:t>
      </w:r>
      <w:r w:rsidR="005D5542">
        <w:rPr>
          <w:lang w:val="en-US"/>
        </w:rPr>
        <w:t>division</w:t>
      </w:r>
      <w:r w:rsidR="004E5978">
        <w:rPr>
          <w:lang w:val="en-US"/>
        </w:rPr>
        <w:t xml:space="preserve">’s </w:t>
      </w:r>
      <w:r>
        <w:rPr>
          <w:lang w:val="en-US"/>
        </w:rPr>
        <w:t xml:space="preserve">engagement with experiential learning and clinical legal education. </w:t>
      </w:r>
      <w:r w:rsidR="00C02AF5">
        <w:rPr>
          <w:lang w:val="en-US"/>
        </w:rPr>
        <w:t xml:space="preserve">We </w:t>
      </w:r>
      <w:r w:rsidR="008607DC">
        <w:rPr>
          <w:lang w:val="en-US"/>
        </w:rPr>
        <w:t>create</w:t>
      </w:r>
      <w:r w:rsidR="00064A40">
        <w:rPr>
          <w:lang w:val="en-US"/>
        </w:rPr>
        <w:t>d</w:t>
      </w:r>
      <w:r w:rsidR="008607DC">
        <w:rPr>
          <w:lang w:val="en-US"/>
        </w:rPr>
        <w:t xml:space="preserve"> a </w:t>
      </w:r>
      <w:r w:rsidR="004E5978">
        <w:rPr>
          <w:lang w:val="en-US"/>
        </w:rPr>
        <w:t>law and technology</w:t>
      </w:r>
      <w:r w:rsidR="00C7411D">
        <w:rPr>
          <w:lang w:val="en-US"/>
        </w:rPr>
        <w:t xml:space="preserve"> credit bearing module</w:t>
      </w:r>
      <w:r w:rsidR="005D5542">
        <w:rPr>
          <w:lang w:val="en-US"/>
        </w:rPr>
        <w:t xml:space="preserve"> as an option for final year LLB students</w:t>
      </w:r>
      <w:r w:rsidR="00C7411D">
        <w:rPr>
          <w:lang w:val="en-US"/>
        </w:rPr>
        <w:t xml:space="preserve">. </w:t>
      </w:r>
      <w:r w:rsidR="005D5542">
        <w:rPr>
          <w:lang w:val="en-US"/>
        </w:rPr>
        <w:t xml:space="preserve">It runs in parallel with a </w:t>
      </w:r>
      <w:r w:rsidR="00C7411D">
        <w:rPr>
          <w:lang w:val="en-US"/>
        </w:rPr>
        <w:t xml:space="preserve">mandatory </w:t>
      </w:r>
      <w:r w:rsidR="00303DF7">
        <w:rPr>
          <w:lang w:val="en-US"/>
        </w:rPr>
        <w:t xml:space="preserve">final year </w:t>
      </w:r>
      <w:r w:rsidR="005D5542">
        <w:rPr>
          <w:lang w:val="en-US"/>
        </w:rPr>
        <w:t xml:space="preserve">project management module </w:t>
      </w:r>
      <w:r w:rsidR="00C7411D">
        <w:rPr>
          <w:lang w:val="en-US"/>
        </w:rPr>
        <w:t xml:space="preserve">for the computer science </w:t>
      </w:r>
      <w:r w:rsidR="00303DF7">
        <w:rPr>
          <w:lang w:val="en-US"/>
        </w:rPr>
        <w:t xml:space="preserve">undergraduates. </w:t>
      </w:r>
      <w:r w:rsidR="00C7411D">
        <w:rPr>
          <w:lang w:val="en-US"/>
        </w:rPr>
        <w:t xml:space="preserve"> </w:t>
      </w:r>
      <w:r w:rsidR="00303DF7">
        <w:rPr>
          <w:lang w:val="en-US"/>
        </w:rPr>
        <w:t>We have adopted</w:t>
      </w:r>
      <w:r w:rsidR="00C02AF5">
        <w:rPr>
          <w:lang w:val="en-US"/>
        </w:rPr>
        <w:t xml:space="preserve"> a collaborative, cross disciplinary approach, putting law and computing students into working groups of 5 or 6</w:t>
      </w:r>
      <w:r w:rsidR="007663C4">
        <w:rPr>
          <w:lang w:val="en-US"/>
        </w:rPr>
        <w:t xml:space="preserve"> members</w:t>
      </w:r>
      <w:r w:rsidR="008607DC">
        <w:rPr>
          <w:lang w:val="en-US"/>
        </w:rPr>
        <w:t xml:space="preserve"> and teaching and assessing them tog</w:t>
      </w:r>
      <w:r w:rsidR="0013797C">
        <w:rPr>
          <w:lang w:val="en-US"/>
        </w:rPr>
        <w:t>e</w:t>
      </w:r>
      <w:r w:rsidR="008607DC">
        <w:rPr>
          <w:lang w:val="en-US"/>
        </w:rPr>
        <w:t>ther</w:t>
      </w:r>
      <w:r w:rsidR="007663C4">
        <w:rPr>
          <w:lang w:val="en-US"/>
        </w:rPr>
        <w:t>.</w:t>
      </w:r>
      <w:r w:rsidR="00C02AF5">
        <w:rPr>
          <w:lang w:val="en-US"/>
        </w:rPr>
        <w:t xml:space="preserve"> </w:t>
      </w:r>
      <w:r w:rsidR="00064A40">
        <w:t>T</w:t>
      </w:r>
      <w:r w:rsidR="009A54EE">
        <w:t xml:space="preserve">he </w:t>
      </w:r>
      <w:r w:rsidR="007663C4">
        <w:t xml:space="preserve">groups </w:t>
      </w:r>
      <w:r w:rsidR="00303DF7">
        <w:t>are</w:t>
      </w:r>
      <w:r w:rsidR="007663C4">
        <w:t xml:space="preserve"> encouraged to adopt </w:t>
      </w:r>
      <w:r w:rsidR="009A54EE">
        <w:t>an agile project development methodology called "Scrum"</w:t>
      </w:r>
      <w:r w:rsidR="00DB3334">
        <w:t xml:space="preserve"> </w:t>
      </w:r>
      <w:r w:rsidR="00DB3334">
        <w:lastRenderedPageBreak/>
        <w:t>(</w:t>
      </w:r>
      <w:proofErr w:type="spellStart"/>
      <w:r w:rsidR="00DB3334">
        <w:t>Cadle</w:t>
      </w:r>
      <w:proofErr w:type="spellEnd"/>
      <w:r w:rsidR="00DB3334">
        <w:t xml:space="preserve"> &amp; </w:t>
      </w:r>
      <w:proofErr w:type="spellStart"/>
      <w:r w:rsidR="00DB3334">
        <w:t>Yeates</w:t>
      </w:r>
      <w:proofErr w:type="spellEnd"/>
      <w:r w:rsidR="00DB3334">
        <w:t>, 2017)</w:t>
      </w:r>
      <w:r w:rsidR="002C711D">
        <w:t>, which</w:t>
      </w:r>
      <w:r w:rsidR="009A54EE">
        <w:t xml:space="preserve"> enabled students to </w:t>
      </w:r>
      <w:r w:rsidR="009A54EE" w:rsidRPr="008607DC">
        <w:t>work closely</w:t>
      </w:r>
      <w:r w:rsidR="000E6BF6">
        <w:t xml:space="preserve"> with their clients, holding </w:t>
      </w:r>
      <w:r w:rsidR="009A54EE">
        <w:t>regular face to face meetings to review development progress</w:t>
      </w:r>
      <w:r w:rsidR="000E6BF6">
        <w:t xml:space="preserve"> and get </w:t>
      </w:r>
      <w:r w:rsidR="009A54EE" w:rsidRPr="008607DC">
        <w:t>feedback</w:t>
      </w:r>
      <w:r w:rsidR="000E6BF6">
        <w:t xml:space="preserve">. </w:t>
      </w:r>
      <w:r w:rsidR="009A54EE">
        <w:t xml:space="preserve">This methodology </w:t>
      </w:r>
      <w:r w:rsidR="002C711D">
        <w:t>aim</w:t>
      </w:r>
      <w:r w:rsidR="009A54EE">
        <w:t xml:space="preserve">s </w:t>
      </w:r>
      <w:r w:rsidR="000E6BF6">
        <w:t xml:space="preserve">to ensure flexibility in the design process to </w:t>
      </w:r>
      <w:r w:rsidR="009A54EE" w:rsidRPr="000E6BF6">
        <w:t>accommodat</w:t>
      </w:r>
      <w:r w:rsidR="002C711D">
        <w:t>e</w:t>
      </w:r>
      <w:r w:rsidR="009A54EE" w:rsidRPr="000E6BF6">
        <w:t xml:space="preserve"> changes requested by the client</w:t>
      </w:r>
      <w:r w:rsidR="000E6BF6">
        <w:t xml:space="preserve"> throughout the project</w:t>
      </w:r>
      <w:r w:rsidR="009A54EE" w:rsidRPr="000E6BF6">
        <w:t xml:space="preserve">. This </w:t>
      </w:r>
      <w:r w:rsidR="00303DF7">
        <w:t>i</w:t>
      </w:r>
      <w:r w:rsidR="009A54EE" w:rsidRPr="000E6BF6">
        <w:t>s particularly impor</w:t>
      </w:r>
      <w:r w:rsidR="009A54EE">
        <w:t xml:space="preserve">tant as the projects </w:t>
      </w:r>
      <w:r w:rsidR="00303DF7">
        <w:t>are</w:t>
      </w:r>
      <w:r w:rsidR="009A54EE">
        <w:t xml:space="preserve"> innovative and </w:t>
      </w:r>
      <w:r w:rsidR="000E6BF6">
        <w:t xml:space="preserve">the </w:t>
      </w:r>
      <w:r w:rsidR="009A54EE">
        <w:t xml:space="preserve">clients </w:t>
      </w:r>
      <w:r w:rsidR="000E6BF6">
        <w:t xml:space="preserve">themselves </w:t>
      </w:r>
      <w:r w:rsidR="009A54EE">
        <w:t xml:space="preserve">didn't know exactly </w:t>
      </w:r>
      <w:r w:rsidR="000E6BF6">
        <w:t xml:space="preserve">what </w:t>
      </w:r>
      <w:r w:rsidR="009A54EE">
        <w:t xml:space="preserve">they want until they start to see </w:t>
      </w:r>
      <w:r w:rsidR="000E6BF6">
        <w:t>the ideas being generated by the teams and c</w:t>
      </w:r>
      <w:r w:rsidR="00303DF7">
        <w:t>an</w:t>
      </w:r>
      <w:r w:rsidR="000E6BF6">
        <w:t xml:space="preserve"> respond</w:t>
      </w:r>
      <w:r w:rsidR="009A54EE">
        <w:t>. </w:t>
      </w:r>
    </w:p>
    <w:p w14:paraId="7140A319" w14:textId="77777777" w:rsidR="007B167A" w:rsidRDefault="007B167A" w:rsidP="00463182">
      <w:pPr>
        <w:spacing w:after="0" w:line="240" w:lineRule="auto"/>
      </w:pPr>
    </w:p>
    <w:p w14:paraId="432844A2" w14:textId="7DDDB0F7" w:rsidR="00101E0D" w:rsidRDefault="002C711D" w:rsidP="00463182">
      <w:pPr>
        <w:spacing w:after="0" w:line="240" w:lineRule="auto"/>
      </w:pPr>
      <w:r>
        <w:t>Given</w:t>
      </w:r>
      <w:r w:rsidR="00101E0D">
        <w:t xml:space="preserve"> the variety of projects</w:t>
      </w:r>
      <w:r>
        <w:t xml:space="preserve"> (as noted below)</w:t>
      </w:r>
      <w:r w:rsidR="00101E0D">
        <w:t xml:space="preserve">, the teams </w:t>
      </w:r>
      <w:proofErr w:type="gramStart"/>
      <w:r w:rsidR="00101E0D">
        <w:t>ha</w:t>
      </w:r>
      <w:r w:rsidR="00303DF7">
        <w:t>ve</w:t>
      </w:r>
      <w:r w:rsidR="00101E0D">
        <w:t xml:space="preserve"> to</w:t>
      </w:r>
      <w:proofErr w:type="gramEnd"/>
      <w:r w:rsidR="00101E0D">
        <w:t xml:space="preserve"> research and evaluat</w:t>
      </w:r>
      <w:r>
        <w:t>e</w:t>
      </w:r>
      <w:r w:rsidR="00101E0D">
        <w:t xml:space="preserve"> technologies available before choosing the most suitable tools for implementation. The choice </w:t>
      </w:r>
      <w:r w:rsidR="00303DF7">
        <w:t>is</w:t>
      </w:r>
      <w:r w:rsidR="00101E0D">
        <w:t xml:space="preserve"> influenced by the project requirements and </w:t>
      </w:r>
      <w:r>
        <w:t>its required</w:t>
      </w:r>
      <w:r w:rsidR="00101E0D">
        <w:t xml:space="preserve"> features, </w:t>
      </w:r>
      <w:r w:rsidR="003A5F94">
        <w:t>as well as</w:t>
      </w:r>
      <w:r w:rsidR="00101E0D">
        <w:t xml:space="preserve"> the tool's ease of use and students' existing expertise with the tools.</w:t>
      </w:r>
    </w:p>
    <w:p w14:paraId="2B5C5A56" w14:textId="77777777" w:rsidR="007B167A" w:rsidRDefault="007B167A" w:rsidP="00463182">
      <w:pPr>
        <w:spacing w:after="0" w:line="240" w:lineRule="auto"/>
      </w:pPr>
    </w:p>
    <w:p w14:paraId="2518EE0E" w14:textId="010135C8" w:rsidR="007B167A" w:rsidRDefault="00141F4F" w:rsidP="00463182">
      <w:pPr>
        <w:spacing w:after="0" w:line="240" w:lineRule="auto"/>
      </w:pPr>
      <w:r>
        <w:t>As time and resource did not permit us to teach law students to code within this module, we initially thought</w:t>
      </w:r>
      <w:r w:rsidR="00101E0D">
        <w:t xml:space="preserve"> </w:t>
      </w:r>
      <w:r w:rsidR="00303DF7">
        <w:t xml:space="preserve">to use </w:t>
      </w:r>
      <w:r>
        <w:t xml:space="preserve">one of the available </w:t>
      </w:r>
      <w:r w:rsidR="00101E0D">
        <w:t xml:space="preserve">no/low code development platforms </w:t>
      </w:r>
      <w:r>
        <w:t xml:space="preserve">which </w:t>
      </w:r>
      <w:r w:rsidR="00AC3734">
        <w:t>allow expert</w:t>
      </w:r>
      <w:r w:rsidR="00101E0D">
        <w:t xml:space="preserve"> systems </w:t>
      </w:r>
      <w:r>
        <w:t xml:space="preserve">to be developed </w:t>
      </w:r>
      <w:r w:rsidR="00101E0D">
        <w:t xml:space="preserve">without </w:t>
      </w:r>
      <w:r w:rsidR="00303DF7">
        <w:t>coding</w:t>
      </w:r>
      <w:r w:rsidR="00573440">
        <w:t xml:space="preserve">. </w:t>
      </w:r>
      <w:r w:rsidR="00101E0D">
        <w:t>(</w:t>
      </w:r>
      <w:r w:rsidR="00573440">
        <w:t>W</w:t>
      </w:r>
      <w:r w:rsidR="00101E0D">
        <w:t xml:space="preserve">e used </w:t>
      </w:r>
      <w:proofErr w:type="spellStart"/>
      <w:r w:rsidR="00101E0D">
        <w:t>Neota</w:t>
      </w:r>
      <w:proofErr w:type="spellEnd"/>
      <w:r w:rsidR="00101E0D">
        <w:t xml:space="preserve"> Logic</w:t>
      </w:r>
      <w:r w:rsidR="00303DF7">
        <w:t xml:space="preserve"> </w:t>
      </w:r>
      <w:r w:rsidR="002C711D">
        <w:t>(</w:t>
      </w:r>
      <w:hyperlink r:id="rId17" w:history="1">
        <w:r w:rsidR="00573440" w:rsidRPr="008A7163">
          <w:rPr>
            <w:rStyle w:val="Hyperlink"/>
          </w:rPr>
          <w:t>https://www.neotalogic.com/</w:t>
        </w:r>
      </w:hyperlink>
      <w:r w:rsidR="00101E0D">
        <w:t>)</w:t>
      </w:r>
      <w:r w:rsidR="00573440">
        <w:t xml:space="preserve"> </w:t>
      </w:r>
      <w:r w:rsidR="00101E0D">
        <w:t xml:space="preserve">and </w:t>
      </w:r>
      <w:proofErr w:type="spellStart"/>
      <w:r w:rsidR="00101E0D">
        <w:t>Outsystems</w:t>
      </w:r>
      <w:proofErr w:type="spellEnd"/>
      <w:r w:rsidR="00101E0D">
        <w:t xml:space="preserve"> (</w:t>
      </w:r>
      <w:hyperlink r:id="rId18" w:history="1">
        <w:r w:rsidRPr="008A7163">
          <w:rPr>
            <w:rStyle w:val="Hyperlink"/>
          </w:rPr>
          <w:t>https://www.outsystems.com/</w:t>
        </w:r>
      </w:hyperlink>
      <w:r w:rsidR="00101E0D">
        <w:t>)</w:t>
      </w:r>
      <w:r w:rsidR="00303DF7">
        <w:t xml:space="preserve"> and have also looked at</w:t>
      </w:r>
      <w:r w:rsidR="00573440">
        <w:t xml:space="preserve"> Josef (</w:t>
      </w:r>
      <w:hyperlink r:id="rId19" w:history="1">
        <w:r w:rsidR="00573440" w:rsidRPr="00C2771E">
          <w:rPr>
            <w:rStyle w:val="Hyperlink"/>
          </w:rPr>
          <w:t>https://joseflegal.com/</w:t>
        </w:r>
      </w:hyperlink>
      <w:r w:rsidR="00573440">
        <w:t xml:space="preserve"> ) and </w:t>
      </w:r>
      <w:proofErr w:type="spellStart"/>
      <w:r w:rsidR="00573440">
        <w:t>Bryter</w:t>
      </w:r>
      <w:proofErr w:type="spellEnd"/>
      <w:r w:rsidR="00573440">
        <w:t xml:space="preserve"> (</w:t>
      </w:r>
      <w:hyperlink r:id="rId20" w:history="1">
        <w:r w:rsidR="00573440" w:rsidRPr="00C2771E">
          <w:rPr>
            <w:rStyle w:val="Hyperlink"/>
          </w:rPr>
          <w:t>https://bryter.io/</w:t>
        </w:r>
      </w:hyperlink>
      <w:r w:rsidR="00573440">
        <w:t>).</w:t>
      </w:r>
      <w:r>
        <w:t>)</w:t>
      </w:r>
      <w:r w:rsidR="00101E0D">
        <w:t xml:space="preserve">  </w:t>
      </w:r>
      <w:r w:rsidR="00573440">
        <w:t>H</w:t>
      </w:r>
      <w:r w:rsidR="00101E0D">
        <w:t xml:space="preserve">owever, </w:t>
      </w:r>
      <w:r w:rsidR="00573440">
        <w:t xml:space="preserve">contrary to our initial expectations, </w:t>
      </w:r>
      <w:r w:rsidR="00F47269">
        <w:t xml:space="preserve">they </w:t>
      </w:r>
      <w:r w:rsidR="00101E0D">
        <w:t>were not popular with our students</w:t>
      </w:r>
      <w:r w:rsidR="00303DF7">
        <w:t>,</w:t>
      </w:r>
      <w:r w:rsidR="00573440">
        <w:t xml:space="preserve"> </w:t>
      </w:r>
      <w:r w:rsidR="00101E0D">
        <w:t>main</w:t>
      </w:r>
      <w:r w:rsidR="00573440">
        <w:t>ly</w:t>
      </w:r>
      <w:r w:rsidR="00101E0D">
        <w:t xml:space="preserve"> </w:t>
      </w:r>
      <w:r w:rsidR="00573440">
        <w:t>because</w:t>
      </w:r>
      <w:r w:rsidR="00303DF7">
        <w:t xml:space="preserve"> no/low code systems</w:t>
      </w:r>
      <w:r w:rsidR="00573440">
        <w:t xml:space="preserve"> </w:t>
      </w:r>
      <w:r w:rsidR="00101E0D">
        <w:t xml:space="preserve">have </w:t>
      </w:r>
      <w:proofErr w:type="gramStart"/>
      <w:r w:rsidR="00101E0D">
        <w:t>fairly steep</w:t>
      </w:r>
      <w:proofErr w:type="gramEnd"/>
      <w:r w:rsidR="00101E0D">
        <w:t xml:space="preserve"> learning curves (20 hours </w:t>
      </w:r>
      <w:r w:rsidR="00AC3734">
        <w:t xml:space="preserve">plus). </w:t>
      </w:r>
      <w:r w:rsidR="00101E0D">
        <w:t xml:space="preserve">The computing students preferred to use tools and systems they were familiar with and the law students were mostly happy to take on legal design and project management roles. Institutionally, intellectual property issues and the cost of hosting finished tools and resources are other factors mitigating against the commercial no/low code systems. Nonetheless, there are </w:t>
      </w:r>
      <w:r w:rsidR="00303DF7">
        <w:t xml:space="preserve">also </w:t>
      </w:r>
      <w:r w:rsidR="00101E0D">
        <w:t>potential advantages to</w:t>
      </w:r>
      <w:r w:rsidR="00311A35">
        <w:t xml:space="preserve"> no/low code solutions, primarily that law students can use them to explore the design and development of </w:t>
      </w:r>
      <w:proofErr w:type="spellStart"/>
      <w:r w:rsidR="00015E22">
        <w:t>l</w:t>
      </w:r>
      <w:r w:rsidR="00311A35">
        <w:t>aw</w:t>
      </w:r>
      <w:r w:rsidR="00015E22">
        <w:t>t</w:t>
      </w:r>
      <w:r w:rsidR="00311A35">
        <w:t>ech</w:t>
      </w:r>
      <w:proofErr w:type="spellEnd"/>
      <w:r w:rsidR="00311A35">
        <w:t xml:space="preserve"> without having to learn to code or rely on others to build their designs, so</w:t>
      </w:r>
      <w:r w:rsidR="00101E0D">
        <w:t xml:space="preserve"> we will continue to explore them. </w:t>
      </w:r>
    </w:p>
    <w:p w14:paraId="78C2EEF3" w14:textId="48714688" w:rsidR="00BF7DD3" w:rsidRDefault="00BF7DD3" w:rsidP="00463182">
      <w:pPr>
        <w:spacing w:after="0" w:line="240" w:lineRule="auto"/>
      </w:pPr>
    </w:p>
    <w:p w14:paraId="07DB8162" w14:textId="30279185" w:rsidR="00936FE2" w:rsidRDefault="00C2483F" w:rsidP="00463182">
      <w:pPr>
        <w:spacing w:after="0" w:line="240" w:lineRule="auto"/>
      </w:pPr>
      <w:r>
        <w:t>The</w:t>
      </w:r>
      <w:r w:rsidR="009A54EE">
        <w:t xml:space="preserve"> traditional "full code" development technology stacks </w:t>
      </w:r>
      <w:r w:rsidR="00303DF7">
        <w:t xml:space="preserve">(data structures) </w:t>
      </w:r>
      <w:r>
        <w:t xml:space="preserve">preferred by the computing students included </w:t>
      </w:r>
      <w:r w:rsidR="009A54EE">
        <w:t>the following key technology layers:</w:t>
      </w:r>
    </w:p>
    <w:p w14:paraId="7443761B" w14:textId="534DA563" w:rsidR="00936FE2" w:rsidRDefault="009A54EE" w:rsidP="00463182">
      <w:pPr>
        <w:pStyle w:val="ListParagraph"/>
        <w:numPr>
          <w:ilvl w:val="0"/>
          <w:numId w:val="5"/>
        </w:numPr>
        <w:spacing w:after="0" w:line="240" w:lineRule="auto"/>
      </w:pPr>
      <w:r w:rsidRPr="00936FE2">
        <w:rPr>
          <w:b/>
        </w:rPr>
        <w:t xml:space="preserve">HMTL </w:t>
      </w:r>
      <w:r w:rsidR="009778C6">
        <w:t xml:space="preserve">and </w:t>
      </w:r>
      <w:r w:rsidRPr="00936FE2">
        <w:rPr>
          <w:b/>
        </w:rPr>
        <w:t>CSS</w:t>
      </w:r>
      <w:r>
        <w:t xml:space="preserve"> required when creating websites, where HTML is used to create the basic structure of the web application and CSS to add formatting and layout.</w:t>
      </w:r>
      <w:r w:rsidR="00E0160E">
        <w:t xml:space="preserve"> </w:t>
      </w:r>
    </w:p>
    <w:p w14:paraId="1A5E385B" w14:textId="64CE99D5" w:rsidR="00936FE2" w:rsidRDefault="009A54EE" w:rsidP="00463182">
      <w:pPr>
        <w:pStyle w:val="ListParagraph"/>
        <w:numPr>
          <w:ilvl w:val="0"/>
          <w:numId w:val="5"/>
        </w:numPr>
        <w:spacing w:after="0" w:line="240" w:lineRule="auto"/>
      </w:pPr>
      <w:r>
        <w:t xml:space="preserve">A </w:t>
      </w:r>
      <w:r w:rsidRPr="00936FE2">
        <w:rPr>
          <w:b/>
        </w:rPr>
        <w:t>programming language</w:t>
      </w:r>
      <w:r>
        <w:t xml:space="preserve"> such as </w:t>
      </w:r>
      <w:r w:rsidRPr="00936FE2">
        <w:rPr>
          <w:b/>
        </w:rPr>
        <w:t>JavaScript</w:t>
      </w:r>
      <w:r w:rsidR="009778C6">
        <w:t xml:space="preserve">, </w:t>
      </w:r>
      <w:proofErr w:type="gramStart"/>
      <w:r w:rsidRPr="00936FE2">
        <w:rPr>
          <w:b/>
        </w:rPr>
        <w:t>PHP</w:t>
      </w:r>
      <w:proofErr w:type="gramEnd"/>
      <w:r>
        <w:t xml:space="preserve"> and </w:t>
      </w:r>
      <w:r w:rsidRPr="00936FE2">
        <w:rPr>
          <w:b/>
        </w:rPr>
        <w:t>Python</w:t>
      </w:r>
      <w:r>
        <w:t>, which is used to program the functionality and add interactivity to the website/application.</w:t>
      </w:r>
      <w:r w:rsidR="00E0160E">
        <w:t xml:space="preserve"> </w:t>
      </w:r>
    </w:p>
    <w:p w14:paraId="6894A642" w14:textId="64F07C88" w:rsidR="00936FE2" w:rsidRDefault="009A54EE" w:rsidP="00463182">
      <w:pPr>
        <w:pStyle w:val="ListParagraph"/>
        <w:numPr>
          <w:ilvl w:val="0"/>
          <w:numId w:val="5"/>
        </w:numPr>
        <w:spacing w:after="0" w:line="240" w:lineRule="auto"/>
      </w:pPr>
      <w:r>
        <w:t xml:space="preserve">A </w:t>
      </w:r>
      <w:r w:rsidRPr="00936FE2">
        <w:rPr>
          <w:b/>
        </w:rPr>
        <w:t>database</w:t>
      </w:r>
      <w:r>
        <w:t xml:space="preserve">, such as </w:t>
      </w:r>
      <w:r w:rsidRPr="00936FE2">
        <w:rPr>
          <w:b/>
        </w:rPr>
        <w:t>MongoDB</w:t>
      </w:r>
      <w:r>
        <w:t xml:space="preserve">, </w:t>
      </w:r>
      <w:r w:rsidRPr="00936FE2">
        <w:rPr>
          <w:b/>
        </w:rPr>
        <w:t>MariaDB</w:t>
      </w:r>
      <w:r>
        <w:t xml:space="preserve">, </w:t>
      </w:r>
      <w:proofErr w:type="spellStart"/>
      <w:r w:rsidRPr="00936FE2">
        <w:rPr>
          <w:b/>
        </w:rPr>
        <w:t>QSLite</w:t>
      </w:r>
      <w:proofErr w:type="spellEnd"/>
      <w:r w:rsidR="009778C6">
        <w:t xml:space="preserve">, </w:t>
      </w:r>
      <w:r w:rsidRPr="00936FE2">
        <w:rPr>
          <w:b/>
        </w:rPr>
        <w:t>Microsoft QSL server</w:t>
      </w:r>
      <w:r>
        <w:t xml:space="preserve">, </w:t>
      </w:r>
      <w:proofErr w:type="spellStart"/>
      <w:r w:rsidRPr="00936FE2">
        <w:rPr>
          <w:b/>
        </w:rPr>
        <w:t>PostreQSL</w:t>
      </w:r>
      <w:proofErr w:type="spellEnd"/>
      <w:r>
        <w:t xml:space="preserve"> which is required to store data for the created applications</w:t>
      </w:r>
      <w:r w:rsidR="00E0160E">
        <w:t xml:space="preserve">. </w:t>
      </w:r>
    </w:p>
    <w:p w14:paraId="09D4EAAD" w14:textId="03CA4C51" w:rsidR="00936FE2" w:rsidRDefault="009A54EE" w:rsidP="00463182">
      <w:pPr>
        <w:pStyle w:val="ListParagraph"/>
        <w:numPr>
          <w:ilvl w:val="0"/>
          <w:numId w:val="5"/>
        </w:numPr>
        <w:spacing w:after="0" w:line="240" w:lineRule="auto"/>
      </w:pPr>
      <w:r>
        <w:t xml:space="preserve">A </w:t>
      </w:r>
      <w:r w:rsidRPr="00936FE2">
        <w:rPr>
          <w:b/>
        </w:rPr>
        <w:t>server/web hosting</w:t>
      </w:r>
      <w:r>
        <w:t xml:space="preserve">, such as </w:t>
      </w:r>
      <w:r w:rsidRPr="00936FE2">
        <w:rPr>
          <w:b/>
        </w:rPr>
        <w:t xml:space="preserve">Nginx </w:t>
      </w:r>
      <w:r w:rsidR="009778C6">
        <w:t>or</w:t>
      </w:r>
      <w:r w:rsidR="009778C6">
        <w:rPr>
          <w:b/>
        </w:rPr>
        <w:t xml:space="preserve"> </w:t>
      </w:r>
      <w:r w:rsidRPr="00936FE2">
        <w:rPr>
          <w:b/>
        </w:rPr>
        <w:t>AWS</w:t>
      </w:r>
      <w:r>
        <w:t xml:space="preserve">, which is needed </w:t>
      </w:r>
      <w:r w:rsidR="00306E7E">
        <w:t>for</w:t>
      </w:r>
      <w:r>
        <w:t xml:space="preserve"> the user to access the application services over the internet, normally through their internet browser</w:t>
      </w:r>
      <w:r w:rsidR="00E0160E">
        <w:t xml:space="preserve">. </w:t>
      </w:r>
    </w:p>
    <w:p w14:paraId="4FE02CD1" w14:textId="77777777" w:rsidR="007B167A" w:rsidRDefault="007B167A" w:rsidP="00463182">
      <w:pPr>
        <w:spacing w:after="0" w:line="240" w:lineRule="auto"/>
      </w:pPr>
    </w:p>
    <w:p w14:paraId="04709B78" w14:textId="1359D271" w:rsidR="00936FE2" w:rsidRDefault="009778C6" w:rsidP="00463182">
      <w:pPr>
        <w:spacing w:after="0" w:line="240" w:lineRule="auto"/>
      </w:pPr>
      <w:r>
        <w:t>In addition to these</w:t>
      </w:r>
      <w:r w:rsidR="009A54EE">
        <w:t xml:space="preserve"> core layers of "full code" technology stacks, developers often choose additional tools to make the development faster through reusable code and other helpful tools and services:</w:t>
      </w:r>
    </w:p>
    <w:p w14:paraId="33717121" w14:textId="28EC3E36" w:rsidR="00936FE2" w:rsidRDefault="009A54EE" w:rsidP="00463182">
      <w:pPr>
        <w:pStyle w:val="ListParagraph"/>
        <w:numPr>
          <w:ilvl w:val="0"/>
          <w:numId w:val="6"/>
        </w:numPr>
        <w:spacing w:after="0" w:line="240" w:lineRule="auto"/>
      </w:pPr>
      <w:r>
        <w:t xml:space="preserve">A </w:t>
      </w:r>
      <w:r w:rsidRPr="00936FE2">
        <w:rPr>
          <w:b/>
        </w:rPr>
        <w:t>framework/Content Management System</w:t>
      </w:r>
      <w:r>
        <w:t xml:space="preserve">, such as </w:t>
      </w:r>
      <w:r w:rsidRPr="00936FE2">
        <w:rPr>
          <w:b/>
        </w:rPr>
        <w:t>Django</w:t>
      </w:r>
      <w:r>
        <w:t xml:space="preserve">, </w:t>
      </w:r>
      <w:r w:rsidRPr="00936FE2">
        <w:rPr>
          <w:b/>
        </w:rPr>
        <w:t>Drupal</w:t>
      </w:r>
      <w:r>
        <w:t xml:space="preserve">, </w:t>
      </w:r>
      <w:proofErr w:type="spellStart"/>
      <w:r w:rsidRPr="00936FE2">
        <w:rPr>
          <w:b/>
        </w:rPr>
        <w:t>Wordpress</w:t>
      </w:r>
      <w:proofErr w:type="spellEnd"/>
      <w:r w:rsidR="009778C6" w:rsidRPr="00936FE2">
        <w:rPr>
          <w:b/>
        </w:rPr>
        <w:t>,</w:t>
      </w:r>
      <w:r w:rsidR="009778C6">
        <w:rPr>
          <w:b/>
        </w:rPr>
        <w:t xml:space="preserve"> </w:t>
      </w:r>
      <w:r w:rsidRPr="00936FE2">
        <w:rPr>
          <w:b/>
        </w:rPr>
        <w:t xml:space="preserve">Framework7 </w:t>
      </w:r>
      <w:r>
        <w:t>or</w:t>
      </w:r>
      <w:r w:rsidRPr="00936FE2">
        <w:rPr>
          <w:b/>
        </w:rPr>
        <w:t xml:space="preserve"> React.</w:t>
      </w:r>
      <w:r w:rsidR="009778C6" w:rsidRPr="00936FE2">
        <w:rPr>
          <w:b/>
        </w:rPr>
        <w:t>js</w:t>
      </w:r>
      <w:r w:rsidR="009778C6">
        <w:rPr>
          <w:b/>
        </w:rPr>
        <w:t xml:space="preserve"> </w:t>
      </w:r>
      <w:r>
        <w:t xml:space="preserve">which makes development faster </w:t>
      </w:r>
      <w:r w:rsidR="007F177E">
        <w:t>through</w:t>
      </w:r>
      <w:r>
        <w:t xml:space="preserve"> reusable code and enable non-technical users to add content to the site</w:t>
      </w:r>
      <w:r w:rsidR="00E0160E">
        <w:t xml:space="preserve">. </w:t>
      </w:r>
    </w:p>
    <w:p w14:paraId="74D9967F" w14:textId="360650E3" w:rsidR="0013797C" w:rsidRDefault="009A54EE" w:rsidP="00463182">
      <w:pPr>
        <w:pStyle w:val="ListParagraph"/>
        <w:numPr>
          <w:ilvl w:val="0"/>
          <w:numId w:val="6"/>
        </w:numPr>
        <w:spacing w:after="0" w:line="240" w:lineRule="auto"/>
      </w:pPr>
      <w:r w:rsidRPr="00936FE2">
        <w:rPr>
          <w:b/>
        </w:rPr>
        <w:t>Development environment</w:t>
      </w:r>
      <w:r w:rsidR="007F177E">
        <w:rPr>
          <w:b/>
        </w:rPr>
        <w:t>s</w:t>
      </w:r>
      <w:r w:rsidRPr="007A4618">
        <w:t xml:space="preserve"> such as </w:t>
      </w:r>
      <w:r w:rsidRPr="00936FE2">
        <w:rPr>
          <w:b/>
        </w:rPr>
        <w:t>Android studio</w:t>
      </w:r>
      <w:r w:rsidRPr="007A4618">
        <w:t xml:space="preserve"> and </w:t>
      </w:r>
      <w:r w:rsidRPr="00936FE2">
        <w:rPr>
          <w:b/>
        </w:rPr>
        <w:t>Visual studio</w:t>
      </w:r>
      <w:r w:rsidRPr="007A4618">
        <w:t>, which offer tools and services for developing applications</w:t>
      </w:r>
      <w:r w:rsidR="007F177E">
        <w:t>.</w:t>
      </w:r>
    </w:p>
    <w:p w14:paraId="1513507F" w14:textId="77777777" w:rsidR="007B167A" w:rsidRDefault="007B167A" w:rsidP="00463182">
      <w:pPr>
        <w:spacing w:after="0" w:line="240" w:lineRule="auto"/>
        <w:rPr>
          <w:szCs w:val="24"/>
        </w:rPr>
      </w:pPr>
    </w:p>
    <w:p w14:paraId="73E03788" w14:textId="224FDE3E" w:rsidR="004F3C00" w:rsidRDefault="0013797C" w:rsidP="00463182">
      <w:pPr>
        <w:spacing w:after="0" w:line="240" w:lineRule="auto"/>
        <w:rPr>
          <w:szCs w:val="24"/>
        </w:rPr>
      </w:pPr>
      <w:r w:rsidRPr="007A4618">
        <w:rPr>
          <w:szCs w:val="24"/>
        </w:rPr>
        <w:t>We w</w:t>
      </w:r>
      <w:r w:rsidR="003A5F94">
        <w:rPr>
          <w:szCs w:val="24"/>
        </w:rPr>
        <w:t>eav</w:t>
      </w:r>
      <w:r w:rsidRPr="007A4618">
        <w:rPr>
          <w:szCs w:val="24"/>
        </w:rPr>
        <w:t xml:space="preserve">e classes on </w:t>
      </w:r>
      <w:r w:rsidR="00936FE2">
        <w:rPr>
          <w:szCs w:val="24"/>
        </w:rPr>
        <w:t>l</w:t>
      </w:r>
      <w:r w:rsidR="00936FE2" w:rsidRPr="007A4618">
        <w:rPr>
          <w:szCs w:val="24"/>
        </w:rPr>
        <w:t xml:space="preserve">aw </w:t>
      </w:r>
      <w:r w:rsidR="00936FE2">
        <w:rPr>
          <w:szCs w:val="24"/>
        </w:rPr>
        <w:t>and</w:t>
      </w:r>
      <w:r w:rsidR="00936FE2" w:rsidRPr="007A4618">
        <w:rPr>
          <w:szCs w:val="24"/>
        </w:rPr>
        <w:t xml:space="preserve"> </w:t>
      </w:r>
      <w:r w:rsidR="00936FE2">
        <w:rPr>
          <w:szCs w:val="24"/>
        </w:rPr>
        <w:t>t</w:t>
      </w:r>
      <w:r w:rsidR="00936FE2" w:rsidRPr="007A4618">
        <w:rPr>
          <w:szCs w:val="24"/>
        </w:rPr>
        <w:t>echnology</w:t>
      </w:r>
      <w:r w:rsidRPr="007A4618">
        <w:rPr>
          <w:szCs w:val="24"/>
        </w:rPr>
        <w:t xml:space="preserve">, </w:t>
      </w:r>
      <w:r w:rsidR="00DB1F90">
        <w:rPr>
          <w:szCs w:val="24"/>
        </w:rPr>
        <w:t>legal design</w:t>
      </w:r>
      <w:r w:rsidR="00A06B66">
        <w:rPr>
          <w:szCs w:val="24"/>
        </w:rPr>
        <w:t>, access to justice,</w:t>
      </w:r>
      <w:r w:rsidR="00DB1F90">
        <w:rPr>
          <w:szCs w:val="24"/>
        </w:rPr>
        <w:t xml:space="preserve"> </w:t>
      </w:r>
      <w:r w:rsidRPr="007A4618">
        <w:rPr>
          <w:szCs w:val="24"/>
        </w:rPr>
        <w:t>group work and project management, including talks by practitioners, around the lab</w:t>
      </w:r>
      <w:r w:rsidR="00B55B80">
        <w:rPr>
          <w:szCs w:val="24"/>
        </w:rPr>
        <w:t>-</w:t>
      </w:r>
      <w:r w:rsidRPr="007A4618">
        <w:rPr>
          <w:szCs w:val="24"/>
        </w:rPr>
        <w:t>based group work</w:t>
      </w:r>
      <w:r w:rsidR="00057A1F">
        <w:rPr>
          <w:szCs w:val="24"/>
        </w:rPr>
        <w:t>, on a weekly basis</w:t>
      </w:r>
      <w:r w:rsidRPr="007A4618">
        <w:rPr>
          <w:szCs w:val="24"/>
        </w:rPr>
        <w:t>.</w:t>
      </w:r>
      <w:r>
        <w:rPr>
          <w:szCs w:val="24"/>
        </w:rPr>
        <w:t xml:space="preserve"> </w:t>
      </w:r>
      <w:r w:rsidR="00C2483F">
        <w:rPr>
          <w:szCs w:val="24"/>
        </w:rPr>
        <w:t xml:space="preserve">We want our students to encounter the uses of technology and to develop practical professional skills, rather than reading about them. </w:t>
      </w:r>
      <w:r w:rsidR="007F177E">
        <w:rPr>
          <w:szCs w:val="24"/>
        </w:rPr>
        <w:t xml:space="preserve">There </w:t>
      </w:r>
      <w:r w:rsidR="00303DF7">
        <w:rPr>
          <w:szCs w:val="24"/>
        </w:rPr>
        <w:t>i</w:t>
      </w:r>
      <w:r w:rsidR="007F177E">
        <w:rPr>
          <w:szCs w:val="24"/>
        </w:rPr>
        <w:t>s an i</w:t>
      </w:r>
      <w:r w:rsidR="00A60B40">
        <w:rPr>
          <w:szCs w:val="24"/>
        </w:rPr>
        <w:t>nitial</w:t>
      </w:r>
      <w:r w:rsidR="007F177E">
        <w:rPr>
          <w:szCs w:val="24"/>
        </w:rPr>
        <w:t xml:space="preserve"> formative task</w:t>
      </w:r>
      <w:r w:rsidR="00A60B40">
        <w:rPr>
          <w:szCs w:val="24"/>
        </w:rPr>
        <w:t xml:space="preserve">, student teams </w:t>
      </w:r>
      <w:r w:rsidR="00303DF7">
        <w:rPr>
          <w:szCs w:val="24"/>
        </w:rPr>
        <w:t>are given</w:t>
      </w:r>
      <w:r w:rsidR="00951B48">
        <w:rPr>
          <w:szCs w:val="24"/>
        </w:rPr>
        <w:t xml:space="preserve"> a small legal design project</w:t>
      </w:r>
      <w:r w:rsidR="00427713">
        <w:rPr>
          <w:szCs w:val="24"/>
        </w:rPr>
        <w:t xml:space="preserve">, presenting </w:t>
      </w:r>
      <w:r w:rsidR="006658F3">
        <w:rPr>
          <w:szCs w:val="24"/>
        </w:rPr>
        <w:t>user-friendly terms and conditions</w:t>
      </w:r>
      <w:r w:rsidR="00427713">
        <w:rPr>
          <w:szCs w:val="24"/>
        </w:rPr>
        <w:t xml:space="preserve"> for a </w:t>
      </w:r>
      <w:r w:rsidR="006658F3">
        <w:rPr>
          <w:szCs w:val="24"/>
        </w:rPr>
        <w:t xml:space="preserve">new </w:t>
      </w:r>
      <w:r w:rsidR="00427713">
        <w:rPr>
          <w:szCs w:val="24"/>
        </w:rPr>
        <w:t>social media app</w:t>
      </w:r>
      <w:r w:rsidR="00C77EB2">
        <w:rPr>
          <w:szCs w:val="24"/>
        </w:rPr>
        <w:t xml:space="preserve">, which </w:t>
      </w:r>
      <w:r w:rsidR="00951B48">
        <w:rPr>
          <w:szCs w:val="24"/>
        </w:rPr>
        <w:t>g</w:t>
      </w:r>
      <w:r w:rsidR="00303DF7">
        <w:rPr>
          <w:szCs w:val="24"/>
        </w:rPr>
        <w:t>ives them</w:t>
      </w:r>
      <w:r w:rsidR="00951B48">
        <w:rPr>
          <w:szCs w:val="24"/>
        </w:rPr>
        <w:t xml:space="preserve"> experience in </w:t>
      </w:r>
      <w:r w:rsidR="00E24E12">
        <w:rPr>
          <w:szCs w:val="24"/>
        </w:rPr>
        <w:t xml:space="preserve">working together as well as </w:t>
      </w:r>
      <w:r w:rsidR="00303DF7">
        <w:rPr>
          <w:szCs w:val="24"/>
        </w:rPr>
        <w:t xml:space="preserve">an </w:t>
      </w:r>
      <w:r w:rsidR="00E24E12">
        <w:rPr>
          <w:szCs w:val="24"/>
        </w:rPr>
        <w:t xml:space="preserve">understanding of legal design. </w:t>
      </w:r>
      <w:r w:rsidR="003A5F94">
        <w:rPr>
          <w:szCs w:val="24"/>
        </w:rPr>
        <w:t>Students then</w:t>
      </w:r>
      <w:r w:rsidR="009D3B06">
        <w:rPr>
          <w:szCs w:val="24"/>
        </w:rPr>
        <w:t xml:space="preserve"> move on to the main project, which </w:t>
      </w:r>
      <w:r w:rsidR="00303DF7">
        <w:rPr>
          <w:szCs w:val="24"/>
        </w:rPr>
        <w:t>i</w:t>
      </w:r>
      <w:r w:rsidR="009D3B06">
        <w:rPr>
          <w:szCs w:val="24"/>
        </w:rPr>
        <w:t>s the basis of the</w:t>
      </w:r>
      <w:r w:rsidR="003A5F94">
        <w:rPr>
          <w:szCs w:val="24"/>
        </w:rPr>
        <w:t>ir</w:t>
      </w:r>
      <w:r w:rsidR="009D3B06">
        <w:rPr>
          <w:szCs w:val="24"/>
        </w:rPr>
        <w:t xml:space="preserve"> final assessment</w:t>
      </w:r>
      <w:r w:rsidR="00C77EB2">
        <w:rPr>
          <w:szCs w:val="24"/>
        </w:rPr>
        <w:t>:</w:t>
      </w:r>
      <w:r w:rsidR="00DA4106">
        <w:rPr>
          <w:szCs w:val="24"/>
        </w:rPr>
        <w:t xml:space="preserve"> each group </w:t>
      </w:r>
      <w:r w:rsidR="00303DF7">
        <w:rPr>
          <w:szCs w:val="24"/>
        </w:rPr>
        <w:t>i</w:t>
      </w:r>
      <w:r w:rsidR="00DA4106">
        <w:rPr>
          <w:szCs w:val="24"/>
        </w:rPr>
        <w:t xml:space="preserve">s assigned a client and </w:t>
      </w:r>
      <w:r w:rsidR="00DB5769">
        <w:rPr>
          <w:szCs w:val="24"/>
        </w:rPr>
        <w:t xml:space="preserve">a brief to develop </w:t>
      </w:r>
      <w:r w:rsidR="00002C5E">
        <w:rPr>
          <w:szCs w:val="24"/>
        </w:rPr>
        <w:t xml:space="preserve">a piece of </w:t>
      </w:r>
      <w:proofErr w:type="spellStart"/>
      <w:r w:rsidR="00002C5E">
        <w:rPr>
          <w:szCs w:val="24"/>
        </w:rPr>
        <w:t>lawtech</w:t>
      </w:r>
      <w:proofErr w:type="spellEnd"/>
      <w:r w:rsidR="00002C5E">
        <w:rPr>
          <w:szCs w:val="24"/>
        </w:rPr>
        <w:t xml:space="preserve"> software</w:t>
      </w:r>
      <w:r w:rsidR="003F6657">
        <w:rPr>
          <w:szCs w:val="24"/>
        </w:rPr>
        <w:t xml:space="preserve">. </w:t>
      </w:r>
    </w:p>
    <w:p w14:paraId="11A2AA30" w14:textId="77777777" w:rsidR="007B167A" w:rsidRDefault="007B167A" w:rsidP="00463182">
      <w:pPr>
        <w:spacing w:after="0" w:line="240" w:lineRule="auto"/>
        <w:rPr>
          <w:szCs w:val="24"/>
        </w:rPr>
      </w:pPr>
    </w:p>
    <w:p w14:paraId="7605B654" w14:textId="7F8E7B0C" w:rsidR="009D3B06" w:rsidRDefault="009D3B06" w:rsidP="00463182">
      <w:pPr>
        <w:spacing w:after="0" w:line="240" w:lineRule="auto"/>
        <w:rPr>
          <w:szCs w:val="24"/>
        </w:rPr>
      </w:pPr>
      <w:r w:rsidRPr="009D3B06">
        <w:rPr>
          <w:szCs w:val="24"/>
        </w:rPr>
        <w:t xml:space="preserve">Students </w:t>
      </w:r>
      <w:r w:rsidR="003A5F94">
        <w:rPr>
          <w:szCs w:val="24"/>
        </w:rPr>
        <w:t>a</w:t>
      </w:r>
      <w:r w:rsidRPr="009D3B06">
        <w:rPr>
          <w:szCs w:val="24"/>
        </w:rPr>
        <w:t>re assessed by two pieces of coursework</w:t>
      </w:r>
      <w:r w:rsidR="00C77EB2">
        <w:rPr>
          <w:szCs w:val="24"/>
        </w:rPr>
        <w:t>,</w:t>
      </w:r>
      <w:r w:rsidR="00DD13CF">
        <w:rPr>
          <w:szCs w:val="24"/>
        </w:rPr>
        <w:t xml:space="preserve"> </w:t>
      </w:r>
      <w:r w:rsidRPr="009D3B06">
        <w:rPr>
          <w:szCs w:val="24"/>
        </w:rPr>
        <w:t xml:space="preserve">an individual reflective essay on careers and skills and a presentation and a written report. </w:t>
      </w:r>
      <w:r w:rsidR="00C77EB2">
        <w:rPr>
          <w:szCs w:val="24"/>
        </w:rPr>
        <w:t xml:space="preserve">The latter </w:t>
      </w:r>
      <w:r w:rsidR="003A5F94">
        <w:rPr>
          <w:szCs w:val="24"/>
        </w:rPr>
        <w:t>i</w:t>
      </w:r>
      <w:r w:rsidR="00C77EB2">
        <w:rPr>
          <w:szCs w:val="24"/>
        </w:rPr>
        <w:t>s group work, with which t</w:t>
      </w:r>
      <w:r w:rsidRPr="009D3B06">
        <w:rPr>
          <w:szCs w:val="24"/>
        </w:rPr>
        <w:t xml:space="preserve">he computer scientists </w:t>
      </w:r>
      <w:r w:rsidR="003A5F94">
        <w:rPr>
          <w:szCs w:val="24"/>
        </w:rPr>
        <w:t>a</w:t>
      </w:r>
      <w:r w:rsidRPr="009D3B06">
        <w:rPr>
          <w:szCs w:val="24"/>
        </w:rPr>
        <w:t xml:space="preserve">re </w:t>
      </w:r>
      <w:proofErr w:type="gramStart"/>
      <w:r w:rsidRPr="009D3B06">
        <w:rPr>
          <w:szCs w:val="24"/>
        </w:rPr>
        <w:t>familiar</w:t>
      </w:r>
      <w:proofErr w:type="gramEnd"/>
      <w:r w:rsidRPr="009D3B06">
        <w:rPr>
          <w:szCs w:val="24"/>
        </w:rPr>
        <w:t xml:space="preserve"> but </w:t>
      </w:r>
      <w:r w:rsidR="00C77EB2">
        <w:rPr>
          <w:szCs w:val="24"/>
        </w:rPr>
        <w:t>which</w:t>
      </w:r>
      <w:r w:rsidRPr="009D3B06">
        <w:rPr>
          <w:szCs w:val="24"/>
        </w:rPr>
        <w:t xml:space="preserve"> </w:t>
      </w:r>
      <w:r w:rsidR="003A5F94">
        <w:rPr>
          <w:szCs w:val="24"/>
        </w:rPr>
        <w:t>i</w:t>
      </w:r>
      <w:r w:rsidRPr="009D3B06">
        <w:rPr>
          <w:szCs w:val="24"/>
        </w:rPr>
        <w:t xml:space="preserve">s a novelty for the law students. </w:t>
      </w:r>
      <w:r w:rsidR="001617F9">
        <w:rPr>
          <w:szCs w:val="24"/>
        </w:rPr>
        <w:t>With student involvement, w</w:t>
      </w:r>
      <w:r w:rsidRPr="009D3B06">
        <w:rPr>
          <w:szCs w:val="24"/>
        </w:rPr>
        <w:t xml:space="preserve">e </w:t>
      </w:r>
      <w:r w:rsidR="003A5F94">
        <w:rPr>
          <w:szCs w:val="24"/>
        </w:rPr>
        <w:t xml:space="preserve">have </w:t>
      </w:r>
      <w:r w:rsidRPr="009D3B06">
        <w:rPr>
          <w:szCs w:val="24"/>
        </w:rPr>
        <w:t xml:space="preserve">devised a method to address the problem of the </w:t>
      </w:r>
      <w:proofErr w:type="gramStart"/>
      <w:r w:rsidRPr="009D3B06">
        <w:rPr>
          <w:szCs w:val="24"/>
        </w:rPr>
        <w:t>free-rider</w:t>
      </w:r>
      <w:proofErr w:type="gramEnd"/>
      <w:r w:rsidRPr="009D3B06">
        <w:rPr>
          <w:szCs w:val="24"/>
        </w:rPr>
        <w:t xml:space="preserve"> without undermining the collective responsibility for the outcome of the project work, which we fe</w:t>
      </w:r>
      <w:r w:rsidR="003A5F94">
        <w:rPr>
          <w:szCs w:val="24"/>
        </w:rPr>
        <w:t>el i</w:t>
      </w:r>
      <w:r w:rsidRPr="009D3B06">
        <w:rPr>
          <w:szCs w:val="24"/>
        </w:rPr>
        <w:t xml:space="preserve">s an important employability lesson. Students evaluate their fellow group members on a scale of 1-5 under five headings (attendance, contribution, completion of tasks, co-operation and listening and participation). The group work mark </w:t>
      </w:r>
      <w:r w:rsidR="003A5F94">
        <w:rPr>
          <w:szCs w:val="24"/>
        </w:rPr>
        <w:t>i</w:t>
      </w:r>
      <w:r w:rsidRPr="009D3B06">
        <w:rPr>
          <w:szCs w:val="24"/>
        </w:rPr>
        <w:t xml:space="preserve">s then adjusted for each student depending on their personal score in relation to the average score. </w:t>
      </w:r>
    </w:p>
    <w:p w14:paraId="2DA037FB" w14:textId="77777777" w:rsidR="007B167A" w:rsidRDefault="007B167A" w:rsidP="00463182">
      <w:pPr>
        <w:spacing w:after="0" w:line="240" w:lineRule="auto"/>
        <w:rPr>
          <w:szCs w:val="24"/>
        </w:rPr>
      </w:pPr>
    </w:p>
    <w:p w14:paraId="5C956235" w14:textId="0F02DBEE" w:rsidR="00220803" w:rsidRPr="00311A35" w:rsidRDefault="00220803" w:rsidP="00463182">
      <w:pPr>
        <w:pStyle w:val="Heading1"/>
        <w:spacing w:before="0" w:line="240" w:lineRule="auto"/>
        <w:rPr>
          <w:i/>
          <w:iCs/>
          <w:color w:val="auto"/>
          <w:sz w:val="24"/>
          <w:szCs w:val="24"/>
        </w:rPr>
      </w:pPr>
      <w:bookmarkStart w:id="9" w:name="_Toc49709954"/>
      <w:r w:rsidRPr="00311A35">
        <w:rPr>
          <w:i/>
          <w:iCs/>
          <w:color w:val="auto"/>
          <w:sz w:val="24"/>
          <w:szCs w:val="24"/>
        </w:rPr>
        <w:t>The projects</w:t>
      </w:r>
      <w:bookmarkEnd w:id="9"/>
    </w:p>
    <w:p w14:paraId="251A1FF1" w14:textId="009D18E7" w:rsidR="00E03127" w:rsidRDefault="00F45070" w:rsidP="00463182">
      <w:pPr>
        <w:spacing w:after="0" w:line="240" w:lineRule="auto"/>
      </w:pPr>
      <w:r w:rsidRPr="00F45070">
        <w:t xml:space="preserve">There </w:t>
      </w:r>
      <w:r w:rsidR="005476D2">
        <w:t>are usually around</w:t>
      </w:r>
      <w:r w:rsidRPr="00F45070">
        <w:t xml:space="preserve"> fifteen teams, each of which require</w:t>
      </w:r>
      <w:r w:rsidR="003A5F94">
        <w:t>s</w:t>
      </w:r>
      <w:r w:rsidRPr="00F45070">
        <w:t xml:space="preserve"> a client</w:t>
      </w:r>
      <w:r w:rsidR="001617F9">
        <w:t xml:space="preserve">. </w:t>
      </w:r>
      <w:r w:rsidR="00CA2EA6">
        <w:t>Law staff</w:t>
      </w:r>
      <w:r w:rsidR="003A5F94">
        <w:t xml:space="preserve"> (outside</w:t>
      </w:r>
      <w:r w:rsidR="00CA2EA6">
        <w:t xml:space="preserve"> the </w:t>
      </w:r>
      <w:r w:rsidRPr="00F45070">
        <w:t>core teaching team</w:t>
      </w:r>
      <w:r w:rsidR="00CA2EA6">
        <w:t xml:space="preserve">) </w:t>
      </w:r>
      <w:r w:rsidR="003A5F94">
        <w:t>a</w:t>
      </w:r>
      <w:r w:rsidR="00CA2EA6">
        <w:t>re an invaluable resource as clients</w:t>
      </w:r>
      <w:r w:rsidR="00AB5F44">
        <w:t>, particularly those involved in our clinical legal education activities</w:t>
      </w:r>
      <w:r w:rsidR="00DA19C4">
        <w:t xml:space="preserve">. </w:t>
      </w:r>
      <w:r w:rsidR="005476D2">
        <w:t>In addition, we</w:t>
      </w:r>
      <w:r w:rsidR="003A5F94">
        <w:t xml:space="preserve"> </w:t>
      </w:r>
      <w:r w:rsidR="00893C14">
        <w:t xml:space="preserve">invite local lawyers to volunteer as clients, giving them an opportunity to develop their own thinking on if and how to adopt </w:t>
      </w:r>
      <w:proofErr w:type="spellStart"/>
      <w:r w:rsidR="00925C14">
        <w:t>l</w:t>
      </w:r>
      <w:r w:rsidR="00893C14">
        <w:t>aw</w:t>
      </w:r>
      <w:r w:rsidR="00925C14">
        <w:t>t</w:t>
      </w:r>
      <w:r w:rsidR="00893C14">
        <w:t>ech</w:t>
      </w:r>
      <w:proofErr w:type="spellEnd"/>
      <w:r w:rsidR="00893C14">
        <w:t xml:space="preserve"> into their </w:t>
      </w:r>
      <w:r w:rsidR="00C2483F">
        <w:t>p</w:t>
      </w:r>
      <w:r w:rsidR="00893C14">
        <w:t>ractice.</w:t>
      </w:r>
      <w:r w:rsidR="00E03127">
        <w:t xml:space="preserve"> </w:t>
      </w:r>
      <w:r w:rsidR="003A5F94">
        <w:t>We have also worked with</w:t>
      </w:r>
      <w:r w:rsidR="00E03127">
        <w:t xml:space="preserve"> members of the anti-racism organisation The Monitoring Group (</w:t>
      </w:r>
      <w:hyperlink r:id="rId21" w:history="1">
        <w:r w:rsidR="00E03127" w:rsidRPr="00E03127">
          <w:rPr>
            <w:color w:val="0000FF"/>
            <w:u w:val="single"/>
          </w:rPr>
          <w:t>http://www.tmg-uk.org/</w:t>
        </w:r>
      </w:hyperlink>
      <w:r w:rsidR="00893C14">
        <w:t xml:space="preserve">). </w:t>
      </w:r>
      <w:r w:rsidR="00014D3A" w:rsidRPr="00014D3A">
        <w:t>The clients d</w:t>
      </w:r>
      <w:r w:rsidR="003A5F94">
        <w:t>o</w:t>
      </w:r>
      <w:r w:rsidR="00014D3A" w:rsidRPr="00014D3A">
        <w:t xml:space="preserve"> not take part in the assessment of students, although they</w:t>
      </w:r>
      <w:r w:rsidR="003A5F94">
        <w:t xml:space="preserve"> </w:t>
      </w:r>
      <w:r w:rsidR="00014D3A" w:rsidRPr="00014D3A">
        <w:t xml:space="preserve">observe the final presentations </w:t>
      </w:r>
      <w:r w:rsidR="003A5F94">
        <w:t>by</w:t>
      </w:r>
      <w:r w:rsidR="00014D3A" w:rsidRPr="00014D3A">
        <w:t xml:space="preserve"> the</w:t>
      </w:r>
      <w:r w:rsidR="005476D2">
        <w:t>ir</w:t>
      </w:r>
      <w:r w:rsidR="00014D3A" w:rsidRPr="00014D3A">
        <w:t xml:space="preserve"> groups</w:t>
      </w:r>
      <w:r w:rsidR="00FB4914">
        <w:t>.</w:t>
      </w:r>
      <w:r w:rsidR="00E03127">
        <w:t xml:space="preserve"> </w:t>
      </w:r>
    </w:p>
    <w:p w14:paraId="4375A18D" w14:textId="77777777" w:rsidR="007B167A" w:rsidRDefault="007B167A" w:rsidP="00463182">
      <w:pPr>
        <w:spacing w:after="0" w:line="240" w:lineRule="auto"/>
      </w:pPr>
    </w:p>
    <w:p w14:paraId="0FF0CA88" w14:textId="6922AF41" w:rsidR="00220803" w:rsidRDefault="00893C14" w:rsidP="00463182">
      <w:pPr>
        <w:spacing w:after="0" w:line="240" w:lineRule="auto"/>
        <w:rPr>
          <w:lang w:val="en-US"/>
        </w:rPr>
      </w:pPr>
      <w:r>
        <w:t>The clients br</w:t>
      </w:r>
      <w:r w:rsidR="003A5F94">
        <w:t>ing</w:t>
      </w:r>
      <w:r>
        <w:t xml:space="preserve"> their own project tasks. One team of students was </w:t>
      </w:r>
      <w:r w:rsidR="0089003C" w:rsidRPr="003C3485">
        <w:t xml:space="preserve">asked </w:t>
      </w:r>
      <w:r>
        <w:t xml:space="preserve">to </w:t>
      </w:r>
      <w:r w:rsidR="00E96395">
        <w:t xml:space="preserve">develop a prototype for a </w:t>
      </w:r>
      <w:r w:rsidR="0089003C" w:rsidRPr="003C3485">
        <w:t xml:space="preserve">website/smart phone application which </w:t>
      </w:r>
      <w:r w:rsidR="00A85473">
        <w:t xml:space="preserve">would </w:t>
      </w:r>
      <w:r w:rsidR="0089003C" w:rsidRPr="003C3485">
        <w:t>explain the duties owed to homeless and poorly housed people in our l</w:t>
      </w:r>
      <w:r w:rsidR="00A85473">
        <w:t>ocal authority area (Southwark),</w:t>
      </w:r>
      <w:r w:rsidR="0089003C" w:rsidRPr="003C3485">
        <w:t xml:space="preserve"> how to apply t</w:t>
      </w:r>
      <w:r w:rsidR="00A85473">
        <w:t xml:space="preserve">o Southwark for social housing and </w:t>
      </w:r>
      <w:r w:rsidR="0089003C" w:rsidRPr="003C3485">
        <w:t>sources of face to free face independent housing advice in Southwark (in addition to our LAC).</w:t>
      </w:r>
      <w:r w:rsidR="00D07EDE">
        <w:t xml:space="preserve"> </w:t>
      </w:r>
      <w:r w:rsidR="00D07EDE" w:rsidRPr="00D07EDE">
        <w:t xml:space="preserve">Another team worked on a website/app </w:t>
      </w:r>
      <w:r w:rsidR="00CA2EA6" w:rsidRPr="00D07EDE">
        <w:t>for</w:t>
      </w:r>
      <w:r w:rsidR="00CA2EA6">
        <w:t xml:space="preserve"> </w:t>
      </w:r>
      <w:r w:rsidR="00CA2EA6" w:rsidRPr="00D07EDE">
        <w:t>tenants</w:t>
      </w:r>
      <w:r w:rsidR="00CA2EA6">
        <w:t xml:space="preserve"> </w:t>
      </w:r>
      <w:r w:rsidR="00D07EDE" w:rsidRPr="00D07EDE">
        <w:t xml:space="preserve">facing eviction </w:t>
      </w:r>
      <w:proofErr w:type="gramStart"/>
      <w:r w:rsidR="00D07EDE" w:rsidRPr="00D07EDE">
        <w:t xml:space="preserve">on the </w:t>
      </w:r>
      <w:r w:rsidR="00CA2EA6" w:rsidRPr="00D07EDE">
        <w:t>basis</w:t>
      </w:r>
      <w:r w:rsidR="00CA2EA6">
        <w:t xml:space="preserve"> </w:t>
      </w:r>
      <w:r w:rsidR="00D07EDE" w:rsidRPr="00D07EDE">
        <w:t>of</w:t>
      </w:r>
      <w:proofErr w:type="gramEnd"/>
      <w:r w:rsidR="00D07EDE" w:rsidRPr="00D07EDE">
        <w:t xml:space="preserve"> rent arrears. The brief was to </w:t>
      </w:r>
      <w:r w:rsidR="00CA2EA6" w:rsidRPr="00D07EDE">
        <w:t>help</w:t>
      </w:r>
      <w:r w:rsidR="00CA2EA6">
        <w:t xml:space="preserve"> </w:t>
      </w:r>
      <w:r w:rsidR="00D07EDE" w:rsidRPr="00D07EDE">
        <w:t>tenants self-</w:t>
      </w:r>
      <w:r w:rsidR="00CA2EA6" w:rsidRPr="00D07EDE">
        <w:t>assess</w:t>
      </w:r>
      <w:r w:rsidR="00CA2EA6">
        <w:t xml:space="preserve"> </w:t>
      </w:r>
      <w:r w:rsidR="00CA2EA6" w:rsidRPr="00D07EDE">
        <w:t>for</w:t>
      </w:r>
      <w:r w:rsidR="00CA2EA6">
        <w:t xml:space="preserve"> </w:t>
      </w:r>
      <w:r w:rsidR="00CA2EA6" w:rsidRPr="00D07EDE">
        <w:t>eligibility</w:t>
      </w:r>
      <w:r w:rsidR="00CA2EA6">
        <w:t xml:space="preserve"> </w:t>
      </w:r>
      <w:r w:rsidR="00D07EDE" w:rsidRPr="00D07EDE">
        <w:t xml:space="preserve">for legal aid: if they </w:t>
      </w:r>
      <w:r w:rsidR="00CA2EA6" w:rsidRPr="00D07EDE">
        <w:t>were</w:t>
      </w:r>
      <w:r w:rsidR="00CA2EA6">
        <w:t xml:space="preserve"> </w:t>
      </w:r>
      <w:r w:rsidR="00D07EDE" w:rsidRPr="00D07EDE">
        <w:t>eligible</w:t>
      </w:r>
      <w:r w:rsidR="00CA2EA6" w:rsidRPr="00D07EDE">
        <w:t>,</w:t>
      </w:r>
      <w:r w:rsidR="00CA2EA6">
        <w:t xml:space="preserve"> </w:t>
      </w:r>
      <w:r w:rsidR="00D07EDE" w:rsidRPr="00D07EDE">
        <w:t>to connect them with local</w:t>
      </w:r>
      <w:r w:rsidR="00CA2EA6">
        <w:t xml:space="preserve"> </w:t>
      </w:r>
      <w:r w:rsidR="00D07EDE" w:rsidRPr="00D07EDE">
        <w:t>specialist</w:t>
      </w:r>
      <w:r w:rsidR="00CA2EA6">
        <w:t xml:space="preserve"> </w:t>
      </w:r>
      <w:r w:rsidR="00D07EDE" w:rsidRPr="00D07EDE">
        <w:t>housing</w:t>
      </w:r>
      <w:r w:rsidR="00CA2EA6">
        <w:t xml:space="preserve"> </w:t>
      </w:r>
      <w:r w:rsidR="00D07EDE" w:rsidRPr="00D07EDE">
        <w:t>solicitors in advance of their court hearing; if they were not eligible,</w:t>
      </w:r>
      <w:r w:rsidR="00CA2EA6">
        <w:t xml:space="preserve"> </w:t>
      </w:r>
      <w:r w:rsidR="00D07EDE" w:rsidRPr="00D07EDE">
        <w:t>to help them collate all the information they would need to present</w:t>
      </w:r>
      <w:r w:rsidR="00CA2EA6">
        <w:t xml:space="preserve"> </w:t>
      </w:r>
      <w:r w:rsidR="00D07EDE" w:rsidRPr="00D07EDE">
        <w:t>to the court duty solicitor at their hearing, if there was a duty solicitor, or to represent</w:t>
      </w:r>
      <w:r w:rsidR="00CA2EA6">
        <w:t xml:space="preserve"> </w:t>
      </w:r>
      <w:r w:rsidR="00D07EDE" w:rsidRPr="00D07EDE">
        <w:t>themselves</w:t>
      </w:r>
      <w:r w:rsidR="00CA2EA6">
        <w:t xml:space="preserve"> </w:t>
      </w:r>
      <w:r w:rsidR="00D07EDE" w:rsidRPr="00D07EDE">
        <w:t>effectively, if there was no duty solicitor.</w:t>
      </w:r>
      <w:r w:rsidR="00CA2EA6">
        <w:t xml:space="preserve"> </w:t>
      </w:r>
      <w:r w:rsidR="00D07EDE" w:rsidRPr="00D07EDE">
        <w:t xml:space="preserve">A third </w:t>
      </w:r>
      <w:r w:rsidR="0089003C" w:rsidRPr="003C3485">
        <w:t>team worked on a website/app that described basic employment rights, including wages, holidays, notice and unfair dismissal, and signposted clients to local face to fac</w:t>
      </w:r>
      <w:r w:rsidR="00611700">
        <w:t xml:space="preserve">e sources of employment advice. A </w:t>
      </w:r>
      <w:r w:rsidR="00FB4914">
        <w:t>fourth</w:t>
      </w:r>
      <w:r w:rsidR="00611700">
        <w:t xml:space="preserve"> team </w:t>
      </w:r>
      <w:r w:rsidR="00611700" w:rsidRPr="003C3485">
        <w:rPr>
          <w:lang w:val="en-US"/>
        </w:rPr>
        <w:t xml:space="preserve">were tasked with finding a solution to help </w:t>
      </w:r>
      <w:r w:rsidR="00611700">
        <w:rPr>
          <w:lang w:val="en-US"/>
        </w:rPr>
        <w:t xml:space="preserve">local </w:t>
      </w:r>
      <w:r w:rsidR="00611700" w:rsidRPr="003C3485">
        <w:rPr>
          <w:lang w:val="en-US"/>
        </w:rPr>
        <w:t xml:space="preserve">people to find a lawyer.  A local solicitor provided the brief to create a </w:t>
      </w:r>
      <w:r w:rsidR="00220803">
        <w:rPr>
          <w:lang w:val="en-US"/>
        </w:rPr>
        <w:t>c</w:t>
      </w:r>
      <w:r w:rsidR="00611700" w:rsidRPr="003C3485">
        <w:rPr>
          <w:lang w:val="en-US"/>
        </w:rPr>
        <w:t xml:space="preserve">hatbot </w:t>
      </w:r>
      <w:r w:rsidR="00611700">
        <w:rPr>
          <w:lang w:val="en-US"/>
        </w:rPr>
        <w:t xml:space="preserve">which might be integrated with the local law society website, though in the end </w:t>
      </w:r>
      <w:r w:rsidR="00611700" w:rsidRPr="003C3485">
        <w:rPr>
          <w:lang w:val="en-US"/>
        </w:rPr>
        <w:t>the students persuaded their client that a web-based system</w:t>
      </w:r>
      <w:r w:rsidR="00611700">
        <w:rPr>
          <w:lang w:val="en-US"/>
        </w:rPr>
        <w:t xml:space="preserve"> would be more effective and a</w:t>
      </w:r>
      <w:r w:rsidR="00611700" w:rsidRPr="003C3485">
        <w:rPr>
          <w:lang w:val="en-US"/>
        </w:rPr>
        <w:t xml:space="preserve"> </w:t>
      </w:r>
      <w:r w:rsidR="00611700" w:rsidRPr="003C3485">
        <w:rPr>
          <w:lang w:val="en-US"/>
        </w:rPr>
        <w:lastRenderedPageBreak/>
        <w:t xml:space="preserve">working prototype was produced, intended for use by accredited lawyers </w:t>
      </w:r>
      <w:r w:rsidR="00611700" w:rsidRPr="00752A45">
        <w:t>specialising</w:t>
      </w:r>
      <w:r w:rsidR="00611700">
        <w:rPr>
          <w:lang w:val="en-US"/>
        </w:rPr>
        <w:t xml:space="preserve"> in domestic abuse cases.</w:t>
      </w:r>
      <w:r w:rsidR="0013797C">
        <w:rPr>
          <w:lang w:val="en-US"/>
        </w:rPr>
        <w:t xml:space="preserve"> </w:t>
      </w:r>
      <w:r w:rsidR="00A85473">
        <w:rPr>
          <w:lang w:val="en-US"/>
        </w:rPr>
        <w:t xml:space="preserve">The team working for The Monitoring Group were asked to design and build a prototype app for reporting incidents of racism that could also provide out of hours advice and referrals to local lawyers and community groups for further help. </w:t>
      </w:r>
    </w:p>
    <w:p w14:paraId="6E74BFE8" w14:textId="77777777" w:rsidR="007B167A" w:rsidRDefault="007B167A" w:rsidP="00463182">
      <w:pPr>
        <w:spacing w:after="0" w:line="240" w:lineRule="auto"/>
      </w:pPr>
    </w:p>
    <w:p w14:paraId="7F2F6314" w14:textId="3476A150" w:rsidR="0089003C" w:rsidRDefault="0089003C" w:rsidP="00463182">
      <w:pPr>
        <w:spacing w:after="0" w:line="240" w:lineRule="auto"/>
      </w:pPr>
      <w:r w:rsidRPr="003C3485">
        <w:t xml:space="preserve">The student teams </w:t>
      </w:r>
      <w:r w:rsidR="005476D2">
        <w:t>quickly grasp</w:t>
      </w:r>
      <w:r w:rsidRPr="003C3485">
        <w:t xml:space="preserve"> they </w:t>
      </w:r>
      <w:proofErr w:type="gramStart"/>
      <w:r w:rsidRPr="003C3485">
        <w:t>have to</w:t>
      </w:r>
      <w:proofErr w:type="gramEnd"/>
      <w:r w:rsidRPr="003C3485">
        <w:t xml:space="preserve"> distil large amounts of complex information into simple, accessible (but accurate) bite-sized pieces of information</w:t>
      </w:r>
      <w:r w:rsidR="00A85473">
        <w:t xml:space="preserve"> and, despite the difficulty, t</w:t>
      </w:r>
      <w:r w:rsidRPr="003C3485">
        <w:t xml:space="preserve">heir </w:t>
      </w:r>
      <w:r w:rsidR="00611700">
        <w:t xml:space="preserve">final </w:t>
      </w:r>
      <w:r w:rsidRPr="003C3485">
        <w:t>desi</w:t>
      </w:r>
      <w:r w:rsidR="00611700">
        <w:t xml:space="preserve">gns </w:t>
      </w:r>
      <w:r w:rsidR="005476D2">
        <w:t xml:space="preserve">are generally </w:t>
      </w:r>
      <w:r w:rsidR="00611700">
        <w:t xml:space="preserve">useable, intuitive and </w:t>
      </w:r>
      <w:r w:rsidRPr="003C3485">
        <w:t xml:space="preserve">accessible. </w:t>
      </w:r>
      <w:r w:rsidR="00220803">
        <w:t xml:space="preserve">Projects </w:t>
      </w:r>
      <w:r w:rsidR="005476D2">
        <w:t>can be</w:t>
      </w:r>
      <w:r w:rsidR="00220803">
        <w:t xml:space="preserve"> repeated both in </w:t>
      </w:r>
      <w:r w:rsidR="00E77027">
        <w:t xml:space="preserve">the same year and in the following year. Different teams </w:t>
      </w:r>
      <w:r w:rsidR="005476D2">
        <w:t>may co</w:t>
      </w:r>
      <w:r w:rsidR="00E77027">
        <w:t>me up with different approaches and strategies</w:t>
      </w:r>
      <w:r w:rsidR="00DC3785">
        <w:t xml:space="preserve">, </w:t>
      </w:r>
      <w:r w:rsidR="000C12BA">
        <w:t xml:space="preserve">which </w:t>
      </w:r>
      <w:r w:rsidR="005476D2">
        <w:t>i</w:t>
      </w:r>
      <w:r w:rsidR="000C12BA">
        <w:t xml:space="preserve">s a valuable contribution to the </w:t>
      </w:r>
      <w:r w:rsidR="008B4B8D">
        <w:t>access to justice</w:t>
      </w:r>
      <w:r w:rsidR="00763ABB">
        <w:t xml:space="preserve"> aspect of the</w:t>
      </w:r>
      <w:r w:rsidR="008B4B8D">
        <w:t xml:space="preserve"> project. The limitation of the </w:t>
      </w:r>
      <w:r w:rsidR="005D0165">
        <w:t>exercise is that there i</w:t>
      </w:r>
      <w:r w:rsidR="003A5DC1">
        <w:t>s only time to design a prototype</w:t>
      </w:r>
      <w:r w:rsidR="00CA2EA6">
        <w:t>, as</w:t>
      </w:r>
      <w:r w:rsidR="003A5DC1">
        <w:t xml:space="preserve"> </w:t>
      </w:r>
      <w:r w:rsidR="00CA2EA6">
        <w:t>d</w:t>
      </w:r>
      <w:r w:rsidR="003A5DC1">
        <w:t xml:space="preserve">eveloping </w:t>
      </w:r>
      <w:r w:rsidR="005476D2">
        <w:t>a</w:t>
      </w:r>
      <w:r w:rsidR="003A5DC1">
        <w:t xml:space="preserve"> full application </w:t>
      </w:r>
      <w:r w:rsidR="005476D2">
        <w:t xml:space="preserve">generally </w:t>
      </w:r>
      <w:r w:rsidR="003A5DC1">
        <w:t xml:space="preserve">requires </w:t>
      </w:r>
      <w:r w:rsidR="005476D2">
        <w:t xml:space="preserve">more time and effort than the </w:t>
      </w:r>
      <w:r w:rsidR="003155B1">
        <w:t xml:space="preserve">module </w:t>
      </w:r>
      <w:r w:rsidR="005476D2">
        <w:t>allows</w:t>
      </w:r>
      <w:r w:rsidR="003155B1">
        <w:t xml:space="preserve">. </w:t>
      </w:r>
    </w:p>
    <w:p w14:paraId="27CFACBB" w14:textId="77777777" w:rsidR="005B7C9F" w:rsidRDefault="005B7C9F" w:rsidP="00463182">
      <w:pPr>
        <w:spacing w:after="0" w:line="240" w:lineRule="auto"/>
      </w:pPr>
    </w:p>
    <w:p w14:paraId="048FA068" w14:textId="7125F8F6" w:rsidR="009A54EE" w:rsidRPr="007B167A" w:rsidRDefault="009A54EE" w:rsidP="00463182">
      <w:pPr>
        <w:pStyle w:val="Heading1"/>
        <w:spacing w:before="0" w:line="240" w:lineRule="auto"/>
        <w:rPr>
          <w:b/>
          <w:bCs/>
          <w:color w:val="auto"/>
          <w:sz w:val="24"/>
          <w:szCs w:val="24"/>
        </w:rPr>
      </w:pPr>
      <w:bookmarkStart w:id="10" w:name="_Toc49709955"/>
      <w:r w:rsidRPr="007B167A">
        <w:rPr>
          <w:b/>
          <w:bCs/>
          <w:color w:val="auto"/>
          <w:sz w:val="24"/>
          <w:szCs w:val="24"/>
        </w:rPr>
        <w:t xml:space="preserve">Future </w:t>
      </w:r>
      <w:r w:rsidR="00926901" w:rsidRPr="007B167A">
        <w:rPr>
          <w:b/>
          <w:bCs/>
          <w:color w:val="auto"/>
          <w:sz w:val="24"/>
          <w:szCs w:val="24"/>
        </w:rPr>
        <w:t>r</w:t>
      </w:r>
      <w:r w:rsidRPr="007B167A">
        <w:rPr>
          <w:b/>
          <w:bCs/>
          <w:color w:val="auto"/>
          <w:sz w:val="24"/>
          <w:szCs w:val="24"/>
        </w:rPr>
        <w:t xml:space="preserve">eadiness – new skills and new roles </w:t>
      </w:r>
      <w:bookmarkEnd w:id="10"/>
    </w:p>
    <w:p w14:paraId="5BB3A194" w14:textId="091449EB" w:rsidR="008D5FC2" w:rsidRDefault="00926901" w:rsidP="00463182">
      <w:pPr>
        <w:spacing w:after="0" w:line="240" w:lineRule="auto"/>
      </w:pPr>
      <w:r w:rsidRPr="00926901">
        <w:t>Introducing any new module carries potential risk</w:t>
      </w:r>
      <w:r w:rsidR="005476D2">
        <w:t>s</w:t>
      </w:r>
      <w:r w:rsidRPr="00926901">
        <w:t xml:space="preserve"> and reward</w:t>
      </w:r>
      <w:r w:rsidR="005476D2">
        <w:t>s</w:t>
      </w:r>
      <w:r w:rsidRPr="00926901">
        <w:t xml:space="preserve"> for academics and students alike. When the content, the context, the teaching methods and the skills required are all new and the module is being delivered by two completely different disciplinary teams to final year students from both disciplines working together in teams, the stakes are even higher. </w:t>
      </w:r>
      <w:r w:rsidR="00EA44D6">
        <w:t>The module</w:t>
      </w:r>
      <w:r w:rsidR="00496BC3">
        <w:t>s (separate for law and computer science)</w:t>
      </w:r>
      <w:r w:rsidR="00EA44D6">
        <w:t xml:space="preserve"> had to be approved by not one, but two, internal committees and </w:t>
      </w:r>
      <w:r w:rsidR="00496BC3">
        <w:t xml:space="preserve">aligning learning outcomes and assessment criteria </w:t>
      </w:r>
      <w:r w:rsidR="000F2CA3">
        <w:t xml:space="preserve">was a delicate task. </w:t>
      </w:r>
      <w:r w:rsidR="004E5A99">
        <w:t xml:space="preserve">The law students were stepping away from traditional legal </w:t>
      </w:r>
      <w:r w:rsidR="007D22FF">
        <w:t>topics into an unfamiliar world</w:t>
      </w:r>
      <w:r w:rsidR="005F2BB7">
        <w:t>, which</w:t>
      </w:r>
      <w:r w:rsidR="008D5FC2">
        <w:t>, for final year students, carries some risk</w:t>
      </w:r>
      <w:r w:rsidR="007D22FF">
        <w:t xml:space="preserve">. </w:t>
      </w:r>
      <w:r w:rsidR="000F2CA3">
        <w:t>T</w:t>
      </w:r>
      <w:r w:rsidRPr="00926901">
        <w:t xml:space="preserve">hat said, the initial results have encouraged us to continue and expand our collaboration and our engagement with </w:t>
      </w:r>
      <w:proofErr w:type="spellStart"/>
      <w:r w:rsidRPr="00926901">
        <w:t>lawtech</w:t>
      </w:r>
      <w:proofErr w:type="spellEnd"/>
      <w:r w:rsidRPr="00926901">
        <w:t xml:space="preserve">. </w:t>
      </w:r>
    </w:p>
    <w:p w14:paraId="530CE26C" w14:textId="77777777" w:rsidR="007B167A" w:rsidRDefault="007B167A" w:rsidP="00463182">
      <w:pPr>
        <w:spacing w:after="0" w:line="240" w:lineRule="auto"/>
      </w:pPr>
    </w:p>
    <w:p w14:paraId="3A29D412" w14:textId="77777777" w:rsidR="00C103E8" w:rsidRDefault="008D5FC2" w:rsidP="00463182">
      <w:pPr>
        <w:spacing w:after="0" w:line="240" w:lineRule="auto"/>
      </w:pPr>
      <w:r>
        <w:t>Aoun (2017) argues that a new discipline of ‘</w:t>
      </w:r>
      <w:proofErr w:type="spellStart"/>
      <w:r>
        <w:t>humanics</w:t>
      </w:r>
      <w:proofErr w:type="spellEnd"/>
      <w:r>
        <w:t xml:space="preserve">’ will be required for the digital age. In addition to the ‘old literacies’ of reading, writing and mathematics, graduates in the future will need data literacy, technological </w:t>
      </w:r>
      <w:proofErr w:type="gramStart"/>
      <w:r>
        <w:t>literacy</w:t>
      </w:r>
      <w:proofErr w:type="gramEnd"/>
      <w:r>
        <w:t xml:space="preserve"> and human literacy (humanities, communication and design). These skills will be coupled with “a set of cognitive capacities”: systems thinking; entrepreneurship; cultural agility and critical thinking. </w:t>
      </w:r>
    </w:p>
    <w:p w14:paraId="1C75E438" w14:textId="77777777" w:rsidR="007B167A" w:rsidRDefault="007B167A" w:rsidP="00463182">
      <w:pPr>
        <w:spacing w:after="0" w:line="240" w:lineRule="auto"/>
      </w:pPr>
    </w:p>
    <w:p w14:paraId="5E2CFD71" w14:textId="413A78F1" w:rsidR="008D5FC2" w:rsidRPr="003C3485" w:rsidRDefault="008D5FC2" w:rsidP="00463182">
      <w:pPr>
        <w:spacing w:after="0" w:line="240" w:lineRule="auto"/>
      </w:pPr>
      <w:r>
        <w:t xml:space="preserve">Our new module begins to introduce </w:t>
      </w:r>
      <w:r w:rsidR="009153F7">
        <w:t xml:space="preserve">law </w:t>
      </w:r>
      <w:r>
        <w:t>students to new ways of working with data, perhaps selecting appropriate data to use on an information and signposting website, planning how to capture and present data for a racism monitoring app or ensuring that sensitive data is appropriately managed. For the first time in some cases, law students see under the technological bonnet. The emphasis on access to justice and legal design inculcates new ways of thinking in both law students and computer science students.  Designing a user</w:t>
      </w:r>
      <w:r w:rsidR="00CA2EA6">
        <w:t>-</w:t>
      </w:r>
      <w:r>
        <w:t xml:space="preserve">centred product and communicating clearly, whilst understanding the political, social, </w:t>
      </w:r>
      <w:proofErr w:type="gramStart"/>
      <w:r>
        <w:t>economic</w:t>
      </w:r>
      <w:proofErr w:type="gramEnd"/>
      <w:r>
        <w:t xml:space="preserve"> and legal context is human literacy of a high order. </w:t>
      </w:r>
      <w:r w:rsidR="00532FEC" w:rsidRPr="00532FEC">
        <w:t xml:space="preserve">We think that legal design is an important future skill, and a useful tool for legal education. It requires students to imagine the needs of diverse legal clients and to break down legal solutions into algorithms (sets of simple rules) that can be automated by </w:t>
      </w:r>
      <w:proofErr w:type="spellStart"/>
      <w:r w:rsidR="00532FEC" w:rsidRPr="00532FEC">
        <w:t>lawtech</w:t>
      </w:r>
      <w:proofErr w:type="spellEnd"/>
      <w:r w:rsidR="009628F4">
        <w:t xml:space="preserve">. </w:t>
      </w:r>
      <w:r>
        <w:t xml:space="preserve">Our module may also be the first opportunity for law students to encounter systems thinking or entrepreneurship. External and internal clients </w:t>
      </w:r>
      <w:r w:rsidR="005476D2">
        <w:t xml:space="preserve">have </w:t>
      </w:r>
      <w:r>
        <w:t>noted how students thought creatively about the problems they presented.</w:t>
      </w:r>
      <w:r w:rsidR="002D0F44" w:rsidRPr="002D0F44">
        <w:t xml:space="preserve">  </w:t>
      </w:r>
      <w:r>
        <w:t xml:space="preserve">Although Aoun situates cultural agility within ‘varied global environments’, it is arguable that working across disciplines can also enable students to </w:t>
      </w:r>
      <w:r>
        <w:lastRenderedPageBreak/>
        <w:t xml:space="preserve">develop the necessary flexibility. </w:t>
      </w:r>
      <w:r w:rsidR="00B922E6">
        <w:t>W</w:t>
      </w:r>
      <w:r>
        <w:t>hilst critical thinking skills are essential throughout legal education, particularly in the final year, a module such as this offers plenty of opportunities to use them in a real life and practical context. Finally, t</w:t>
      </w:r>
      <w:r w:rsidRPr="003C3485">
        <w:t xml:space="preserve">he computing students now know a great deal about housing and employment </w:t>
      </w:r>
      <w:r>
        <w:t xml:space="preserve">and other </w:t>
      </w:r>
      <w:r w:rsidRPr="003C3485">
        <w:t xml:space="preserve">rights. They also understand how the law might be used to resolve the </w:t>
      </w:r>
      <w:r>
        <w:t>p</w:t>
      </w:r>
      <w:r w:rsidRPr="003C3485">
        <w:t>roblem</w:t>
      </w:r>
      <w:r>
        <w:t>s</w:t>
      </w:r>
      <w:r w:rsidRPr="003C3485">
        <w:t xml:space="preserve"> that</w:t>
      </w:r>
      <w:r>
        <w:t xml:space="preserve"> they as well as</w:t>
      </w:r>
      <w:r w:rsidRPr="003C3485">
        <w:t xml:space="preserve"> local citizens </w:t>
      </w:r>
      <w:r>
        <w:t xml:space="preserve">may </w:t>
      </w:r>
      <w:r w:rsidRPr="003C3485">
        <w:t>face. One unforeseen benefit of the module’s inter</w:t>
      </w:r>
      <w:r>
        <w:t>-</w:t>
      </w:r>
      <w:r w:rsidRPr="003C3485">
        <w:t xml:space="preserve">disciplinarity is its potential for engendering awareness and, it is hoped, social activism in the student </w:t>
      </w:r>
      <w:r w:rsidR="00752A45" w:rsidRPr="003C3485">
        <w:t>body:</w:t>
      </w:r>
      <w:r w:rsidR="000011FE">
        <w:t xml:space="preserve"> </w:t>
      </w:r>
      <w:r w:rsidRPr="003C3485">
        <w:t>not just in our law students but our computing students too.</w:t>
      </w:r>
    </w:p>
    <w:p w14:paraId="149BE101" w14:textId="77777777" w:rsidR="007B167A" w:rsidRDefault="007B167A" w:rsidP="00463182">
      <w:pPr>
        <w:spacing w:after="0" w:line="240" w:lineRule="auto"/>
      </w:pPr>
    </w:p>
    <w:p w14:paraId="3FF50457" w14:textId="4D5A3E61" w:rsidR="00014D3A" w:rsidRDefault="001D3982" w:rsidP="00463182">
      <w:pPr>
        <w:spacing w:after="0" w:line="240" w:lineRule="auto"/>
      </w:pPr>
      <w:r>
        <w:t xml:space="preserve">The module is </w:t>
      </w:r>
      <w:r w:rsidR="00303832">
        <w:t>unusual, at least in legal education,</w:t>
      </w:r>
      <w:r>
        <w:t xml:space="preserve"> in its use of expert client</w:t>
      </w:r>
      <w:r w:rsidR="007628E4">
        <w:t xml:space="preserve">s, both internal and external. </w:t>
      </w:r>
      <w:r w:rsidR="00F26E19">
        <w:t xml:space="preserve">In the clinic or on the court helpdesk, clients are lay people who are reliant on the clinic or helpdesk team for their legal knowledge.  </w:t>
      </w:r>
      <w:r w:rsidR="009863FD">
        <w:t>S</w:t>
      </w:r>
      <w:r w:rsidR="00DA19C4" w:rsidRPr="00DA19C4">
        <w:t>imulated lay client</w:t>
      </w:r>
      <w:r w:rsidR="009863FD">
        <w:t xml:space="preserve">s have </w:t>
      </w:r>
      <w:r w:rsidR="00D6706D">
        <w:t xml:space="preserve">also </w:t>
      </w:r>
      <w:r w:rsidR="009863FD">
        <w:t>been used</w:t>
      </w:r>
      <w:r w:rsidR="00DA19C4" w:rsidRPr="00DA19C4">
        <w:t xml:space="preserve"> for assessment purposes in professional skills competences </w:t>
      </w:r>
      <w:r w:rsidR="009863FD">
        <w:t>in various disciplines</w:t>
      </w:r>
      <w:r w:rsidR="006A1786">
        <w:t xml:space="preserve"> </w:t>
      </w:r>
      <w:r w:rsidR="00DA19C4" w:rsidRPr="00DA19C4">
        <w:t xml:space="preserve">(see </w:t>
      </w:r>
      <w:proofErr w:type="spellStart"/>
      <w:r w:rsidR="00DA19C4" w:rsidRPr="00DA19C4">
        <w:t>eg</w:t>
      </w:r>
      <w:proofErr w:type="spellEnd"/>
      <w:r w:rsidR="00DA19C4" w:rsidRPr="00DA19C4">
        <w:t xml:space="preserve"> Barton et al 2006). Simulated clients have no long-term contact with the students and no genuine relationship is developed. The situation is purely artificial and designed purely for the purpose of testing one or more professional skills, and clients may be assessors</w:t>
      </w:r>
      <w:r w:rsidR="009863FD">
        <w:t xml:space="preserve"> (</w:t>
      </w:r>
      <w:r w:rsidR="00DA19C4" w:rsidRPr="00DA19C4">
        <w:t xml:space="preserve">see however Paul </w:t>
      </w:r>
      <w:proofErr w:type="spellStart"/>
      <w:r w:rsidR="00DA19C4" w:rsidRPr="00DA19C4">
        <w:t>Maharg’s</w:t>
      </w:r>
      <w:proofErr w:type="spellEnd"/>
      <w:r w:rsidR="00DA19C4" w:rsidRPr="00DA19C4">
        <w:t xml:space="preserve"> simulated client initiative (</w:t>
      </w:r>
      <w:proofErr w:type="spellStart"/>
      <w:r w:rsidR="00DA19C4" w:rsidRPr="00DA19C4">
        <w:t>Maharg</w:t>
      </w:r>
      <w:proofErr w:type="spellEnd"/>
      <w:r w:rsidR="00DA19C4" w:rsidRPr="00DA19C4">
        <w:t>, 2019)</w:t>
      </w:r>
      <w:r w:rsidR="009863FD">
        <w:t>)</w:t>
      </w:r>
      <w:r w:rsidR="00DA19C4" w:rsidRPr="00DA19C4">
        <w:t>. In our module, the clients put forward a genuine problem and hop</w:t>
      </w:r>
      <w:r w:rsidR="005C6764">
        <w:t>e</w:t>
      </w:r>
      <w:r w:rsidR="00DA19C4" w:rsidRPr="00DA19C4">
        <w:t xml:space="preserve"> for a prototype which might eventually contribute to their legal practice. In this respect, students and the clients are partners and co-producers in the process (see Healey et al, 2014). </w:t>
      </w:r>
      <w:r w:rsidR="00845FC5">
        <w:t xml:space="preserve">The clients could not produce the software without the </w:t>
      </w:r>
      <w:r w:rsidR="00752A45">
        <w:t>students,</w:t>
      </w:r>
      <w:r w:rsidR="00845FC5">
        <w:t xml:space="preserve"> but the client input is essential to the project as well. </w:t>
      </w:r>
      <w:r w:rsidR="00DA19C4" w:rsidRPr="00DA19C4">
        <w:t xml:space="preserve">Just as the law students in the team </w:t>
      </w:r>
      <w:proofErr w:type="gramStart"/>
      <w:r w:rsidR="00DA19C4" w:rsidRPr="00DA19C4">
        <w:t>ha</w:t>
      </w:r>
      <w:r w:rsidR="005476D2">
        <w:t>ve</w:t>
      </w:r>
      <w:r w:rsidR="00DA19C4" w:rsidRPr="00DA19C4">
        <w:t xml:space="preserve"> to</w:t>
      </w:r>
      <w:proofErr w:type="gramEnd"/>
      <w:r w:rsidR="00DA19C4" w:rsidRPr="00DA19C4">
        <w:t xml:space="preserve"> learn fast how the tech world operates, so d</w:t>
      </w:r>
      <w:r w:rsidR="005476D2">
        <w:t>o</w:t>
      </w:r>
      <w:r w:rsidR="00DA19C4" w:rsidRPr="00DA19C4">
        <w:t xml:space="preserve"> the clients. </w:t>
      </w:r>
      <w:r w:rsidR="00A01457">
        <w:t>For example, for lawyers i</w:t>
      </w:r>
      <w:r w:rsidR="00DA19C4" w:rsidRPr="00DA19C4">
        <w:t xml:space="preserve">t is enlightening to be present at </w:t>
      </w:r>
      <w:r w:rsidR="005476D2">
        <w:t xml:space="preserve">the start of </w:t>
      </w:r>
      <w:r w:rsidR="00DA19C4" w:rsidRPr="00DA19C4">
        <w:t>a “</w:t>
      </w:r>
      <w:r w:rsidR="005476D2">
        <w:t>stand up”</w:t>
      </w:r>
      <w:r w:rsidR="00DA19C4" w:rsidRPr="00DA19C4">
        <w:t xml:space="preserve">– a </w:t>
      </w:r>
      <w:r w:rsidR="00A01457">
        <w:t xml:space="preserve">way of starting a sprint </w:t>
      </w:r>
      <w:r w:rsidR="00DA19C4" w:rsidRPr="00DA19C4">
        <w:t xml:space="preserve">meeting where everyone </w:t>
      </w:r>
      <w:r w:rsidR="00A01457">
        <w:t xml:space="preserve">stands up to </w:t>
      </w:r>
      <w:r w:rsidR="00DA19C4" w:rsidRPr="00DA19C4">
        <w:t>report on progress</w:t>
      </w:r>
      <w:r w:rsidR="00A01457">
        <w:t xml:space="preserve"> </w:t>
      </w:r>
      <w:r w:rsidR="00DA19C4" w:rsidRPr="00DA19C4">
        <w:t>(</w:t>
      </w:r>
      <w:proofErr w:type="spellStart"/>
      <w:r w:rsidR="00DA19C4" w:rsidRPr="00DA19C4">
        <w:t>Techtarget</w:t>
      </w:r>
      <w:proofErr w:type="spellEnd"/>
      <w:r w:rsidR="00DA19C4" w:rsidRPr="00DA19C4">
        <w:t>, 2019)</w:t>
      </w:r>
      <w:r w:rsidR="000E7C58">
        <w:t xml:space="preserve"> – for the speed and focus that is provide</w:t>
      </w:r>
      <w:r w:rsidR="005476D2">
        <w:t>s</w:t>
      </w:r>
      <w:r w:rsidR="00DA19C4" w:rsidRPr="00DA19C4">
        <w:t xml:space="preserve">. Lawyers </w:t>
      </w:r>
      <w:r w:rsidR="00953BED">
        <w:t>and legal academics gain</w:t>
      </w:r>
      <w:r w:rsidR="005476D2">
        <w:t xml:space="preserve"> </w:t>
      </w:r>
      <w:r w:rsidR="00953BED">
        <w:t xml:space="preserve">an insight into </w:t>
      </w:r>
      <w:r w:rsidR="00DA19C4" w:rsidRPr="00DA19C4">
        <w:t>thi</w:t>
      </w:r>
      <w:r w:rsidR="00C1504D">
        <w:t xml:space="preserve">s and from other project management techniques </w:t>
      </w:r>
      <w:r w:rsidR="000E7C58">
        <w:t xml:space="preserve">taught on the module. </w:t>
      </w:r>
      <w:r w:rsidR="00DA19C4" w:rsidRPr="00DA19C4">
        <w:t xml:space="preserve"> </w:t>
      </w:r>
      <w:r w:rsidR="006A1786">
        <w:t xml:space="preserve">This exposure is a further benefit of an interdisciplinary module. </w:t>
      </w:r>
    </w:p>
    <w:p w14:paraId="31B27706" w14:textId="268CF5A0" w:rsidR="008139E1" w:rsidRDefault="008139E1" w:rsidP="00463182">
      <w:pPr>
        <w:spacing w:after="0" w:line="240" w:lineRule="auto"/>
      </w:pPr>
    </w:p>
    <w:p w14:paraId="49CD6AD1" w14:textId="677E29BB" w:rsidR="00E92A82" w:rsidRDefault="008139E1" w:rsidP="00463182">
      <w:pPr>
        <w:spacing w:after="0" w:line="240" w:lineRule="auto"/>
      </w:pPr>
      <w:r>
        <w:t>The first presentation of the module was in</w:t>
      </w:r>
      <w:r w:rsidR="008D3861">
        <w:t xml:space="preserve"> semester 2 of 2018-19. The </w:t>
      </w:r>
      <w:r w:rsidR="00AF006A">
        <w:t>2019-20</w:t>
      </w:r>
      <w:r w:rsidR="008D3861">
        <w:t xml:space="preserve"> presentation was well underway in </w:t>
      </w:r>
      <w:r w:rsidR="00AF006A">
        <w:t xml:space="preserve">March 2020 when </w:t>
      </w:r>
      <w:r w:rsidR="0040655A">
        <w:t>UK university teaching went online</w:t>
      </w:r>
      <w:r w:rsidR="005E38E4">
        <w:t xml:space="preserve"> because of the Covid19 pandemic</w:t>
      </w:r>
      <w:r w:rsidR="0040655A">
        <w:t xml:space="preserve">. The rest of the module was taught online. At the time of writing, </w:t>
      </w:r>
      <w:r w:rsidR="00366F02">
        <w:t>the 20-21 presentation</w:t>
      </w:r>
      <w:r w:rsidR="00A01457">
        <w:t>s</w:t>
      </w:r>
      <w:r w:rsidR="00366F02">
        <w:t xml:space="preserve"> </w:t>
      </w:r>
      <w:r w:rsidR="00A01457">
        <w:t>are also likely to</w:t>
      </w:r>
      <w:r w:rsidR="00366F02">
        <w:t xml:space="preserve"> be online</w:t>
      </w:r>
      <w:r w:rsidR="00A01457">
        <w:t>.</w:t>
      </w:r>
    </w:p>
    <w:p w14:paraId="35D1E484" w14:textId="77777777" w:rsidR="00E92A82" w:rsidRDefault="00E92A82" w:rsidP="00463182">
      <w:pPr>
        <w:spacing w:after="0" w:line="240" w:lineRule="auto"/>
      </w:pPr>
    </w:p>
    <w:p w14:paraId="599CBE29" w14:textId="1C65D1D2" w:rsidR="00AD5DBD" w:rsidRDefault="00DC0FDE" w:rsidP="00463182">
      <w:pPr>
        <w:spacing w:after="0" w:line="240" w:lineRule="auto"/>
      </w:pPr>
      <w:r>
        <w:t>Despite the well-documented problems of the move online, t</w:t>
      </w:r>
      <w:r w:rsidR="00667CD2">
        <w:t xml:space="preserve">he module proved resilient </w:t>
      </w:r>
      <w:r w:rsidR="00431025">
        <w:t xml:space="preserve">under pressure. </w:t>
      </w:r>
      <w:r>
        <w:t>Students were interested in and involved in technology anyway</w:t>
      </w:r>
      <w:r w:rsidR="009E1F03">
        <w:t xml:space="preserve"> so there were fewer </w:t>
      </w:r>
      <w:r w:rsidR="00782A25">
        <w:t xml:space="preserve">issues of access and aptitude. </w:t>
      </w:r>
      <w:r w:rsidR="00431025">
        <w:t xml:space="preserve">Groups and relationships were already established by the time of the lockdown and the </w:t>
      </w:r>
      <w:r w:rsidR="00E92A82">
        <w:t xml:space="preserve">team projects were just starting in earnest. </w:t>
      </w:r>
      <w:r w:rsidR="00C115C3">
        <w:t xml:space="preserve">For the experts, online meetings were easier in some ways as there was no travel time and slightly more flexibility. </w:t>
      </w:r>
      <w:r w:rsidR="00D67045">
        <w:t xml:space="preserve">It was also easier to view the work in progress on a shared screen in Microsoft Teams rather than huddled over a student laptop. </w:t>
      </w:r>
    </w:p>
    <w:p w14:paraId="6398787F" w14:textId="7773B5C0" w:rsidR="00782A25" w:rsidRDefault="00782A25" w:rsidP="00463182">
      <w:pPr>
        <w:spacing w:after="0" w:line="240" w:lineRule="auto"/>
      </w:pPr>
    </w:p>
    <w:p w14:paraId="2D107977" w14:textId="216606B4" w:rsidR="00782A25" w:rsidRDefault="00C2268C" w:rsidP="00463182">
      <w:pPr>
        <w:spacing w:after="0" w:line="240" w:lineRule="auto"/>
      </w:pPr>
      <w:r>
        <w:t>The more important lesson to be drawn from 2020 was that the changes</w:t>
      </w:r>
      <w:r w:rsidR="00AE4853">
        <w:t xml:space="preserve"> to the legal system and legal practice</w:t>
      </w:r>
      <w:r>
        <w:t xml:space="preserve"> identified earlier in this chapter are coming and their arrival has been significantly accelerated, making it all the more important to ensure that our students are ready to meet the challenges of </w:t>
      </w:r>
      <w:r w:rsidR="00AE4853">
        <w:t xml:space="preserve">the digital age. </w:t>
      </w:r>
    </w:p>
    <w:p w14:paraId="78639539" w14:textId="77777777" w:rsidR="007B167A" w:rsidRDefault="007B167A" w:rsidP="00463182">
      <w:pPr>
        <w:spacing w:after="0" w:line="240" w:lineRule="auto"/>
      </w:pPr>
    </w:p>
    <w:p w14:paraId="0755E982" w14:textId="599149DD" w:rsidR="003C3485" w:rsidRPr="007B167A" w:rsidRDefault="00990C11" w:rsidP="00463182">
      <w:pPr>
        <w:pStyle w:val="Heading1"/>
        <w:spacing w:before="0" w:line="240" w:lineRule="auto"/>
        <w:rPr>
          <w:b/>
          <w:bCs/>
          <w:color w:val="auto"/>
          <w:sz w:val="24"/>
          <w:szCs w:val="24"/>
        </w:rPr>
      </w:pPr>
      <w:bookmarkStart w:id="11" w:name="_Toc49709956"/>
      <w:r w:rsidRPr="007B167A">
        <w:rPr>
          <w:b/>
          <w:bCs/>
          <w:color w:val="auto"/>
          <w:sz w:val="24"/>
          <w:szCs w:val="24"/>
        </w:rPr>
        <w:lastRenderedPageBreak/>
        <w:t>Conclusion</w:t>
      </w:r>
      <w:bookmarkEnd w:id="11"/>
    </w:p>
    <w:p w14:paraId="04580FD2" w14:textId="40B0D578" w:rsidR="009719BC" w:rsidRDefault="00990C11" w:rsidP="00463182">
      <w:pPr>
        <w:spacing w:after="0" w:line="240" w:lineRule="auto"/>
      </w:pPr>
      <w:r>
        <w:rPr>
          <w:szCs w:val="24"/>
        </w:rPr>
        <w:t xml:space="preserve">We believe we have begun to develop an exciting, </w:t>
      </w:r>
      <w:proofErr w:type="gramStart"/>
      <w:r>
        <w:rPr>
          <w:szCs w:val="24"/>
        </w:rPr>
        <w:t>innovative</w:t>
      </w:r>
      <w:proofErr w:type="gramEnd"/>
      <w:r>
        <w:rPr>
          <w:szCs w:val="24"/>
        </w:rPr>
        <w:t xml:space="preserve"> and relevant </w:t>
      </w:r>
      <w:r w:rsidR="006F457A">
        <w:rPr>
          <w:szCs w:val="24"/>
        </w:rPr>
        <w:t>new course</w:t>
      </w:r>
      <w:r w:rsidR="003F74F3">
        <w:rPr>
          <w:szCs w:val="24"/>
        </w:rPr>
        <w:t>, o</w:t>
      </w:r>
      <w:r w:rsidR="006F457A">
        <w:rPr>
          <w:szCs w:val="24"/>
        </w:rPr>
        <w:t xml:space="preserve">ne that addresses employability and justice as well as legal learning and the development of professional skills. The collaborations between disciplines and between the law school and local lawyers have been vital in pursuing these aims. We have also begun to engage with the emerging </w:t>
      </w:r>
      <w:proofErr w:type="spellStart"/>
      <w:r w:rsidR="001E6D4A">
        <w:rPr>
          <w:szCs w:val="24"/>
        </w:rPr>
        <w:t>lawtech</w:t>
      </w:r>
      <w:proofErr w:type="spellEnd"/>
      <w:r w:rsidR="003F74F3">
        <w:rPr>
          <w:szCs w:val="24"/>
        </w:rPr>
        <w:t xml:space="preserve"> </w:t>
      </w:r>
      <w:r w:rsidR="006F457A">
        <w:rPr>
          <w:szCs w:val="24"/>
        </w:rPr>
        <w:t xml:space="preserve">community across the UK, with practitioners coming to the University to share their experience. </w:t>
      </w:r>
      <w:r w:rsidR="00D54C40" w:rsidRPr="00D54C40">
        <w:rPr>
          <w:szCs w:val="24"/>
        </w:rPr>
        <w:t xml:space="preserve">We hope that individual projects </w:t>
      </w:r>
      <w:r w:rsidR="00A01457">
        <w:rPr>
          <w:szCs w:val="24"/>
        </w:rPr>
        <w:t xml:space="preserve">will </w:t>
      </w:r>
      <w:r w:rsidR="00D54C40" w:rsidRPr="00D54C40">
        <w:rPr>
          <w:szCs w:val="24"/>
        </w:rPr>
        <w:t xml:space="preserve">be developed further, perhaps using students as paid interns or as part of postgraduate </w:t>
      </w:r>
      <w:proofErr w:type="gramStart"/>
      <w:r w:rsidR="00D54C40" w:rsidRPr="00D54C40">
        <w:rPr>
          <w:szCs w:val="24"/>
        </w:rPr>
        <w:t>study, and</w:t>
      </w:r>
      <w:proofErr w:type="gramEnd"/>
      <w:r w:rsidR="00D54C40" w:rsidRPr="00D54C40">
        <w:rPr>
          <w:szCs w:val="24"/>
        </w:rPr>
        <w:t xml:space="preserve"> contribute to the development of a national suite of </w:t>
      </w:r>
      <w:proofErr w:type="spellStart"/>
      <w:r w:rsidR="00D54C40" w:rsidRPr="00D54C40">
        <w:rPr>
          <w:szCs w:val="24"/>
        </w:rPr>
        <w:t>lawtech</w:t>
      </w:r>
      <w:proofErr w:type="spellEnd"/>
      <w:r w:rsidR="00D54C40" w:rsidRPr="00D54C40">
        <w:rPr>
          <w:szCs w:val="24"/>
        </w:rPr>
        <w:t xml:space="preserve"> access to justice resources. </w:t>
      </w:r>
      <w:r w:rsidR="006F457A">
        <w:rPr>
          <w:szCs w:val="24"/>
        </w:rPr>
        <w:t>We see a clear potential for technology to expand the reach of the currently very limited resources available to address unmet legal need in the community</w:t>
      </w:r>
      <w:r w:rsidR="003F74F3">
        <w:rPr>
          <w:szCs w:val="24"/>
        </w:rPr>
        <w:t>, n</w:t>
      </w:r>
      <w:r w:rsidR="006F457A">
        <w:rPr>
          <w:szCs w:val="24"/>
        </w:rPr>
        <w:t xml:space="preserve">ot </w:t>
      </w:r>
      <w:r w:rsidR="003F74F3">
        <w:rPr>
          <w:szCs w:val="24"/>
        </w:rPr>
        <w:t xml:space="preserve">by </w:t>
      </w:r>
      <w:r w:rsidR="006F457A">
        <w:rPr>
          <w:szCs w:val="24"/>
        </w:rPr>
        <w:t xml:space="preserve">replacing lawyers, but by assisting clients so that they need to spend less time with experienced practitioners to get the help they need. There is currently an attempt to provide more co-ordination and collaboration between all those interested in and experimenting with </w:t>
      </w:r>
      <w:proofErr w:type="spellStart"/>
      <w:r w:rsidR="001E6D4A">
        <w:rPr>
          <w:szCs w:val="24"/>
        </w:rPr>
        <w:t>lawtech</w:t>
      </w:r>
      <w:proofErr w:type="spellEnd"/>
      <w:r w:rsidR="006F457A">
        <w:rPr>
          <w:szCs w:val="24"/>
        </w:rPr>
        <w:t xml:space="preserve"> and access to justice.</w:t>
      </w:r>
      <w:r w:rsidR="00DE5CB9">
        <w:rPr>
          <w:szCs w:val="24"/>
        </w:rPr>
        <w:t xml:space="preserve"> One such network is the </w:t>
      </w:r>
      <w:r w:rsidR="00A01457">
        <w:rPr>
          <w:szCs w:val="24"/>
        </w:rPr>
        <w:t xml:space="preserve">Network for Justice – the Access to Justice Foundation, see </w:t>
      </w:r>
      <w:hyperlink r:id="rId22" w:history="1">
        <w:r w:rsidR="00A01457" w:rsidRPr="004F5406">
          <w:rPr>
            <w:rStyle w:val="Hyperlink"/>
            <w:szCs w:val="24"/>
          </w:rPr>
          <w:t>www.atjf.oeg.uk</w:t>
        </w:r>
      </w:hyperlink>
      <w:r w:rsidR="00DE5CB9">
        <w:rPr>
          <w:szCs w:val="24"/>
        </w:rPr>
        <w:t>, led by the Litigant in Person Network (</w:t>
      </w:r>
      <w:hyperlink r:id="rId23" w:history="1">
        <w:r w:rsidR="00DE5CB9" w:rsidRPr="00DE5CB9">
          <w:rPr>
            <w:color w:val="0000FF"/>
            <w:u w:val="single"/>
          </w:rPr>
          <w:t>http://www.lipnetwork.org.uk/</w:t>
        </w:r>
      </w:hyperlink>
      <w:r w:rsidR="00DE5CB9">
        <w:t xml:space="preserve">) and </w:t>
      </w:r>
      <w:proofErr w:type="spellStart"/>
      <w:r w:rsidR="00DE5CB9">
        <w:t>Rightsnet</w:t>
      </w:r>
      <w:proofErr w:type="spellEnd"/>
      <w:r w:rsidR="00DE5CB9">
        <w:t xml:space="preserve"> (</w:t>
      </w:r>
      <w:hyperlink r:id="rId24" w:history="1">
        <w:r w:rsidR="00DE5CB9" w:rsidRPr="00DE5CB9">
          <w:rPr>
            <w:color w:val="0000FF"/>
            <w:u w:val="single"/>
          </w:rPr>
          <w:t>https://www.rightsnet.org.uk/</w:t>
        </w:r>
      </w:hyperlink>
      <w:r w:rsidR="00DE5CB9">
        <w:t>). Resources for Law Schools include the Lawyering in a Digital Age Conference (</w:t>
      </w:r>
      <w:hyperlink r:id="rId25" w:history="1">
        <w:r w:rsidR="00DE5CB9" w:rsidRPr="00DE5CB9">
          <w:rPr>
            <w:color w:val="0000FF"/>
            <w:u w:val="single"/>
          </w:rPr>
          <w:t>https://www.digitallawconference.uk/</w:t>
        </w:r>
      </w:hyperlink>
      <w:r w:rsidR="00DE5CB9">
        <w:t xml:space="preserve">) and plans for an international network to support  teaching and research into the future of law. Our next steps are to seek modest funding to try and develop the best of our student projects into prototypes and MVP (minimum viable products). We are also beginning to receive enquiries </w:t>
      </w:r>
      <w:r w:rsidR="00853267">
        <w:t xml:space="preserve">to use our students as alpha (early) testers of </w:t>
      </w:r>
      <w:proofErr w:type="spellStart"/>
      <w:r w:rsidR="001E6D4A">
        <w:t>lawtech</w:t>
      </w:r>
      <w:proofErr w:type="spellEnd"/>
      <w:r w:rsidR="00853267">
        <w:t xml:space="preserve"> prototypes, </w:t>
      </w:r>
      <w:r w:rsidR="00BF7C9C">
        <w:t xml:space="preserve">such as the Access Social Care Chatbot (see </w:t>
      </w:r>
      <w:hyperlink r:id="rId26" w:history="1">
        <w:r w:rsidR="00BF7C9C" w:rsidRPr="004F5406">
          <w:rPr>
            <w:rStyle w:val="Hyperlink"/>
          </w:rPr>
          <w:t>www.accesschairty.org.uk</w:t>
        </w:r>
      </w:hyperlink>
      <w:r w:rsidR="00BF7C9C">
        <w:t xml:space="preserve">) </w:t>
      </w:r>
      <w:r w:rsidR="00853267">
        <w:t>which is win-win for the developers and our students.</w:t>
      </w:r>
    </w:p>
    <w:p w14:paraId="24AF23CF" w14:textId="77777777" w:rsidR="009719BC" w:rsidRDefault="009719BC" w:rsidP="00463182">
      <w:pPr>
        <w:spacing w:after="0" w:line="240" w:lineRule="auto"/>
      </w:pPr>
    </w:p>
    <w:p w14:paraId="46B282E2" w14:textId="0DDAC5E6" w:rsidR="0026104A" w:rsidRDefault="00853267" w:rsidP="00463182">
      <w:pPr>
        <w:spacing w:after="0" w:line="240" w:lineRule="auto"/>
      </w:pPr>
      <w:r>
        <w:t xml:space="preserve">In conclusion, we have found rich potential for future collaborations involving </w:t>
      </w:r>
      <w:r w:rsidR="003F74F3">
        <w:t>law</w:t>
      </w:r>
      <w:r>
        <w:t xml:space="preserve">, </w:t>
      </w:r>
      <w:r w:rsidR="003F74F3">
        <w:t>computing science</w:t>
      </w:r>
      <w:r>
        <w:t xml:space="preserve">, the Legal Advice Clinic, local lawyers, </w:t>
      </w:r>
      <w:proofErr w:type="spellStart"/>
      <w:r w:rsidR="001E6D4A">
        <w:t>lawtech</w:t>
      </w:r>
      <w:proofErr w:type="spellEnd"/>
      <w:r>
        <w:t xml:space="preserve"> start-ups and the emerging access to justice law tech community. It is by no means the only way to teach the many varied aspects of </w:t>
      </w:r>
      <w:r w:rsidR="003F74F3">
        <w:t xml:space="preserve">law and technology </w:t>
      </w:r>
      <w:r>
        <w:t xml:space="preserve">but is it is fruitful, </w:t>
      </w:r>
      <w:proofErr w:type="gramStart"/>
      <w:r>
        <w:t>accessible</w:t>
      </w:r>
      <w:proofErr w:type="gramEnd"/>
      <w:r>
        <w:t xml:space="preserve"> and easily adaptable to an experiential/clinical legal education teaching philosophy.</w:t>
      </w:r>
    </w:p>
    <w:p w14:paraId="283519FF" w14:textId="77777777" w:rsidR="00463182" w:rsidRDefault="00463182" w:rsidP="00463182">
      <w:pPr>
        <w:spacing w:after="0" w:line="240" w:lineRule="auto"/>
        <w:rPr>
          <w:lang w:val="en-US"/>
        </w:rPr>
      </w:pPr>
    </w:p>
    <w:p w14:paraId="5905301E" w14:textId="0A5D0634" w:rsidR="00EE7090" w:rsidRPr="007B167A" w:rsidRDefault="00486D07" w:rsidP="00463182">
      <w:pPr>
        <w:pStyle w:val="Heading1"/>
        <w:spacing w:before="0" w:line="240" w:lineRule="auto"/>
        <w:rPr>
          <w:b/>
          <w:bCs/>
          <w:color w:val="auto"/>
          <w:sz w:val="24"/>
          <w:szCs w:val="24"/>
        </w:rPr>
      </w:pPr>
      <w:bookmarkStart w:id="12" w:name="_Toc49709957"/>
      <w:r w:rsidRPr="007B167A">
        <w:rPr>
          <w:b/>
          <w:bCs/>
          <w:color w:val="auto"/>
          <w:sz w:val="24"/>
          <w:szCs w:val="24"/>
        </w:rPr>
        <w:t>References</w:t>
      </w:r>
      <w:bookmarkEnd w:id="12"/>
    </w:p>
    <w:p w14:paraId="73C547ED" w14:textId="7B05919F" w:rsidR="00804D99" w:rsidRDefault="00804D99" w:rsidP="00463182">
      <w:pPr>
        <w:spacing w:after="0" w:line="240" w:lineRule="auto"/>
      </w:pPr>
      <w:r>
        <w:t xml:space="preserve">Allen &amp; </w:t>
      </w:r>
      <w:proofErr w:type="spellStart"/>
      <w:r>
        <w:t>Overy</w:t>
      </w:r>
      <w:proofErr w:type="spellEnd"/>
      <w:r>
        <w:t xml:space="preserve"> (2020) Fuse. Retrieved August 24, 2020 from </w:t>
      </w:r>
      <w:hyperlink r:id="rId27" w:history="1">
        <w:r w:rsidRPr="00AB5142">
          <w:rPr>
            <w:rStyle w:val="Hyperlink"/>
          </w:rPr>
          <w:t>https://www.allenovery.com/en-gb/global/expertise/advanced_delivery/fuse</w:t>
        </w:r>
      </w:hyperlink>
      <w:r>
        <w:t xml:space="preserve"> </w:t>
      </w:r>
    </w:p>
    <w:p w14:paraId="1FB08922" w14:textId="77777777" w:rsidR="009052BC" w:rsidRDefault="009052BC" w:rsidP="00463182">
      <w:pPr>
        <w:spacing w:after="0" w:line="240" w:lineRule="auto"/>
      </w:pPr>
    </w:p>
    <w:p w14:paraId="0CC3E3E1" w14:textId="5289A74E" w:rsidR="00990C11" w:rsidRDefault="00990C11" w:rsidP="00463182">
      <w:pPr>
        <w:spacing w:after="0" w:line="240" w:lineRule="auto"/>
        <w:rPr>
          <w:rStyle w:val="Hyperlink"/>
        </w:rPr>
      </w:pPr>
      <w:r w:rsidRPr="008118BE">
        <w:t xml:space="preserve">Aoun J. (2017) </w:t>
      </w:r>
      <w:r w:rsidRPr="003404BE">
        <w:rPr>
          <w:i/>
          <w:iCs/>
        </w:rPr>
        <w:t>Robot-proof higher education in the age of artificial intelligence.</w:t>
      </w:r>
      <w:r w:rsidRPr="008118BE">
        <w:t xml:space="preserve"> Cambridge, Mass, MIT Press Kindle </w:t>
      </w:r>
      <w:r w:rsidR="003F74F3" w:rsidRPr="003F74F3">
        <w:t xml:space="preserve">Retrieved from </w:t>
      </w:r>
      <w:hyperlink r:id="rId28" w:history="1">
        <w:r w:rsidR="00E06AC3" w:rsidRPr="008A7163">
          <w:rPr>
            <w:rStyle w:val="Hyperlink"/>
          </w:rPr>
          <w:t>http://www.amazon.co.uk</w:t>
        </w:r>
      </w:hyperlink>
    </w:p>
    <w:p w14:paraId="05E43FE5" w14:textId="77777777" w:rsidR="009052BC" w:rsidRDefault="009052BC" w:rsidP="00463182">
      <w:pPr>
        <w:spacing w:after="0" w:line="240" w:lineRule="auto"/>
      </w:pPr>
    </w:p>
    <w:p w14:paraId="3025D0C2" w14:textId="75052E20" w:rsidR="00E06AC3" w:rsidRDefault="00996BE8" w:rsidP="00463182">
      <w:pPr>
        <w:spacing w:after="0" w:line="240" w:lineRule="auto"/>
      </w:pPr>
      <w:r>
        <w:t xml:space="preserve">Artificial Lawyer (2019) Product Review - Luminance Retrieved from </w:t>
      </w:r>
      <w:hyperlink r:id="rId29" w:history="1">
        <w:r w:rsidR="008946BE" w:rsidRPr="008A7163">
          <w:rPr>
            <w:rStyle w:val="Hyperlink"/>
          </w:rPr>
          <w:t>https://www.artificiallawyer.com/2019/12/09/al-product-review-luminance-part-one/</w:t>
        </w:r>
      </w:hyperlink>
    </w:p>
    <w:p w14:paraId="182CAC93" w14:textId="77777777" w:rsidR="009052BC" w:rsidRDefault="009052BC" w:rsidP="00463182">
      <w:pPr>
        <w:spacing w:after="0" w:line="240" w:lineRule="auto"/>
      </w:pPr>
    </w:p>
    <w:p w14:paraId="69012133" w14:textId="56D5AB1E" w:rsidR="009052BC" w:rsidRDefault="008946BE" w:rsidP="00463182">
      <w:pPr>
        <w:spacing w:after="0" w:line="240" w:lineRule="auto"/>
      </w:pPr>
      <w:r>
        <w:t xml:space="preserve">Artificial Layer (2020) Law Geez Bags $20m Retrieved from </w:t>
      </w:r>
      <w:hyperlink r:id="rId30" w:history="1">
        <w:r w:rsidR="008D04B5" w:rsidRPr="00DD7C84">
          <w:rPr>
            <w:rStyle w:val="Hyperlink"/>
          </w:rPr>
          <w:t>https://www.artificiallawyer.com/2020/05/12/lawgeex-bags-20m-shows-vc-funding-still-flowing/</w:t>
        </w:r>
      </w:hyperlink>
    </w:p>
    <w:p w14:paraId="7325553F" w14:textId="085AFBCC" w:rsidR="008D04B5" w:rsidRDefault="008D04B5" w:rsidP="00463182">
      <w:pPr>
        <w:spacing w:after="0" w:line="240" w:lineRule="auto"/>
      </w:pPr>
    </w:p>
    <w:p w14:paraId="72A9C448" w14:textId="5D8A2548" w:rsidR="008D04B5" w:rsidRDefault="008D04B5" w:rsidP="00463182">
      <w:pPr>
        <w:spacing w:after="0" w:line="240" w:lineRule="auto"/>
      </w:pPr>
      <w:proofErr w:type="spellStart"/>
      <w:r>
        <w:t>Barcley’s</w:t>
      </w:r>
      <w:proofErr w:type="spellEnd"/>
      <w:r>
        <w:t xml:space="preserve"> Eagle Lab in collaboration with The Law Society (2021), Retrieved March 11</w:t>
      </w:r>
      <w:r w:rsidRPr="008D04B5">
        <w:rPr>
          <w:vertAlign w:val="superscript"/>
        </w:rPr>
        <w:t>th</w:t>
      </w:r>
      <w:r>
        <w:t xml:space="preserve">, 2021 from </w:t>
      </w:r>
      <w:hyperlink r:id="rId31" w:history="1">
        <w:r w:rsidRPr="00DD7C84">
          <w:rPr>
            <w:rStyle w:val="Hyperlink"/>
          </w:rPr>
          <w:t>https://labs.uk.barcleys/lawtech</w:t>
        </w:r>
      </w:hyperlink>
    </w:p>
    <w:p w14:paraId="21610FA3" w14:textId="77777777" w:rsidR="008D04B5" w:rsidRDefault="008D04B5" w:rsidP="00463182">
      <w:pPr>
        <w:spacing w:after="0" w:line="240" w:lineRule="auto"/>
        <w:rPr>
          <w:shd w:val="clear" w:color="auto" w:fill="F5F5F5"/>
        </w:rPr>
      </w:pPr>
    </w:p>
    <w:p w14:paraId="5209DA32" w14:textId="04E53A7B" w:rsidR="00990C11" w:rsidRDefault="00990C11" w:rsidP="00463182">
      <w:pPr>
        <w:spacing w:after="0" w:line="240" w:lineRule="auto"/>
        <w:rPr>
          <w:shd w:val="clear" w:color="auto" w:fill="F5F5F5"/>
        </w:rPr>
      </w:pPr>
      <w:r>
        <w:rPr>
          <w:shd w:val="clear" w:color="auto" w:fill="F5F5F5"/>
        </w:rPr>
        <w:t xml:space="preserve">Barton, K., Cunningham, C. D., Jones, G. T., &amp; </w:t>
      </w:r>
      <w:proofErr w:type="spellStart"/>
      <w:r>
        <w:rPr>
          <w:shd w:val="clear" w:color="auto" w:fill="F5F5F5"/>
        </w:rPr>
        <w:t>Maharg</w:t>
      </w:r>
      <w:proofErr w:type="spellEnd"/>
      <w:r>
        <w:rPr>
          <w:shd w:val="clear" w:color="auto" w:fill="F5F5F5"/>
        </w:rPr>
        <w:t>, P. (2006). Valuing What Clients Think: Standardized Clients and the Assessment of Communicative Competence. </w:t>
      </w:r>
      <w:r>
        <w:rPr>
          <w:i/>
          <w:iCs/>
          <w:bdr w:val="none" w:sz="0" w:space="0" w:color="auto" w:frame="1"/>
          <w:shd w:val="clear" w:color="auto" w:fill="F5F5F5"/>
        </w:rPr>
        <w:t>Clinical Law Review</w:t>
      </w:r>
      <w:r>
        <w:rPr>
          <w:shd w:val="clear" w:color="auto" w:fill="F5F5F5"/>
        </w:rPr>
        <w:t>, </w:t>
      </w:r>
      <w:r>
        <w:rPr>
          <w:i/>
          <w:iCs/>
          <w:bdr w:val="none" w:sz="0" w:space="0" w:color="auto" w:frame="1"/>
          <w:shd w:val="clear" w:color="auto" w:fill="F5F5F5"/>
        </w:rPr>
        <w:t>13</w:t>
      </w:r>
      <w:r>
        <w:rPr>
          <w:shd w:val="clear" w:color="auto" w:fill="F5F5F5"/>
        </w:rPr>
        <w:t xml:space="preserve">(1), 1–65. Retrieved </w:t>
      </w:r>
      <w:r w:rsidR="003F74F3" w:rsidRPr="003F74F3">
        <w:rPr>
          <w:shd w:val="clear" w:color="auto" w:fill="F5F5F5"/>
        </w:rPr>
        <w:t xml:space="preserve"> </w:t>
      </w:r>
      <w:bookmarkStart w:id="13" w:name="_Hlk49707910"/>
      <w:r w:rsidR="00371E24">
        <w:rPr>
          <w:shd w:val="clear" w:color="auto" w:fill="F5F5F5"/>
        </w:rPr>
        <w:t>August</w:t>
      </w:r>
      <w:r w:rsidR="003F74F3">
        <w:rPr>
          <w:shd w:val="clear" w:color="auto" w:fill="F5F5F5"/>
        </w:rPr>
        <w:t xml:space="preserve"> </w:t>
      </w:r>
      <w:r w:rsidR="00A475D8">
        <w:rPr>
          <w:shd w:val="clear" w:color="auto" w:fill="F5F5F5"/>
        </w:rPr>
        <w:t>30</w:t>
      </w:r>
      <w:r w:rsidR="005C318F">
        <w:rPr>
          <w:shd w:val="clear" w:color="auto" w:fill="F5F5F5"/>
        </w:rPr>
        <w:t>,</w:t>
      </w:r>
      <w:r w:rsidR="003F74F3" w:rsidRPr="003F74F3">
        <w:rPr>
          <w:shd w:val="clear" w:color="auto" w:fill="F5F5F5"/>
        </w:rPr>
        <w:t xml:space="preserve"> 20</w:t>
      </w:r>
      <w:r w:rsidR="00A475D8">
        <w:rPr>
          <w:shd w:val="clear" w:color="auto" w:fill="F5F5F5"/>
        </w:rPr>
        <w:t>20</w:t>
      </w:r>
      <w:r w:rsidR="003F74F3">
        <w:rPr>
          <w:shd w:val="clear" w:color="auto" w:fill="F5F5F5"/>
        </w:rPr>
        <w:t xml:space="preserve"> </w:t>
      </w:r>
      <w:bookmarkEnd w:id="13"/>
      <w:r>
        <w:rPr>
          <w:shd w:val="clear" w:color="auto" w:fill="F5F5F5"/>
        </w:rPr>
        <w:t xml:space="preserve">from </w:t>
      </w:r>
      <w:hyperlink r:id="rId32" w:history="1">
        <w:r w:rsidRPr="00F4609A">
          <w:rPr>
            <w:rStyle w:val="Hyperlink"/>
            <w:rFonts w:ascii="Helvetica" w:hAnsi="Helvetica" w:cs="Helvetica"/>
            <w:sz w:val="20"/>
            <w:szCs w:val="20"/>
            <w:shd w:val="clear" w:color="auto" w:fill="F5F5F5"/>
          </w:rPr>
          <w:t>https://search.ebscohost.com/login.aspx?direct=true&amp;db=a9h&amp;AN=23292212&amp;site=eds-live</w:t>
        </w:r>
      </w:hyperlink>
      <w:r>
        <w:rPr>
          <w:shd w:val="clear" w:color="auto" w:fill="F5F5F5"/>
        </w:rPr>
        <w:t xml:space="preserve"> </w:t>
      </w:r>
    </w:p>
    <w:p w14:paraId="67491FBA" w14:textId="77777777" w:rsidR="009052BC" w:rsidRDefault="009052BC" w:rsidP="00463182">
      <w:pPr>
        <w:spacing w:after="0" w:line="240" w:lineRule="auto"/>
      </w:pPr>
    </w:p>
    <w:p w14:paraId="240D91D7" w14:textId="6B639B49" w:rsidR="00DB3334" w:rsidRDefault="00DB3334" w:rsidP="00463182">
      <w:pPr>
        <w:spacing w:after="0" w:line="240" w:lineRule="auto"/>
      </w:pPr>
      <w:proofErr w:type="spellStart"/>
      <w:r>
        <w:t>Cadle</w:t>
      </w:r>
      <w:proofErr w:type="spellEnd"/>
      <w:r>
        <w:t>, J</w:t>
      </w:r>
      <w:r w:rsidR="003F74F3">
        <w:t>.</w:t>
      </w:r>
      <w:r>
        <w:t xml:space="preserve"> and </w:t>
      </w:r>
      <w:proofErr w:type="spellStart"/>
      <w:r>
        <w:t>Yeates</w:t>
      </w:r>
      <w:proofErr w:type="spellEnd"/>
      <w:r>
        <w:t>, D</w:t>
      </w:r>
      <w:r w:rsidR="003F74F3">
        <w:t>.</w:t>
      </w:r>
      <w:r>
        <w:t xml:space="preserve"> (2007), </w:t>
      </w:r>
      <w:r w:rsidRPr="003404BE">
        <w:rPr>
          <w:i/>
          <w:iCs/>
        </w:rPr>
        <w:t>Project Management for Information Systems</w:t>
      </w:r>
      <w:r>
        <w:t>, 5</w:t>
      </w:r>
      <w:r w:rsidRPr="00DB3334">
        <w:rPr>
          <w:vertAlign w:val="superscript"/>
        </w:rPr>
        <w:t>th</w:t>
      </w:r>
      <w:r>
        <w:t xml:space="preserve"> Edition, Pearson, </w:t>
      </w:r>
    </w:p>
    <w:p w14:paraId="3AF78AD1" w14:textId="77777777" w:rsidR="009052BC" w:rsidRDefault="009052BC" w:rsidP="00463182">
      <w:pPr>
        <w:spacing w:after="0" w:line="240" w:lineRule="auto"/>
      </w:pPr>
    </w:p>
    <w:p w14:paraId="7C0F7D2A" w14:textId="7B530519" w:rsidR="00486D07" w:rsidRDefault="009E4645" w:rsidP="00463182">
      <w:pPr>
        <w:spacing w:after="0" w:line="240" w:lineRule="auto"/>
        <w:rPr>
          <w:color w:val="0000FF"/>
          <w:u w:val="single"/>
        </w:rPr>
      </w:pPr>
      <w:r>
        <w:t xml:space="preserve">Case Crunch (2017), Lawyer </w:t>
      </w:r>
      <w:proofErr w:type="gramStart"/>
      <w:r>
        <w:t xml:space="preserve">Challenge, </w:t>
      </w:r>
      <w:r w:rsidR="003F74F3">
        <w:t xml:space="preserve"> </w:t>
      </w:r>
      <w:bookmarkStart w:id="14" w:name="_Hlk25939138"/>
      <w:r w:rsidR="003F74F3">
        <w:t>Retrieved</w:t>
      </w:r>
      <w:proofErr w:type="gramEnd"/>
      <w:r w:rsidR="003F74F3">
        <w:t xml:space="preserve"> </w:t>
      </w:r>
      <w:r w:rsidR="00A475D8" w:rsidRPr="00A475D8">
        <w:t xml:space="preserve">August 30, 2020 </w:t>
      </w:r>
      <w:r w:rsidR="003F74F3">
        <w:t>from</w:t>
      </w:r>
      <w:r>
        <w:t xml:space="preserve"> </w:t>
      </w:r>
      <w:bookmarkEnd w:id="14"/>
      <w:r w:rsidR="00383C60">
        <w:fldChar w:fldCharType="begin"/>
      </w:r>
      <w:r w:rsidR="00383C60">
        <w:instrText xml:space="preserve"> HYPERLINK "https://www.case-crunch.com/" </w:instrText>
      </w:r>
      <w:r w:rsidR="00383C60">
        <w:fldChar w:fldCharType="separate"/>
      </w:r>
      <w:r w:rsidRPr="009E4645">
        <w:rPr>
          <w:color w:val="0000FF"/>
          <w:u w:val="single"/>
        </w:rPr>
        <w:t>https://www.case-crunch.com/</w:t>
      </w:r>
      <w:r w:rsidR="00383C60">
        <w:rPr>
          <w:color w:val="0000FF"/>
          <w:u w:val="single"/>
        </w:rPr>
        <w:fldChar w:fldCharType="end"/>
      </w:r>
    </w:p>
    <w:p w14:paraId="092348EB" w14:textId="77777777" w:rsidR="009052BC" w:rsidRDefault="009052BC" w:rsidP="00463182">
      <w:pPr>
        <w:spacing w:after="0" w:line="240" w:lineRule="auto"/>
        <w:rPr>
          <w:lang w:val="en-US"/>
        </w:rPr>
      </w:pPr>
    </w:p>
    <w:p w14:paraId="6A2F8D05" w14:textId="45953BC8" w:rsidR="00E96395" w:rsidRDefault="00E96395" w:rsidP="00463182">
      <w:pPr>
        <w:spacing w:after="0" w:line="240" w:lineRule="auto"/>
      </w:pPr>
      <w:r w:rsidRPr="003C3485">
        <w:rPr>
          <w:lang w:val="en-US"/>
        </w:rPr>
        <w:t xml:space="preserve">Drummond, O. &amp; McKeever, G. (2015) Access to Justice through University Law Clinics. Ulster University Law School and the Legal Education Foundation. Retrieved </w:t>
      </w:r>
      <w:r w:rsidR="00127708" w:rsidRPr="00127708">
        <w:t xml:space="preserve">August 30, 2020 </w:t>
      </w:r>
      <w:r w:rsidRPr="003C3485">
        <w:rPr>
          <w:lang w:val="en-US"/>
        </w:rPr>
        <w:t xml:space="preserve">from </w:t>
      </w:r>
      <w:hyperlink r:id="rId33" w:history="1">
        <w:r w:rsidRPr="003C3485">
          <w:rPr>
            <w:rStyle w:val="Hyperlink"/>
            <w:lang w:val="en-US"/>
          </w:rPr>
          <w:t>https://www.ulster.ac.uk/__data/assets/pdf_file/0003/132654/Access-to-Justice-through-Uni-Law-Clinics-November-2015.pdf</w:t>
        </w:r>
      </w:hyperlink>
      <w:r w:rsidRPr="003C3485">
        <w:t xml:space="preserve"> </w:t>
      </w:r>
    </w:p>
    <w:p w14:paraId="07D9AFC5" w14:textId="77777777" w:rsidR="009052BC" w:rsidRDefault="009052BC" w:rsidP="00463182">
      <w:pPr>
        <w:spacing w:after="0" w:line="240" w:lineRule="auto"/>
      </w:pPr>
    </w:p>
    <w:p w14:paraId="2E2D0080" w14:textId="29B10A02" w:rsidR="0095524A" w:rsidRDefault="0095524A" w:rsidP="00463182">
      <w:pPr>
        <w:spacing w:after="0" w:line="240" w:lineRule="auto"/>
        <w:rPr>
          <w:color w:val="0000FF"/>
          <w:u w:val="single"/>
        </w:rPr>
      </w:pPr>
      <w:r>
        <w:t xml:space="preserve">Hagan, M, (2017), </w:t>
      </w:r>
      <w:r w:rsidR="003F74F3">
        <w:t xml:space="preserve">Law </w:t>
      </w:r>
      <w:r>
        <w:t xml:space="preserve">by Design, </w:t>
      </w:r>
      <w:r w:rsidR="003F74F3" w:rsidRPr="003F74F3">
        <w:t xml:space="preserve">Retrieved </w:t>
      </w:r>
      <w:r w:rsidR="00415AD7" w:rsidRPr="00415AD7">
        <w:t xml:space="preserve">August 30, 2020 </w:t>
      </w:r>
      <w:r w:rsidR="003F74F3" w:rsidRPr="003F74F3">
        <w:t xml:space="preserve">from </w:t>
      </w:r>
      <w:hyperlink r:id="rId34" w:history="1">
        <w:r w:rsidRPr="0095524A">
          <w:rPr>
            <w:color w:val="0000FF"/>
            <w:u w:val="single"/>
          </w:rPr>
          <w:t>http://www.lawbydesign.co/en/home/</w:t>
        </w:r>
      </w:hyperlink>
    </w:p>
    <w:p w14:paraId="341093DF" w14:textId="77777777" w:rsidR="009052BC" w:rsidRPr="003C3485" w:rsidRDefault="009052BC" w:rsidP="00463182">
      <w:pPr>
        <w:spacing w:after="0" w:line="240" w:lineRule="auto"/>
      </w:pPr>
    </w:p>
    <w:p w14:paraId="2190E0D1" w14:textId="71F366DF" w:rsidR="00386D62" w:rsidRDefault="00386D62" w:rsidP="00463182">
      <w:pPr>
        <w:spacing w:after="0" w:line="240" w:lineRule="auto"/>
      </w:pPr>
      <w:r w:rsidRPr="009E0EF5">
        <w:t xml:space="preserve">Healey, M., Flint, A., &amp; Harrington, K. (2014). Engagement through partnership: Students as partners in learning and teaching in higher education. York: The Higher Education Academy. Retrieved </w:t>
      </w:r>
      <w:bookmarkStart w:id="15" w:name="_Hlk49708151"/>
      <w:r w:rsidR="00960F2C">
        <w:t xml:space="preserve">August </w:t>
      </w:r>
      <w:r w:rsidR="00E95415">
        <w:t>30, 2020</w:t>
      </w:r>
      <w:r w:rsidR="003F74F3">
        <w:t xml:space="preserve"> </w:t>
      </w:r>
      <w:bookmarkEnd w:id="15"/>
      <w:r w:rsidRPr="009E0EF5">
        <w:t xml:space="preserve">from </w:t>
      </w:r>
      <w:hyperlink r:id="rId35" w:history="1">
        <w:r w:rsidR="00960F2C" w:rsidRPr="002D029E">
          <w:rPr>
            <w:rStyle w:val="Hyperlink"/>
          </w:rPr>
          <w:t>https://www.advance-he.ac.uk/knowledge-hub/engagement-through-partnership-students-partners-learning-and-teaching-higher</w:t>
        </w:r>
      </w:hyperlink>
      <w:r w:rsidR="00960F2C">
        <w:t xml:space="preserve"> </w:t>
      </w:r>
    </w:p>
    <w:p w14:paraId="45E01728" w14:textId="77777777" w:rsidR="009052BC" w:rsidRDefault="009052BC" w:rsidP="009052BC"/>
    <w:p w14:paraId="56EE6D15" w14:textId="4376B3FC" w:rsidR="009052BC" w:rsidRDefault="00E43D3C" w:rsidP="009052BC">
      <w:pPr>
        <w:spacing w:after="0"/>
      </w:pPr>
      <w:r>
        <w:t xml:space="preserve">Law Society (2016), The Future of Legal Services, The Law Society of England &amp; Wales, p 11, </w:t>
      </w:r>
      <w:r w:rsidR="009052BC" w:rsidRPr="009052BC">
        <w:t xml:space="preserve">Originally accessed at: </w:t>
      </w:r>
      <w:hyperlink r:id="rId36" w:history="1">
        <w:r w:rsidR="009052BC" w:rsidRPr="009052BC">
          <w:rPr>
            <w:rStyle w:val="Hyperlink"/>
          </w:rPr>
          <w:t>http://www.lawsociety.org.uk/news/documents/Future-of-legal-services-pdf/</w:t>
        </w:r>
      </w:hyperlink>
      <w:r w:rsidR="009052BC">
        <w:t xml:space="preserve"> </w:t>
      </w:r>
      <w:r w:rsidR="009052BC" w:rsidRPr="009052BC">
        <w:t xml:space="preserve">Can now be accessed at: </w:t>
      </w:r>
      <w:hyperlink r:id="rId37" w:history="1">
        <w:r w:rsidR="009052BC" w:rsidRPr="009052BC">
          <w:rPr>
            <w:rStyle w:val="Hyperlink"/>
          </w:rPr>
          <w:t>https://web.archive.org/web/20170131040916/http://www.lawsociety.org.uk/news/documents/Future-of-legal-services-pdf/</w:t>
        </w:r>
      </w:hyperlink>
    </w:p>
    <w:p w14:paraId="3BE3A177" w14:textId="77777777" w:rsidR="009052BC" w:rsidRPr="009052BC" w:rsidRDefault="009052BC" w:rsidP="009052BC">
      <w:pPr>
        <w:spacing w:after="0"/>
      </w:pPr>
    </w:p>
    <w:p w14:paraId="0262DF13" w14:textId="13DBAFD9" w:rsidR="009052BC" w:rsidRDefault="00486D07" w:rsidP="00E43D3C">
      <w:pPr>
        <w:rPr>
          <w:rStyle w:val="Hyperlink"/>
        </w:rPr>
      </w:pPr>
      <w:r>
        <w:t xml:space="preserve">Law Society </w:t>
      </w:r>
      <w:r w:rsidR="005C318F">
        <w:t xml:space="preserve">of England and Wales </w:t>
      </w:r>
      <w:r>
        <w:t>(20</w:t>
      </w:r>
      <w:r w:rsidR="00A07E21">
        <w:t>20</w:t>
      </w:r>
      <w:r>
        <w:t xml:space="preserve">), </w:t>
      </w:r>
      <w:r w:rsidR="00A07E21">
        <w:t>Horizon Scanning: Digital Futures</w:t>
      </w:r>
      <w:r>
        <w:t xml:space="preserve">, </w:t>
      </w:r>
      <w:r w:rsidR="005C318F">
        <w:t xml:space="preserve">Retrieved </w:t>
      </w:r>
      <w:r w:rsidR="00CF72E9">
        <w:t>March 8</w:t>
      </w:r>
      <w:r w:rsidR="00CF72E9" w:rsidRPr="00CF72E9">
        <w:rPr>
          <w:vertAlign w:val="superscript"/>
        </w:rPr>
        <w:t>th</w:t>
      </w:r>
      <w:r w:rsidR="00CF72E9">
        <w:t>, 2021</w:t>
      </w:r>
      <w:r w:rsidR="005C318F">
        <w:t xml:space="preserve"> from </w:t>
      </w:r>
      <w:hyperlink r:id="rId38" w:history="1">
        <w:r w:rsidR="00CF72E9" w:rsidRPr="005D37FA">
          <w:rPr>
            <w:rStyle w:val="Hyperlink"/>
          </w:rPr>
          <w:t>https://www.lawsociety.org.uk/en/topics/research/digital-futures</w:t>
        </w:r>
      </w:hyperlink>
    </w:p>
    <w:p w14:paraId="4E99DE3C" w14:textId="73DD0DAF" w:rsidR="009052BC" w:rsidRDefault="00A75018" w:rsidP="00E43D3C">
      <w:pPr>
        <w:rPr>
          <w:color w:val="0000FF"/>
          <w:u w:val="single"/>
        </w:rPr>
      </w:pPr>
      <w:proofErr w:type="spellStart"/>
      <w:r>
        <w:t>Lawtomated</w:t>
      </w:r>
      <w:proofErr w:type="spellEnd"/>
      <w:r>
        <w:t xml:space="preserve"> (2019) To code or not to code: should lawyers learn to code? Retrieved August 25, </w:t>
      </w:r>
      <w:proofErr w:type="gramStart"/>
      <w:r>
        <w:t>2020</w:t>
      </w:r>
      <w:proofErr w:type="gramEnd"/>
      <w:r>
        <w:t xml:space="preserve"> from </w:t>
      </w:r>
      <w:bookmarkStart w:id="16" w:name="_Hlk66115059"/>
      <w:r w:rsidR="009052BC">
        <w:rPr>
          <w:color w:val="0000FF"/>
          <w:u w:val="single"/>
        </w:rPr>
        <w:fldChar w:fldCharType="begin"/>
      </w:r>
      <w:r w:rsidR="009052BC">
        <w:rPr>
          <w:color w:val="0000FF"/>
          <w:u w:val="single"/>
        </w:rPr>
        <w:instrText xml:space="preserve"> HYPERLINK "</w:instrText>
      </w:r>
      <w:r w:rsidR="009052BC" w:rsidRPr="00AA7441">
        <w:rPr>
          <w:color w:val="0000FF"/>
          <w:u w:val="single"/>
        </w:rPr>
        <w:instrText>https://lawtomated.com/to-code-or-not-to-code-should-lawyers-learn-to-code-3-2/</w:instrText>
      </w:r>
      <w:r w:rsidR="009052BC">
        <w:rPr>
          <w:color w:val="0000FF"/>
          <w:u w:val="single"/>
        </w:rPr>
        <w:instrText xml:space="preserve">" </w:instrText>
      </w:r>
      <w:r w:rsidR="009052BC">
        <w:rPr>
          <w:color w:val="0000FF"/>
          <w:u w:val="single"/>
        </w:rPr>
        <w:fldChar w:fldCharType="separate"/>
      </w:r>
      <w:r w:rsidR="009052BC" w:rsidRPr="00EE2490">
        <w:rPr>
          <w:rStyle w:val="Hyperlink"/>
        </w:rPr>
        <w:t>https://lawtomated.com/to-code-or-not-to-code-should-lawyers-learn-to-code-3-2/</w:t>
      </w:r>
      <w:bookmarkEnd w:id="16"/>
      <w:r w:rsidR="009052BC">
        <w:rPr>
          <w:color w:val="0000FF"/>
          <w:u w:val="single"/>
        </w:rPr>
        <w:fldChar w:fldCharType="end"/>
      </w:r>
    </w:p>
    <w:p w14:paraId="530CD3D8" w14:textId="2E27F976" w:rsidR="009052BC" w:rsidRDefault="00892F0D" w:rsidP="00E43D3C">
      <w:r>
        <w:t xml:space="preserve">Legal Cheek </w:t>
      </w:r>
      <w:r w:rsidR="003D6F29">
        <w:t xml:space="preserve">(2018) </w:t>
      </w:r>
      <w:hyperlink r:id="rId39" w:history="1"/>
      <w:r w:rsidR="003F74F3">
        <w:t xml:space="preserve"> </w:t>
      </w:r>
      <w:r w:rsidR="003D6F29" w:rsidRPr="003D6F29">
        <w:t xml:space="preserve">Clifford Chance launches </w:t>
      </w:r>
      <w:proofErr w:type="spellStart"/>
      <w:r w:rsidR="003D6F29" w:rsidRPr="003D6F29">
        <w:t>lawtech</w:t>
      </w:r>
      <w:proofErr w:type="spellEnd"/>
      <w:r w:rsidR="003D6F29" w:rsidRPr="003D6F29">
        <w:t xml:space="preserve"> training contract that leads to qualification as a solicitor</w:t>
      </w:r>
      <w:r w:rsidR="003D6F29">
        <w:t>, Retrieved August 2</w:t>
      </w:r>
      <w:r w:rsidR="00850678">
        <w:t xml:space="preserve">8, 2020 from </w:t>
      </w:r>
      <w:hyperlink r:id="rId40" w:history="1">
        <w:r w:rsidR="00850678" w:rsidRPr="00C2771E">
          <w:rPr>
            <w:rStyle w:val="Hyperlink"/>
          </w:rPr>
          <w:t>https://www.legalcheek.com/2018/08/clifford-chance-launches-lawtech-training-contract-that-leads-to-qualification-as-a-solicitor/</w:t>
        </w:r>
      </w:hyperlink>
      <w:r w:rsidR="00850678">
        <w:t xml:space="preserve"> </w:t>
      </w:r>
    </w:p>
    <w:p w14:paraId="4D1C6F3F" w14:textId="09B72B82" w:rsidR="00E43D3C" w:rsidRDefault="00804A20" w:rsidP="00E43D3C">
      <w:pPr>
        <w:rPr>
          <w:color w:val="0000FF"/>
          <w:u w:val="single"/>
        </w:rPr>
      </w:pPr>
      <w:r>
        <w:t xml:space="preserve">Legal Geek (2019), Legal Geek </w:t>
      </w:r>
      <w:proofErr w:type="spellStart"/>
      <w:r>
        <w:t>StartUp</w:t>
      </w:r>
      <w:proofErr w:type="spellEnd"/>
      <w:r>
        <w:t xml:space="preserve"> Map, </w:t>
      </w:r>
      <w:bookmarkStart w:id="17" w:name="_Hlk25940186"/>
      <w:r w:rsidR="005C318F">
        <w:t xml:space="preserve">Retrieved </w:t>
      </w:r>
      <w:r w:rsidR="00E95415" w:rsidRPr="00E95415">
        <w:t xml:space="preserve">August 30, </w:t>
      </w:r>
      <w:proofErr w:type="gramStart"/>
      <w:r w:rsidR="00E95415" w:rsidRPr="00E95415">
        <w:t>2020</w:t>
      </w:r>
      <w:proofErr w:type="gramEnd"/>
      <w:r w:rsidR="00E95415" w:rsidRPr="00E95415">
        <w:t xml:space="preserve"> </w:t>
      </w:r>
      <w:r w:rsidR="005C318F">
        <w:t xml:space="preserve">from </w:t>
      </w:r>
      <w:bookmarkEnd w:id="17"/>
      <w:r w:rsidR="00F83AC3">
        <w:fldChar w:fldCharType="begin"/>
      </w:r>
      <w:r w:rsidR="00F83AC3">
        <w:instrText xml:space="preserve"> HYPERLINK "https://www.legalgeek.co/startup-map/" </w:instrText>
      </w:r>
      <w:r w:rsidR="00F83AC3">
        <w:fldChar w:fldCharType="separate"/>
      </w:r>
      <w:r w:rsidRPr="00804A20">
        <w:rPr>
          <w:color w:val="0000FF"/>
          <w:u w:val="single"/>
        </w:rPr>
        <w:t>https://www.legalgeek.co/startup-map/</w:t>
      </w:r>
      <w:r w:rsidR="00F83AC3">
        <w:rPr>
          <w:color w:val="0000FF"/>
          <w:u w:val="single"/>
        </w:rPr>
        <w:fldChar w:fldCharType="end"/>
      </w:r>
    </w:p>
    <w:p w14:paraId="29CBE8E8" w14:textId="585553B5" w:rsidR="00C1703D" w:rsidRPr="00E43D3C" w:rsidRDefault="00C1703D" w:rsidP="00E43D3C">
      <w:pPr>
        <w:rPr>
          <w:color w:val="0000FF"/>
          <w:u w:val="single"/>
        </w:rPr>
      </w:pPr>
      <w:r>
        <w:lastRenderedPageBreak/>
        <w:t>Legal A</w:t>
      </w:r>
      <w:r w:rsidR="00EB5E83">
        <w:t>ction</w:t>
      </w:r>
      <w:r>
        <w:t xml:space="preserve"> Group (2020) </w:t>
      </w:r>
      <w:r w:rsidR="004C07DC" w:rsidRPr="004C07DC">
        <w:t>Research into London advice provision finds large gaps in services</w:t>
      </w:r>
      <w:r w:rsidR="004C07DC">
        <w:t xml:space="preserve">, Retrieved August 28. 2020 from </w:t>
      </w:r>
      <w:r w:rsidR="004C07DC" w:rsidRPr="004C07DC">
        <w:t xml:space="preserve"> </w:t>
      </w:r>
      <w:hyperlink r:id="rId41" w:history="1">
        <w:r w:rsidR="004C07DC" w:rsidRPr="00C2771E">
          <w:rPr>
            <w:rStyle w:val="Hyperlink"/>
          </w:rPr>
          <w:t>https://www.lag.org.uk/article/208764/research-into-london-advice-provision-finds-large-gaps-in-services</w:t>
        </w:r>
      </w:hyperlink>
      <w:r w:rsidR="00B6551C" w:rsidRPr="00B6551C">
        <w:t xml:space="preserve"> </w:t>
      </w:r>
    </w:p>
    <w:p w14:paraId="2B6996DF" w14:textId="6FFBCF38" w:rsidR="00B55B80" w:rsidRDefault="00B55B80" w:rsidP="00463182">
      <w:pPr>
        <w:spacing w:after="0" w:line="240" w:lineRule="auto"/>
        <w:rPr>
          <w:color w:val="0000FF"/>
          <w:u w:val="single"/>
        </w:rPr>
      </w:pPr>
      <w:r w:rsidRPr="00E95415">
        <w:t xml:space="preserve">London South Bank University (2019)  Legal Advice Clinic Retrieved </w:t>
      </w:r>
      <w:r w:rsidR="00424F6B" w:rsidRPr="00424F6B">
        <w:t xml:space="preserve">August 30, 2020 </w:t>
      </w:r>
      <w:r w:rsidRPr="00E95415">
        <w:t>from</w:t>
      </w:r>
      <w:r w:rsidRPr="00E95415">
        <w:rPr>
          <w:u w:val="single"/>
        </w:rPr>
        <w:t xml:space="preserve"> </w:t>
      </w:r>
      <w:hyperlink r:id="rId42" w:history="1">
        <w:r w:rsidRPr="00B55B80">
          <w:rPr>
            <w:rStyle w:val="Hyperlink"/>
          </w:rPr>
          <w:t>https://www.lsbu.ac.uk/about-us/facilities/lsbu-facilities/legal-advice-clinic</w:t>
        </w:r>
      </w:hyperlink>
      <w:r>
        <w:rPr>
          <w:color w:val="0000FF"/>
          <w:u w:val="single"/>
        </w:rPr>
        <w:t xml:space="preserve"> </w:t>
      </w:r>
    </w:p>
    <w:p w14:paraId="2D0A29EA" w14:textId="77777777" w:rsidR="009052BC" w:rsidRDefault="009052BC" w:rsidP="00463182">
      <w:pPr>
        <w:spacing w:after="0" w:line="240" w:lineRule="auto"/>
      </w:pPr>
    </w:p>
    <w:p w14:paraId="3187E5DD" w14:textId="4538BF28" w:rsidR="00E03127" w:rsidRPr="00E03127" w:rsidRDefault="00E03127" w:rsidP="00463182">
      <w:pPr>
        <w:spacing w:after="0" w:line="240" w:lineRule="auto"/>
        <w:rPr>
          <w:color w:val="0000FF"/>
        </w:rPr>
      </w:pPr>
      <w:proofErr w:type="spellStart"/>
      <w:r w:rsidRPr="00E03127">
        <w:t>Maharg</w:t>
      </w:r>
      <w:proofErr w:type="spellEnd"/>
      <w:r w:rsidRPr="00E03127">
        <w:t>, P</w:t>
      </w:r>
      <w:r w:rsidR="005C318F">
        <w:t>.</w:t>
      </w:r>
      <w:r w:rsidRPr="00E03127">
        <w:t xml:space="preserve"> (2019), Simulated Client Initiative, </w:t>
      </w:r>
      <w:r w:rsidR="005C318F">
        <w:t xml:space="preserve">Retrieved </w:t>
      </w:r>
      <w:r w:rsidR="003F4B28" w:rsidRPr="003F4B28">
        <w:t xml:space="preserve">August 30, 2020 </w:t>
      </w:r>
      <w:r w:rsidR="005C318F">
        <w:t xml:space="preserve">from </w:t>
      </w:r>
      <w:hyperlink r:id="rId43" w:history="1">
        <w:r w:rsidRPr="00E03127">
          <w:rPr>
            <w:color w:val="0000FF"/>
            <w:u w:val="single"/>
          </w:rPr>
          <w:t>http://paulmaharg.com/tag/simulated-client-initiative/</w:t>
        </w:r>
      </w:hyperlink>
    </w:p>
    <w:p w14:paraId="097CECF1" w14:textId="77777777" w:rsidR="009052BC" w:rsidRDefault="009052BC" w:rsidP="00463182">
      <w:pPr>
        <w:spacing w:after="0" w:line="240" w:lineRule="auto"/>
      </w:pPr>
    </w:p>
    <w:p w14:paraId="4C6915F9" w14:textId="79F6BB50" w:rsidR="008607DC" w:rsidRDefault="008607DC" w:rsidP="00463182">
      <w:pPr>
        <w:spacing w:after="0" w:line="240" w:lineRule="auto"/>
        <w:rPr>
          <w:color w:val="0000FF"/>
          <w:u w:val="single"/>
        </w:rPr>
      </w:pPr>
      <w:r>
        <w:t xml:space="preserve">Practice Direction 12B – Child Arrangements Programme (2014), </w:t>
      </w:r>
      <w:r w:rsidR="00B55B80">
        <w:t xml:space="preserve">Retrieved </w:t>
      </w:r>
      <w:r w:rsidR="003F4B28" w:rsidRPr="003F4B28">
        <w:t xml:space="preserve">August 30, 2020 </w:t>
      </w:r>
      <w:r w:rsidR="00B55B80">
        <w:t xml:space="preserve">from </w:t>
      </w:r>
      <w:hyperlink r:id="rId44" w:history="1">
        <w:r w:rsidRPr="008607DC">
          <w:rPr>
            <w:color w:val="0000FF"/>
            <w:u w:val="single"/>
          </w:rPr>
          <w:t>https://www.justice.gov.uk/courts/procedure-rules/family/practice_directions/pd_part_12b</w:t>
        </w:r>
      </w:hyperlink>
    </w:p>
    <w:p w14:paraId="7E8DFB47" w14:textId="77777777" w:rsidR="009052BC" w:rsidRDefault="009052BC" w:rsidP="00463182">
      <w:pPr>
        <w:spacing w:after="0" w:line="240" w:lineRule="auto"/>
        <w:rPr>
          <w:szCs w:val="24"/>
        </w:rPr>
      </w:pPr>
    </w:p>
    <w:p w14:paraId="73B894C8" w14:textId="189A9D37" w:rsidR="00365418" w:rsidRPr="00E96395" w:rsidRDefault="00365418" w:rsidP="00463182">
      <w:pPr>
        <w:spacing w:after="0" w:line="240" w:lineRule="auto"/>
        <w:rPr>
          <w:szCs w:val="24"/>
        </w:rPr>
      </w:pPr>
      <w:r w:rsidRPr="00E96395">
        <w:rPr>
          <w:szCs w:val="24"/>
        </w:rPr>
        <w:t xml:space="preserve">SRA (2019), SRA Innovate, Solicitors Regulation Authority, </w:t>
      </w:r>
      <w:r w:rsidR="005C318F">
        <w:t xml:space="preserve">Retrieved </w:t>
      </w:r>
      <w:r w:rsidR="003F4B28" w:rsidRPr="003F4B28">
        <w:t xml:space="preserve">August 30, 2020 </w:t>
      </w:r>
      <w:r w:rsidR="005C318F">
        <w:t xml:space="preserve">from </w:t>
      </w:r>
      <w:hyperlink r:id="rId45" w:history="1">
        <w:r w:rsidRPr="00E96395">
          <w:rPr>
            <w:color w:val="0000FF"/>
            <w:szCs w:val="24"/>
            <w:u w:val="single"/>
          </w:rPr>
          <w:t>https://www.sra.org.uk/solicitors/resources/innovate/sra-innovate/</w:t>
        </w:r>
      </w:hyperlink>
    </w:p>
    <w:p w14:paraId="6888209B" w14:textId="77777777" w:rsidR="009052BC" w:rsidRDefault="009052BC" w:rsidP="00463182">
      <w:pPr>
        <w:shd w:val="clear" w:color="auto" w:fill="FFFFFF"/>
        <w:spacing w:after="0" w:line="240" w:lineRule="auto"/>
        <w:rPr>
          <w:rFonts w:ascii="Calibri" w:hAnsi="Calibri" w:cs="Calibri"/>
          <w:szCs w:val="24"/>
        </w:rPr>
      </w:pPr>
    </w:p>
    <w:p w14:paraId="513B248C" w14:textId="27EDCAC1" w:rsidR="00B828A2" w:rsidRPr="00E96395" w:rsidRDefault="00B828A2" w:rsidP="00463182">
      <w:pPr>
        <w:shd w:val="clear" w:color="auto" w:fill="FFFFFF"/>
        <w:spacing w:after="0" w:line="240" w:lineRule="auto"/>
        <w:rPr>
          <w:rFonts w:ascii="Calibri" w:eastAsia="Times New Roman" w:hAnsi="Calibri" w:cs="Calibri"/>
          <w:color w:val="333333"/>
          <w:szCs w:val="24"/>
          <w:lang w:eastAsia="en-GB"/>
        </w:rPr>
      </w:pPr>
      <w:r w:rsidRPr="00E96395">
        <w:rPr>
          <w:rFonts w:ascii="Calibri" w:hAnsi="Calibri" w:cs="Calibri"/>
          <w:szCs w:val="24"/>
        </w:rPr>
        <w:t>Susskind, R</w:t>
      </w:r>
      <w:r w:rsidR="005C318F">
        <w:rPr>
          <w:rFonts w:ascii="Calibri" w:hAnsi="Calibri" w:cs="Calibri"/>
          <w:szCs w:val="24"/>
        </w:rPr>
        <w:t>.</w:t>
      </w:r>
      <w:r w:rsidRPr="00E96395">
        <w:rPr>
          <w:rFonts w:ascii="Calibri" w:hAnsi="Calibri" w:cs="Calibri"/>
          <w:szCs w:val="24"/>
        </w:rPr>
        <w:t xml:space="preserve"> (1987), Expert Systems in Law: A Jurisprudential Inquiry, </w:t>
      </w:r>
      <w:r w:rsidRPr="00E96395">
        <w:rPr>
          <w:rFonts w:ascii="Calibri" w:eastAsia="Times New Roman" w:hAnsi="Calibri" w:cs="Calibri"/>
          <w:color w:val="333333"/>
          <w:szCs w:val="24"/>
          <w:lang w:eastAsia="en-GB"/>
        </w:rPr>
        <w:t xml:space="preserve">Clarendon </w:t>
      </w:r>
      <w:proofErr w:type="gramStart"/>
      <w:r w:rsidRPr="00E96395">
        <w:rPr>
          <w:rFonts w:ascii="Calibri" w:eastAsia="Times New Roman" w:hAnsi="Calibri" w:cs="Calibri"/>
          <w:color w:val="333333"/>
          <w:szCs w:val="24"/>
          <w:lang w:eastAsia="en-GB"/>
        </w:rPr>
        <w:t>Press;</w:t>
      </w:r>
      <w:proofErr w:type="gramEnd"/>
      <w:r w:rsidRPr="00E96395">
        <w:rPr>
          <w:rFonts w:ascii="Calibri" w:eastAsia="Times New Roman" w:hAnsi="Calibri" w:cs="Calibri"/>
          <w:color w:val="333333"/>
          <w:szCs w:val="24"/>
          <w:lang w:eastAsia="en-GB"/>
        </w:rPr>
        <w:t xml:space="preserve"> </w:t>
      </w:r>
    </w:p>
    <w:p w14:paraId="4A52862B" w14:textId="77777777" w:rsidR="009052BC" w:rsidRDefault="009052BC" w:rsidP="00463182">
      <w:pPr>
        <w:shd w:val="clear" w:color="auto" w:fill="FFFFFF"/>
        <w:spacing w:after="0" w:line="240" w:lineRule="auto"/>
        <w:rPr>
          <w:rFonts w:ascii="Calibri" w:hAnsi="Calibri" w:cs="Calibri"/>
          <w:szCs w:val="24"/>
        </w:rPr>
      </w:pPr>
    </w:p>
    <w:p w14:paraId="5F15DCE2" w14:textId="4957D9FC" w:rsidR="00B828A2" w:rsidRDefault="00E96395" w:rsidP="00463182">
      <w:pPr>
        <w:shd w:val="clear" w:color="auto" w:fill="FFFFFF"/>
        <w:spacing w:after="0" w:line="240" w:lineRule="auto"/>
        <w:rPr>
          <w:rFonts w:ascii="Calibri" w:hAnsi="Calibri" w:cs="Calibri"/>
          <w:szCs w:val="24"/>
        </w:rPr>
      </w:pPr>
      <w:r w:rsidRPr="00E96395">
        <w:rPr>
          <w:rFonts w:ascii="Calibri" w:hAnsi="Calibri" w:cs="Calibri"/>
          <w:szCs w:val="24"/>
        </w:rPr>
        <w:t>Susskind</w:t>
      </w:r>
      <w:r w:rsidR="00360D90">
        <w:rPr>
          <w:rFonts w:ascii="Calibri" w:hAnsi="Calibri" w:cs="Calibri"/>
          <w:szCs w:val="24"/>
        </w:rPr>
        <w:t>,</w:t>
      </w:r>
      <w:r w:rsidR="00E247E8" w:rsidRPr="00E96395">
        <w:rPr>
          <w:rFonts w:ascii="Calibri" w:hAnsi="Calibri" w:cs="Calibri"/>
          <w:szCs w:val="24"/>
        </w:rPr>
        <w:t xml:space="preserve"> R</w:t>
      </w:r>
      <w:r w:rsidR="005C318F">
        <w:rPr>
          <w:rFonts w:ascii="Calibri" w:hAnsi="Calibri" w:cs="Calibri"/>
          <w:szCs w:val="24"/>
        </w:rPr>
        <w:t>.</w:t>
      </w:r>
      <w:r w:rsidR="00E247E8" w:rsidRPr="00E96395">
        <w:rPr>
          <w:rFonts w:ascii="Calibri" w:hAnsi="Calibri" w:cs="Calibri"/>
          <w:szCs w:val="24"/>
        </w:rPr>
        <w:t xml:space="preserve"> (2017), Tomorrow’s Lawyers: An Introduction to your Future, 2</w:t>
      </w:r>
      <w:r w:rsidR="00E247E8" w:rsidRPr="00E96395">
        <w:rPr>
          <w:rFonts w:ascii="Calibri" w:hAnsi="Calibri" w:cs="Calibri"/>
          <w:szCs w:val="24"/>
          <w:vertAlign w:val="superscript"/>
        </w:rPr>
        <w:t>nd</w:t>
      </w:r>
      <w:r w:rsidR="00E247E8" w:rsidRPr="00E96395">
        <w:rPr>
          <w:rFonts w:ascii="Calibri" w:hAnsi="Calibri" w:cs="Calibri"/>
          <w:szCs w:val="24"/>
        </w:rPr>
        <w:t xml:space="preserve"> Edition, OUP, </w:t>
      </w:r>
    </w:p>
    <w:p w14:paraId="0E7DA6BE" w14:textId="77777777" w:rsidR="009052BC" w:rsidRDefault="009052BC" w:rsidP="00463182">
      <w:pPr>
        <w:shd w:val="clear" w:color="auto" w:fill="FFFFFF"/>
        <w:spacing w:after="0" w:line="240" w:lineRule="auto"/>
        <w:rPr>
          <w:rFonts w:ascii="Calibri" w:hAnsi="Calibri" w:cs="Calibri"/>
          <w:szCs w:val="24"/>
        </w:rPr>
      </w:pPr>
    </w:p>
    <w:p w14:paraId="2596059B" w14:textId="5AF1EF7E" w:rsidR="00360D90" w:rsidRDefault="00360D90" w:rsidP="00463182">
      <w:pPr>
        <w:shd w:val="clear" w:color="auto" w:fill="FFFFFF"/>
        <w:spacing w:after="0" w:line="240" w:lineRule="auto"/>
        <w:rPr>
          <w:rFonts w:ascii="Calibri" w:hAnsi="Calibri" w:cs="Calibri"/>
          <w:szCs w:val="24"/>
        </w:rPr>
      </w:pPr>
      <w:r>
        <w:rPr>
          <w:rFonts w:ascii="Calibri" w:hAnsi="Calibri" w:cs="Calibri"/>
          <w:szCs w:val="24"/>
        </w:rPr>
        <w:t>Susskind, R and Susskind, D. (201</w:t>
      </w:r>
      <w:r w:rsidR="005B5BE3">
        <w:rPr>
          <w:rFonts w:ascii="Calibri" w:hAnsi="Calibri" w:cs="Calibri"/>
          <w:szCs w:val="24"/>
        </w:rPr>
        <w:t>6</w:t>
      </w:r>
      <w:r>
        <w:rPr>
          <w:rFonts w:ascii="Calibri" w:hAnsi="Calibri" w:cs="Calibri"/>
          <w:szCs w:val="24"/>
        </w:rPr>
        <w:t>) The Future of the Professions, 1</w:t>
      </w:r>
      <w:r w:rsidRPr="00360D90">
        <w:rPr>
          <w:rFonts w:ascii="Calibri" w:hAnsi="Calibri" w:cs="Calibri"/>
          <w:szCs w:val="24"/>
          <w:vertAlign w:val="superscript"/>
        </w:rPr>
        <w:t>st</w:t>
      </w:r>
      <w:r>
        <w:rPr>
          <w:rFonts w:ascii="Calibri" w:hAnsi="Calibri" w:cs="Calibri"/>
          <w:szCs w:val="24"/>
        </w:rPr>
        <w:t xml:space="preserve"> Edition, OUP</w:t>
      </w:r>
    </w:p>
    <w:p w14:paraId="15679FF1" w14:textId="77777777" w:rsidR="009052BC" w:rsidRDefault="009052BC" w:rsidP="00463182">
      <w:pPr>
        <w:spacing w:after="0" w:line="240" w:lineRule="auto"/>
      </w:pPr>
    </w:p>
    <w:p w14:paraId="54FFDE3C" w14:textId="05728511" w:rsidR="00893C14" w:rsidRDefault="00893C14" w:rsidP="00463182">
      <w:pPr>
        <w:spacing w:after="0" w:line="240" w:lineRule="auto"/>
      </w:pPr>
      <w:proofErr w:type="spellStart"/>
      <w:r>
        <w:t>Techtarget</w:t>
      </w:r>
      <w:proofErr w:type="spellEnd"/>
      <w:r>
        <w:t xml:space="preserve"> (2019) Sprint – software development  Retrieved </w:t>
      </w:r>
      <w:r w:rsidR="001F6606">
        <w:t>August 30, 2020</w:t>
      </w:r>
      <w:r w:rsidR="005C318F">
        <w:t xml:space="preserve"> </w:t>
      </w:r>
      <w:r>
        <w:t xml:space="preserve">from </w:t>
      </w:r>
      <w:hyperlink r:id="rId46" w:history="1">
        <w:r w:rsidRPr="008A6F49">
          <w:rPr>
            <w:rStyle w:val="Hyperlink"/>
          </w:rPr>
          <w:t>https://searchsoftwarequality.techtarget.com/definition/Scrum-sprint</w:t>
        </w:r>
      </w:hyperlink>
      <w:r>
        <w:t xml:space="preserve">  </w:t>
      </w:r>
    </w:p>
    <w:p w14:paraId="010720F7" w14:textId="09884ED1" w:rsidR="00893C14" w:rsidRDefault="00893C14" w:rsidP="00463182">
      <w:pPr>
        <w:shd w:val="clear" w:color="auto" w:fill="FFFFFF"/>
        <w:spacing w:after="0" w:line="240" w:lineRule="auto"/>
        <w:rPr>
          <w:rFonts w:ascii="Calibri" w:hAnsi="Calibri" w:cs="Calibri"/>
          <w:szCs w:val="24"/>
        </w:rPr>
      </w:pPr>
    </w:p>
    <w:p w14:paraId="4D446C69" w14:textId="77777777" w:rsidR="00893C14" w:rsidRPr="00E96395" w:rsidRDefault="00893C14" w:rsidP="00463182">
      <w:pPr>
        <w:shd w:val="clear" w:color="auto" w:fill="FFFFFF"/>
        <w:spacing w:after="0" w:line="240" w:lineRule="auto"/>
        <w:rPr>
          <w:rFonts w:ascii="Calibri" w:eastAsia="Times New Roman" w:hAnsi="Calibri" w:cs="Calibri"/>
          <w:color w:val="333333"/>
          <w:szCs w:val="24"/>
          <w:lang w:eastAsia="en-GB"/>
        </w:rPr>
      </w:pPr>
    </w:p>
    <w:sectPr w:rsidR="00893C14" w:rsidRPr="00E96395" w:rsidSect="001F660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99F9" w14:textId="77777777" w:rsidR="001D3839" w:rsidRDefault="001D3839" w:rsidP="00B828A2">
      <w:pPr>
        <w:spacing w:after="0" w:line="240" w:lineRule="auto"/>
      </w:pPr>
      <w:r>
        <w:separator/>
      </w:r>
    </w:p>
  </w:endnote>
  <w:endnote w:type="continuationSeparator" w:id="0">
    <w:p w14:paraId="49A0A3A9" w14:textId="77777777" w:rsidR="001D3839" w:rsidRDefault="001D3839" w:rsidP="00B8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327"/>
      <w:docPartObj>
        <w:docPartGallery w:val="Page Numbers (Bottom of Page)"/>
        <w:docPartUnique/>
      </w:docPartObj>
    </w:sdtPr>
    <w:sdtEndPr>
      <w:rPr>
        <w:noProof/>
      </w:rPr>
    </w:sdtEndPr>
    <w:sdtContent>
      <w:p w14:paraId="3FDBDD80" w14:textId="1003E4CA" w:rsidR="00FE392C" w:rsidRDefault="00FE392C">
        <w:pPr>
          <w:pStyle w:val="Footer"/>
        </w:pPr>
        <w:r>
          <w:fldChar w:fldCharType="begin"/>
        </w:r>
        <w:r>
          <w:instrText xml:space="preserve"> PAGE   \* MERGEFORMAT </w:instrText>
        </w:r>
        <w:r>
          <w:fldChar w:fldCharType="separate"/>
        </w:r>
        <w:r>
          <w:rPr>
            <w:noProof/>
          </w:rPr>
          <w:t>2</w:t>
        </w:r>
        <w:r>
          <w:rPr>
            <w:noProof/>
          </w:rPr>
          <w:fldChar w:fldCharType="end"/>
        </w:r>
      </w:p>
    </w:sdtContent>
  </w:sdt>
  <w:p w14:paraId="44A4BBBF" w14:textId="77777777" w:rsidR="00FE392C" w:rsidRDefault="00FE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1E81" w14:textId="77777777" w:rsidR="001D3839" w:rsidRDefault="001D3839" w:rsidP="00B828A2">
      <w:pPr>
        <w:spacing w:after="0" w:line="240" w:lineRule="auto"/>
      </w:pPr>
      <w:r>
        <w:separator/>
      </w:r>
    </w:p>
  </w:footnote>
  <w:footnote w:type="continuationSeparator" w:id="0">
    <w:p w14:paraId="04E927D7" w14:textId="77777777" w:rsidR="001D3839" w:rsidRDefault="001D3839" w:rsidP="00B8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FCC"/>
    <w:multiLevelType w:val="hybridMultilevel"/>
    <w:tmpl w:val="362A34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025671"/>
    <w:multiLevelType w:val="hybridMultilevel"/>
    <w:tmpl w:val="D4FAF2F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52333904"/>
    <w:multiLevelType w:val="multilevel"/>
    <w:tmpl w:val="FF0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45F4A"/>
    <w:multiLevelType w:val="multilevel"/>
    <w:tmpl w:val="CEB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845C5"/>
    <w:multiLevelType w:val="hybridMultilevel"/>
    <w:tmpl w:val="A42C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D5B7E"/>
    <w:multiLevelType w:val="multilevel"/>
    <w:tmpl w:val="52E0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FB"/>
    <w:rsid w:val="000011FE"/>
    <w:rsid w:val="00002C5E"/>
    <w:rsid w:val="00003607"/>
    <w:rsid w:val="00005B98"/>
    <w:rsid w:val="000064EC"/>
    <w:rsid w:val="00007643"/>
    <w:rsid w:val="00012CCC"/>
    <w:rsid w:val="00014D3A"/>
    <w:rsid w:val="00015E22"/>
    <w:rsid w:val="000179B1"/>
    <w:rsid w:val="00022AF6"/>
    <w:rsid w:val="00024F26"/>
    <w:rsid w:val="00033515"/>
    <w:rsid w:val="0003553B"/>
    <w:rsid w:val="000452C4"/>
    <w:rsid w:val="0005285A"/>
    <w:rsid w:val="000556F7"/>
    <w:rsid w:val="00056BB4"/>
    <w:rsid w:val="00057A1F"/>
    <w:rsid w:val="00062065"/>
    <w:rsid w:val="00062C18"/>
    <w:rsid w:val="00064A40"/>
    <w:rsid w:val="00066B79"/>
    <w:rsid w:val="00074CEB"/>
    <w:rsid w:val="0007524F"/>
    <w:rsid w:val="000760C7"/>
    <w:rsid w:val="00080927"/>
    <w:rsid w:val="00083163"/>
    <w:rsid w:val="00086BAC"/>
    <w:rsid w:val="0009025C"/>
    <w:rsid w:val="000951A0"/>
    <w:rsid w:val="000979C5"/>
    <w:rsid w:val="000A1CBB"/>
    <w:rsid w:val="000A3BDC"/>
    <w:rsid w:val="000B44BE"/>
    <w:rsid w:val="000B695F"/>
    <w:rsid w:val="000C12BA"/>
    <w:rsid w:val="000C1893"/>
    <w:rsid w:val="000D1A26"/>
    <w:rsid w:val="000D3057"/>
    <w:rsid w:val="000D58EA"/>
    <w:rsid w:val="000D61DF"/>
    <w:rsid w:val="000E6BF6"/>
    <w:rsid w:val="000E6CD8"/>
    <w:rsid w:val="000E759D"/>
    <w:rsid w:val="000E786B"/>
    <w:rsid w:val="000E7C58"/>
    <w:rsid w:val="000F2CA3"/>
    <w:rsid w:val="000F6061"/>
    <w:rsid w:val="001011E2"/>
    <w:rsid w:val="00101E0D"/>
    <w:rsid w:val="00104F76"/>
    <w:rsid w:val="00111378"/>
    <w:rsid w:val="00126C16"/>
    <w:rsid w:val="00127708"/>
    <w:rsid w:val="00133B6C"/>
    <w:rsid w:val="0013797C"/>
    <w:rsid w:val="00141F4F"/>
    <w:rsid w:val="00144B78"/>
    <w:rsid w:val="001468BA"/>
    <w:rsid w:val="0015634C"/>
    <w:rsid w:val="00156671"/>
    <w:rsid w:val="00160157"/>
    <w:rsid w:val="001617F9"/>
    <w:rsid w:val="00167B7C"/>
    <w:rsid w:val="00172F4B"/>
    <w:rsid w:val="00180697"/>
    <w:rsid w:val="0018087F"/>
    <w:rsid w:val="00191B9E"/>
    <w:rsid w:val="001A313B"/>
    <w:rsid w:val="001A32AA"/>
    <w:rsid w:val="001A51A2"/>
    <w:rsid w:val="001B0C09"/>
    <w:rsid w:val="001C3600"/>
    <w:rsid w:val="001D3839"/>
    <w:rsid w:val="001D3982"/>
    <w:rsid w:val="001D4AA1"/>
    <w:rsid w:val="001D5D69"/>
    <w:rsid w:val="001E6D4A"/>
    <w:rsid w:val="001F4554"/>
    <w:rsid w:val="001F4F74"/>
    <w:rsid w:val="001F6606"/>
    <w:rsid w:val="002133B9"/>
    <w:rsid w:val="002157E5"/>
    <w:rsid w:val="00215F05"/>
    <w:rsid w:val="00220803"/>
    <w:rsid w:val="0022643E"/>
    <w:rsid w:val="0023130D"/>
    <w:rsid w:val="0023479D"/>
    <w:rsid w:val="00234BBE"/>
    <w:rsid w:val="002365BF"/>
    <w:rsid w:val="00246E13"/>
    <w:rsid w:val="0025285D"/>
    <w:rsid w:val="00260A61"/>
    <w:rsid w:val="0026104A"/>
    <w:rsid w:val="00273A45"/>
    <w:rsid w:val="0027549E"/>
    <w:rsid w:val="002761DE"/>
    <w:rsid w:val="0028279B"/>
    <w:rsid w:val="002831CA"/>
    <w:rsid w:val="00297DCD"/>
    <w:rsid w:val="002A1612"/>
    <w:rsid w:val="002A48BC"/>
    <w:rsid w:val="002B4904"/>
    <w:rsid w:val="002B5077"/>
    <w:rsid w:val="002B7EBA"/>
    <w:rsid w:val="002C23BD"/>
    <w:rsid w:val="002C6FE3"/>
    <w:rsid w:val="002C711D"/>
    <w:rsid w:val="002D0F44"/>
    <w:rsid w:val="002E36CA"/>
    <w:rsid w:val="002E4E10"/>
    <w:rsid w:val="002E667B"/>
    <w:rsid w:val="002F46FD"/>
    <w:rsid w:val="002F57C1"/>
    <w:rsid w:val="002F72A3"/>
    <w:rsid w:val="00303832"/>
    <w:rsid w:val="00303DF7"/>
    <w:rsid w:val="00305D5C"/>
    <w:rsid w:val="00306E7E"/>
    <w:rsid w:val="00311A35"/>
    <w:rsid w:val="00314443"/>
    <w:rsid w:val="00314709"/>
    <w:rsid w:val="003155B1"/>
    <w:rsid w:val="00321DF0"/>
    <w:rsid w:val="00326575"/>
    <w:rsid w:val="0032731D"/>
    <w:rsid w:val="00333747"/>
    <w:rsid w:val="00335079"/>
    <w:rsid w:val="003404BE"/>
    <w:rsid w:val="00343C0C"/>
    <w:rsid w:val="00346235"/>
    <w:rsid w:val="00347D06"/>
    <w:rsid w:val="00350CD5"/>
    <w:rsid w:val="00356B51"/>
    <w:rsid w:val="00360D90"/>
    <w:rsid w:val="00361798"/>
    <w:rsid w:val="00361E00"/>
    <w:rsid w:val="00365418"/>
    <w:rsid w:val="00366F02"/>
    <w:rsid w:val="00371E24"/>
    <w:rsid w:val="003724A2"/>
    <w:rsid w:val="00373F68"/>
    <w:rsid w:val="00383C60"/>
    <w:rsid w:val="0038664D"/>
    <w:rsid w:val="00386D62"/>
    <w:rsid w:val="0038729C"/>
    <w:rsid w:val="00392901"/>
    <w:rsid w:val="003A5BCF"/>
    <w:rsid w:val="003A5DC1"/>
    <w:rsid w:val="003A5F94"/>
    <w:rsid w:val="003B3037"/>
    <w:rsid w:val="003B63CD"/>
    <w:rsid w:val="003C0BE5"/>
    <w:rsid w:val="003C3485"/>
    <w:rsid w:val="003C5C6E"/>
    <w:rsid w:val="003D290A"/>
    <w:rsid w:val="003D5A70"/>
    <w:rsid w:val="003D5F8D"/>
    <w:rsid w:val="003D6F29"/>
    <w:rsid w:val="003E04B6"/>
    <w:rsid w:val="003E3BB9"/>
    <w:rsid w:val="003F4265"/>
    <w:rsid w:val="003F4B28"/>
    <w:rsid w:val="003F6657"/>
    <w:rsid w:val="003F74F3"/>
    <w:rsid w:val="0040026D"/>
    <w:rsid w:val="004062F2"/>
    <w:rsid w:val="0040655A"/>
    <w:rsid w:val="00406EFF"/>
    <w:rsid w:val="004073E1"/>
    <w:rsid w:val="00414302"/>
    <w:rsid w:val="0041453F"/>
    <w:rsid w:val="00414F7E"/>
    <w:rsid w:val="00415AD7"/>
    <w:rsid w:val="00420E54"/>
    <w:rsid w:val="00422F3F"/>
    <w:rsid w:val="00424F6B"/>
    <w:rsid w:val="00426B0B"/>
    <w:rsid w:val="00426FFF"/>
    <w:rsid w:val="00427713"/>
    <w:rsid w:val="00431025"/>
    <w:rsid w:val="00434988"/>
    <w:rsid w:val="00436DDD"/>
    <w:rsid w:val="004404A7"/>
    <w:rsid w:val="00443399"/>
    <w:rsid w:val="00446D30"/>
    <w:rsid w:val="00451E91"/>
    <w:rsid w:val="00452D81"/>
    <w:rsid w:val="004558A4"/>
    <w:rsid w:val="00463182"/>
    <w:rsid w:val="004633BF"/>
    <w:rsid w:val="0046380A"/>
    <w:rsid w:val="004650B4"/>
    <w:rsid w:val="004668B1"/>
    <w:rsid w:val="00471E07"/>
    <w:rsid w:val="00477D4F"/>
    <w:rsid w:val="004843DB"/>
    <w:rsid w:val="00486D07"/>
    <w:rsid w:val="004871D8"/>
    <w:rsid w:val="0049031D"/>
    <w:rsid w:val="00496BC3"/>
    <w:rsid w:val="004B40E6"/>
    <w:rsid w:val="004B54C8"/>
    <w:rsid w:val="004C03A3"/>
    <w:rsid w:val="004C07DC"/>
    <w:rsid w:val="004C372C"/>
    <w:rsid w:val="004D4542"/>
    <w:rsid w:val="004E5978"/>
    <w:rsid w:val="004E5A99"/>
    <w:rsid w:val="004F03B6"/>
    <w:rsid w:val="004F0F8B"/>
    <w:rsid w:val="004F3C00"/>
    <w:rsid w:val="004F4433"/>
    <w:rsid w:val="005017A9"/>
    <w:rsid w:val="00507921"/>
    <w:rsid w:val="00507A61"/>
    <w:rsid w:val="00510177"/>
    <w:rsid w:val="00516CD8"/>
    <w:rsid w:val="0051716F"/>
    <w:rsid w:val="0052046C"/>
    <w:rsid w:val="005205BA"/>
    <w:rsid w:val="00521364"/>
    <w:rsid w:val="0052178B"/>
    <w:rsid w:val="0052618A"/>
    <w:rsid w:val="005273FA"/>
    <w:rsid w:val="00532FEC"/>
    <w:rsid w:val="005340DD"/>
    <w:rsid w:val="005476D2"/>
    <w:rsid w:val="00547E41"/>
    <w:rsid w:val="005565D4"/>
    <w:rsid w:val="005637AE"/>
    <w:rsid w:val="00566D4D"/>
    <w:rsid w:val="00573440"/>
    <w:rsid w:val="00582E21"/>
    <w:rsid w:val="00585DC1"/>
    <w:rsid w:val="0059063D"/>
    <w:rsid w:val="00593446"/>
    <w:rsid w:val="0059364B"/>
    <w:rsid w:val="005A03A1"/>
    <w:rsid w:val="005A1182"/>
    <w:rsid w:val="005A41B5"/>
    <w:rsid w:val="005A7829"/>
    <w:rsid w:val="005B4E79"/>
    <w:rsid w:val="005B5BE3"/>
    <w:rsid w:val="005B7C9F"/>
    <w:rsid w:val="005C318F"/>
    <w:rsid w:val="005C3FBC"/>
    <w:rsid w:val="005C506F"/>
    <w:rsid w:val="005C6764"/>
    <w:rsid w:val="005D0165"/>
    <w:rsid w:val="005D2DD5"/>
    <w:rsid w:val="005D4363"/>
    <w:rsid w:val="005D5542"/>
    <w:rsid w:val="005D6DA5"/>
    <w:rsid w:val="005E38E4"/>
    <w:rsid w:val="005E544B"/>
    <w:rsid w:val="005F2BB7"/>
    <w:rsid w:val="005F46D7"/>
    <w:rsid w:val="00610B3C"/>
    <w:rsid w:val="00611700"/>
    <w:rsid w:val="00622BA6"/>
    <w:rsid w:val="0062435E"/>
    <w:rsid w:val="006266E3"/>
    <w:rsid w:val="00631074"/>
    <w:rsid w:val="00633B0A"/>
    <w:rsid w:val="00637AB9"/>
    <w:rsid w:val="00642E12"/>
    <w:rsid w:val="00652C04"/>
    <w:rsid w:val="006606E0"/>
    <w:rsid w:val="006658F3"/>
    <w:rsid w:val="00666914"/>
    <w:rsid w:val="00667CD2"/>
    <w:rsid w:val="00670234"/>
    <w:rsid w:val="006704CE"/>
    <w:rsid w:val="00673C43"/>
    <w:rsid w:val="00677F1B"/>
    <w:rsid w:val="006812B7"/>
    <w:rsid w:val="00683743"/>
    <w:rsid w:val="00687DD1"/>
    <w:rsid w:val="006916F7"/>
    <w:rsid w:val="0069323B"/>
    <w:rsid w:val="006952E6"/>
    <w:rsid w:val="0069602E"/>
    <w:rsid w:val="006965D8"/>
    <w:rsid w:val="006975E2"/>
    <w:rsid w:val="006A1786"/>
    <w:rsid w:val="006A3D79"/>
    <w:rsid w:val="006A4191"/>
    <w:rsid w:val="006A477C"/>
    <w:rsid w:val="006B2CEE"/>
    <w:rsid w:val="006D0A65"/>
    <w:rsid w:val="006D15E6"/>
    <w:rsid w:val="006E0064"/>
    <w:rsid w:val="006E0306"/>
    <w:rsid w:val="006E19D6"/>
    <w:rsid w:val="006E3D2F"/>
    <w:rsid w:val="006E509C"/>
    <w:rsid w:val="006F457A"/>
    <w:rsid w:val="007027BD"/>
    <w:rsid w:val="0070518F"/>
    <w:rsid w:val="00724519"/>
    <w:rsid w:val="0072518D"/>
    <w:rsid w:val="0072667D"/>
    <w:rsid w:val="00731EBE"/>
    <w:rsid w:val="00733BD8"/>
    <w:rsid w:val="00740FB5"/>
    <w:rsid w:val="00745517"/>
    <w:rsid w:val="00746972"/>
    <w:rsid w:val="00752A45"/>
    <w:rsid w:val="00753A72"/>
    <w:rsid w:val="0075439A"/>
    <w:rsid w:val="0075734C"/>
    <w:rsid w:val="00761DF5"/>
    <w:rsid w:val="007628E4"/>
    <w:rsid w:val="00762EC1"/>
    <w:rsid w:val="00763ABB"/>
    <w:rsid w:val="007663C4"/>
    <w:rsid w:val="00772EBB"/>
    <w:rsid w:val="00781FE5"/>
    <w:rsid w:val="00782A25"/>
    <w:rsid w:val="0079079A"/>
    <w:rsid w:val="00793249"/>
    <w:rsid w:val="007A4618"/>
    <w:rsid w:val="007A768D"/>
    <w:rsid w:val="007B167A"/>
    <w:rsid w:val="007B6609"/>
    <w:rsid w:val="007B7C7C"/>
    <w:rsid w:val="007C64D2"/>
    <w:rsid w:val="007D0764"/>
    <w:rsid w:val="007D22FF"/>
    <w:rsid w:val="007D25BD"/>
    <w:rsid w:val="007D4451"/>
    <w:rsid w:val="007E7143"/>
    <w:rsid w:val="007F177E"/>
    <w:rsid w:val="007F5313"/>
    <w:rsid w:val="00803C8F"/>
    <w:rsid w:val="00804A20"/>
    <w:rsid w:val="00804D99"/>
    <w:rsid w:val="00804F94"/>
    <w:rsid w:val="008118BE"/>
    <w:rsid w:val="0081192F"/>
    <w:rsid w:val="008139E1"/>
    <w:rsid w:val="00816505"/>
    <w:rsid w:val="00816B2C"/>
    <w:rsid w:val="00830499"/>
    <w:rsid w:val="008340B5"/>
    <w:rsid w:val="00845FC5"/>
    <w:rsid w:val="008465A2"/>
    <w:rsid w:val="00850678"/>
    <w:rsid w:val="0085128F"/>
    <w:rsid w:val="00853267"/>
    <w:rsid w:val="00856E9E"/>
    <w:rsid w:val="008607DC"/>
    <w:rsid w:val="00864575"/>
    <w:rsid w:val="00864AD2"/>
    <w:rsid w:val="00875A88"/>
    <w:rsid w:val="008868BB"/>
    <w:rsid w:val="0089003C"/>
    <w:rsid w:val="00892F0D"/>
    <w:rsid w:val="00893C14"/>
    <w:rsid w:val="0089455C"/>
    <w:rsid w:val="008946BE"/>
    <w:rsid w:val="00895C63"/>
    <w:rsid w:val="008A2AB5"/>
    <w:rsid w:val="008A3D73"/>
    <w:rsid w:val="008B4B8D"/>
    <w:rsid w:val="008C6C85"/>
    <w:rsid w:val="008D04B5"/>
    <w:rsid w:val="008D1551"/>
    <w:rsid w:val="008D3861"/>
    <w:rsid w:val="008D5990"/>
    <w:rsid w:val="008D5FC2"/>
    <w:rsid w:val="008F121D"/>
    <w:rsid w:val="008F2BC2"/>
    <w:rsid w:val="0090269C"/>
    <w:rsid w:val="009052BC"/>
    <w:rsid w:val="00906A6C"/>
    <w:rsid w:val="00910572"/>
    <w:rsid w:val="00914F29"/>
    <w:rsid w:val="009153F7"/>
    <w:rsid w:val="00917CF5"/>
    <w:rsid w:val="00920A7E"/>
    <w:rsid w:val="009229CA"/>
    <w:rsid w:val="00925C14"/>
    <w:rsid w:val="00926901"/>
    <w:rsid w:val="009330C5"/>
    <w:rsid w:val="00933304"/>
    <w:rsid w:val="00933574"/>
    <w:rsid w:val="009344E4"/>
    <w:rsid w:val="00935D73"/>
    <w:rsid w:val="009366E9"/>
    <w:rsid w:val="00936FE2"/>
    <w:rsid w:val="00940763"/>
    <w:rsid w:val="00942716"/>
    <w:rsid w:val="009443C9"/>
    <w:rsid w:val="00944D27"/>
    <w:rsid w:val="00950093"/>
    <w:rsid w:val="00951B48"/>
    <w:rsid w:val="00953B79"/>
    <w:rsid w:val="00953BED"/>
    <w:rsid w:val="0095524A"/>
    <w:rsid w:val="009606A8"/>
    <w:rsid w:val="00960F18"/>
    <w:rsid w:val="00960F2C"/>
    <w:rsid w:val="009628F4"/>
    <w:rsid w:val="009635EC"/>
    <w:rsid w:val="009671CC"/>
    <w:rsid w:val="00970000"/>
    <w:rsid w:val="009719BC"/>
    <w:rsid w:val="00973119"/>
    <w:rsid w:val="009765C3"/>
    <w:rsid w:val="009778C6"/>
    <w:rsid w:val="009863FD"/>
    <w:rsid w:val="0098748E"/>
    <w:rsid w:val="00990C11"/>
    <w:rsid w:val="00994E36"/>
    <w:rsid w:val="00996368"/>
    <w:rsid w:val="00996BE8"/>
    <w:rsid w:val="009A1E9C"/>
    <w:rsid w:val="009A54EE"/>
    <w:rsid w:val="009A7875"/>
    <w:rsid w:val="009A7EF8"/>
    <w:rsid w:val="009B1FDB"/>
    <w:rsid w:val="009B205A"/>
    <w:rsid w:val="009B5507"/>
    <w:rsid w:val="009B6532"/>
    <w:rsid w:val="009B698E"/>
    <w:rsid w:val="009B7382"/>
    <w:rsid w:val="009D3426"/>
    <w:rsid w:val="009D3B06"/>
    <w:rsid w:val="009D4478"/>
    <w:rsid w:val="009E0DA7"/>
    <w:rsid w:val="009E0EF5"/>
    <w:rsid w:val="009E1F03"/>
    <w:rsid w:val="009E4645"/>
    <w:rsid w:val="009F0536"/>
    <w:rsid w:val="009F4E7F"/>
    <w:rsid w:val="00A01457"/>
    <w:rsid w:val="00A06B66"/>
    <w:rsid w:val="00A070CA"/>
    <w:rsid w:val="00A07E21"/>
    <w:rsid w:val="00A07E57"/>
    <w:rsid w:val="00A10C80"/>
    <w:rsid w:val="00A12DF9"/>
    <w:rsid w:val="00A25911"/>
    <w:rsid w:val="00A27758"/>
    <w:rsid w:val="00A3378E"/>
    <w:rsid w:val="00A34585"/>
    <w:rsid w:val="00A44CF2"/>
    <w:rsid w:val="00A45900"/>
    <w:rsid w:val="00A475D8"/>
    <w:rsid w:val="00A514D5"/>
    <w:rsid w:val="00A6036E"/>
    <w:rsid w:val="00A60B40"/>
    <w:rsid w:val="00A625A1"/>
    <w:rsid w:val="00A66970"/>
    <w:rsid w:val="00A70C6D"/>
    <w:rsid w:val="00A71AE1"/>
    <w:rsid w:val="00A71BB8"/>
    <w:rsid w:val="00A744A6"/>
    <w:rsid w:val="00A75018"/>
    <w:rsid w:val="00A819CD"/>
    <w:rsid w:val="00A81E4A"/>
    <w:rsid w:val="00A8408E"/>
    <w:rsid w:val="00A85473"/>
    <w:rsid w:val="00A87581"/>
    <w:rsid w:val="00A92971"/>
    <w:rsid w:val="00AA0604"/>
    <w:rsid w:val="00AA3567"/>
    <w:rsid w:val="00AA3D69"/>
    <w:rsid w:val="00AA7FB2"/>
    <w:rsid w:val="00AB155E"/>
    <w:rsid w:val="00AB3B76"/>
    <w:rsid w:val="00AB5F44"/>
    <w:rsid w:val="00AC2A06"/>
    <w:rsid w:val="00AC3734"/>
    <w:rsid w:val="00AC5A6F"/>
    <w:rsid w:val="00AD3030"/>
    <w:rsid w:val="00AD348B"/>
    <w:rsid w:val="00AD4672"/>
    <w:rsid w:val="00AD4A5A"/>
    <w:rsid w:val="00AD5748"/>
    <w:rsid w:val="00AD5DBD"/>
    <w:rsid w:val="00AE0706"/>
    <w:rsid w:val="00AE199D"/>
    <w:rsid w:val="00AE29BE"/>
    <w:rsid w:val="00AE4853"/>
    <w:rsid w:val="00AE50AE"/>
    <w:rsid w:val="00AF006A"/>
    <w:rsid w:val="00AF2550"/>
    <w:rsid w:val="00AF5762"/>
    <w:rsid w:val="00B1326B"/>
    <w:rsid w:val="00B1705F"/>
    <w:rsid w:val="00B17348"/>
    <w:rsid w:val="00B32DFB"/>
    <w:rsid w:val="00B32F6D"/>
    <w:rsid w:val="00B3703D"/>
    <w:rsid w:val="00B41D80"/>
    <w:rsid w:val="00B4278A"/>
    <w:rsid w:val="00B55B80"/>
    <w:rsid w:val="00B57074"/>
    <w:rsid w:val="00B6460C"/>
    <w:rsid w:val="00B6551C"/>
    <w:rsid w:val="00B67D2A"/>
    <w:rsid w:val="00B70CCD"/>
    <w:rsid w:val="00B81750"/>
    <w:rsid w:val="00B828A2"/>
    <w:rsid w:val="00B82B7A"/>
    <w:rsid w:val="00B86B56"/>
    <w:rsid w:val="00B922E6"/>
    <w:rsid w:val="00B937C7"/>
    <w:rsid w:val="00B9771F"/>
    <w:rsid w:val="00BA79CF"/>
    <w:rsid w:val="00BB30EE"/>
    <w:rsid w:val="00BB6AE1"/>
    <w:rsid w:val="00BC0854"/>
    <w:rsid w:val="00BC6C1A"/>
    <w:rsid w:val="00BD3D33"/>
    <w:rsid w:val="00BF030C"/>
    <w:rsid w:val="00BF12D9"/>
    <w:rsid w:val="00BF7C9C"/>
    <w:rsid w:val="00BF7DD3"/>
    <w:rsid w:val="00C02AF5"/>
    <w:rsid w:val="00C04D74"/>
    <w:rsid w:val="00C0711D"/>
    <w:rsid w:val="00C103E8"/>
    <w:rsid w:val="00C115C3"/>
    <w:rsid w:val="00C123B5"/>
    <w:rsid w:val="00C1504D"/>
    <w:rsid w:val="00C16880"/>
    <w:rsid w:val="00C1703D"/>
    <w:rsid w:val="00C22677"/>
    <w:rsid w:val="00C2268C"/>
    <w:rsid w:val="00C2483F"/>
    <w:rsid w:val="00C33B46"/>
    <w:rsid w:val="00C34E84"/>
    <w:rsid w:val="00C42E79"/>
    <w:rsid w:val="00C446DF"/>
    <w:rsid w:val="00C464C8"/>
    <w:rsid w:val="00C52F64"/>
    <w:rsid w:val="00C60023"/>
    <w:rsid w:val="00C633AC"/>
    <w:rsid w:val="00C64C10"/>
    <w:rsid w:val="00C73433"/>
    <w:rsid w:val="00C7411D"/>
    <w:rsid w:val="00C77EB2"/>
    <w:rsid w:val="00C80E7E"/>
    <w:rsid w:val="00C822B0"/>
    <w:rsid w:val="00C87268"/>
    <w:rsid w:val="00C87FC4"/>
    <w:rsid w:val="00C92B81"/>
    <w:rsid w:val="00CA11BF"/>
    <w:rsid w:val="00CA2EA6"/>
    <w:rsid w:val="00CA3AC8"/>
    <w:rsid w:val="00CC1984"/>
    <w:rsid w:val="00CC39B8"/>
    <w:rsid w:val="00CC60B8"/>
    <w:rsid w:val="00CC7AC2"/>
    <w:rsid w:val="00CC7C33"/>
    <w:rsid w:val="00CD029F"/>
    <w:rsid w:val="00CD1E2A"/>
    <w:rsid w:val="00CD383A"/>
    <w:rsid w:val="00CD4F68"/>
    <w:rsid w:val="00CD61A3"/>
    <w:rsid w:val="00CE1B21"/>
    <w:rsid w:val="00CE6AD4"/>
    <w:rsid w:val="00CF294C"/>
    <w:rsid w:val="00CF72E9"/>
    <w:rsid w:val="00CF773E"/>
    <w:rsid w:val="00D01505"/>
    <w:rsid w:val="00D06554"/>
    <w:rsid w:val="00D07EDE"/>
    <w:rsid w:val="00D12235"/>
    <w:rsid w:val="00D17B60"/>
    <w:rsid w:val="00D24142"/>
    <w:rsid w:val="00D26D6B"/>
    <w:rsid w:val="00D27C40"/>
    <w:rsid w:val="00D361C8"/>
    <w:rsid w:val="00D419C7"/>
    <w:rsid w:val="00D42050"/>
    <w:rsid w:val="00D54C40"/>
    <w:rsid w:val="00D62161"/>
    <w:rsid w:val="00D62442"/>
    <w:rsid w:val="00D67045"/>
    <w:rsid w:val="00D6706D"/>
    <w:rsid w:val="00D726F1"/>
    <w:rsid w:val="00D86CFC"/>
    <w:rsid w:val="00D86F69"/>
    <w:rsid w:val="00D90414"/>
    <w:rsid w:val="00DA19C4"/>
    <w:rsid w:val="00DA24CA"/>
    <w:rsid w:val="00DA2BBC"/>
    <w:rsid w:val="00DA4106"/>
    <w:rsid w:val="00DB1F90"/>
    <w:rsid w:val="00DB3334"/>
    <w:rsid w:val="00DB5769"/>
    <w:rsid w:val="00DC0FDE"/>
    <w:rsid w:val="00DC19FB"/>
    <w:rsid w:val="00DC34C8"/>
    <w:rsid w:val="00DC3785"/>
    <w:rsid w:val="00DC4FB8"/>
    <w:rsid w:val="00DD0F02"/>
    <w:rsid w:val="00DD13CF"/>
    <w:rsid w:val="00DD23DE"/>
    <w:rsid w:val="00DD285B"/>
    <w:rsid w:val="00DD5E8A"/>
    <w:rsid w:val="00DD6E29"/>
    <w:rsid w:val="00DE5CB9"/>
    <w:rsid w:val="00DF1290"/>
    <w:rsid w:val="00DF6D3F"/>
    <w:rsid w:val="00E0160E"/>
    <w:rsid w:val="00E01EF4"/>
    <w:rsid w:val="00E02FF7"/>
    <w:rsid w:val="00E03127"/>
    <w:rsid w:val="00E055CE"/>
    <w:rsid w:val="00E06AC3"/>
    <w:rsid w:val="00E14941"/>
    <w:rsid w:val="00E21932"/>
    <w:rsid w:val="00E22D70"/>
    <w:rsid w:val="00E247E8"/>
    <w:rsid w:val="00E24E12"/>
    <w:rsid w:val="00E25FBD"/>
    <w:rsid w:val="00E306F6"/>
    <w:rsid w:val="00E35D67"/>
    <w:rsid w:val="00E43D3C"/>
    <w:rsid w:val="00E52429"/>
    <w:rsid w:val="00E5422F"/>
    <w:rsid w:val="00E5637D"/>
    <w:rsid w:val="00E602BE"/>
    <w:rsid w:val="00E6060E"/>
    <w:rsid w:val="00E6384A"/>
    <w:rsid w:val="00E7565F"/>
    <w:rsid w:val="00E77027"/>
    <w:rsid w:val="00E84CF8"/>
    <w:rsid w:val="00E86EAD"/>
    <w:rsid w:val="00E87815"/>
    <w:rsid w:val="00E92A82"/>
    <w:rsid w:val="00E95415"/>
    <w:rsid w:val="00E96395"/>
    <w:rsid w:val="00E97D99"/>
    <w:rsid w:val="00EA1869"/>
    <w:rsid w:val="00EA425A"/>
    <w:rsid w:val="00EA44D6"/>
    <w:rsid w:val="00EA5B97"/>
    <w:rsid w:val="00EB2F3C"/>
    <w:rsid w:val="00EB3796"/>
    <w:rsid w:val="00EB4D34"/>
    <w:rsid w:val="00EB549E"/>
    <w:rsid w:val="00EB580B"/>
    <w:rsid w:val="00EB5E83"/>
    <w:rsid w:val="00EB632D"/>
    <w:rsid w:val="00EC26C2"/>
    <w:rsid w:val="00ED0150"/>
    <w:rsid w:val="00ED083B"/>
    <w:rsid w:val="00EE7090"/>
    <w:rsid w:val="00EF6ABD"/>
    <w:rsid w:val="00F0446C"/>
    <w:rsid w:val="00F044E8"/>
    <w:rsid w:val="00F06DB5"/>
    <w:rsid w:val="00F11C75"/>
    <w:rsid w:val="00F134D2"/>
    <w:rsid w:val="00F149F1"/>
    <w:rsid w:val="00F16D33"/>
    <w:rsid w:val="00F173EA"/>
    <w:rsid w:val="00F24B08"/>
    <w:rsid w:val="00F26E19"/>
    <w:rsid w:val="00F31168"/>
    <w:rsid w:val="00F3243D"/>
    <w:rsid w:val="00F43C8D"/>
    <w:rsid w:val="00F447FB"/>
    <w:rsid w:val="00F45070"/>
    <w:rsid w:val="00F456B9"/>
    <w:rsid w:val="00F459DB"/>
    <w:rsid w:val="00F46C92"/>
    <w:rsid w:val="00F47269"/>
    <w:rsid w:val="00F50241"/>
    <w:rsid w:val="00F50D66"/>
    <w:rsid w:val="00F50DAA"/>
    <w:rsid w:val="00F56E07"/>
    <w:rsid w:val="00F6126D"/>
    <w:rsid w:val="00F75F71"/>
    <w:rsid w:val="00F80445"/>
    <w:rsid w:val="00F82D2A"/>
    <w:rsid w:val="00F83AC3"/>
    <w:rsid w:val="00F948EB"/>
    <w:rsid w:val="00FA429F"/>
    <w:rsid w:val="00FA70FE"/>
    <w:rsid w:val="00FB19FB"/>
    <w:rsid w:val="00FB4914"/>
    <w:rsid w:val="00FD0FED"/>
    <w:rsid w:val="00FD451E"/>
    <w:rsid w:val="00FE117A"/>
    <w:rsid w:val="00FE392C"/>
    <w:rsid w:val="00FF4DC3"/>
    <w:rsid w:val="00FF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7397"/>
  <w15:chartTrackingRefBased/>
  <w15:docId w15:val="{210B535B-1770-432C-BA79-BA0A9111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04"/>
    <w:rPr>
      <w:sz w:val="24"/>
    </w:rPr>
  </w:style>
  <w:style w:type="paragraph" w:styleId="Heading1">
    <w:name w:val="heading 1"/>
    <w:basedOn w:val="Normal"/>
    <w:next w:val="Normal"/>
    <w:link w:val="Heading1Char"/>
    <w:uiPriority w:val="9"/>
    <w:qFormat/>
    <w:rsid w:val="00FE11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1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DF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FB"/>
    <w:pPr>
      <w:ind w:left="720"/>
      <w:contextualSpacing/>
    </w:pPr>
  </w:style>
  <w:style w:type="character" w:customStyle="1" w:styleId="Heading1Char">
    <w:name w:val="Heading 1 Char"/>
    <w:basedOn w:val="DefaultParagraphFont"/>
    <w:link w:val="Heading1"/>
    <w:uiPriority w:val="9"/>
    <w:rsid w:val="00FE11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117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D4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67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703D"/>
    <w:rPr>
      <w:color w:val="0563C1" w:themeColor="hyperlink"/>
      <w:u w:val="single"/>
    </w:rPr>
  </w:style>
  <w:style w:type="character" w:customStyle="1" w:styleId="UnresolvedMention1">
    <w:name w:val="Unresolved Mention1"/>
    <w:basedOn w:val="DefaultParagraphFont"/>
    <w:uiPriority w:val="99"/>
    <w:semiHidden/>
    <w:unhideWhenUsed/>
    <w:rsid w:val="00B3703D"/>
    <w:rPr>
      <w:color w:val="605E5C"/>
      <w:shd w:val="clear" w:color="auto" w:fill="E1DFDD"/>
    </w:rPr>
  </w:style>
  <w:style w:type="paragraph" w:styleId="BalloonText">
    <w:name w:val="Balloon Text"/>
    <w:basedOn w:val="Normal"/>
    <w:link w:val="BalloonTextChar"/>
    <w:uiPriority w:val="99"/>
    <w:semiHidden/>
    <w:unhideWhenUsed/>
    <w:rsid w:val="0081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BE"/>
    <w:rPr>
      <w:rFonts w:ascii="Segoe UI" w:hAnsi="Segoe UI" w:cs="Segoe UI"/>
      <w:sz w:val="18"/>
      <w:szCs w:val="18"/>
    </w:rPr>
  </w:style>
  <w:style w:type="character" w:styleId="CommentReference">
    <w:name w:val="annotation reference"/>
    <w:basedOn w:val="DefaultParagraphFont"/>
    <w:uiPriority w:val="99"/>
    <w:semiHidden/>
    <w:unhideWhenUsed/>
    <w:rsid w:val="00C42E79"/>
    <w:rPr>
      <w:sz w:val="16"/>
      <w:szCs w:val="16"/>
    </w:rPr>
  </w:style>
  <w:style w:type="paragraph" w:styleId="CommentText">
    <w:name w:val="annotation text"/>
    <w:basedOn w:val="Normal"/>
    <w:link w:val="CommentTextChar"/>
    <w:uiPriority w:val="99"/>
    <w:semiHidden/>
    <w:unhideWhenUsed/>
    <w:rsid w:val="00C42E79"/>
    <w:pPr>
      <w:spacing w:line="240" w:lineRule="auto"/>
    </w:pPr>
    <w:rPr>
      <w:sz w:val="20"/>
      <w:szCs w:val="20"/>
    </w:rPr>
  </w:style>
  <w:style w:type="character" w:customStyle="1" w:styleId="CommentTextChar">
    <w:name w:val="Comment Text Char"/>
    <w:basedOn w:val="DefaultParagraphFont"/>
    <w:link w:val="CommentText"/>
    <w:uiPriority w:val="99"/>
    <w:semiHidden/>
    <w:rsid w:val="00C42E79"/>
    <w:rPr>
      <w:sz w:val="20"/>
      <w:szCs w:val="20"/>
    </w:rPr>
  </w:style>
  <w:style w:type="paragraph" w:styleId="CommentSubject">
    <w:name w:val="annotation subject"/>
    <w:basedOn w:val="CommentText"/>
    <w:next w:val="CommentText"/>
    <w:link w:val="CommentSubjectChar"/>
    <w:uiPriority w:val="99"/>
    <w:semiHidden/>
    <w:unhideWhenUsed/>
    <w:rsid w:val="00C42E79"/>
    <w:rPr>
      <w:b/>
      <w:bCs/>
    </w:rPr>
  </w:style>
  <w:style w:type="character" w:customStyle="1" w:styleId="CommentSubjectChar">
    <w:name w:val="Comment Subject Char"/>
    <w:basedOn w:val="CommentTextChar"/>
    <w:link w:val="CommentSubject"/>
    <w:uiPriority w:val="99"/>
    <w:semiHidden/>
    <w:rsid w:val="00C42E79"/>
    <w:rPr>
      <w:b/>
      <w:bCs/>
      <w:sz w:val="20"/>
      <w:szCs w:val="20"/>
    </w:rPr>
  </w:style>
  <w:style w:type="paragraph" w:styleId="PlainText">
    <w:name w:val="Plain Text"/>
    <w:basedOn w:val="Normal"/>
    <w:link w:val="PlainTextChar"/>
    <w:uiPriority w:val="99"/>
    <w:semiHidden/>
    <w:unhideWhenUsed/>
    <w:rsid w:val="0026104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26104A"/>
    <w:rPr>
      <w:rFonts w:ascii="Calibri" w:hAnsi="Calibri"/>
      <w:szCs w:val="21"/>
    </w:rPr>
  </w:style>
  <w:style w:type="paragraph" w:styleId="Revision">
    <w:name w:val="Revision"/>
    <w:hidden/>
    <w:uiPriority w:val="99"/>
    <w:semiHidden/>
    <w:rsid w:val="009A54EE"/>
    <w:pPr>
      <w:spacing w:after="0" w:line="240" w:lineRule="auto"/>
    </w:pPr>
    <w:rPr>
      <w:sz w:val="24"/>
    </w:rPr>
  </w:style>
  <w:style w:type="paragraph" w:styleId="Header">
    <w:name w:val="header"/>
    <w:basedOn w:val="Normal"/>
    <w:link w:val="HeaderChar"/>
    <w:uiPriority w:val="99"/>
    <w:unhideWhenUsed/>
    <w:rsid w:val="00B8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A2"/>
    <w:rPr>
      <w:sz w:val="24"/>
    </w:rPr>
  </w:style>
  <w:style w:type="paragraph" w:styleId="Footer">
    <w:name w:val="footer"/>
    <w:basedOn w:val="Normal"/>
    <w:link w:val="FooterChar"/>
    <w:uiPriority w:val="99"/>
    <w:unhideWhenUsed/>
    <w:rsid w:val="00B8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A2"/>
    <w:rPr>
      <w:sz w:val="24"/>
    </w:rPr>
  </w:style>
  <w:style w:type="character" w:customStyle="1" w:styleId="UnresolvedMention2">
    <w:name w:val="Unresolved Mention2"/>
    <w:basedOn w:val="DefaultParagraphFont"/>
    <w:uiPriority w:val="99"/>
    <w:semiHidden/>
    <w:unhideWhenUsed/>
    <w:rsid w:val="004E5978"/>
    <w:rPr>
      <w:color w:val="605E5C"/>
      <w:shd w:val="clear" w:color="auto" w:fill="E1DFDD"/>
    </w:rPr>
  </w:style>
  <w:style w:type="character" w:styleId="FollowedHyperlink">
    <w:name w:val="FollowedHyperlink"/>
    <w:basedOn w:val="DefaultParagraphFont"/>
    <w:uiPriority w:val="99"/>
    <w:semiHidden/>
    <w:unhideWhenUsed/>
    <w:rsid w:val="00B55B80"/>
    <w:rPr>
      <w:color w:val="954F72" w:themeColor="followedHyperlink"/>
      <w:u w:val="single"/>
    </w:rPr>
  </w:style>
  <w:style w:type="paragraph" w:styleId="FootnoteText">
    <w:name w:val="footnote text"/>
    <w:basedOn w:val="Normal"/>
    <w:link w:val="FootnoteTextChar"/>
    <w:uiPriority w:val="99"/>
    <w:semiHidden/>
    <w:unhideWhenUsed/>
    <w:rsid w:val="00DD5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E8A"/>
    <w:rPr>
      <w:sz w:val="20"/>
      <w:szCs w:val="20"/>
    </w:rPr>
  </w:style>
  <w:style w:type="character" w:styleId="FootnoteReference">
    <w:name w:val="footnote reference"/>
    <w:basedOn w:val="DefaultParagraphFont"/>
    <w:uiPriority w:val="99"/>
    <w:semiHidden/>
    <w:unhideWhenUsed/>
    <w:rsid w:val="00DD5E8A"/>
    <w:rPr>
      <w:vertAlign w:val="superscript"/>
    </w:rPr>
  </w:style>
  <w:style w:type="character" w:styleId="UnresolvedMention">
    <w:name w:val="Unresolved Mention"/>
    <w:basedOn w:val="DefaultParagraphFont"/>
    <w:uiPriority w:val="99"/>
    <w:semiHidden/>
    <w:unhideWhenUsed/>
    <w:rsid w:val="00A07E21"/>
    <w:rPr>
      <w:color w:val="605E5C"/>
      <w:shd w:val="clear" w:color="auto" w:fill="E1DFDD"/>
    </w:rPr>
  </w:style>
  <w:style w:type="character" w:customStyle="1" w:styleId="Heading3Char">
    <w:name w:val="Heading 3 Char"/>
    <w:basedOn w:val="DefaultParagraphFont"/>
    <w:link w:val="Heading3"/>
    <w:uiPriority w:val="9"/>
    <w:rsid w:val="00A12DF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83163"/>
    <w:pPr>
      <w:outlineLvl w:val="9"/>
    </w:pPr>
    <w:rPr>
      <w:lang w:val="en-US"/>
    </w:rPr>
  </w:style>
  <w:style w:type="paragraph" w:styleId="TOC1">
    <w:name w:val="toc 1"/>
    <w:basedOn w:val="Normal"/>
    <w:next w:val="Normal"/>
    <w:autoRedefine/>
    <w:uiPriority w:val="39"/>
    <w:unhideWhenUsed/>
    <w:rsid w:val="00083163"/>
    <w:pPr>
      <w:spacing w:after="100"/>
    </w:pPr>
  </w:style>
  <w:style w:type="paragraph" w:styleId="TOC2">
    <w:name w:val="toc 2"/>
    <w:basedOn w:val="Normal"/>
    <w:next w:val="Normal"/>
    <w:autoRedefine/>
    <w:uiPriority w:val="39"/>
    <w:unhideWhenUsed/>
    <w:rsid w:val="00083163"/>
    <w:pPr>
      <w:spacing w:after="100"/>
      <w:ind w:left="240"/>
    </w:pPr>
  </w:style>
  <w:style w:type="paragraph" w:styleId="TOC3">
    <w:name w:val="toc 3"/>
    <w:basedOn w:val="Normal"/>
    <w:next w:val="Normal"/>
    <w:autoRedefine/>
    <w:uiPriority w:val="39"/>
    <w:unhideWhenUsed/>
    <w:rsid w:val="00083163"/>
    <w:pPr>
      <w:spacing w:after="100"/>
      <w:ind w:left="480"/>
    </w:pPr>
  </w:style>
  <w:style w:type="paragraph" w:styleId="NormalWeb">
    <w:name w:val="Normal (Web)"/>
    <w:basedOn w:val="Normal"/>
    <w:uiPriority w:val="99"/>
    <w:semiHidden/>
    <w:unhideWhenUsed/>
    <w:rsid w:val="005017A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000">
      <w:bodyDiv w:val="1"/>
      <w:marLeft w:val="0"/>
      <w:marRight w:val="0"/>
      <w:marTop w:val="0"/>
      <w:marBottom w:val="0"/>
      <w:divBdr>
        <w:top w:val="none" w:sz="0" w:space="0" w:color="auto"/>
        <w:left w:val="none" w:sz="0" w:space="0" w:color="auto"/>
        <w:bottom w:val="none" w:sz="0" w:space="0" w:color="auto"/>
        <w:right w:val="none" w:sz="0" w:space="0" w:color="auto"/>
      </w:divBdr>
    </w:div>
    <w:div w:id="242027981">
      <w:bodyDiv w:val="1"/>
      <w:marLeft w:val="0"/>
      <w:marRight w:val="0"/>
      <w:marTop w:val="0"/>
      <w:marBottom w:val="0"/>
      <w:divBdr>
        <w:top w:val="none" w:sz="0" w:space="0" w:color="auto"/>
        <w:left w:val="none" w:sz="0" w:space="0" w:color="auto"/>
        <w:bottom w:val="none" w:sz="0" w:space="0" w:color="auto"/>
        <w:right w:val="none" w:sz="0" w:space="0" w:color="auto"/>
      </w:divBdr>
    </w:div>
    <w:div w:id="371731302">
      <w:bodyDiv w:val="1"/>
      <w:marLeft w:val="0"/>
      <w:marRight w:val="0"/>
      <w:marTop w:val="0"/>
      <w:marBottom w:val="0"/>
      <w:divBdr>
        <w:top w:val="none" w:sz="0" w:space="0" w:color="auto"/>
        <w:left w:val="none" w:sz="0" w:space="0" w:color="auto"/>
        <w:bottom w:val="none" w:sz="0" w:space="0" w:color="auto"/>
        <w:right w:val="none" w:sz="0" w:space="0" w:color="auto"/>
      </w:divBdr>
    </w:div>
    <w:div w:id="1073704048">
      <w:bodyDiv w:val="1"/>
      <w:marLeft w:val="0"/>
      <w:marRight w:val="0"/>
      <w:marTop w:val="0"/>
      <w:marBottom w:val="0"/>
      <w:divBdr>
        <w:top w:val="none" w:sz="0" w:space="0" w:color="auto"/>
        <w:left w:val="none" w:sz="0" w:space="0" w:color="auto"/>
        <w:bottom w:val="none" w:sz="0" w:space="0" w:color="auto"/>
        <w:right w:val="none" w:sz="0" w:space="0" w:color="auto"/>
      </w:divBdr>
    </w:div>
    <w:div w:id="1192496921">
      <w:bodyDiv w:val="1"/>
      <w:marLeft w:val="0"/>
      <w:marRight w:val="0"/>
      <w:marTop w:val="0"/>
      <w:marBottom w:val="0"/>
      <w:divBdr>
        <w:top w:val="none" w:sz="0" w:space="0" w:color="auto"/>
        <w:left w:val="none" w:sz="0" w:space="0" w:color="auto"/>
        <w:bottom w:val="none" w:sz="0" w:space="0" w:color="auto"/>
        <w:right w:val="none" w:sz="0" w:space="0" w:color="auto"/>
      </w:divBdr>
    </w:div>
    <w:div w:id="1213617941">
      <w:bodyDiv w:val="1"/>
      <w:marLeft w:val="0"/>
      <w:marRight w:val="0"/>
      <w:marTop w:val="0"/>
      <w:marBottom w:val="0"/>
      <w:divBdr>
        <w:top w:val="none" w:sz="0" w:space="0" w:color="auto"/>
        <w:left w:val="none" w:sz="0" w:space="0" w:color="auto"/>
        <w:bottom w:val="none" w:sz="0" w:space="0" w:color="auto"/>
        <w:right w:val="none" w:sz="0" w:space="0" w:color="auto"/>
      </w:divBdr>
      <w:divsChild>
        <w:div w:id="2119255885">
          <w:marLeft w:val="0"/>
          <w:marRight w:val="0"/>
          <w:marTop w:val="0"/>
          <w:marBottom w:val="0"/>
          <w:divBdr>
            <w:top w:val="none" w:sz="0" w:space="0" w:color="auto"/>
            <w:left w:val="none" w:sz="0" w:space="0" w:color="auto"/>
            <w:bottom w:val="none" w:sz="0" w:space="0" w:color="auto"/>
            <w:right w:val="none" w:sz="0" w:space="0" w:color="auto"/>
          </w:divBdr>
        </w:div>
        <w:div w:id="1801651102">
          <w:marLeft w:val="0"/>
          <w:marRight w:val="0"/>
          <w:marTop w:val="0"/>
          <w:marBottom w:val="0"/>
          <w:divBdr>
            <w:top w:val="none" w:sz="0" w:space="0" w:color="auto"/>
            <w:left w:val="none" w:sz="0" w:space="0" w:color="auto"/>
            <w:bottom w:val="none" w:sz="0" w:space="0" w:color="auto"/>
            <w:right w:val="none" w:sz="0" w:space="0" w:color="auto"/>
          </w:divBdr>
        </w:div>
        <w:div w:id="988552535">
          <w:marLeft w:val="0"/>
          <w:marRight w:val="0"/>
          <w:marTop w:val="0"/>
          <w:marBottom w:val="0"/>
          <w:divBdr>
            <w:top w:val="none" w:sz="0" w:space="0" w:color="auto"/>
            <w:left w:val="none" w:sz="0" w:space="0" w:color="auto"/>
            <w:bottom w:val="none" w:sz="0" w:space="0" w:color="auto"/>
            <w:right w:val="none" w:sz="0" w:space="0" w:color="auto"/>
          </w:divBdr>
        </w:div>
        <w:div w:id="804740642">
          <w:marLeft w:val="0"/>
          <w:marRight w:val="0"/>
          <w:marTop w:val="0"/>
          <w:marBottom w:val="0"/>
          <w:divBdr>
            <w:top w:val="none" w:sz="0" w:space="0" w:color="auto"/>
            <w:left w:val="none" w:sz="0" w:space="0" w:color="auto"/>
            <w:bottom w:val="none" w:sz="0" w:space="0" w:color="auto"/>
            <w:right w:val="none" w:sz="0" w:space="0" w:color="auto"/>
          </w:divBdr>
        </w:div>
        <w:div w:id="1373918321">
          <w:marLeft w:val="0"/>
          <w:marRight w:val="0"/>
          <w:marTop w:val="0"/>
          <w:marBottom w:val="0"/>
          <w:divBdr>
            <w:top w:val="none" w:sz="0" w:space="0" w:color="auto"/>
            <w:left w:val="none" w:sz="0" w:space="0" w:color="auto"/>
            <w:bottom w:val="none" w:sz="0" w:space="0" w:color="auto"/>
            <w:right w:val="none" w:sz="0" w:space="0" w:color="auto"/>
          </w:divBdr>
        </w:div>
        <w:div w:id="360018141">
          <w:marLeft w:val="0"/>
          <w:marRight w:val="0"/>
          <w:marTop w:val="0"/>
          <w:marBottom w:val="0"/>
          <w:divBdr>
            <w:top w:val="none" w:sz="0" w:space="0" w:color="auto"/>
            <w:left w:val="none" w:sz="0" w:space="0" w:color="auto"/>
            <w:bottom w:val="none" w:sz="0" w:space="0" w:color="auto"/>
            <w:right w:val="none" w:sz="0" w:space="0" w:color="auto"/>
          </w:divBdr>
        </w:div>
        <w:div w:id="101802820">
          <w:marLeft w:val="0"/>
          <w:marRight w:val="0"/>
          <w:marTop w:val="0"/>
          <w:marBottom w:val="0"/>
          <w:divBdr>
            <w:top w:val="none" w:sz="0" w:space="0" w:color="auto"/>
            <w:left w:val="none" w:sz="0" w:space="0" w:color="auto"/>
            <w:bottom w:val="none" w:sz="0" w:space="0" w:color="auto"/>
            <w:right w:val="none" w:sz="0" w:space="0" w:color="auto"/>
          </w:divBdr>
        </w:div>
        <w:div w:id="1107849208">
          <w:marLeft w:val="0"/>
          <w:marRight w:val="0"/>
          <w:marTop w:val="0"/>
          <w:marBottom w:val="0"/>
          <w:divBdr>
            <w:top w:val="none" w:sz="0" w:space="0" w:color="auto"/>
            <w:left w:val="none" w:sz="0" w:space="0" w:color="auto"/>
            <w:bottom w:val="none" w:sz="0" w:space="0" w:color="auto"/>
            <w:right w:val="none" w:sz="0" w:space="0" w:color="auto"/>
          </w:divBdr>
        </w:div>
        <w:div w:id="966086372">
          <w:marLeft w:val="0"/>
          <w:marRight w:val="0"/>
          <w:marTop w:val="0"/>
          <w:marBottom w:val="0"/>
          <w:divBdr>
            <w:top w:val="none" w:sz="0" w:space="0" w:color="auto"/>
            <w:left w:val="none" w:sz="0" w:space="0" w:color="auto"/>
            <w:bottom w:val="none" w:sz="0" w:space="0" w:color="auto"/>
            <w:right w:val="none" w:sz="0" w:space="0" w:color="auto"/>
          </w:divBdr>
        </w:div>
        <w:div w:id="256443443">
          <w:marLeft w:val="0"/>
          <w:marRight w:val="0"/>
          <w:marTop w:val="0"/>
          <w:marBottom w:val="0"/>
          <w:divBdr>
            <w:top w:val="none" w:sz="0" w:space="0" w:color="auto"/>
            <w:left w:val="none" w:sz="0" w:space="0" w:color="auto"/>
            <w:bottom w:val="none" w:sz="0" w:space="0" w:color="auto"/>
            <w:right w:val="none" w:sz="0" w:space="0" w:color="auto"/>
          </w:divBdr>
        </w:div>
        <w:div w:id="603732050">
          <w:marLeft w:val="0"/>
          <w:marRight w:val="0"/>
          <w:marTop w:val="0"/>
          <w:marBottom w:val="0"/>
          <w:divBdr>
            <w:top w:val="none" w:sz="0" w:space="0" w:color="auto"/>
            <w:left w:val="none" w:sz="0" w:space="0" w:color="auto"/>
            <w:bottom w:val="none" w:sz="0" w:space="0" w:color="auto"/>
            <w:right w:val="none" w:sz="0" w:space="0" w:color="auto"/>
          </w:divBdr>
        </w:div>
        <w:div w:id="762645798">
          <w:marLeft w:val="0"/>
          <w:marRight w:val="0"/>
          <w:marTop w:val="0"/>
          <w:marBottom w:val="0"/>
          <w:divBdr>
            <w:top w:val="none" w:sz="0" w:space="0" w:color="auto"/>
            <w:left w:val="none" w:sz="0" w:space="0" w:color="auto"/>
            <w:bottom w:val="none" w:sz="0" w:space="0" w:color="auto"/>
            <w:right w:val="none" w:sz="0" w:space="0" w:color="auto"/>
          </w:divBdr>
        </w:div>
        <w:div w:id="73018973">
          <w:marLeft w:val="0"/>
          <w:marRight w:val="0"/>
          <w:marTop w:val="0"/>
          <w:marBottom w:val="0"/>
          <w:divBdr>
            <w:top w:val="none" w:sz="0" w:space="0" w:color="auto"/>
            <w:left w:val="none" w:sz="0" w:space="0" w:color="auto"/>
            <w:bottom w:val="none" w:sz="0" w:space="0" w:color="auto"/>
            <w:right w:val="none" w:sz="0" w:space="0" w:color="auto"/>
          </w:divBdr>
        </w:div>
        <w:div w:id="726491940">
          <w:marLeft w:val="0"/>
          <w:marRight w:val="0"/>
          <w:marTop w:val="0"/>
          <w:marBottom w:val="0"/>
          <w:divBdr>
            <w:top w:val="none" w:sz="0" w:space="0" w:color="auto"/>
            <w:left w:val="none" w:sz="0" w:space="0" w:color="auto"/>
            <w:bottom w:val="none" w:sz="0" w:space="0" w:color="auto"/>
            <w:right w:val="none" w:sz="0" w:space="0" w:color="auto"/>
          </w:divBdr>
        </w:div>
        <w:div w:id="12076782">
          <w:marLeft w:val="0"/>
          <w:marRight w:val="0"/>
          <w:marTop w:val="0"/>
          <w:marBottom w:val="0"/>
          <w:divBdr>
            <w:top w:val="none" w:sz="0" w:space="0" w:color="auto"/>
            <w:left w:val="none" w:sz="0" w:space="0" w:color="auto"/>
            <w:bottom w:val="none" w:sz="0" w:space="0" w:color="auto"/>
            <w:right w:val="none" w:sz="0" w:space="0" w:color="auto"/>
          </w:divBdr>
        </w:div>
      </w:divsChild>
    </w:div>
    <w:div w:id="1596206363">
      <w:bodyDiv w:val="1"/>
      <w:marLeft w:val="0"/>
      <w:marRight w:val="0"/>
      <w:marTop w:val="0"/>
      <w:marBottom w:val="0"/>
      <w:divBdr>
        <w:top w:val="none" w:sz="0" w:space="0" w:color="auto"/>
        <w:left w:val="none" w:sz="0" w:space="0" w:color="auto"/>
        <w:bottom w:val="none" w:sz="0" w:space="0" w:color="auto"/>
        <w:right w:val="none" w:sz="0" w:space="0" w:color="auto"/>
      </w:divBdr>
    </w:div>
    <w:div w:id="1792094486">
      <w:bodyDiv w:val="1"/>
      <w:marLeft w:val="0"/>
      <w:marRight w:val="0"/>
      <w:marTop w:val="0"/>
      <w:marBottom w:val="0"/>
      <w:divBdr>
        <w:top w:val="none" w:sz="0" w:space="0" w:color="auto"/>
        <w:left w:val="none" w:sz="0" w:space="0" w:color="auto"/>
        <w:bottom w:val="none" w:sz="0" w:space="0" w:color="auto"/>
        <w:right w:val="none" w:sz="0" w:space="0" w:color="auto"/>
      </w:divBdr>
    </w:div>
    <w:div w:id="20388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geex.com/" TargetMode="External"/><Relationship Id="rId18" Type="http://schemas.openxmlformats.org/officeDocument/2006/relationships/hyperlink" Target="https://www.outsystems.com/" TargetMode="External"/><Relationship Id="rId26" Type="http://schemas.openxmlformats.org/officeDocument/2006/relationships/hyperlink" Target="http://www.accesschairty.org.uk" TargetMode="External"/><Relationship Id="rId39" Type="http://schemas.openxmlformats.org/officeDocument/2006/relationships/hyperlink" Target="file:///C:\Users\kimsi\AppData\Local\Temp\Retrieved" TargetMode="External"/><Relationship Id="rId3" Type="http://schemas.openxmlformats.org/officeDocument/2006/relationships/customXml" Target="../customXml/item3.xml"/><Relationship Id="rId21" Type="http://schemas.openxmlformats.org/officeDocument/2006/relationships/hyperlink" Target="http://www.tmg-uk.org/" TargetMode="External"/><Relationship Id="rId34" Type="http://schemas.openxmlformats.org/officeDocument/2006/relationships/hyperlink" Target="http://www.lawbydesign.co/en/home/" TargetMode="External"/><Relationship Id="rId42" Type="http://schemas.openxmlformats.org/officeDocument/2006/relationships/hyperlink" Target="https://www.lsbu.ac.uk/about-us/facilities/lsbu-facilities/legal-advice-clinic"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uminance.com/" TargetMode="External"/><Relationship Id="rId17" Type="http://schemas.openxmlformats.org/officeDocument/2006/relationships/hyperlink" Target="https://www.neotalogic.com/" TargetMode="External"/><Relationship Id="rId25" Type="http://schemas.openxmlformats.org/officeDocument/2006/relationships/hyperlink" Target="https://www.digitallawconference.uk/" TargetMode="External"/><Relationship Id="rId33" Type="http://schemas.openxmlformats.org/officeDocument/2006/relationships/hyperlink" Target="https://www.ulster.ac.uk/__data/assets/pdf_file/0003/132654/Access-to-Justice-through-Uni-Law-Clinics-November-2015.pdf" TargetMode="External"/><Relationship Id="rId38" Type="http://schemas.openxmlformats.org/officeDocument/2006/relationships/hyperlink" Target="https://www.lawsociety.org.uk/en/topics/research/digital-futures" TargetMode="External"/><Relationship Id="rId46" Type="http://schemas.openxmlformats.org/officeDocument/2006/relationships/hyperlink" Target="https://searchsoftwarequality.techtarget.com/definition/Scrum-sprint" TargetMode="External"/><Relationship Id="rId2" Type="http://schemas.openxmlformats.org/officeDocument/2006/relationships/customXml" Target="../customXml/item2.xml"/><Relationship Id="rId16" Type="http://schemas.openxmlformats.org/officeDocument/2006/relationships/hyperlink" Target="http://www.legaltechdesign.com/" TargetMode="External"/><Relationship Id="rId20" Type="http://schemas.openxmlformats.org/officeDocument/2006/relationships/hyperlink" Target="https://bryter.io/" TargetMode="External"/><Relationship Id="rId29" Type="http://schemas.openxmlformats.org/officeDocument/2006/relationships/hyperlink" Target="https://www.artificiallawyer.com/2019/12/09/al-product-review-luminance-part-one/" TargetMode="External"/><Relationship Id="rId41" Type="http://schemas.openxmlformats.org/officeDocument/2006/relationships/hyperlink" Target="https://www.lag.org.uk/article/208764/research-into-london-advice-provision-finds-large-gaps-in-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asystems.com/" TargetMode="External"/><Relationship Id="rId24" Type="http://schemas.openxmlformats.org/officeDocument/2006/relationships/hyperlink" Target="https://www.rightsnet.org.uk/" TargetMode="External"/><Relationship Id="rId32" Type="http://schemas.openxmlformats.org/officeDocument/2006/relationships/hyperlink" Target="https://search.ebscohost.com/login.aspx?direct=true&amp;db=a9h&amp;AN=23292212&amp;site=eds-live" TargetMode="External"/><Relationship Id="rId37" Type="http://schemas.openxmlformats.org/officeDocument/2006/relationships/hyperlink" Target="https://web.archive.org/web/20170131040916/http:/www.lawsociety.org.uk/news/documents/Future-of-legal-services-pdf/" TargetMode="External"/><Relationship Id="rId40" Type="http://schemas.openxmlformats.org/officeDocument/2006/relationships/hyperlink" Target="https://www.legalcheek.com/2018/08/clifford-chance-launches-lawtech-training-contract-that-leads-to-qualification-as-a-solicitor/" TargetMode="External"/><Relationship Id="rId45" Type="http://schemas.openxmlformats.org/officeDocument/2006/relationships/hyperlink" Target="https://www.sra.org.uk/solicitors/resources/innovate/sra-innovate/" TargetMode="External"/><Relationship Id="rId5" Type="http://schemas.openxmlformats.org/officeDocument/2006/relationships/numbering" Target="numbering.xml"/><Relationship Id="rId15" Type="http://schemas.openxmlformats.org/officeDocument/2006/relationships/hyperlink" Target="http://www.margarethagan.com/" TargetMode="External"/><Relationship Id="rId23" Type="http://schemas.openxmlformats.org/officeDocument/2006/relationships/hyperlink" Target="http://www.lipnetwork.org.uk/" TargetMode="External"/><Relationship Id="rId28" Type="http://schemas.openxmlformats.org/officeDocument/2006/relationships/hyperlink" Target="http://www.amazon.co.uk" TargetMode="External"/><Relationship Id="rId36" Type="http://schemas.openxmlformats.org/officeDocument/2006/relationships/hyperlink" Target="http://www.lawsociety.org.uk/news/documents/Future-of-legal-services-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flegal.com/" TargetMode="External"/><Relationship Id="rId31" Type="http://schemas.openxmlformats.org/officeDocument/2006/relationships/hyperlink" Target="https://labs.uk.barcleys/lawtech" TargetMode="External"/><Relationship Id="rId44" Type="http://schemas.openxmlformats.org/officeDocument/2006/relationships/hyperlink" Target="https://www.justice.gov.uk/courts/procedure-rules/family/practice_directions/pd_part_12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lawlab.com/" TargetMode="External"/><Relationship Id="rId22" Type="http://schemas.openxmlformats.org/officeDocument/2006/relationships/hyperlink" Target="http://www.atjf.oeg.uk" TargetMode="External"/><Relationship Id="rId27" Type="http://schemas.openxmlformats.org/officeDocument/2006/relationships/hyperlink" Target="https://www.allenovery.com/en-gb/global/expertise/advanced_delivery/fuse" TargetMode="External"/><Relationship Id="rId30" Type="http://schemas.openxmlformats.org/officeDocument/2006/relationships/hyperlink" Target="https://www.artificiallawyer.com/2020/05/12/lawgeex-bags-20m-shows-vc-funding-still-flowing/" TargetMode="External"/><Relationship Id="rId35" Type="http://schemas.openxmlformats.org/officeDocument/2006/relationships/hyperlink" Target="https://www.advance-he.ac.uk/knowledge-hub/engagement-through-partnership-students-partners-learning-and-teaching-higher" TargetMode="External"/><Relationship Id="rId43" Type="http://schemas.openxmlformats.org/officeDocument/2006/relationships/hyperlink" Target="http://paulmaharg.com/tag/simulated-client-initiative/"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6894DFBC96E4E8AECCE621B862A68" ma:contentTypeVersion="11" ma:contentTypeDescription="Create a new document." ma:contentTypeScope="" ma:versionID="029c3fad251d02becf672d069de9286b">
  <xsd:schema xmlns:xsd="http://www.w3.org/2001/XMLSchema" xmlns:xs="http://www.w3.org/2001/XMLSchema" xmlns:p="http://schemas.microsoft.com/office/2006/metadata/properties" xmlns:ns3="32748860-73d7-4f78-b3e3-8853e93a8ae7" xmlns:ns4="5c33ce19-e159-4a47-89ee-7ff7ac9dc1a9" targetNamespace="http://schemas.microsoft.com/office/2006/metadata/properties" ma:root="true" ma:fieldsID="56854da9d4a70ff6e19152e7bafe14d2" ns3:_="" ns4:_="">
    <xsd:import namespace="32748860-73d7-4f78-b3e3-8853e93a8ae7"/>
    <xsd:import namespace="5c33ce19-e159-4a47-89ee-7ff7ac9dc1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8860-73d7-4f78-b3e3-8853e93a8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ce19-e159-4a47-89ee-7ff7ac9dc1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A238-10F7-4E7A-8F2E-D48BFFF0E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8860-73d7-4f78-b3e3-8853e93a8ae7"/>
    <ds:schemaRef ds:uri="5c33ce19-e159-4a47-89ee-7ff7ac9d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7C2F2-2CAB-4404-9160-10D2A64C3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34F14-453A-4C91-A990-A6E5D668C03E}">
  <ds:schemaRefs>
    <ds:schemaRef ds:uri="http://schemas.microsoft.com/sharepoint/v3/contenttype/forms"/>
  </ds:schemaRefs>
</ds:datastoreItem>
</file>

<file path=customXml/itemProps4.xml><?xml version="1.0" encoding="utf-8"?>
<ds:datastoreItem xmlns:ds="http://schemas.openxmlformats.org/officeDocument/2006/customXml" ds:itemID="{E3C63B66-DC81-4CB3-AEE8-3A5CA292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Silver</dc:creator>
  <cp:keywords/>
  <dc:description/>
  <cp:lastModifiedBy>Kris Gledhill</cp:lastModifiedBy>
  <cp:revision>2</cp:revision>
  <cp:lastPrinted>2020-08-30T18:36:00Z</cp:lastPrinted>
  <dcterms:created xsi:type="dcterms:W3CDTF">2021-06-28T08:33:00Z</dcterms:created>
  <dcterms:modified xsi:type="dcterms:W3CDTF">2021-06-28T08:33:00Z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0x010100D716894DFBC96E4E8AECCE621B862A68</vt:lpwstr>
  </property>
</Properties>
</file>