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B7B84F" w14:textId="77777777" w:rsidR="00725D13" w:rsidRPr="00A7004E" w:rsidRDefault="00725D13" w:rsidP="00725D13">
      <w:pPr>
        <w:jc w:val="center"/>
        <w:rPr>
          <w:rFonts w:ascii="Times New Roman" w:hAnsi="Times New Roman" w:cs="Times New Roman"/>
          <w:b/>
          <w:sz w:val="28"/>
        </w:rPr>
      </w:pPr>
      <w:r w:rsidRPr="00A7004E">
        <w:rPr>
          <w:rFonts w:ascii="Times New Roman" w:hAnsi="Times New Roman" w:cs="Times New Roman"/>
          <w:b/>
          <w:sz w:val="28"/>
        </w:rPr>
        <w:t xml:space="preserve">APPLICATION OF </w:t>
      </w:r>
      <w:r w:rsidR="005028FC">
        <w:rPr>
          <w:rFonts w:ascii="Times New Roman" w:hAnsi="Times New Roman" w:cs="Times New Roman"/>
          <w:b/>
          <w:sz w:val="28"/>
        </w:rPr>
        <w:t>SHORT AIR CURTAINS IN RETAIL DISPLAY</w:t>
      </w:r>
      <w:r w:rsidRPr="00A7004E">
        <w:rPr>
          <w:rFonts w:ascii="Times New Roman" w:hAnsi="Times New Roman" w:cs="Times New Roman"/>
          <w:b/>
          <w:sz w:val="28"/>
        </w:rPr>
        <w:t xml:space="preserve"> REFRIGERATORS</w:t>
      </w:r>
    </w:p>
    <w:p w14:paraId="4D2686AA" w14:textId="77777777" w:rsidR="00725D13" w:rsidRPr="00A7004E" w:rsidRDefault="00725D13" w:rsidP="00725D13">
      <w:pPr>
        <w:spacing w:line="360" w:lineRule="auto"/>
        <w:jc w:val="center"/>
        <w:rPr>
          <w:rFonts w:ascii="Times New Roman" w:hAnsi="Times New Roman" w:cs="Times New Roman"/>
          <w:vertAlign w:val="superscript"/>
        </w:rPr>
      </w:pPr>
      <w:r w:rsidRPr="00A7004E">
        <w:rPr>
          <w:rFonts w:ascii="Times New Roman" w:hAnsi="Times New Roman" w:cs="Times New Roman"/>
        </w:rPr>
        <w:t>E. Hammond *</w:t>
      </w:r>
      <w:r w:rsidRPr="00A7004E">
        <w:rPr>
          <w:rFonts w:ascii="Times New Roman" w:hAnsi="Times New Roman" w:cs="Times New Roman"/>
          <w:vertAlign w:val="superscript"/>
        </w:rPr>
        <w:t>(</w:t>
      </w:r>
      <w:proofErr w:type="spellStart"/>
      <w:r w:rsidRPr="00A7004E">
        <w:rPr>
          <w:rFonts w:ascii="Times New Roman" w:hAnsi="Times New Roman" w:cs="Times New Roman"/>
          <w:vertAlign w:val="superscript"/>
        </w:rPr>
        <w:t>a</w:t>
      </w:r>
      <w:proofErr w:type="gramStart"/>
      <w:r w:rsidRPr="00A7004E">
        <w:rPr>
          <w:rFonts w:ascii="Times New Roman" w:hAnsi="Times New Roman" w:cs="Times New Roman"/>
          <w:vertAlign w:val="superscript"/>
        </w:rPr>
        <w:t>,b</w:t>
      </w:r>
      <w:proofErr w:type="spellEnd"/>
      <w:proofErr w:type="gramEnd"/>
      <w:r w:rsidRPr="00A7004E">
        <w:rPr>
          <w:rFonts w:ascii="Times New Roman" w:hAnsi="Times New Roman" w:cs="Times New Roman"/>
          <w:vertAlign w:val="superscript"/>
        </w:rPr>
        <w:t>)</w:t>
      </w:r>
      <w:r w:rsidRPr="00A7004E">
        <w:rPr>
          <w:rFonts w:ascii="Times New Roman" w:hAnsi="Times New Roman" w:cs="Times New Roman"/>
        </w:rPr>
        <w:t>,  C. Marques</w:t>
      </w:r>
      <w:r w:rsidRPr="00A7004E">
        <w:rPr>
          <w:rFonts w:ascii="Times New Roman" w:hAnsi="Times New Roman" w:cs="Times New Roman"/>
          <w:vertAlign w:val="superscript"/>
        </w:rPr>
        <w:t xml:space="preserve"> (a)</w:t>
      </w:r>
      <w:r w:rsidRPr="00A7004E">
        <w:rPr>
          <w:rFonts w:ascii="Times New Roman" w:hAnsi="Times New Roman" w:cs="Times New Roman"/>
        </w:rPr>
        <w:t>,  L. Ketteringham</w:t>
      </w:r>
      <w:r w:rsidRPr="00A7004E">
        <w:rPr>
          <w:rFonts w:ascii="Times New Roman" w:hAnsi="Times New Roman" w:cs="Times New Roman"/>
          <w:vertAlign w:val="superscript"/>
        </w:rPr>
        <w:t>(b)</w:t>
      </w:r>
    </w:p>
    <w:p w14:paraId="5A090B09" w14:textId="77777777" w:rsidR="00725D13" w:rsidRPr="00A7004E" w:rsidRDefault="00725D13" w:rsidP="00725D13">
      <w:pPr>
        <w:jc w:val="center"/>
        <w:rPr>
          <w:rFonts w:ascii="Times New Roman" w:hAnsi="Times New Roman" w:cs="Times New Roman"/>
        </w:rPr>
      </w:pPr>
      <w:r w:rsidRPr="00A7004E">
        <w:rPr>
          <w:rFonts w:ascii="Times New Roman" w:hAnsi="Times New Roman" w:cs="Times New Roman"/>
          <w:vertAlign w:val="superscript"/>
        </w:rPr>
        <w:t>(</w:t>
      </w:r>
      <w:r w:rsidRPr="00A7004E">
        <w:rPr>
          <w:rFonts w:ascii="Times New Roman" w:eastAsia="Times New Roman" w:hAnsi="Times New Roman" w:cs="Times New Roman"/>
          <w:vertAlign w:val="superscript"/>
        </w:rPr>
        <w:t xml:space="preserve">a) </w:t>
      </w:r>
      <w:r w:rsidRPr="00A7004E">
        <w:rPr>
          <w:rFonts w:ascii="Times New Roman" w:eastAsia="Times New Roman" w:hAnsi="Times New Roman" w:cs="Times New Roman"/>
        </w:rPr>
        <w:t>Department of Engineering, London South Bank University,</w:t>
      </w:r>
      <w:r w:rsidRPr="00A7004E">
        <w:rPr>
          <w:rFonts w:ascii="Times New Roman" w:hAnsi="Times New Roman" w:cs="Times New Roman"/>
        </w:rPr>
        <w:t xml:space="preserve"> </w:t>
      </w:r>
      <w:r w:rsidRPr="00A7004E">
        <w:rPr>
          <w:rFonts w:ascii="Times New Roman" w:eastAsia="Times New Roman" w:hAnsi="Times New Roman" w:cs="Times New Roman"/>
        </w:rPr>
        <w:t>103 Bor</w:t>
      </w:r>
      <w:r w:rsidR="007F7F20">
        <w:rPr>
          <w:rFonts w:ascii="Times New Roman" w:eastAsia="Times New Roman" w:hAnsi="Times New Roman" w:cs="Times New Roman"/>
        </w:rPr>
        <w:t>ough Road, London, SE1 0AA, UK</w:t>
      </w:r>
    </w:p>
    <w:p w14:paraId="27F94BF6" w14:textId="77777777" w:rsidR="00725D13" w:rsidRPr="00A7004E" w:rsidRDefault="00725D13" w:rsidP="00725D13">
      <w:pPr>
        <w:jc w:val="center"/>
        <w:rPr>
          <w:rFonts w:ascii="Times New Roman" w:hAnsi="Times New Roman" w:cs="Times New Roman"/>
        </w:rPr>
      </w:pPr>
      <w:r w:rsidRPr="00A7004E">
        <w:rPr>
          <w:rFonts w:ascii="Times New Roman" w:hAnsi="Times New Roman" w:cs="Times New Roman"/>
          <w:vertAlign w:val="superscript"/>
        </w:rPr>
        <w:t>(b)</w:t>
      </w:r>
      <w:r w:rsidRPr="00A7004E">
        <w:rPr>
          <w:rFonts w:ascii="Times New Roman" w:hAnsi="Times New Roman" w:cs="Times New Roman"/>
        </w:rPr>
        <w:t xml:space="preserve"> ECH Engineering Ltd., Unit 10, Cattlemarket Business Park, Chew Road, Winford, Bristol, BS40 8HB, UK</w:t>
      </w:r>
    </w:p>
    <w:p w14:paraId="21E3E13A" w14:textId="77777777" w:rsidR="007F7F20" w:rsidRPr="00A7004E" w:rsidRDefault="00725D13" w:rsidP="007F7F20">
      <w:pPr>
        <w:jc w:val="center"/>
        <w:rPr>
          <w:rFonts w:ascii="Times New Roman" w:hAnsi="Times New Roman" w:cs="Times New Roman"/>
        </w:rPr>
      </w:pPr>
      <w:r w:rsidRPr="00A7004E">
        <w:rPr>
          <w:rStyle w:val="normal2Char"/>
          <w:szCs w:val="22"/>
        </w:rPr>
        <w:t xml:space="preserve">* Corresponding author. </w:t>
      </w:r>
      <w:r w:rsidR="007F7F20" w:rsidRPr="00A7004E">
        <w:rPr>
          <w:rFonts w:ascii="Times New Roman" w:eastAsia="Times New Roman" w:hAnsi="Times New Roman" w:cs="Times New Roman"/>
        </w:rPr>
        <w:t>Department of Engineering, London South Bank University,</w:t>
      </w:r>
      <w:r w:rsidR="007F7F20" w:rsidRPr="00A7004E">
        <w:rPr>
          <w:rFonts w:ascii="Times New Roman" w:hAnsi="Times New Roman" w:cs="Times New Roman"/>
        </w:rPr>
        <w:t xml:space="preserve"> </w:t>
      </w:r>
      <w:r w:rsidR="007F7F20" w:rsidRPr="00A7004E">
        <w:rPr>
          <w:rFonts w:ascii="Times New Roman" w:eastAsia="Times New Roman" w:hAnsi="Times New Roman" w:cs="Times New Roman"/>
        </w:rPr>
        <w:t>103 Borough Road, London, SE1 0AA, UK</w:t>
      </w:r>
      <w:r w:rsidR="007F7F20">
        <w:rPr>
          <w:rFonts w:ascii="Times New Roman" w:eastAsia="Times New Roman" w:hAnsi="Times New Roman" w:cs="Times New Roman"/>
        </w:rPr>
        <w:t xml:space="preserve">. </w:t>
      </w:r>
      <w:r w:rsidR="007F7F20" w:rsidRPr="00A7004E">
        <w:rPr>
          <w:rFonts w:ascii="Times New Roman" w:eastAsia="Times New Roman" w:hAnsi="Times New Roman" w:cs="Times New Roman"/>
        </w:rPr>
        <w:t xml:space="preserve"> E-mail: e.hammond@lsbu.ac.uk</w:t>
      </w:r>
    </w:p>
    <w:p w14:paraId="3E444523" w14:textId="77777777" w:rsidR="00725D13" w:rsidRPr="00A7004E" w:rsidRDefault="00725D13" w:rsidP="00725D13">
      <w:pPr>
        <w:pStyle w:val="NoSpacing"/>
        <w:jc w:val="center"/>
        <w:rPr>
          <w:rFonts w:ascii="Times New Roman" w:hAnsi="Times New Roman" w:cs="Times New Roman"/>
          <w:b/>
          <w:sz w:val="28"/>
          <w:szCs w:val="24"/>
        </w:rPr>
      </w:pPr>
      <w:r w:rsidRPr="00A7004E">
        <w:rPr>
          <w:rFonts w:ascii="Times New Roman" w:hAnsi="Times New Roman" w:cs="Times New Roman"/>
          <w:b/>
          <w:sz w:val="28"/>
          <w:szCs w:val="24"/>
        </w:rPr>
        <w:t>ABSTRACT</w:t>
      </w:r>
    </w:p>
    <w:p w14:paraId="5C1D2C1A" w14:textId="3AB2E98E" w:rsidR="00725D13" w:rsidRDefault="00725D13" w:rsidP="00725D13">
      <w:pPr>
        <w:pStyle w:val="normal2"/>
      </w:pPr>
      <w:r>
        <w:t xml:space="preserve">In Europe, </w:t>
      </w:r>
      <w:proofErr w:type="spellStart"/>
      <w:r>
        <w:t>Ecodesign</w:t>
      </w:r>
      <w:proofErr w:type="spellEnd"/>
      <w:r>
        <w:t xml:space="preserve"> and Energy Labelling regulations for refrigerated retail display cabinets will come into force in January 2017 and manufacturers are seeking new technologies to maximise the efficiency of their products.</w:t>
      </w:r>
    </w:p>
    <w:p w14:paraId="6631B9DC" w14:textId="77777777" w:rsidR="00725D13" w:rsidRDefault="00725D13" w:rsidP="00725D13">
      <w:pPr>
        <w:pStyle w:val="normal2"/>
      </w:pPr>
      <w:r>
        <w:t>Conventional multi deck cabinets have a single column of cold air from the top to the bottom of the merchandising envelope. The cold</w:t>
      </w:r>
      <w:r w:rsidR="00711C23">
        <w:t>er</w:t>
      </w:r>
      <w:r>
        <w:t>, denser air causes a stack effect and pressure builds at the base of air curtain causing cold air spillage from the cabinet and compromising temperature stability and energy efficiency.</w:t>
      </w:r>
    </w:p>
    <w:p w14:paraId="1CB413A7" w14:textId="723CBBCE" w:rsidR="00445B38" w:rsidRDefault="00725D13" w:rsidP="00725D13">
      <w:pPr>
        <w:pStyle w:val="normal2"/>
      </w:pPr>
      <w:r>
        <w:t>By contrast</w:t>
      </w:r>
      <w:r w:rsidR="00FA10BE">
        <w:t xml:space="preserve">, with short air curtains </w:t>
      </w:r>
      <w:r w:rsidR="00445B38">
        <w:t xml:space="preserve">the </w:t>
      </w:r>
      <w:r>
        <w:t xml:space="preserve">merchandising envelope </w:t>
      </w:r>
      <w:r w:rsidR="00445B38">
        <w:t xml:space="preserve">can be divided </w:t>
      </w:r>
      <w:r>
        <w:t>into separate cells between shelves. The smaller cells have a shorter air column and independent management of air movement. The net result is a substantial reduction in cold air spillage from the case</w:t>
      </w:r>
      <w:r w:rsidR="00D6390D">
        <w:t xml:space="preserve"> and improved temperature stability</w:t>
      </w:r>
      <w:r>
        <w:t xml:space="preserve">. </w:t>
      </w:r>
    </w:p>
    <w:p w14:paraId="78F89848" w14:textId="6EE64661" w:rsidR="00725D13" w:rsidRDefault="00725D13" w:rsidP="00725D13">
      <w:pPr>
        <w:pStyle w:val="normal2"/>
      </w:pPr>
      <w:r>
        <w:t xml:space="preserve">This paper presents a technical and performance comparison between </w:t>
      </w:r>
      <w:r w:rsidR="00445B38">
        <w:t>short air curtain technology</w:t>
      </w:r>
      <w:r>
        <w:t xml:space="preserve"> and conventional cabinets.</w:t>
      </w:r>
    </w:p>
    <w:p w14:paraId="73F6FC5D" w14:textId="77777777" w:rsidR="00725D13" w:rsidRDefault="00725D13" w:rsidP="00725D13">
      <w:pPr>
        <w:pStyle w:val="normal2"/>
      </w:pPr>
      <w:r>
        <w:t xml:space="preserve">Keywords: Retail Display Refrigerator, Energy Reduction, </w:t>
      </w:r>
      <w:proofErr w:type="gramStart"/>
      <w:r>
        <w:t>Air</w:t>
      </w:r>
      <w:proofErr w:type="gramEnd"/>
      <w:r>
        <w:t xml:space="preserve"> Curtain.</w:t>
      </w:r>
    </w:p>
    <w:p w14:paraId="653C5F83" w14:textId="77777777" w:rsidR="006967F5" w:rsidRPr="00725D13" w:rsidRDefault="00725D13" w:rsidP="00725D13">
      <w:pPr>
        <w:pStyle w:val="Heading1"/>
        <w:rPr>
          <w:rStyle w:val="body2"/>
        </w:rPr>
      </w:pPr>
      <w:r w:rsidRPr="00725D13">
        <w:t>INTRODUCTION</w:t>
      </w:r>
    </w:p>
    <w:p w14:paraId="58291BCD" w14:textId="77777777" w:rsidR="0041500F" w:rsidRDefault="0041500F" w:rsidP="00725D13">
      <w:pPr>
        <w:pStyle w:val="normal2"/>
      </w:pPr>
      <w:r>
        <w:t xml:space="preserve">Whilst environmentally conscious shoppers have been advocates of doors on refrigerated cabinets in supermarkets for a considerable time, research into the use of doors has presented </w:t>
      </w:r>
      <w:r w:rsidRPr="002D44CE">
        <w:t xml:space="preserve">conflicting </w:t>
      </w:r>
      <w:r>
        <w:t xml:space="preserve">arguments regarding their benefits and challenges; </w:t>
      </w:r>
      <w:r w:rsidR="004F6210">
        <w:t>i</w:t>
      </w:r>
      <w:r w:rsidR="006967F5">
        <w:t xml:space="preserve">t </w:t>
      </w:r>
      <w:r w:rsidR="00B40C63">
        <w:t>is well reported that doors are n</w:t>
      </w:r>
      <w:r>
        <w:t>ot a one-size-fits-all solutio</w:t>
      </w:r>
      <w:r w:rsidRPr="0041500F">
        <w:t>n</w:t>
      </w:r>
      <w:r w:rsidR="006967F5" w:rsidRPr="0041500F">
        <w:t>.</w:t>
      </w:r>
      <w:r w:rsidR="006967F5">
        <w:t xml:space="preserve">  </w:t>
      </w:r>
    </w:p>
    <w:p w14:paraId="3C1C60F0" w14:textId="5EA6F4FC" w:rsidR="001E2A13" w:rsidRPr="002357E0" w:rsidRDefault="001D4619" w:rsidP="00725D13">
      <w:pPr>
        <w:pStyle w:val="normal2"/>
      </w:pPr>
      <w:r>
        <w:t>Shoppers</w:t>
      </w:r>
      <w:r w:rsidR="001E2A13">
        <w:t xml:space="preserve"> </w:t>
      </w:r>
      <w:r>
        <w:t>w</w:t>
      </w:r>
      <w:r w:rsidR="001E2A13">
        <w:t>ere interviewed at the stores of three leading supermarkets in the Cheltenham and Gloucester (South West England) area over a one week period during February 2013</w:t>
      </w:r>
      <w:sdt>
        <w:sdtPr>
          <w:id w:val="1615796919"/>
          <w:citation/>
        </w:sdtPr>
        <w:sdtEndPr/>
        <w:sdtContent>
          <w:r w:rsidR="001E2A13">
            <w:fldChar w:fldCharType="begin"/>
          </w:r>
          <w:r w:rsidR="001E2A13">
            <w:instrText xml:space="preserve"> CITATION Mil13 \l 2057 </w:instrText>
          </w:r>
          <w:r w:rsidR="001E2A13">
            <w:fldChar w:fldCharType="separate"/>
          </w:r>
          <w:r w:rsidR="007D19F3">
            <w:rPr>
              <w:noProof/>
            </w:rPr>
            <w:t xml:space="preserve"> (Milnes, 2013)</w:t>
          </w:r>
          <w:r w:rsidR="001E2A13">
            <w:fldChar w:fldCharType="end"/>
          </w:r>
        </w:sdtContent>
      </w:sdt>
      <w:r w:rsidR="001E2A13">
        <w:t xml:space="preserve"> </w:t>
      </w:r>
      <w:sdt>
        <w:sdtPr>
          <w:id w:val="2093044550"/>
          <w:citation/>
        </w:sdtPr>
        <w:sdtEndPr/>
        <w:sdtContent>
          <w:r w:rsidR="001E2A13">
            <w:fldChar w:fldCharType="begin"/>
          </w:r>
          <w:r w:rsidR="001E2A13">
            <w:instrText xml:space="preserve">CITATION The13 \l 2057 </w:instrText>
          </w:r>
          <w:r w:rsidR="001E2A13">
            <w:fldChar w:fldCharType="separate"/>
          </w:r>
          <w:r w:rsidR="007D19F3">
            <w:rPr>
              <w:noProof/>
            </w:rPr>
            <w:t>(The Grocery Trader, 2013)</w:t>
          </w:r>
          <w:r w:rsidR="001E2A13">
            <w:fldChar w:fldCharType="end"/>
          </w:r>
        </w:sdtContent>
      </w:sdt>
      <w:r w:rsidR="001E2A13">
        <w:t>, and</w:t>
      </w:r>
      <w:sdt>
        <w:sdtPr>
          <w:id w:val="-1684671536"/>
          <w:citation/>
        </w:sdtPr>
        <w:sdtEndPr/>
        <w:sdtContent>
          <w:r w:rsidR="001E2A13">
            <w:fldChar w:fldCharType="begin"/>
          </w:r>
          <w:r w:rsidR="001E2A13">
            <w:instrText xml:space="preserve">CITATION ACR13 \l 2057 </w:instrText>
          </w:r>
          <w:r w:rsidR="001E2A13">
            <w:fldChar w:fldCharType="separate"/>
          </w:r>
          <w:r w:rsidR="007D19F3">
            <w:rPr>
              <w:noProof/>
            </w:rPr>
            <w:t xml:space="preserve"> (ACR News, 2013)</w:t>
          </w:r>
          <w:r w:rsidR="001E2A13">
            <w:fldChar w:fldCharType="end"/>
          </w:r>
        </w:sdtContent>
      </w:sdt>
      <w:r w:rsidR="00A86A6D">
        <w:t>.</w:t>
      </w:r>
      <w:r w:rsidR="001E2A13">
        <w:t xml:space="preserve"> Half of those customers questioned stated that they would prefer to shop from cabinets without glass doors but it was the under 40s who most strongly believed it would be more difficult to shop from cabinets with glass doors; 42.5% of all surveyed thought it would be difficult or very difficult to shop from cabinets with glass doors, for the under 40s this figure rose to 56%.  This could be an indication that speed and convenience is a strong driver for younger shoppers; of those surveyed 43% shopped from cabinets with gl</w:t>
      </w:r>
      <w:r w:rsidR="00517432">
        <w:t xml:space="preserve">ass doors once a month or less. </w:t>
      </w:r>
      <w:r w:rsidR="001E2A13">
        <w:t xml:space="preserve">But 88% of those surveyed rated “clear display of merchandise” as important; </w:t>
      </w:r>
      <w:r w:rsidR="001E2A13">
        <w:lastRenderedPageBreak/>
        <w:t>unsolicited comments regarding condensation on glass doors obscuring visibility of merchandise were received.</w:t>
      </w:r>
    </w:p>
    <w:p w14:paraId="27BFAC62" w14:textId="77777777" w:rsidR="0041500F" w:rsidRDefault="001E2A13" w:rsidP="00725D13">
      <w:pPr>
        <w:pStyle w:val="normal2"/>
      </w:pPr>
      <w:r>
        <w:t>One trade press article concluded that t</w:t>
      </w:r>
      <w:r w:rsidR="0041500F">
        <w:t xml:space="preserve">he warmer aisles, better preservation of the food and energy savings meant that the door installations were considered to have been a success in the majority of cases. </w:t>
      </w:r>
      <w:r w:rsidR="0041500F" w:rsidRPr="0041500F">
        <w:t xml:space="preserve">However, the article </w:t>
      </w:r>
      <w:r w:rsidR="0041500F">
        <w:t>went on to say that the doors slowed re-stocking</w:t>
      </w:r>
      <w:r w:rsidR="0041500F" w:rsidRPr="006426A6">
        <w:t xml:space="preserve"> </w:t>
      </w:r>
      <w:r>
        <w:t xml:space="preserve">and </w:t>
      </w:r>
      <w:r w:rsidR="0041500F">
        <w:t>were later removed from snacking aisles of high footfall stores</w:t>
      </w:r>
      <w:r w:rsidR="0041500F" w:rsidRPr="0041500F">
        <w:t xml:space="preserve"> </w:t>
      </w:r>
      <w:r>
        <w:t>because they overly restricted the shoppers’ access</w:t>
      </w:r>
      <w:r w:rsidRPr="001E2A13">
        <w:t xml:space="preserve"> </w:t>
      </w:r>
      <w:sdt>
        <w:sdtPr>
          <w:id w:val="552045159"/>
          <w:citation/>
        </w:sdtPr>
        <w:sdtEndPr/>
        <w:sdtContent>
          <w:r>
            <w:fldChar w:fldCharType="begin"/>
          </w:r>
          <w:r>
            <w:instrText xml:space="preserve"> CITATION Ins11 \l 2057 </w:instrText>
          </w:r>
          <w:r>
            <w:fldChar w:fldCharType="separate"/>
          </w:r>
          <w:r w:rsidR="007D19F3">
            <w:rPr>
              <w:noProof/>
            </w:rPr>
            <w:t>(Insight, 2011)</w:t>
          </w:r>
          <w:r>
            <w:fldChar w:fldCharType="end"/>
          </w:r>
        </w:sdtContent>
      </w:sdt>
      <w:r w:rsidR="0041500F">
        <w:t>.</w:t>
      </w:r>
    </w:p>
    <w:p w14:paraId="7F44F33B" w14:textId="77777777" w:rsidR="006967F5" w:rsidRDefault="001E2A13" w:rsidP="00725D13">
      <w:pPr>
        <w:pStyle w:val="normal2"/>
      </w:pPr>
      <w:r>
        <w:t>An open refrigerated merchandising solution with a similarly low energy to doors has become the Holy Grail of retail refrigeration; this paper tests s</w:t>
      </w:r>
      <w:r w:rsidR="004F6210">
        <w:t>hort air curtains</w:t>
      </w:r>
      <w:r>
        <w:t xml:space="preserve"> as </w:t>
      </w:r>
      <w:r w:rsidR="006967F5">
        <w:t>a viable alternative to doors.</w:t>
      </w:r>
    </w:p>
    <w:p w14:paraId="13341127" w14:textId="77777777" w:rsidR="0041500F" w:rsidRDefault="0041500F" w:rsidP="007D19F3">
      <w:pPr>
        <w:pStyle w:val="normal2"/>
        <w:rPr>
          <w:rStyle w:val="body2"/>
        </w:rPr>
      </w:pPr>
      <w:r>
        <w:t xml:space="preserve">Research by Hammond </w:t>
      </w:r>
      <w:sdt>
        <w:sdtPr>
          <w:id w:val="442508967"/>
          <w:citation/>
        </w:sdtPr>
        <w:sdtEndPr/>
        <w:sdtContent>
          <w:r>
            <w:fldChar w:fldCharType="begin"/>
          </w:r>
          <w:r>
            <w:instrText xml:space="preserve">CITATION Ham10 \n  \t  \l 2057 </w:instrText>
          </w:r>
          <w:r>
            <w:fldChar w:fldCharType="separate"/>
          </w:r>
          <w:r w:rsidR="007D19F3">
            <w:rPr>
              <w:noProof/>
            </w:rPr>
            <w:t>(2010)</w:t>
          </w:r>
          <w:r>
            <w:fldChar w:fldCharType="end"/>
          </w:r>
        </w:sdtContent>
      </w:sdt>
      <w:r>
        <w:t xml:space="preserve"> concluded that it was advantageous from an energy efficiency viewpoint to use multiple short air curtains rather than one single long curtain to seal the open front of a vertical multi-deck display cabinet.  Previous research by </w:t>
      </w:r>
      <w:proofErr w:type="spellStart"/>
      <w:r>
        <w:t>Axell</w:t>
      </w:r>
      <w:proofErr w:type="spellEnd"/>
      <w:r>
        <w:t xml:space="preserve"> </w:t>
      </w:r>
      <w:sdt>
        <w:sdtPr>
          <w:id w:val="1115016120"/>
          <w:citation/>
        </w:sdtPr>
        <w:sdtEndPr/>
        <w:sdtContent>
          <w:r>
            <w:fldChar w:fldCharType="begin"/>
          </w:r>
          <w:r>
            <w:instrText xml:space="preserve">CITATION Mon02 \n  \t  \l 2057 </w:instrText>
          </w:r>
          <w:r>
            <w:fldChar w:fldCharType="separate"/>
          </w:r>
          <w:r w:rsidR="007D19F3">
            <w:rPr>
              <w:noProof/>
            </w:rPr>
            <w:t>(2002)</w:t>
          </w:r>
          <w:r>
            <w:fldChar w:fldCharType="end"/>
          </w:r>
        </w:sdtContent>
      </w:sdt>
      <w:r>
        <w:t xml:space="preserve">, Schuster and Krieger </w:t>
      </w:r>
      <w:sdt>
        <w:sdtPr>
          <w:id w:val="-1832821321"/>
          <w:citation/>
        </w:sdtPr>
        <w:sdtEndPr/>
        <w:sdtContent>
          <w:r>
            <w:fldChar w:fldCharType="begin"/>
          </w:r>
          <w:r>
            <w:instrText xml:space="preserve">CITATION Sch07 \n  \t  \l 2057 </w:instrText>
          </w:r>
          <w:r>
            <w:fldChar w:fldCharType="separate"/>
          </w:r>
          <w:r w:rsidR="007D19F3">
            <w:rPr>
              <w:noProof/>
            </w:rPr>
            <w:t>(2007)</w:t>
          </w:r>
          <w:r>
            <w:fldChar w:fldCharType="end"/>
          </w:r>
        </w:sdtContent>
      </w:sdt>
      <w:r>
        <w:t xml:space="preserve"> and </w:t>
      </w:r>
      <w:proofErr w:type="spellStart"/>
      <w:r>
        <w:t>Stribling</w:t>
      </w:r>
      <w:proofErr w:type="spellEnd"/>
      <w:r>
        <w:t xml:space="preserve"> </w:t>
      </w:r>
      <w:r>
        <w:rPr>
          <w:i/>
        </w:rPr>
        <w:t xml:space="preserve">et al. </w:t>
      </w:r>
      <w:sdt>
        <w:sdtPr>
          <w:rPr>
            <w:i/>
          </w:rPr>
          <w:id w:val="-804234904"/>
          <w:citation/>
        </w:sdtPr>
        <w:sdtEndPr/>
        <w:sdtContent>
          <w:r>
            <w:rPr>
              <w:i/>
            </w:rPr>
            <w:fldChar w:fldCharType="begin"/>
          </w:r>
          <w:r>
            <w:rPr>
              <w:i/>
            </w:rPr>
            <w:instrText xml:space="preserve">CITATION Str95 \n  \t  \l 2057 </w:instrText>
          </w:r>
          <w:r>
            <w:rPr>
              <w:i/>
            </w:rPr>
            <w:fldChar w:fldCharType="separate"/>
          </w:r>
          <w:r w:rsidR="00A86A6D">
            <w:rPr>
              <w:noProof/>
            </w:rPr>
            <w:t>(1995 )</w:t>
          </w:r>
          <w:r>
            <w:rPr>
              <w:i/>
            </w:rPr>
            <w:fldChar w:fldCharType="end"/>
          </w:r>
        </w:sdtContent>
      </w:sdt>
      <w:r>
        <w:t xml:space="preserve"> also implied there was scope practically to do this.</w:t>
      </w:r>
      <w:r w:rsidR="00A86A6D">
        <w:t xml:space="preserve"> </w:t>
      </w:r>
      <w:proofErr w:type="spellStart"/>
      <w:r>
        <w:t>Axell</w:t>
      </w:r>
      <w:proofErr w:type="spellEnd"/>
      <w:r>
        <w:t xml:space="preserve"> </w:t>
      </w:r>
      <w:sdt>
        <w:sdtPr>
          <w:id w:val="-336383741"/>
          <w:citation/>
        </w:sdtPr>
        <w:sdtEndPr/>
        <w:sdtContent>
          <w:r>
            <w:fldChar w:fldCharType="begin"/>
          </w:r>
          <w:r>
            <w:instrText xml:space="preserve">CITATION Mon02 \n  \t  \l 2057 </w:instrText>
          </w:r>
          <w:r>
            <w:fldChar w:fldCharType="separate"/>
          </w:r>
          <w:r w:rsidR="007D19F3">
            <w:rPr>
              <w:noProof/>
            </w:rPr>
            <w:t>(2002)</w:t>
          </w:r>
          <w:r>
            <w:fldChar w:fldCharType="end"/>
          </w:r>
        </w:sdtContent>
      </w:sdt>
      <w:r>
        <w:t xml:space="preserve"> investigated curtain height and its effect on the air curtain and did conclude: “...for the same height/width ratio, a short air curtain is more efficient than a high air curtain…</w:t>
      </w:r>
      <w:proofErr w:type="gramStart"/>
      <w:r>
        <w:t>”.</w:t>
      </w:r>
      <w:proofErr w:type="gramEnd"/>
      <w:r>
        <w:t xml:space="preserve">  </w:t>
      </w:r>
    </w:p>
    <w:p w14:paraId="4F82BC3D" w14:textId="77777777" w:rsidR="00711C23" w:rsidRDefault="00711C23" w:rsidP="007D19F3">
      <w:pPr>
        <w:pStyle w:val="normal2"/>
      </w:pPr>
      <w:r>
        <w:t>A common way to distribute cool air in a multi deck display cabinet is through perforated plates in the rear of the cabinet, and in the front of the cabinet is an air curtain.  Air is blown out of the back panel between the shelves to cool the load and stabilise the air curtain and enable a lower discharge velocity to be used for the air curtain.  Typically the air velocity between the shelves will be 0.05 to 0.4 m.s</w:t>
      </w:r>
      <w:r w:rsidRPr="00DA7DA8">
        <w:rPr>
          <w:vertAlign w:val="superscript"/>
        </w:rPr>
        <w:t>-1</w:t>
      </w:r>
      <w:r>
        <w:t>, 3 to 5 times less than that of the air curtain</w:t>
      </w:r>
      <w:r w:rsidR="009E25B9">
        <w:t xml:space="preserve"> </w:t>
      </w:r>
      <w:sdt>
        <w:sdtPr>
          <w:id w:val="-1742250474"/>
          <w:citation/>
        </w:sdtPr>
        <w:sdtEndPr/>
        <w:sdtContent>
          <w:r w:rsidR="009E25B9">
            <w:fldChar w:fldCharType="begin"/>
          </w:r>
          <w:r w:rsidR="009E25B9">
            <w:rPr>
              <w:lang w:val="en-US"/>
            </w:rPr>
            <w:instrText xml:space="preserve"> CITATION Axe99 \l 1033 </w:instrText>
          </w:r>
          <w:r w:rsidR="009E25B9">
            <w:fldChar w:fldCharType="separate"/>
          </w:r>
          <w:r w:rsidR="007D19F3">
            <w:rPr>
              <w:noProof/>
              <w:lang w:val="en-US"/>
            </w:rPr>
            <w:t>(Axell, Fahlen, &amp; Tuovinen, 1999)</w:t>
          </w:r>
          <w:r w:rsidR="009E25B9">
            <w:fldChar w:fldCharType="end"/>
          </w:r>
        </w:sdtContent>
      </w:sdt>
      <w:r>
        <w:t xml:space="preserve">.  </w:t>
      </w:r>
    </w:p>
    <w:p w14:paraId="657C5D67" w14:textId="77777777" w:rsidR="00711C23" w:rsidRDefault="00711C23" w:rsidP="007D19F3">
      <w:pPr>
        <w:pStyle w:val="normal2"/>
      </w:pPr>
      <w:r>
        <w:t>Conventional wisdom stated that: "Air emerging from the rear duct will have a stabilising effect on the air curtain.  However, a well-stacked shelf will hinder this and the curtain would decay rapidly before reaching the bottom of the display case."</w:t>
      </w:r>
      <w:sdt>
        <w:sdtPr>
          <w:id w:val="986288917"/>
          <w:citation/>
        </w:sdtPr>
        <w:sdtEndPr/>
        <w:sdtContent>
          <w:r w:rsidR="009E25B9">
            <w:fldChar w:fldCharType="begin"/>
          </w:r>
          <w:r w:rsidR="009E25B9">
            <w:rPr>
              <w:lang w:val="en-US"/>
            </w:rPr>
            <w:instrText xml:space="preserve"> CITATION Axe99 \l 1033 </w:instrText>
          </w:r>
          <w:r w:rsidR="009E25B9">
            <w:fldChar w:fldCharType="separate"/>
          </w:r>
          <w:r w:rsidR="007D19F3">
            <w:rPr>
              <w:noProof/>
              <w:lang w:val="en-US"/>
            </w:rPr>
            <w:t xml:space="preserve"> (Axell, Fahlen, &amp; Tuovinen, 1999)</w:t>
          </w:r>
          <w:r w:rsidR="009E25B9">
            <w:fldChar w:fldCharType="end"/>
          </w:r>
        </w:sdtContent>
      </w:sdt>
      <w:r>
        <w:t>.  There are two significant points here.  The first is that the back flow stabilises a slow air curtain, the second is that bad loading of a shelf will prevent the cabinet from maintaining the desired product storage temperature.</w:t>
      </w:r>
    </w:p>
    <w:p w14:paraId="6F18322D" w14:textId="77777777" w:rsidR="00711C23" w:rsidRDefault="00711C23" w:rsidP="007D19F3">
      <w:pPr>
        <w:pStyle w:val="normal2"/>
      </w:pPr>
      <w:r w:rsidRPr="00847F26">
        <w:t xml:space="preserve">Back panel flow effectively creates a low velocity curtain over the stored product on each shelf; </w:t>
      </w:r>
      <w:r>
        <w:t xml:space="preserve">and </w:t>
      </w:r>
      <w:r w:rsidRPr="00847F26">
        <w:t>the low velocity enab</w:t>
      </w:r>
      <w:r>
        <w:t>les</w:t>
      </w:r>
      <w:r w:rsidRPr="00847F26">
        <w:t xml:space="preserve"> minimal entrainment and minimal cooling duty. However, a weak spot will always exist at the underside of each sh</w:t>
      </w:r>
      <w:r>
        <w:t>elf, affecting the shelf below;</w:t>
      </w:r>
      <w:r w:rsidRPr="00847F26">
        <w:t xml:space="preserve"> </w:t>
      </w:r>
      <w:r>
        <w:t>this is a particular problem for the top shelf. Negatively buoyant s</w:t>
      </w:r>
      <w:r w:rsidRPr="00847F26">
        <w:t xml:space="preserve">pilled air from </w:t>
      </w:r>
      <w:r>
        <w:t xml:space="preserve">the </w:t>
      </w:r>
      <w:r w:rsidRPr="00847F26">
        <w:t>tiers above each shelf, or in the case of the top shelf, the</w:t>
      </w:r>
      <w:r>
        <w:t xml:space="preserve"> air curtain, prevents </w:t>
      </w:r>
      <w:r w:rsidRPr="00BA322C">
        <w:t>infiltration of this air into the cabinet to enable the cabinet to maintain the cold s</w:t>
      </w:r>
      <w:r>
        <w:t xml:space="preserve">torage temperature inside.  Were a cabinet to have only back panel flow, the top shelf could never maintain the desired product storage temperature.  Significant research has been carried out to determine the ratio of back panel flow to air curtain flow. Gray </w:t>
      </w:r>
      <w:r>
        <w:rPr>
          <w:i/>
        </w:rPr>
        <w:t>et al.</w:t>
      </w:r>
      <w:r w:rsidRPr="009A16CD">
        <w:t xml:space="preserve"> </w:t>
      </w:r>
      <w:sdt>
        <w:sdtPr>
          <w:id w:val="-449014738"/>
          <w:citation/>
        </w:sdtPr>
        <w:sdtEndPr/>
        <w:sdtContent>
          <w:r w:rsidR="007D19F3">
            <w:fldChar w:fldCharType="begin"/>
          </w:r>
          <w:r w:rsidR="007D19F3">
            <w:rPr>
              <w:lang w:val="en-US"/>
            </w:rPr>
            <w:instrText xml:space="preserve"> CITATION Gra08 \l 1033 </w:instrText>
          </w:r>
          <w:r w:rsidR="007D19F3">
            <w:fldChar w:fldCharType="separate"/>
          </w:r>
          <w:r w:rsidR="007D19F3">
            <w:rPr>
              <w:noProof/>
              <w:lang w:val="en-US"/>
            </w:rPr>
            <w:t>(Gray, Luscombe, Mclean, Sarathy, Sheahen, &amp; Srinivasan, 2008)</w:t>
          </w:r>
          <w:r w:rsidR="007D19F3">
            <w:fldChar w:fldCharType="end"/>
          </w:r>
        </w:sdtContent>
      </w:sdt>
      <w:r w:rsidR="007D19F3">
        <w:t xml:space="preserve"> </w:t>
      </w:r>
      <w:r>
        <w:t xml:space="preserve">claims that 70 % of the air circulated should be used to supply the curtain and 30 % of the flow should be discharged through the back panel for the best results.  </w:t>
      </w:r>
    </w:p>
    <w:p w14:paraId="0E49C88F" w14:textId="77777777" w:rsidR="00711C23" w:rsidRDefault="007D19F3" w:rsidP="007D19F3">
      <w:pPr>
        <w:pStyle w:val="normal2"/>
      </w:pPr>
      <w:r>
        <w:t xml:space="preserve">Gray </w:t>
      </w:r>
      <w:sdt>
        <w:sdtPr>
          <w:id w:val="-1315557916"/>
          <w:citation/>
        </w:sdtPr>
        <w:sdtEndPr/>
        <w:sdtContent>
          <w:r>
            <w:fldChar w:fldCharType="begin"/>
          </w:r>
          <w:r>
            <w:rPr>
              <w:lang w:val="en-US"/>
            </w:rPr>
            <w:instrText xml:space="preserve"> CITATION Gra08 \l 1033 </w:instrText>
          </w:r>
          <w:r>
            <w:fldChar w:fldCharType="separate"/>
          </w:r>
          <w:r>
            <w:rPr>
              <w:noProof/>
              <w:lang w:val="en-US"/>
            </w:rPr>
            <w:t>(Gray, Luscombe, Mclean, Sarathy, Sheahen, &amp; Srinivasan, 2008)</w:t>
          </w:r>
          <w:r>
            <w:fldChar w:fldCharType="end"/>
          </w:r>
        </w:sdtContent>
      </w:sdt>
      <w:r w:rsidR="00711C23">
        <w:t xml:space="preserve"> also noted that a large amount of air supplied directly onto the shelves increased air spillage, and that the "weak curtain" resulting could not prevent infiltration at the top tiers.  Work by </w:t>
      </w:r>
      <w:proofErr w:type="spellStart"/>
      <w:r w:rsidR="00711C23">
        <w:t>Stribling</w:t>
      </w:r>
      <w:proofErr w:type="spellEnd"/>
      <w:r w:rsidR="00711C23">
        <w:t xml:space="preserve"> </w:t>
      </w:r>
      <w:r>
        <w:rPr>
          <w:i/>
        </w:rPr>
        <w:t xml:space="preserve">et al., </w:t>
      </w:r>
      <w:sdt>
        <w:sdtPr>
          <w:rPr>
            <w:i/>
          </w:rPr>
          <w:id w:val="1067298412"/>
          <w:citation/>
        </w:sdtPr>
        <w:sdtEndPr/>
        <w:sdtContent>
          <w:r>
            <w:rPr>
              <w:i/>
            </w:rPr>
            <w:fldChar w:fldCharType="begin"/>
          </w:r>
          <w:r>
            <w:rPr>
              <w:i/>
              <w:lang w:val="en-US"/>
            </w:rPr>
            <w:instrText xml:space="preserve">CITATION Str95 \t  \l 1033 </w:instrText>
          </w:r>
          <w:r>
            <w:rPr>
              <w:i/>
            </w:rPr>
            <w:fldChar w:fldCharType="separate"/>
          </w:r>
          <w:r>
            <w:rPr>
              <w:noProof/>
              <w:lang w:val="en-US"/>
            </w:rPr>
            <w:t>(Stribling, Tassou, &amp; Marriott, 1995 )</w:t>
          </w:r>
          <w:r>
            <w:rPr>
              <w:i/>
            </w:rPr>
            <w:fldChar w:fldCharType="end"/>
          </w:r>
        </w:sdtContent>
      </w:sdt>
      <w:sdt>
        <w:sdtPr>
          <w:rPr>
            <w:i/>
          </w:rPr>
          <w:id w:val="-126935252"/>
          <w:citation/>
        </w:sdtPr>
        <w:sdtEndPr/>
        <w:sdtContent>
          <w:r>
            <w:rPr>
              <w:i/>
            </w:rPr>
            <w:fldChar w:fldCharType="begin"/>
          </w:r>
          <w:r>
            <w:rPr>
              <w:i/>
              <w:lang w:val="en-US"/>
            </w:rPr>
            <w:instrText xml:space="preserve">CITATION Str95b \t  \l 1033 </w:instrText>
          </w:r>
          <w:r>
            <w:rPr>
              <w:i/>
            </w:rPr>
            <w:fldChar w:fldCharType="separate"/>
          </w:r>
          <w:r>
            <w:rPr>
              <w:i/>
              <w:noProof/>
              <w:lang w:val="en-US"/>
            </w:rPr>
            <w:t xml:space="preserve"> </w:t>
          </w:r>
          <w:r>
            <w:rPr>
              <w:noProof/>
              <w:lang w:val="en-US"/>
            </w:rPr>
            <w:t>(Stribling, Tassou, &amp; Marriott, 1995 b)</w:t>
          </w:r>
          <w:r>
            <w:rPr>
              <w:i/>
            </w:rPr>
            <w:fldChar w:fldCharType="end"/>
          </w:r>
        </w:sdtContent>
      </w:sdt>
      <w:r>
        <w:t xml:space="preserve"> </w:t>
      </w:r>
      <w:r w:rsidR="00711C23">
        <w:t xml:space="preserve"> also </w:t>
      </w:r>
      <w:r w:rsidR="00711C23" w:rsidRPr="00F27A43">
        <w:t>investigated the effect of reducing the air curtain flow rate by 50</w:t>
      </w:r>
      <w:r w:rsidR="00711C23">
        <w:t> </w:t>
      </w:r>
      <w:r w:rsidR="00711C23" w:rsidRPr="00F27A43">
        <w:t>% and 100</w:t>
      </w:r>
      <w:r w:rsidR="00711C23">
        <w:t> </w:t>
      </w:r>
      <w:r w:rsidR="00711C23" w:rsidRPr="00F27A43">
        <w:t xml:space="preserve">%, forcing the remaining cooling air flow through the back panel on cabinet performance. </w:t>
      </w:r>
      <w:proofErr w:type="spellStart"/>
      <w:r w:rsidR="00711C23">
        <w:t>Stribling</w:t>
      </w:r>
      <w:proofErr w:type="spellEnd"/>
      <w:r w:rsidR="00711C23">
        <w:t xml:space="preserve"> concluded that t</w:t>
      </w:r>
      <w:r w:rsidR="00711C23" w:rsidRPr="00F27A43">
        <w:t>he low velocity air curtain provide</w:t>
      </w:r>
      <w:r w:rsidR="00711C23">
        <w:t>d</w:t>
      </w:r>
      <w:r w:rsidR="00711C23" w:rsidRPr="00F27A43">
        <w:t xml:space="preserve"> inadequate resistance to infiltration of room</w:t>
      </w:r>
      <w:r w:rsidR="00711C23">
        <w:t xml:space="preserve"> air due to a lack of momentum.</w:t>
      </w:r>
      <w:r w:rsidR="00711C23" w:rsidRPr="009F5842">
        <w:t xml:space="preserve"> </w:t>
      </w:r>
      <w:r w:rsidR="00711C23">
        <w:t xml:space="preserve">Utilising high volume </w:t>
      </w:r>
      <w:r w:rsidR="00711C23">
        <w:lastRenderedPageBreak/>
        <w:t>flows through the back panel of the cabinet yielded good results with a 3.5 % decrease in heat transfer across the curtain compared with the original design; suggesting that there would be potential to develop a vertical cabinet without a single continuous vertical air curtain over its full height.</w:t>
      </w:r>
    </w:p>
    <w:p w14:paraId="3F9FD21E" w14:textId="77777777" w:rsidR="00711C23" w:rsidRDefault="00711C23" w:rsidP="007D19F3">
      <w:pPr>
        <w:pStyle w:val="normal2"/>
      </w:pPr>
      <w:r>
        <w:t>Whilst an air curtain has been found to be essential, back panel flow is only a means to enable slower and therefore more efficient air curtains to be used.  Back panel flow is strongly affected by shelf loading and cannot on its own maintain product temperature within a cabinet. Furthermore, it supplies the coldest air directly onto the stored product where the heat gain is least</w:t>
      </w:r>
      <w:r w:rsidR="0003545D">
        <w:t>,</w:t>
      </w:r>
      <w:r>
        <w:t xml:space="preserve"> which is not conducive to providing tight storage temperature control. </w:t>
      </w:r>
    </w:p>
    <w:p w14:paraId="714C9D44" w14:textId="77777777" w:rsidR="0041500F" w:rsidRDefault="00711C23" w:rsidP="00725D13">
      <w:pPr>
        <w:pStyle w:val="normal2"/>
      </w:pPr>
      <w:r>
        <w:t>If short air curtains were to be utilised, a stable air curtain can be created using a slow velocity and so the problematic back panel flow can be eliminated. T</w:t>
      </w:r>
      <w:r w:rsidR="0041500F">
        <w:t xml:space="preserve">he elimination of back panel flow </w:t>
      </w:r>
      <w:r>
        <w:t>would then enable</w:t>
      </w:r>
      <w:r w:rsidR="0041500F">
        <w:t xml:space="preserve"> tighter temperature control independently of cabinet loading </w:t>
      </w:r>
      <w:sdt>
        <w:sdtPr>
          <w:id w:val="1164983128"/>
          <w:citation/>
        </w:sdtPr>
        <w:sdtEndPr/>
        <w:sdtContent>
          <w:r w:rsidR="0041500F">
            <w:fldChar w:fldCharType="begin"/>
          </w:r>
          <w:r w:rsidR="0041500F">
            <w:instrText xml:space="preserve"> CITATION ACR131 \l 2057 </w:instrText>
          </w:r>
          <w:r w:rsidR="0041500F">
            <w:fldChar w:fldCharType="separate"/>
          </w:r>
          <w:r w:rsidR="007D19F3">
            <w:rPr>
              <w:noProof/>
            </w:rPr>
            <w:t>(ACR News, 2013)</w:t>
          </w:r>
          <w:r w:rsidR="0041500F">
            <w:fldChar w:fldCharType="end"/>
          </w:r>
        </w:sdtContent>
      </w:sdt>
      <w:r w:rsidR="0041500F">
        <w:t xml:space="preserve">. </w:t>
      </w:r>
      <w:proofErr w:type="spellStart"/>
      <w:r w:rsidR="0041500F">
        <w:t>Axell</w:t>
      </w:r>
      <w:proofErr w:type="spellEnd"/>
      <w:r w:rsidR="0041500F">
        <w:t xml:space="preserve"> </w:t>
      </w:r>
      <w:sdt>
        <w:sdtPr>
          <w:id w:val="301280229"/>
          <w:citation/>
        </w:sdtPr>
        <w:sdtEndPr/>
        <w:sdtContent>
          <w:r w:rsidR="0041500F">
            <w:fldChar w:fldCharType="begin"/>
          </w:r>
          <w:r w:rsidR="0041500F">
            <w:instrText xml:space="preserve">CITATION Mon02 \n  \t  \l 2057 </w:instrText>
          </w:r>
          <w:r w:rsidR="0041500F">
            <w:fldChar w:fldCharType="separate"/>
          </w:r>
          <w:r w:rsidR="007D19F3">
            <w:rPr>
              <w:noProof/>
            </w:rPr>
            <w:t>(2002)</w:t>
          </w:r>
          <w:r w:rsidR="0041500F">
            <w:fldChar w:fldCharType="end"/>
          </w:r>
        </w:sdtContent>
      </w:sdt>
      <w:r w:rsidR="0041500F">
        <w:t xml:space="preserve"> made similar observations: “…the arrangement of blowing cold air from the rear duct is not the optimal way of cooling product in an open display case, as the cold air emerging from the rear duct impinges on the coldest of the products on the shelf.  Back panel flow </w:t>
      </w:r>
      <w:r w:rsidR="0041500F" w:rsidRPr="009F73B9">
        <w:t>is unreliable and</w:t>
      </w:r>
      <w:r w:rsidR="0041500F">
        <w:t xml:space="preserve"> is</w:t>
      </w:r>
      <w:r w:rsidR="0041500F" w:rsidRPr="009F73B9">
        <w:t xml:space="preserve"> not suited to varying product loading patterns</w:t>
      </w:r>
      <w:r w:rsidR="0041500F">
        <w:t xml:space="preserve">”.  </w:t>
      </w:r>
    </w:p>
    <w:p w14:paraId="233A27C6" w14:textId="01E14089" w:rsidR="006967F5" w:rsidRDefault="004F6210" w:rsidP="00725D13">
      <w:pPr>
        <w:pStyle w:val="normal2"/>
      </w:pPr>
      <w:r>
        <w:t xml:space="preserve">Short air curtain technology </w:t>
      </w:r>
      <w:r w:rsidR="006967F5">
        <w:t>works by dividing the case’s merchandising envelope into separat</w:t>
      </w:r>
      <w:r w:rsidR="00B40C63">
        <w:t>e air flow managed cells with short,</w:t>
      </w:r>
      <w:r w:rsidR="006967F5">
        <w:t xml:space="preserve"> low pressure air columns. Each cell has its own air </w:t>
      </w:r>
      <w:proofErr w:type="gramStart"/>
      <w:r w:rsidR="006967F5">
        <w:t>curtai</w:t>
      </w:r>
      <w:r w:rsidR="00B40C63">
        <w:t>n which</w:t>
      </w:r>
      <w:proofErr w:type="gramEnd"/>
      <w:r w:rsidR="00B40C63">
        <w:t xml:space="preserve"> is more efficient than the</w:t>
      </w:r>
      <w:r w:rsidR="006967F5">
        <w:t xml:space="preserve"> full height air curtain on a conventional multi-deck case</w:t>
      </w:r>
      <w:r w:rsidR="00BF5B44">
        <w:t xml:space="preserve"> (</w:t>
      </w:r>
      <w:r w:rsidR="00BF5B44">
        <w:fldChar w:fldCharType="begin"/>
      </w:r>
      <w:r w:rsidR="00BF5B44">
        <w:instrText xml:space="preserve"> REF _Ref436163795 \h </w:instrText>
      </w:r>
      <w:r w:rsidR="00BF5B44">
        <w:fldChar w:fldCharType="separate"/>
      </w:r>
      <w:r w:rsidR="00BF5B44">
        <w:t xml:space="preserve">Figure </w:t>
      </w:r>
      <w:r w:rsidR="00BF5B44">
        <w:rPr>
          <w:noProof/>
        </w:rPr>
        <w:t>1</w:t>
      </w:r>
      <w:r w:rsidR="00BF5B44">
        <w:fldChar w:fldCharType="end"/>
      </w:r>
      <w:r w:rsidR="00BF5B44">
        <w:t>)</w:t>
      </w:r>
      <w:r w:rsidR="001D4619">
        <w:rPr>
          <w:rStyle w:val="CommentReference"/>
          <w:rFonts w:asciiTheme="minorHAnsi" w:hAnsiTheme="minorHAnsi" w:cstheme="minorBidi"/>
        </w:rPr>
        <w:t xml:space="preserve">. </w:t>
      </w:r>
      <w:r w:rsidR="006967F5">
        <w:t xml:space="preserve"> The net result is less pressure on the air curtain of each cell and a substantial reduction in cold air spillage from the case </w:t>
      </w:r>
      <w:sdt>
        <w:sdtPr>
          <w:id w:val="-1025943910"/>
          <w:citation/>
        </w:sdtPr>
        <w:sdtEndPr/>
        <w:sdtContent>
          <w:r w:rsidR="0009659F" w:rsidRPr="00B40C63">
            <w:fldChar w:fldCharType="begin"/>
          </w:r>
          <w:r w:rsidR="00B40C63">
            <w:instrText xml:space="preserve">CITATION Ian13 \l 2057 </w:instrText>
          </w:r>
          <w:r w:rsidR="0009659F" w:rsidRPr="00B40C63">
            <w:fldChar w:fldCharType="separate"/>
          </w:r>
          <w:r w:rsidR="007D19F3">
            <w:rPr>
              <w:noProof/>
            </w:rPr>
            <w:t>(Wood, 2013)</w:t>
          </w:r>
          <w:r w:rsidR="0009659F" w:rsidRPr="00B40C63">
            <w:fldChar w:fldCharType="end"/>
          </w:r>
        </w:sdtContent>
      </w:sdt>
      <w:r w:rsidR="006967F5" w:rsidRPr="00B40C63">
        <w:t>.</w:t>
      </w:r>
      <w:r w:rsidR="001E2A13">
        <w:t xml:space="preserve">  As a result, energy efficiency is improved and cold aisle syndrome is reduced.</w:t>
      </w:r>
    </w:p>
    <w:p w14:paraId="400C80A5" w14:textId="1FB8A48A" w:rsidR="00BF5B44" w:rsidRDefault="00BF5B44" w:rsidP="00D51FDF">
      <w:pPr>
        <w:pStyle w:val="normal2"/>
        <w:keepNext/>
        <w:jc w:val="center"/>
      </w:pPr>
      <w:r>
        <w:rPr>
          <w:noProof/>
          <w:lang w:val="en-US"/>
        </w:rPr>
        <w:drawing>
          <wp:inline distT="0" distB="0" distL="0" distR="0" wp14:anchorId="57C6E888" wp14:editId="45F3E26D">
            <wp:extent cx="2138842" cy="2105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8842" cy="2105025"/>
                    </a:xfrm>
                    <a:prstGeom prst="rect">
                      <a:avLst/>
                    </a:prstGeom>
                    <a:noFill/>
                    <a:ln>
                      <a:noFill/>
                    </a:ln>
                  </pic:spPr>
                </pic:pic>
              </a:graphicData>
            </a:graphic>
          </wp:inline>
        </w:drawing>
      </w:r>
      <w:r>
        <w:rPr>
          <w:noProof/>
          <w:lang w:val="en-US"/>
        </w:rPr>
        <w:drawing>
          <wp:inline distT="0" distB="0" distL="0" distR="0" wp14:anchorId="098D07F8" wp14:editId="6A643D78">
            <wp:extent cx="1970835" cy="1800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3047" cy="1802246"/>
                    </a:xfrm>
                    <a:prstGeom prst="rect">
                      <a:avLst/>
                    </a:prstGeom>
                    <a:noFill/>
                    <a:ln>
                      <a:noFill/>
                    </a:ln>
                  </pic:spPr>
                </pic:pic>
              </a:graphicData>
            </a:graphic>
          </wp:inline>
        </w:drawing>
      </w:r>
    </w:p>
    <w:p w14:paraId="3AB01488" w14:textId="1CA8CB77" w:rsidR="00BF5B44" w:rsidRPr="00D51FDF" w:rsidRDefault="00BF5B44" w:rsidP="00D51FDF">
      <w:pPr>
        <w:pStyle w:val="Caption"/>
        <w:jc w:val="center"/>
        <w:rPr>
          <w:rFonts w:ascii="Times New Roman" w:hAnsi="Times New Roman" w:cs="Times New Roman"/>
          <w:b w:val="0"/>
          <w:sz w:val="22"/>
          <w:szCs w:val="22"/>
        </w:rPr>
      </w:pPr>
      <w:bookmarkStart w:id="0" w:name="_Ref436163795"/>
      <w:proofErr w:type="gramStart"/>
      <w:r w:rsidRPr="00D51FDF">
        <w:rPr>
          <w:rFonts w:ascii="Times New Roman" w:hAnsi="Times New Roman" w:cs="Times New Roman"/>
          <w:sz w:val="22"/>
          <w:szCs w:val="22"/>
        </w:rPr>
        <w:t xml:space="preserve">Figure </w:t>
      </w:r>
      <w:r w:rsidR="00D51FDF" w:rsidRPr="00D51FDF">
        <w:rPr>
          <w:rFonts w:ascii="Times New Roman" w:hAnsi="Times New Roman" w:cs="Times New Roman"/>
          <w:sz w:val="22"/>
          <w:szCs w:val="22"/>
        </w:rPr>
        <w:fldChar w:fldCharType="begin"/>
      </w:r>
      <w:r w:rsidR="00D51FDF" w:rsidRPr="00D51FDF">
        <w:rPr>
          <w:rFonts w:ascii="Times New Roman" w:hAnsi="Times New Roman" w:cs="Times New Roman"/>
          <w:sz w:val="22"/>
          <w:szCs w:val="22"/>
        </w:rPr>
        <w:instrText xml:space="preserve"> SEQ Figure \* ARABIC </w:instrText>
      </w:r>
      <w:r w:rsidR="00D51FDF" w:rsidRPr="00D51FDF">
        <w:rPr>
          <w:rFonts w:ascii="Times New Roman" w:hAnsi="Times New Roman" w:cs="Times New Roman"/>
          <w:sz w:val="22"/>
          <w:szCs w:val="22"/>
        </w:rPr>
        <w:fldChar w:fldCharType="separate"/>
      </w:r>
      <w:r w:rsidRPr="00D51FDF">
        <w:rPr>
          <w:rFonts w:ascii="Times New Roman" w:hAnsi="Times New Roman" w:cs="Times New Roman"/>
          <w:noProof/>
          <w:sz w:val="22"/>
          <w:szCs w:val="22"/>
        </w:rPr>
        <w:t>1</w:t>
      </w:r>
      <w:r w:rsidR="00D51FDF" w:rsidRPr="00D51FDF">
        <w:rPr>
          <w:rFonts w:ascii="Times New Roman" w:hAnsi="Times New Roman" w:cs="Times New Roman"/>
          <w:noProof/>
          <w:sz w:val="22"/>
          <w:szCs w:val="22"/>
        </w:rPr>
        <w:fldChar w:fldCharType="end"/>
      </w:r>
      <w:bookmarkEnd w:id="0"/>
      <w:r w:rsidRPr="00D51FDF">
        <w:rPr>
          <w:rFonts w:ascii="Times New Roman" w:hAnsi="Times New Roman" w:cs="Times New Roman"/>
          <w:sz w:val="22"/>
          <w:szCs w:val="22"/>
        </w:rPr>
        <w:t>.</w:t>
      </w:r>
      <w:proofErr w:type="gramEnd"/>
      <w:r w:rsidRPr="00D51FDF">
        <w:rPr>
          <w:rFonts w:ascii="Times New Roman" w:hAnsi="Times New Roman" w:cs="Times New Roman"/>
          <w:sz w:val="22"/>
          <w:szCs w:val="22"/>
        </w:rPr>
        <w:t xml:space="preserve">  </w:t>
      </w:r>
      <w:r w:rsidRPr="00D51FDF">
        <w:rPr>
          <w:rFonts w:ascii="Times New Roman" w:hAnsi="Times New Roman" w:cs="Times New Roman"/>
          <w:b w:val="0"/>
          <w:sz w:val="22"/>
          <w:szCs w:val="22"/>
        </w:rPr>
        <w:t>Aircell®, short air curtain concept cabinet (left) and air flow detail (right).</w:t>
      </w:r>
    </w:p>
    <w:p w14:paraId="0914AA54" w14:textId="77777777" w:rsidR="006967F5" w:rsidRDefault="006967F5" w:rsidP="00725D13">
      <w:pPr>
        <w:pStyle w:val="normal2"/>
      </w:pPr>
      <w:r>
        <w:t xml:space="preserve">Temperature control is also further enhanced by eliminating the back panel air flow </w:t>
      </w:r>
      <w:sdt>
        <w:sdtPr>
          <w:id w:val="-36902332"/>
          <w:citation/>
        </w:sdtPr>
        <w:sdtEndPr/>
        <w:sdtContent>
          <w:r w:rsidR="0009659F">
            <w:fldChar w:fldCharType="begin"/>
          </w:r>
          <w:r w:rsidR="0009659F">
            <w:instrText xml:space="preserve">CITATION Air13 \t  \l 2057 </w:instrText>
          </w:r>
          <w:r w:rsidR="0009659F">
            <w:fldChar w:fldCharType="separate"/>
          </w:r>
          <w:r w:rsidR="007D19F3">
            <w:rPr>
              <w:noProof/>
            </w:rPr>
            <w:t>(The Grocery Trader, 2013)</w:t>
          </w:r>
          <w:r w:rsidR="0009659F">
            <w:fldChar w:fldCharType="end"/>
          </w:r>
        </w:sdtContent>
      </w:sdt>
      <w:proofErr w:type="gramStart"/>
      <w:r>
        <w:t xml:space="preserve"> which</w:t>
      </w:r>
      <w:proofErr w:type="gramEnd"/>
      <w:r>
        <w:t xml:space="preserve"> makes conventional cabinets so susceptible to loading dependent performance variation.</w:t>
      </w:r>
      <w:r w:rsidR="003771A5">
        <w:t xml:space="preserve">  </w:t>
      </w:r>
      <w:r>
        <w:t xml:space="preserve">Independent tests have shown that temperature fluctuations of just 2.8K can be achieved in an Aircell </w:t>
      </w:r>
      <w:sdt>
        <w:sdtPr>
          <w:id w:val="-1942595766"/>
          <w:citation/>
        </w:sdtPr>
        <w:sdtEndPr/>
        <w:sdtContent>
          <w:r w:rsidR="008B0B33">
            <w:fldChar w:fldCharType="begin"/>
          </w:r>
          <w:r w:rsidR="008B0B33">
            <w:instrText xml:space="preserve"> CITATION ACR131 \l 2057 </w:instrText>
          </w:r>
          <w:r w:rsidR="008B0B33">
            <w:fldChar w:fldCharType="separate"/>
          </w:r>
          <w:r w:rsidR="007D19F3">
            <w:rPr>
              <w:noProof/>
            </w:rPr>
            <w:t>(ACR News, 2013)</w:t>
          </w:r>
          <w:r w:rsidR="008B0B33">
            <w:fldChar w:fldCharType="end"/>
          </w:r>
        </w:sdtContent>
      </w:sdt>
      <w:sdt>
        <w:sdtPr>
          <w:id w:val="1457602148"/>
          <w:citation/>
        </w:sdtPr>
        <w:sdtEndPr/>
        <w:sdtContent>
          <w:r w:rsidR="008B0B33">
            <w:fldChar w:fldCharType="begin"/>
          </w:r>
          <w:r w:rsidR="008B0B33">
            <w:instrText xml:space="preserve"> CITATION Foo13 \l 2057 </w:instrText>
          </w:r>
          <w:r w:rsidR="008B0B33">
            <w:fldChar w:fldCharType="separate"/>
          </w:r>
          <w:r w:rsidR="007D19F3">
            <w:rPr>
              <w:noProof/>
            </w:rPr>
            <w:t xml:space="preserve"> (Food and Drink International, 2013)</w:t>
          </w:r>
          <w:r w:rsidR="008B0B33">
            <w:fldChar w:fldCharType="end"/>
          </w:r>
        </w:sdtContent>
      </w:sdt>
      <w:r>
        <w:t>.</w:t>
      </w:r>
    </w:p>
    <w:p w14:paraId="78D7125B" w14:textId="77777777" w:rsidR="00760C83" w:rsidRDefault="004F6210" w:rsidP="00725D13">
      <w:pPr>
        <w:pStyle w:val="normal2"/>
      </w:pPr>
      <w:r>
        <w:t xml:space="preserve">Short air curtain technology </w:t>
      </w:r>
      <w:r w:rsidR="006967F5">
        <w:t>has been presented in the trade p</w:t>
      </w:r>
      <w:r w:rsidR="008B0B33">
        <w:t xml:space="preserve">ress as an alternative to doors </w:t>
      </w:r>
      <w:sdt>
        <w:sdtPr>
          <w:id w:val="-1708559292"/>
          <w:citation/>
        </w:sdtPr>
        <w:sdtEndPr/>
        <w:sdtContent>
          <w:r w:rsidR="008B0B33">
            <w:fldChar w:fldCharType="begin"/>
          </w:r>
          <w:r w:rsidR="008B0B33">
            <w:instrText xml:space="preserve"> CITATION ACR131 \l 2057 </w:instrText>
          </w:r>
          <w:r w:rsidR="008B0B33">
            <w:fldChar w:fldCharType="separate"/>
          </w:r>
          <w:r w:rsidR="007D19F3">
            <w:rPr>
              <w:noProof/>
            </w:rPr>
            <w:t>(ACR News, 2013)</w:t>
          </w:r>
          <w:r w:rsidR="008B0B33">
            <w:fldChar w:fldCharType="end"/>
          </w:r>
        </w:sdtContent>
      </w:sdt>
      <w:r w:rsidR="008B0B33">
        <w:t xml:space="preserve">. </w:t>
      </w:r>
      <w:r w:rsidR="006967F5">
        <w:t>It promises similar energy savings (circa. 30%) to fitting doors and tighter temperature control than conventional cabinets</w:t>
      </w:r>
      <w:r w:rsidR="001E2A13">
        <w:t xml:space="preserve"> and reduction in cold aisle syndrome</w:t>
      </w:r>
      <w:r w:rsidR="006967F5">
        <w:t xml:space="preserve">.  </w:t>
      </w:r>
      <w:r w:rsidR="001E2A13">
        <w:t xml:space="preserve">Because the </w:t>
      </w:r>
      <w:r w:rsidR="006967F5">
        <w:t xml:space="preserve">cabinet </w:t>
      </w:r>
      <w:r w:rsidR="001E2A13">
        <w:t>remains fully open fronted, the energy saving measure</w:t>
      </w:r>
      <w:r w:rsidR="00760C83">
        <w:t xml:space="preserve"> of short air curtains</w:t>
      </w:r>
      <w:r w:rsidR="001E2A13">
        <w:t xml:space="preserve"> does not introduce a physical barrier to sales. </w:t>
      </w:r>
      <w:r w:rsidR="006967F5">
        <w:t xml:space="preserve"> </w:t>
      </w:r>
    </w:p>
    <w:p w14:paraId="6DE835F3" w14:textId="77777777" w:rsidR="006967F5" w:rsidRDefault="00760C83" w:rsidP="00725D13">
      <w:pPr>
        <w:pStyle w:val="normal2"/>
      </w:pPr>
      <w:r>
        <w:lastRenderedPageBreak/>
        <w:t xml:space="preserve">Since short air curtain </w:t>
      </w:r>
      <w:r w:rsidR="006967F5">
        <w:t>tech</w:t>
      </w:r>
      <w:r>
        <w:t xml:space="preserve">nology is not yet in production, a prototype cabinet was constructed for this trial to compare the performance of a completely </w:t>
      </w:r>
      <w:proofErr w:type="gramStart"/>
      <w:r w:rsidR="007D19F3">
        <w:t>Conventional</w:t>
      </w:r>
      <w:proofErr w:type="gramEnd"/>
      <w:r>
        <w:t xml:space="preserve">, narrow multi-deck refrigerated cabinet to one modified to use short air curtains. The re-design </w:t>
      </w:r>
      <w:r w:rsidR="003B0663">
        <w:t xml:space="preserve">and conversion </w:t>
      </w:r>
      <w:r>
        <w:t>was carri</w:t>
      </w:r>
      <w:r w:rsidR="003B0663">
        <w:t>ed out by ECH Engineering Ltd. (</w:t>
      </w:r>
      <w:r>
        <w:t>Bristol</w:t>
      </w:r>
      <w:r w:rsidR="003B0663">
        <w:t>)</w:t>
      </w:r>
      <w:r>
        <w:t xml:space="preserve"> and Adande Refrigeration Ltd.</w:t>
      </w:r>
      <w:r w:rsidR="003B0663">
        <w:t xml:space="preserve"> (Lowestoft)</w:t>
      </w:r>
      <w:r>
        <w:t>.</w:t>
      </w:r>
    </w:p>
    <w:p w14:paraId="006AA617" w14:textId="77777777" w:rsidR="00CA33D0" w:rsidRDefault="00CA33D0" w:rsidP="00725D13">
      <w:pPr>
        <w:pStyle w:val="Heading1"/>
      </w:pPr>
      <w:bookmarkStart w:id="1" w:name="_Toc426558672"/>
      <w:r>
        <w:t>Materials and Method</w:t>
      </w:r>
      <w:bookmarkEnd w:id="1"/>
    </w:p>
    <w:p w14:paraId="167268BF" w14:textId="77777777" w:rsidR="00CA33D0" w:rsidRPr="003D7C9A" w:rsidRDefault="00CA33D0" w:rsidP="00725D13">
      <w:pPr>
        <w:pStyle w:val="normal2"/>
      </w:pPr>
      <w:r w:rsidRPr="003D7C9A">
        <w:t>A 2500mm Narrow Multi deck cabinet</w:t>
      </w:r>
      <w:r>
        <w:t xml:space="preserve"> </w:t>
      </w:r>
      <w:r w:rsidRPr="003D7C9A">
        <w:t xml:space="preserve">was tested for temperature stability in an EN23953 compliant test chamber.  </w:t>
      </w:r>
    </w:p>
    <w:p w14:paraId="3E291731" w14:textId="76C75FF6" w:rsidR="00CA33D0" w:rsidRDefault="00CA33D0" w:rsidP="00725D13">
      <w:pPr>
        <w:pStyle w:val="normal2"/>
      </w:pPr>
      <w:r>
        <w:t xml:space="preserve">This </w:t>
      </w:r>
      <w:r w:rsidR="00125D13">
        <w:t xml:space="preserve">paper </w:t>
      </w:r>
      <w:r>
        <w:t>summarises 24h of data, recorded from 11</w:t>
      </w:r>
      <w:r w:rsidRPr="00C86172">
        <w:rPr>
          <w:vertAlign w:val="superscript"/>
        </w:rPr>
        <w:t>th</w:t>
      </w:r>
      <w:r>
        <w:t xml:space="preserve"> May to 12</w:t>
      </w:r>
      <w:r w:rsidRPr="00374FAD">
        <w:rPr>
          <w:vertAlign w:val="superscript"/>
        </w:rPr>
        <w:t>th</w:t>
      </w:r>
      <w:r>
        <w:t xml:space="preserve"> May 2015, after the cabinet was pulled down and brought to a stable condition. At least 24h of stable operation was observed before the reported period.</w:t>
      </w:r>
    </w:p>
    <w:p w14:paraId="496B93CC" w14:textId="77777777" w:rsidR="00CA33D0" w:rsidRDefault="00CA33D0" w:rsidP="00725D13">
      <w:pPr>
        <w:pStyle w:val="normal2"/>
      </w:pPr>
      <w:r>
        <w:t>The test aimed to achieve M2 product temperatures (-1 to +7°C) in a class 3 ambient (25°C / 60% RH).</w:t>
      </w:r>
    </w:p>
    <w:p w14:paraId="3F11C4F0" w14:textId="77777777" w:rsidR="00CA33D0" w:rsidRDefault="00CA33D0" w:rsidP="00725D13">
      <w:pPr>
        <w:pStyle w:val="normal2"/>
      </w:pPr>
      <w:r>
        <w:t>Any reference to EN23953 hereafter is a reference to the BS EN ISO 23953-2:2005+A1:2012 standard for refrigerated display cabinets.</w:t>
      </w:r>
    </w:p>
    <w:p w14:paraId="27BCFE23" w14:textId="77777777" w:rsidR="00CA33D0" w:rsidRDefault="000440C0" w:rsidP="00725D13">
      <w:pPr>
        <w:pStyle w:val="normal2"/>
      </w:pPr>
      <w:r>
        <w:t xml:space="preserve">Alongside the test of the </w:t>
      </w:r>
      <w:r w:rsidR="007D19F3">
        <w:t>conventional</w:t>
      </w:r>
      <w:r>
        <w:t xml:space="preserve"> cabinet, </w:t>
      </w:r>
      <w:r w:rsidR="003B0663">
        <w:t xml:space="preserve">a second </w:t>
      </w:r>
      <w:r w:rsidRPr="003D7C9A">
        <w:t>cabinet</w:t>
      </w:r>
      <w:r>
        <w:t xml:space="preserve"> </w:t>
      </w:r>
      <w:r w:rsidRPr="003D7C9A">
        <w:t>was</w:t>
      </w:r>
      <w:r>
        <w:t xml:space="preserve"> modified to include short air curtains before being subjected to the same product loading and testing as the </w:t>
      </w:r>
      <w:r w:rsidR="007D19F3">
        <w:t>conventional</w:t>
      </w:r>
      <w:r>
        <w:t xml:space="preserve"> cabinet (described below).</w:t>
      </w:r>
    </w:p>
    <w:p w14:paraId="186E3B1E" w14:textId="77777777" w:rsidR="000440C0" w:rsidRDefault="000440C0" w:rsidP="00725D13">
      <w:pPr>
        <w:pStyle w:val="normal2"/>
      </w:pPr>
      <w:r>
        <w:t>The conversion of the cabinet included alterations to convert every other shelf to a ducted shelf.  The rear duct was divided to provide supply and return air which was delivered to or collected from the fronts of the ducted shelves. Guide vanes were used to enable a balance re-distribution of the air from the ducts at the rear of the cabinet. For simplicity of the base design, the evaporator was replaced by two shorter evaporators and the fans were replaced by 12V DC, 120mm Sunon fans.</w:t>
      </w:r>
    </w:p>
    <w:p w14:paraId="57DE9C6E" w14:textId="77777777" w:rsidR="00CA33D0" w:rsidRPr="005028FC" w:rsidRDefault="00CA33D0" w:rsidP="005028FC">
      <w:pPr>
        <w:pStyle w:val="Heading2"/>
      </w:pPr>
      <w:bookmarkStart w:id="2" w:name="_Toc426558673"/>
      <w:r w:rsidRPr="005028FC">
        <w:t>The test room</w:t>
      </w:r>
      <w:bookmarkEnd w:id="2"/>
    </w:p>
    <w:p w14:paraId="1223FA16" w14:textId="77777777" w:rsidR="00CA33D0" w:rsidRDefault="00CA33D0" w:rsidP="00725D13">
      <w:pPr>
        <w:pStyle w:val="normal2"/>
      </w:pPr>
      <w:r>
        <w:t>The test room complied with the EN23953 specification:</w:t>
      </w:r>
    </w:p>
    <w:p w14:paraId="093DD478" w14:textId="77777777" w:rsidR="00CA33D0" w:rsidRDefault="00CA33D0" w:rsidP="00725D13">
      <w:pPr>
        <w:pStyle w:val="normal2"/>
      </w:pPr>
      <w:r>
        <w:t>Temperature control within 1°C, measured at control point above test cabinet.</w:t>
      </w:r>
    </w:p>
    <w:p w14:paraId="240CB518" w14:textId="77777777" w:rsidR="00CA33D0" w:rsidRDefault="00CA33D0" w:rsidP="00725D13">
      <w:pPr>
        <w:pStyle w:val="normal2"/>
      </w:pPr>
      <w:r>
        <w:t>Humidity control within 3%, measured at control point above test cabinet.</w:t>
      </w:r>
    </w:p>
    <w:p w14:paraId="168C27B9" w14:textId="77777777" w:rsidR="00CA33D0" w:rsidRDefault="00CA33D0" w:rsidP="00725D13">
      <w:pPr>
        <w:pStyle w:val="normal2"/>
      </w:pPr>
      <w:r>
        <w:t>Air flow through the test room between 0.1 and 0.2 m/s recorded at all measurement locations (according to EN23953) within the empty test chamber prior to testing.</w:t>
      </w:r>
    </w:p>
    <w:p w14:paraId="19DC9B0F" w14:textId="77777777" w:rsidR="00CA33D0" w:rsidRDefault="00CA33D0" w:rsidP="00725D13">
      <w:pPr>
        <w:pStyle w:val="normal2"/>
      </w:pPr>
      <w:r>
        <w:t>The ambient conditions during testing were controlled to 25 ±1°C and 60 ±3% RH (climate class 3).</w:t>
      </w:r>
    </w:p>
    <w:p w14:paraId="3F35406D" w14:textId="77777777" w:rsidR="00CA33D0" w:rsidRDefault="00CA33D0" w:rsidP="00725D13">
      <w:pPr>
        <w:pStyle w:val="normal2"/>
      </w:pPr>
      <w:r>
        <w:t>Ambient conditions were recorded using a PT100 temperature probe and a Tecnologic humidity sensor located at the monitoring location described by EN23953 (centreline of cabinet, 300mm forward of supply air grille and 150mm vertically above the supply air grille).</w:t>
      </w:r>
    </w:p>
    <w:p w14:paraId="78F5755A" w14:textId="77777777" w:rsidR="00A71F06" w:rsidRDefault="00A71F06" w:rsidP="009E25B9">
      <w:pPr>
        <w:pStyle w:val="normal2"/>
      </w:pPr>
      <w:r>
        <w:t xml:space="preserve">Cooling duty was monitored and calculated using a cooling duty metering system by ECH Engineering Ltd., Bristol. The refrigerant mass flow, pressure and temperature measurements were measured on the common liquid and suction line to the cabinet rather than the two bays independently; this was considered to be a reasonable simplification given as both bays also operated </w:t>
      </w:r>
      <w:r>
        <w:lastRenderedPageBreak/>
        <w:t xml:space="preserve">from the same controller with the liquid solenoid valves wired in parallel.  Data was monitored by the system at 1 second intervals with the time averaged data recorded at 10 second intervals.   </w:t>
      </w:r>
    </w:p>
    <w:p w14:paraId="7BA40324" w14:textId="77777777" w:rsidR="00CA33D0" w:rsidRDefault="00CA33D0" w:rsidP="005028FC">
      <w:pPr>
        <w:pStyle w:val="Heading2"/>
      </w:pPr>
      <w:bookmarkStart w:id="3" w:name="_Toc426558674"/>
      <w:r>
        <w:t>Cabinet loading</w:t>
      </w:r>
      <w:bookmarkEnd w:id="3"/>
    </w:p>
    <w:p w14:paraId="5E19693F" w14:textId="77777777" w:rsidR="00CA33D0" w:rsidRDefault="00CA33D0" w:rsidP="00725D13">
      <w:pPr>
        <w:pStyle w:val="normal2"/>
      </w:pPr>
      <w:r>
        <w:t>The loading of the cabinet comprised a combination of 2 litre water bottles and foam board for loading and M-packs for temperature measurement</w:t>
      </w:r>
      <w:r w:rsidR="000440C0">
        <w:t xml:space="preserve"> (</w:t>
      </w:r>
      <w:r w:rsidR="000440C0">
        <w:fldChar w:fldCharType="begin"/>
      </w:r>
      <w:r w:rsidR="000440C0">
        <w:instrText xml:space="preserve"> REF _Ref435367446 \h </w:instrText>
      </w:r>
      <w:r w:rsidR="00725D13">
        <w:instrText xml:space="preserve"> \* MERGEFORMAT </w:instrText>
      </w:r>
      <w:r w:rsidR="000440C0">
        <w:fldChar w:fldCharType="separate"/>
      </w:r>
      <w:r w:rsidR="000440C0">
        <w:t xml:space="preserve">Figure </w:t>
      </w:r>
      <w:r w:rsidR="000440C0">
        <w:rPr>
          <w:noProof/>
        </w:rPr>
        <w:t>2</w:t>
      </w:r>
      <w:r w:rsidR="000440C0">
        <w:fldChar w:fldCharType="end"/>
      </w:r>
      <w:r w:rsidR="000440C0">
        <w:t>)</w:t>
      </w:r>
      <w:r>
        <w:t>.</w:t>
      </w:r>
    </w:p>
    <w:p w14:paraId="0FE788C1" w14:textId="77777777" w:rsidR="00CA33D0" w:rsidRDefault="00CA33D0" w:rsidP="00CA33D0">
      <w:pPr>
        <w:keepNext/>
      </w:pPr>
      <w:r>
        <w:rPr>
          <w:noProof/>
          <w:lang w:val="en-US"/>
        </w:rPr>
        <w:drawing>
          <wp:inline distT="0" distB="0" distL="0" distR="0" wp14:anchorId="50FC584C" wp14:editId="7BD4336C">
            <wp:extent cx="2695575" cy="1940432"/>
            <wp:effectExtent l="0" t="0" r="0" b="3175"/>
            <wp:docPr id="11" name="Picture 11" descr="Z:\Projects\ADANDE\AirCell\Dallas 700\Dallas 700 standard cabinet\PHOTOS\P110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cts\ADANDE\AirCell\Dallas 700\Dallas 700 standard cabinet\PHOTOS\P110061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93" t="3477" r="3993" b="8256"/>
                    <a:stretch/>
                  </pic:blipFill>
                  <pic:spPr bwMode="auto">
                    <a:xfrm>
                      <a:off x="0" y="0"/>
                      <a:ext cx="2703185" cy="1945910"/>
                    </a:xfrm>
                    <a:prstGeom prst="rect">
                      <a:avLst/>
                    </a:prstGeom>
                    <a:noFill/>
                    <a:ln>
                      <a:noFill/>
                    </a:ln>
                    <a:extLst>
                      <a:ext uri="{53640926-AAD7-44d8-BBD7-CCE9431645EC}">
                        <a14:shadowObscured xmlns:a14="http://schemas.microsoft.com/office/drawing/2010/main"/>
                      </a:ext>
                    </a:extLst>
                  </pic:spPr>
                </pic:pic>
              </a:graphicData>
            </a:graphic>
          </wp:inline>
        </w:drawing>
      </w:r>
      <w:r w:rsidR="009E25B9">
        <w:t xml:space="preserve"> </w:t>
      </w:r>
      <w:r w:rsidR="009E25B9">
        <w:rPr>
          <w:noProof/>
          <w:lang w:eastAsia="en-GB"/>
        </w:rPr>
        <w:t xml:space="preserve">  </w:t>
      </w:r>
      <w:r w:rsidR="009E25B9">
        <w:rPr>
          <w:noProof/>
          <w:lang w:val="en-US"/>
        </w:rPr>
        <w:drawing>
          <wp:inline distT="0" distB="0" distL="0" distR="0" wp14:anchorId="16C5B1F2" wp14:editId="39484032">
            <wp:extent cx="2809103" cy="1933575"/>
            <wp:effectExtent l="0" t="0" r="0" b="0"/>
            <wp:docPr id="5" name="Picture 5" descr="Z:\Projects\ADANDE\AirCell\Dallas 700\Dallas 700 - Aircell version\Photos\P110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cts\ADANDE\AirCell\Dallas 700\Dallas 700 - Aircell version\Photos\P110082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274"/>
                    <a:stretch/>
                  </pic:blipFill>
                  <pic:spPr bwMode="auto">
                    <a:xfrm>
                      <a:off x="0" y="0"/>
                      <a:ext cx="2827331" cy="1946122"/>
                    </a:xfrm>
                    <a:prstGeom prst="rect">
                      <a:avLst/>
                    </a:prstGeom>
                    <a:noFill/>
                    <a:ln>
                      <a:noFill/>
                    </a:ln>
                    <a:extLst>
                      <a:ext uri="{53640926-AAD7-44d8-BBD7-CCE9431645EC}">
                        <a14:shadowObscured xmlns:a14="http://schemas.microsoft.com/office/drawing/2010/main"/>
                      </a:ext>
                    </a:extLst>
                  </pic:spPr>
                </pic:pic>
              </a:graphicData>
            </a:graphic>
          </wp:inline>
        </w:drawing>
      </w:r>
    </w:p>
    <w:p w14:paraId="4076190C" w14:textId="77777777" w:rsidR="00CA33D0" w:rsidRPr="00D51FDF" w:rsidRDefault="00CA33D0" w:rsidP="00D51FDF">
      <w:pPr>
        <w:pStyle w:val="Caption"/>
        <w:jc w:val="center"/>
        <w:rPr>
          <w:rFonts w:ascii="Times New Roman" w:hAnsi="Times New Roman" w:cs="Times New Roman"/>
          <w:sz w:val="22"/>
          <w:szCs w:val="22"/>
        </w:rPr>
      </w:pPr>
      <w:bookmarkStart w:id="4" w:name="_Ref435367446"/>
      <w:r w:rsidRPr="00D51FDF">
        <w:rPr>
          <w:rFonts w:ascii="Times New Roman" w:hAnsi="Times New Roman" w:cs="Times New Roman"/>
          <w:sz w:val="22"/>
          <w:szCs w:val="22"/>
        </w:rPr>
        <w:t xml:space="preserve">Figure </w:t>
      </w:r>
      <w:r w:rsidR="00BF5B44" w:rsidRPr="00D51FDF">
        <w:rPr>
          <w:rFonts w:ascii="Times New Roman" w:hAnsi="Times New Roman" w:cs="Times New Roman"/>
          <w:sz w:val="22"/>
          <w:szCs w:val="22"/>
        </w:rPr>
        <w:fldChar w:fldCharType="begin"/>
      </w:r>
      <w:r w:rsidR="00BF5B44" w:rsidRPr="00D51FDF">
        <w:rPr>
          <w:rFonts w:ascii="Times New Roman" w:hAnsi="Times New Roman" w:cs="Times New Roman"/>
          <w:sz w:val="22"/>
          <w:szCs w:val="22"/>
        </w:rPr>
        <w:instrText xml:space="preserve"> SEQ Figure \* ARABIC </w:instrText>
      </w:r>
      <w:r w:rsidR="00BF5B44" w:rsidRPr="00D51FDF">
        <w:rPr>
          <w:rFonts w:ascii="Times New Roman" w:hAnsi="Times New Roman" w:cs="Times New Roman"/>
          <w:sz w:val="22"/>
          <w:szCs w:val="22"/>
        </w:rPr>
        <w:fldChar w:fldCharType="separate"/>
      </w:r>
      <w:r w:rsidR="00BF5B44" w:rsidRPr="00D51FDF">
        <w:rPr>
          <w:rFonts w:ascii="Times New Roman" w:hAnsi="Times New Roman" w:cs="Times New Roman"/>
          <w:noProof/>
          <w:sz w:val="22"/>
          <w:szCs w:val="22"/>
        </w:rPr>
        <w:t>2</w:t>
      </w:r>
      <w:r w:rsidR="00BF5B44" w:rsidRPr="00D51FDF">
        <w:rPr>
          <w:rFonts w:ascii="Times New Roman" w:hAnsi="Times New Roman" w:cs="Times New Roman"/>
          <w:noProof/>
          <w:sz w:val="22"/>
          <w:szCs w:val="22"/>
        </w:rPr>
        <w:fldChar w:fldCharType="end"/>
      </w:r>
      <w:bookmarkEnd w:id="4"/>
      <w:r w:rsidRPr="00D51FDF">
        <w:rPr>
          <w:rFonts w:ascii="Times New Roman" w:hAnsi="Times New Roman" w:cs="Times New Roman"/>
          <w:sz w:val="22"/>
          <w:szCs w:val="22"/>
        </w:rPr>
        <w:t xml:space="preserve">: </w:t>
      </w:r>
      <w:r w:rsidRPr="00D51FDF">
        <w:rPr>
          <w:rFonts w:ascii="Times New Roman" w:hAnsi="Times New Roman" w:cs="Times New Roman"/>
          <w:b w:val="0"/>
          <w:sz w:val="22"/>
          <w:szCs w:val="22"/>
        </w:rPr>
        <w:t>Photograph of cabinet</w:t>
      </w:r>
      <w:r w:rsidR="009E25B9" w:rsidRPr="00D51FDF">
        <w:rPr>
          <w:rFonts w:ascii="Times New Roman" w:hAnsi="Times New Roman" w:cs="Times New Roman"/>
          <w:b w:val="0"/>
          <w:sz w:val="22"/>
          <w:szCs w:val="22"/>
        </w:rPr>
        <w:t>s</w:t>
      </w:r>
      <w:r w:rsidRPr="00D51FDF">
        <w:rPr>
          <w:rFonts w:ascii="Times New Roman" w:hAnsi="Times New Roman" w:cs="Times New Roman"/>
          <w:b w:val="0"/>
          <w:sz w:val="22"/>
          <w:szCs w:val="22"/>
        </w:rPr>
        <w:t xml:space="preserve"> loading during the test</w:t>
      </w:r>
      <w:r w:rsidR="009E25B9" w:rsidRPr="00D51FDF">
        <w:rPr>
          <w:rFonts w:ascii="Times New Roman" w:hAnsi="Times New Roman" w:cs="Times New Roman"/>
          <w:b w:val="0"/>
          <w:sz w:val="22"/>
          <w:szCs w:val="22"/>
        </w:rPr>
        <w:t xml:space="preserve">; </w:t>
      </w:r>
      <w:r w:rsidR="007D19F3" w:rsidRPr="00D51FDF">
        <w:rPr>
          <w:rFonts w:ascii="Times New Roman" w:hAnsi="Times New Roman" w:cs="Times New Roman"/>
          <w:b w:val="0"/>
          <w:sz w:val="22"/>
          <w:szCs w:val="22"/>
        </w:rPr>
        <w:t>conventional</w:t>
      </w:r>
      <w:r w:rsidR="009E25B9" w:rsidRPr="00D51FDF">
        <w:rPr>
          <w:rFonts w:ascii="Times New Roman" w:hAnsi="Times New Roman" w:cs="Times New Roman"/>
          <w:b w:val="0"/>
          <w:sz w:val="22"/>
          <w:szCs w:val="22"/>
        </w:rPr>
        <w:t xml:space="preserve"> cabinet on (left) and short air curtain cabinet (right).</w:t>
      </w:r>
    </w:p>
    <w:p w14:paraId="0DABBF66" w14:textId="59946CFF" w:rsidR="00CA33D0" w:rsidRDefault="00CA33D0" w:rsidP="00725D13">
      <w:pPr>
        <w:pStyle w:val="normal2"/>
      </w:pPr>
      <w:r>
        <w:t xml:space="preserve">Temperatures of the (72 off) 500g </w:t>
      </w:r>
      <w:r w:rsidRPr="0064432F">
        <w:t>Tylose</w:t>
      </w:r>
      <w:r>
        <w:t xml:space="preserve"> M-packs were measured using PT100 probes embedded in the geometric centre of the M-packs. The probes were calibrated sho</w:t>
      </w:r>
      <w:r w:rsidR="00D51FDF">
        <w:t>rtly before the test and had accuracy</w:t>
      </w:r>
      <w:r>
        <w:t xml:space="preserve"> better than ±0.5°. Values were recorded at 1 minute intervals using a </w:t>
      </w:r>
      <w:proofErr w:type="spellStart"/>
      <w:r>
        <w:t>Datataker</w:t>
      </w:r>
      <w:proofErr w:type="spellEnd"/>
      <w:r>
        <w:t xml:space="preserve"> data logging system (DT80 unit plus two CEM20 units) and two Grant Squirrel 2040 units.</w:t>
      </w:r>
    </w:p>
    <w:p w14:paraId="10DA5DF6" w14:textId="77777777" w:rsidR="00CA33D0" w:rsidRDefault="00CA33D0" w:rsidP="00725D13">
      <w:pPr>
        <w:pStyle w:val="normal2"/>
      </w:pPr>
      <w:r>
        <w:t xml:space="preserve">As per the order specifications, this loading is a deviation from the EN23953 standard in that the measurement points were above and beyond the standard requirements (measurement points on all shelves) and that foam board and water bottles were used between the </w:t>
      </w:r>
      <w:r w:rsidRPr="0064432F">
        <w:t>Tylose</w:t>
      </w:r>
      <w:r>
        <w:t xml:space="preserve"> M-packs.</w:t>
      </w:r>
    </w:p>
    <w:p w14:paraId="245358CC" w14:textId="77777777" w:rsidR="00CA33D0" w:rsidRDefault="00CA33D0" w:rsidP="005028FC">
      <w:pPr>
        <w:pStyle w:val="Heading2"/>
      </w:pPr>
      <w:bookmarkStart w:id="5" w:name="_Toc426558675"/>
      <w:r>
        <w:t>Commissioning</w:t>
      </w:r>
      <w:bookmarkEnd w:id="5"/>
    </w:p>
    <w:p w14:paraId="2C8246F4" w14:textId="77777777" w:rsidR="00CA33D0" w:rsidRPr="00445B38" w:rsidRDefault="00CA33D0" w:rsidP="00725D13">
      <w:pPr>
        <w:pStyle w:val="normal2"/>
        <w:rPr>
          <w:lang w:val="en-US"/>
        </w:rPr>
      </w:pPr>
      <w:r>
        <w:t>The cabinet</w:t>
      </w:r>
      <w:r w:rsidR="007D19F3">
        <w:t>s were</w:t>
      </w:r>
      <w:r>
        <w:t xml:space="preserve"> installed on a remote pack operating with R404a refrigerant. </w:t>
      </w:r>
      <w:r w:rsidR="003B0663">
        <w:t>A proprietary</w:t>
      </w:r>
      <w:r>
        <w:t xml:space="preserve"> controller was used to control the cabinet from a single supply air temperature probe in the left hand bay. The expansion valve was a Danfoss externally balanced TEV</w:t>
      </w:r>
      <w:r w:rsidR="007D19F3">
        <w:t>.</w:t>
      </w:r>
      <w:r>
        <w:t xml:space="preserve"> </w:t>
      </w:r>
      <w:r w:rsidR="00445B38">
        <w:t>Evaporating temperature was regulated using an EPR set for -8</w:t>
      </w:r>
      <w:r w:rsidR="007D19F3">
        <w:rPr>
          <w:lang w:val="en-US"/>
        </w:rPr>
        <w:t>°C for the conventional cabinet and -3°C for the short air curtain cabinet.</w:t>
      </w:r>
    </w:p>
    <w:p w14:paraId="28DA59FB" w14:textId="1ABA9B84" w:rsidR="00797303" w:rsidRDefault="00CA33D0" w:rsidP="00797303">
      <w:pPr>
        <w:pStyle w:val="normal2"/>
      </w:pPr>
      <w:r>
        <w:t>The cabinet was run in the test chamber until at least 24 hours of stability was observed (at least 24 hours of steady cycling of all measured temperatures, according to EN ISO 23953-2:2005+A1:2012, section 5.3.2.5). The test was started after this point, and the following 24 hours of stable data are reported in these results.</w:t>
      </w:r>
      <w:r w:rsidR="00BF5B44">
        <w:t xml:space="preserve">  </w:t>
      </w:r>
      <w:r w:rsidR="00797303">
        <w:t xml:space="preserve">Controller parameters used can be found in </w:t>
      </w:r>
      <w:r w:rsidR="009E25B9">
        <w:fldChar w:fldCharType="begin"/>
      </w:r>
      <w:r w:rsidR="009E25B9">
        <w:instrText xml:space="preserve"> REF _Ref435822682 \h </w:instrText>
      </w:r>
      <w:r w:rsidR="009E25B9">
        <w:fldChar w:fldCharType="separate"/>
      </w:r>
      <w:r w:rsidR="009E25B9">
        <w:t xml:space="preserve">Table </w:t>
      </w:r>
      <w:r w:rsidR="009E25B9">
        <w:rPr>
          <w:noProof/>
        </w:rPr>
        <w:t>1</w:t>
      </w:r>
      <w:r w:rsidR="009E25B9">
        <w:fldChar w:fldCharType="end"/>
      </w:r>
      <w:r w:rsidR="009E25B9">
        <w:t xml:space="preserve"> </w:t>
      </w:r>
      <w:r w:rsidR="00797303">
        <w:t>below.</w:t>
      </w:r>
    </w:p>
    <w:p w14:paraId="5BBAC8E0" w14:textId="77777777" w:rsidR="00797303" w:rsidRPr="00D51FDF" w:rsidRDefault="00797303" w:rsidP="00D51FDF">
      <w:pPr>
        <w:pStyle w:val="Caption"/>
        <w:jc w:val="center"/>
        <w:rPr>
          <w:rFonts w:ascii="Times New Roman" w:hAnsi="Times New Roman" w:cs="Times New Roman"/>
          <w:sz w:val="22"/>
          <w:szCs w:val="22"/>
        </w:rPr>
      </w:pPr>
      <w:bookmarkStart w:id="6" w:name="_Ref435822682"/>
      <w:proofErr w:type="gramStart"/>
      <w:r w:rsidRPr="00D51FDF">
        <w:rPr>
          <w:rFonts w:ascii="Times New Roman" w:hAnsi="Times New Roman" w:cs="Times New Roman"/>
          <w:sz w:val="22"/>
          <w:szCs w:val="22"/>
        </w:rPr>
        <w:t xml:space="preserve">Table </w:t>
      </w:r>
      <w:r w:rsidR="00BF5B44" w:rsidRPr="00D51FDF">
        <w:rPr>
          <w:rFonts w:ascii="Times New Roman" w:hAnsi="Times New Roman" w:cs="Times New Roman"/>
          <w:sz w:val="22"/>
          <w:szCs w:val="22"/>
        </w:rPr>
        <w:fldChar w:fldCharType="begin"/>
      </w:r>
      <w:r w:rsidR="00BF5B44" w:rsidRPr="00D51FDF">
        <w:rPr>
          <w:rFonts w:ascii="Times New Roman" w:hAnsi="Times New Roman" w:cs="Times New Roman"/>
          <w:sz w:val="22"/>
          <w:szCs w:val="22"/>
        </w:rPr>
        <w:instrText xml:space="preserve"> SEQ Table \* ARABIC </w:instrText>
      </w:r>
      <w:r w:rsidR="00BF5B44" w:rsidRPr="00D51FDF">
        <w:rPr>
          <w:rFonts w:ascii="Times New Roman" w:hAnsi="Times New Roman" w:cs="Times New Roman"/>
          <w:sz w:val="22"/>
          <w:szCs w:val="22"/>
        </w:rPr>
        <w:fldChar w:fldCharType="separate"/>
      </w:r>
      <w:r w:rsidR="009E25B9" w:rsidRPr="00D51FDF">
        <w:rPr>
          <w:rFonts w:ascii="Times New Roman" w:hAnsi="Times New Roman" w:cs="Times New Roman"/>
          <w:noProof/>
          <w:sz w:val="22"/>
          <w:szCs w:val="22"/>
        </w:rPr>
        <w:t>1</w:t>
      </w:r>
      <w:r w:rsidR="00BF5B44" w:rsidRPr="00D51FDF">
        <w:rPr>
          <w:rFonts w:ascii="Times New Roman" w:hAnsi="Times New Roman" w:cs="Times New Roman"/>
          <w:noProof/>
          <w:sz w:val="22"/>
          <w:szCs w:val="22"/>
        </w:rPr>
        <w:fldChar w:fldCharType="end"/>
      </w:r>
      <w:bookmarkEnd w:id="6"/>
      <w:r w:rsidRPr="00D51FDF">
        <w:rPr>
          <w:rFonts w:ascii="Times New Roman" w:hAnsi="Times New Roman" w:cs="Times New Roman"/>
          <w:sz w:val="22"/>
          <w:szCs w:val="22"/>
        </w:rPr>
        <w:t>.</w:t>
      </w:r>
      <w:proofErr w:type="gramEnd"/>
      <w:r w:rsidRPr="00D51FDF">
        <w:rPr>
          <w:rFonts w:ascii="Times New Roman" w:hAnsi="Times New Roman" w:cs="Times New Roman"/>
          <w:sz w:val="22"/>
          <w:szCs w:val="22"/>
        </w:rPr>
        <w:t xml:space="preserve">  </w:t>
      </w:r>
      <w:r w:rsidRPr="00D51FDF">
        <w:rPr>
          <w:rFonts w:ascii="Times New Roman" w:hAnsi="Times New Roman" w:cs="Times New Roman"/>
          <w:b w:val="0"/>
          <w:sz w:val="22"/>
          <w:szCs w:val="22"/>
        </w:rPr>
        <w:t>Controller settings used in the baseline cabinet</w:t>
      </w:r>
    </w:p>
    <w:tbl>
      <w:tblPr>
        <w:tblStyle w:val="TableGrid"/>
        <w:tblW w:w="0" w:type="auto"/>
        <w:jc w:val="center"/>
        <w:tblLook w:val="04A0" w:firstRow="1" w:lastRow="0" w:firstColumn="1" w:lastColumn="0" w:noHBand="0" w:noVBand="1"/>
      </w:tblPr>
      <w:tblGrid>
        <w:gridCol w:w="1191"/>
        <w:gridCol w:w="3453"/>
        <w:gridCol w:w="1402"/>
        <w:gridCol w:w="1247"/>
      </w:tblGrid>
      <w:tr w:rsidR="009E25B9" w:rsidRPr="00D51FDF" w14:paraId="486C5B7E" w14:textId="77777777" w:rsidTr="00D51FDF">
        <w:trPr>
          <w:jc w:val="center"/>
        </w:trPr>
        <w:tc>
          <w:tcPr>
            <w:tcW w:w="1191" w:type="dxa"/>
          </w:tcPr>
          <w:p w14:paraId="27B91949" w14:textId="77777777" w:rsidR="009E25B9" w:rsidRPr="00D51FDF" w:rsidRDefault="009E25B9" w:rsidP="00D51FDF">
            <w:pPr>
              <w:jc w:val="center"/>
              <w:rPr>
                <w:rFonts w:ascii="Times New Roman" w:hAnsi="Times New Roman" w:cs="Times New Roman"/>
              </w:rPr>
            </w:pPr>
            <w:r w:rsidRPr="00D51FDF">
              <w:rPr>
                <w:rFonts w:ascii="Times New Roman" w:hAnsi="Times New Roman" w:cs="Times New Roman"/>
              </w:rPr>
              <w:t>Parameter</w:t>
            </w:r>
          </w:p>
        </w:tc>
        <w:tc>
          <w:tcPr>
            <w:tcW w:w="3453" w:type="dxa"/>
          </w:tcPr>
          <w:p w14:paraId="030BCC2E" w14:textId="77777777" w:rsidR="009E25B9" w:rsidRPr="00D51FDF" w:rsidRDefault="009E25B9" w:rsidP="00D51FDF">
            <w:pPr>
              <w:jc w:val="center"/>
              <w:rPr>
                <w:rFonts w:ascii="Times New Roman" w:hAnsi="Times New Roman" w:cs="Times New Roman"/>
              </w:rPr>
            </w:pPr>
            <w:r w:rsidRPr="00D51FDF">
              <w:rPr>
                <w:rFonts w:ascii="Times New Roman" w:hAnsi="Times New Roman" w:cs="Times New Roman"/>
              </w:rPr>
              <w:t>Description</w:t>
            </w:r>
          </w:p>
        </w:tc>
        <w:tc>
          <w:tcPr>
            <w:tcW w:w="1247" w:type="dxa"/>
          </w:tcPr>
          <w:p w14:paraId="76A4BF33" w14:textId="77777777" w:rsidR="009E25B9" w:rsidRPr="00D51FDF" w:rsidRDefault="007D19F3" w:rsidP="00D51FDF">
            <w:pPr>
              <w:jc w:val="center"/>
              <w:rPr>
                <w:rFonts w:ascii="Times New Roman" w:hAnsi="Times New Roman" w:cs="Times New Roman"/>
              </w:rPr>
            </w:pPr>
            <w:r w:rsidRPr="00D51FDF">
              <w:rPr>
                <w:rFonts w:ascii="Times New Roman" w:hAnsi="Times New Roman" w:cs="Times New Roman"/>
              </w:rPr>
              <w:t>Conventional</w:t>
            </w:r>
          </w:p>
        </w:tc>
        <w:tc>
          <w:tcPr>
            <w:tcW w:w="1247" w:type="dxa"/>
          </w:tcPr>
          <w:p w14:paraId="2947F41A" w14:textId="77777777" w:rsidR="009E25B9" w:rsidRPr="00D51FDF" w:rsidRDefault="009E25B9" w:rsidP="00D51FDF">
            <w:pPr>
              <w:jc w:val="center"/>
              <w:rPr>
                <w:rFonts w:ascii="Times New Roman" w:hAnsi="Times New Roman" w:cs="Times New Roman"/>
              </w:rPr>
            </w:pPr>
            <w:r w:rsidRPr="00D51FDF">
              <w:rPr>
                <w:rFonts w:ascii="Times New Roman" w:hAnsi="Times New Roman" w:cs="Times New Roman"/>
              </w:rPr>
              <w:t>Aircell</w:t>
            </w:r>
          </w:p>
        </w:tc>
      </w:tr>
      <w:tr w:rsidR="009E25B9" w:rsidRPr="00D51FDF" w14:paraId="0BF99715" w14:textId="77777777" w:rsidTr="00D51FDF">
        <w:trPr>
          <w:jc w:val="center"/>
        </w:trPr>
        <w:tc>
          <w:tcPr>
            <w:tcW w:w="1191" w:type="dxa"/>
          </w:tcPr>
          <w:p w14:paraId="7FFEC6A3" w14:textId="77777777" w:rsidR="009E25B9" w:rsidRPr="00D51FDF" w:rsidRDefault="009E25B9" w:rsidP="00D51FDF">
            <w:pPr>
              <w:jc w:val="center"/>
              <w:rPr>
                <w:rFonts w:ascii="Times New Roman" w:hAnsi="Times New Roman" w:cs="Times New Roman"/>
              </w:rPr>
            </w:pPr>
            <w:r w:rsidRPr="00D51FDF">
              <w:rPr>
                <w:rFonts w:ascii="Times New Roman" w:hAnsi="Times New Roman" w:cs="Times New Roman"/>
              </w:rPr>
              <w:t>SP</w:t>
            </w:r>
          </w:p>
        </w:tc>
        <w:tc>
          <w:tcPr>
            <w:tcW w:w="3453" w:type="dxa"/>
          </w:tcPr>
          <w:p w14:paraId="6C17618F" w14:textId="77777777" w:rsidR="009E25B9" w:rsidRPr="00D51FDF" w:rsidRDefault="009E25B9" w:rsidP="00D51FDF">
            <w:pPr>
              <w:jc w:val="center"/>
              <w:rPr>
                <w:rFonts w:ascii="Times New Roman" w:hAnsi="Times New Roman" w:cs="Times New Roman"/>
              </w:rPr>
            </w:pPr>
            <w:r w:rsidRPr="00D51FDF">
              <w:rPr>
                <w:rFonts w:ascii="Times New Roman" w:hAnsi="Times New Roman" w:cs="Times New Roman"/>
              </w:rPr>
              <w:t>Set point</w:t>
            </w:r>
          </w:p>
        </w:tc>
        <w:tc>
          <w:tcPr>
            <w:tcW w:w="1247" w:type="dxa"/>
          </w:tcPr>
          <w:p w14:paraId="58069F03" w14:textId="77777777" w:rsidR="009E25B9" w:rsidRPr="00D51FDF" w:rsidRDefault="009E25B9" w:rsidP="00D51FDF">
            <w:pPr>
              <w:jc w:val="center"/>
              <w:rPr>
                <w:rFonts w:ascii="Times New Roman" w:hAnsi="Times New Roman" w:cs="Times New Roman"/>
              </w:rPr>
            </w:pPr>
            <w:r w:rsidRPr="00D51FDF">
              <w:rPr>
                <w:rFonts w:ascii="Times New Roman" w:hAnsi="Times New Roman" w:cs="Times New Roman"/>
              </w:rPr>
              <w:t>0.0</w:t>
            </w:r>
          </w:p>
        </w:tc>
        <w:tc>
          <w:tcPr>
            <w:tcW w:w="1247" w:type="dxa"/>
          </w:tcPr>
          <w:p w14:paraId="110F1DDE" w14:textId="77777777" w:rsidR="009E25B9" w:rsidRPr="00D51FDF" w:rsidRDefault="009E25B9" w:rsidP="00D51FDF">
            <w:pPr>
              <w:jc w:val="center"/>
              <w:rPr>
                <w:rFonts w:ascii="Times New Roman" w:hAnsi="Times New Roman" w:cs="Times New Roman"/>
              </w:rPr>
            </w:pPr>
            <w:r w:rsidRPr="00D51FDF">
              <w:rPr>
                <w:rFonts w:ascii="Times New Roman" w:hAnsi="Times New Roman" w:cs="Times New Roman"/>
              </w:rPr>
              <w:t>0.5</w:t>
            </w:r>
          </w:p>
        </w:tc>
      </w:tr>
      <w:tr w:rsidR="009E25B9" w:rsidRPr="00D51FDF" w14:paraId="70AFCF5D" w14:textId="77777777" w:rsidTr="00D51FDF">
        <w:trPr>
          <w:jc w:val="center"/>
        </w:trPr>
        <w:tc>
          <w:tcPr>
            <w:tcW w:w="1191" w:type="dxa"/>
          </w:tcPr>
          <w:p w14:paraId="0125B469" w14:textId="77777777" w:rsidR="009E25B9" w:rsidRPr="00D51FDF" w:rsidRDefault="009E25B9" w:rsidP="00D51FDF">
            <w:pPr>
              <w:jc w:val="center"/>
              <w:rPr>
                <w:rFonts w:ascii="Times New Roman" w:hAnsi="Times New Roman" w:cs="Times New Roman"/>
              </w:rPr>
            </w:pPr>
            <w:proofErr w:type="gramStart"/>
            <w:r w:rsidRPr="00D51FDF">
              <w:rPr>
                <w:rFonts w:ascii="Times New Roman" w:hAnsi="Times New Roman" w:cs="Times New Roman"/>
              </w:rPr>
              <w:t>r0</w:t>
            </w:r>
            <w:proofErr w:type="gramEnd"/>
          </w:p>
        </w:tc>
        <w:tc>
          <w:tcPr>
            <w:tcW w:w="3453" w:type="dxa"/>
          </w:tcPr>
          <w:p w14:paraId="1E86C0F7" w14:textId="77777777" w:rsidR="009E25B9" w:rsidRPr="00D51FDF" w:rsidRDefault="009E25B9" w:rsidP="00D51FDF">
            <w:pPr>
              <w:jc w:val="center"/>
              <w:rPr>
                <w:rFonts w:ascii="Times New Roman" w:hAnsi="Times New Roman" w:cs="Times New Roman"/>
              </w:rPr>
            </w:pPr>
            <w:r w:rsidRPr="00D51FDF">
              <w:rPr>
                <w:rFonts w:ascii="Times New Roman" w:hAnsi="Times New Roman" w:cs="Times New Roman"/>
              </w:rPr>
              <w:t>Hysteresis</w:t>
            </w:r>
          </w:p>
        </w:tc>
        <w:tc>
          <w:tcPr>
            <w:tcW w:w="1247" w:type="dxa"/>
          </w:tcPr>
          <w:p w14:paraId="32A58CA3" w14:textId="77777777" w:rsidR="009E25B9" w:rsidRPr="00D51FDF" w:rsidRDefault="009E25B9" w:rsidP="00D51FDF">
            <w:pPr>
              <w:jc w:val="center"/>
              <w:rPr>
                <w:rFonts w:ascii="Times New Roman" w:hAnsi="Times New Roman" w:cs="Times New Roman"/>
              </w:rPr>
            </w:pPr>
            <w:r w:rsidRPr="00D51FDF">
              <w:rPr>
                <w:rFonts w:ascii="Times New Roman" w:hAnsi="Times New Roman" w:cs="Times New Roman"/>
              </w:rPr>
              <w:t>1.5</w:t>
            </w:r>
          </w:p>
        </w:tc>
        <w:tc>
          <w:tcPr>
            <w:tcW w:w="1247" w:type="dxa"/>
          </w:tcPr>
          <w:p w14:paraId="14112471" w14:textId="77777777" w:rsidR="009E25B9" w:rsidRPr="00D51FDF" w:rsidRDefault="007B2DA7" w:rsidP="00D51FDF">
            <w:pPr>
              <w:jc w:val="center"/>
              <w:rPr>
                <w:rFonts w:ascii="Times New Roman" w:hAnsi="Times New Roman" w:cs="Times New Roman"/>
              </w:rPr>
            </w:pPr>
            <w:r w:rsidRPr="00D51FDF">
              <w:rPr>
                <w:rFonts w:ascii="Times New Roman" w:hAnsi="Times New Roman" w:cs="Times New Roman"/>
              </w:rPr>
              <w:t>5</w:t>
            </w:r>
          </w:p>
        </w:tc>
      </w:tr>
      <w:tr w:rsidR="009E25B9" w:rsidRPr="00D51FDF" w14:paraId="12E6DF93" w14:textId="77777777" w:rsidTr="00D51FDF">
        <w:trPr>
          <w:jc w:val="center"/>
        </w:trPr>
        <w:tc>
          <w:tcPr>
            <w:tcW w:w="1191" w:type="dxa"/>
          </w:tcPr>
          <w:p w14:paraId="23B30FD8" w14:textId="77777777" w:rsidR="009E25B9" w:rsidRPr="00D51FDF" w:rsidRDefault="009E25B9" w:rsidP="00D51FDF">
            <w:pPr>
              <w:jc w:val="center"/>
              <w:rPr>
                <w:rFonts w:ascii="Times New Roman" w:hAnsi="Times New Roman" w:cs="Times New Roman"/>
              </w:rPr>
            </w:pPr>
            <w:proofErr w:type="gramStart"/>
            <w:r w:rsidRPr="00D51FDF">
              <w:rPr>
                <w:rFonts w:ascii="Times New Roman" w:hAnsi="Times New Roman" w:cs="Times New Roman"/>
              </w:rPr>
              <w:t>d0</w:t>
            </w:r>
            <w:proofErr w:type="gramEnd"/>
          </w:p>
        </w:tc>
        <w:tc>
          <w:tcPr>
            <w:tcW w:w="3453" w:type="dxa"/>
          </w:tcPr>
          <w:p w14:paraId="2773A6AA" w14:textId="77777777" w:rsidR="009E25B9" w:rsidRPr="00D51FDF" w:rsidRDefault="009E25B9" w:rsidP="00D51FDF">
            <w:pPr>
              <w:jc w:val="center"/>
              <w:rPr>
                <w:rFonts w:ascii="Times New Roman" w:hAnsi="Times New Roman" w:cs="Times New Roman"/>
              </w:rPr>
            </w:pPr>
            <w:r w:rsidRPr="00D51FDF">
              <w:rPr>
                <w:rFonts w:ascii="Times New Roman" w:hAnsi="Times New Roman" w:cs="Times New Roman"/>
              </w:rPr>
              <w:t>Defrost interval</w:t>
            </w:r>
          </w:p>
        </w:tc>
        <w:tc>
          <w:tcPr>
            <w:tcW w:w="1247" w:type="dxa"/>
          </w:tcPr>
          <w:p w14:paraId="1ACD8F64" w14:textId="77777777" w:rsidR="009E25B9" w:rsidRPr="00D51FDF" w:rsidRDefault="009E25B9" w:rsidP="00D51FDF">
            <w:pPr>
              <w:jc w:val="center"/>
              <w:rPr>
                <w:rFonts w:ascii="Times New Roman" w:hAnsi="Times New Roman" w:cs="Times New Roman"/>
              </w:rPr>
            </w:pPr>
            <w:r w:rsidRPr="00D51FDF">
              <w:rPr>
                <w:rFonts w:ascii="Times New Roman" w:hAnsi="Times New Roman" w:cs="Times New Roman"/>
              </w:rPr>
              <w:t>4</w:t>
            </w:r>
          </w:p>
        </w:tc>
        <w:tc>
          <w:tcPr>
            <w:tcW w:w="1247" w:type="dxa"/>
          </w:tcPr>
          <w:p w14:paraId="5B02BBAE" w14:textId="77777777" w:rsidR="009E25B9" w:rsidRPr="00D51FDF" w:rsidRDefault="007B2DA7" w:rsidP="00D51FDF">
            <w:pPr>
              <w:jc w:val="center"/>
              <w:rPr>
                <w:rFonts w:ascii="Times New Roman" w:hAnsi="Times New Roman" w:cs="Times New Roman"/>
              </w:rPr>
            </w:pPr>
            <w:r w:rsidRPr="00D51FDF">
              <w:rPr>
                <w:rFonts w:ascii="Times New Roman" w:hAnsi="Times New Roman" w:cs="Times New Roman"/>
              </w:rPr>
              <w:t>3</w:t>
            </w:r>
          </w:p>
        </w:tc>
      </w:tr>
      <w:tr w:rsidR="009E25B9" w:rsidRPr="00D51FDF" w14:paraId="0F4B81A5" w14:textId="77777777" w:rsidTr="00D51FDF">
        <w:trPr>
          <w:jc w:val="center"/>
        </w:trPr>
        <w:tc>
          <w:tcPr>
            <w:tcW w:w="1191" w:type="dxa"/>
          </w:tcPr>
          <w:p w14:paraId="3E1BCA51" w14:textId="77777777" w:rsidR="009E25B9" w:rsidRPr="00D51FDF" w:rsidRDefault="009E25B9" w:rsidP="00D51FDF">
            <w:pPr>
              <w:jc w:val="center"/>
              <w:rPr>
                <w:rFonts w:ascii="Times New Roman" w:hAnsi="Times New Roman" w:cs="Times New Roman"/>
              </w:rPr>
            </w:pPr>
            <w:proofErr w:type="gramStart"/>
            <w:r w:rsidRPr="00D51FDF">
              <w:rPr>
                <w:rFonts w:ascii="Times New Roman" w:hAnsi="Times New Roman" w:cs="Times New Roman"/>
              </w:rPr>
              <w:t>d2</w:t>
            </w:r>
            <w:proofErr w:type="gramEnd"/>
          </w:p>
        </w:tc>
        <w:tc>
          <w:tcPr>
            <w:tcW w:w="3453" w:type="dxa"/>
          </w:tcPr>
          <w:p w14:paraId="4B2D5CF1" w14:textId="77777777" w:rsidR="009E25B9" w:rsidRPr="00D51FDF" w:rsidRDefault="009E25B9" w:rsidP="00D51FDF">
            <w:pPr>
              <w:jc w:val="center"/>
              <w:rPr>
                <w:rFonts w:ascii="Times New Roman" w:hAnsi="Times New Roman" w:cs="Times New Roman"/>
              </w:rPr>
            </w:pPr>
            <w:r w:rsidRPr="00D51FDF">
              <w:rPr>
                <w:rFonts w:ascii="Times New Roman" w:hAnsi="Times New Roman" w:cs="Times New Roman"/>
              </w:rPr>
              <w:t>Defrost termination temperature</w:t>
            </w:r>
          </w:p>
        </w:tc>
        <w:tc>
          <w:tcPr>
            <w:tcW w:w="1247" w:type="dxa"/>
          </w:tcPr>
          <w:p w14:paraId="26536963" w14:textId="77777777" w:rsidR="009E25B9" w:rsidRPr="00D51FDF" w:rsidRDefault="009E25B9" w:rsidP="00D51FDF">
            <w:pPr>
              <w:jc w:val="center"/>
              <w:rPr>
                <w:rFonts w:ascii="Times New Roman" w:hAnsi="Times New Roman" w:cs="Times New Roman"/>
              </w:rPr>
            </w:pPr>
            <w:r w:rsidRPr="00D51FDF">
              <w:rPr>
                <w:rFonts w:ascii="Times New Roman" w:hAnsi="Times New Roman" w:cs="Times New Roman"/>
              </w:rPr>
              <w:t>8.0</w:t>
            </w:r>
          </w:p>
        </w:tc>
        <w:tc>
          <w:tcPr>
            <w:tcW w:w="1247" w:type="dxa"/>
          </w:tcPr>
          <w:p w14:paraId="68FEBAA7" w14:textId="77777777" w:rsidR="009E25B9" w:rsidRPr="00D51FDF" w:rsidRDefault="007B2DA7" w:rsidP="00D51FDF">
            <w:pPr>
              <w:jc w:val="center"/>
              <w:rPr>
                <w:rFonts w:ascii="Times New Roman" w:hAnsi="Times New Roman" w:cs="Times New Roman"/>
              </w:rPr>
            </w:pPr>
            <w:r w:rsidRPr="00D51FDF">
              <w:rPr>
                <w:rFonts w:ascii="Times New Roman" w:hAnsi="Times New Roman" w:cs="Times New Roman"/>
              </w:rPr>
              <w:t>6.0</w:t>
            </w:r>
          </w:p>
        </w:tc>
      </w:tr>
      <w:tr w:rsidR="009E25B9" w:rsidRPr="00D51FDF" w14:paraId="65593A75" w14:textId="77777777" w:rsidTr="00D51FDF">
        <w:trPr>
          <w:jc w:val="center"/>
        </w:trPr>
        <w:tc>
          <w:tcPr>
            <w:tcW w:w="1191" w:type="dxa"/>
          </w:tcPr>
          <w:p w14:paraId="5EB95CC6" w14:textId="77777777" w:rsidR="009E25B9" w:rsidRPr="00D51FDF" w:rsidRDefault="009E25B9" w:rsidP="00D51FDF">
            <w:pPr>
              <w:jc w:val="center"/>
              <w:rPr>
                <w:rFonts w:ascii="Times New Roman" w:hAnsi="Times New Roman" w:cs="Times New Roman"/>
              </w:rPr>
            </w:pPr>
            <w:proofErr w:type="gramStart"/>
            <w:r w:rsidRPr="00D51FDF">
              <w:rPr>
                <w:rFonts w:ascii="Times New Roman" w:hAnsi="Times New Roman" w:cs="Times New Roman"/>
              </w:rPr>
              <w:t>d3</w:t>
            </w:r>
            <w:proofErr w:type="gramEnd"/>
          </w:p>
        </w:tc>
        <w:tc>
          <w:tcPr>
            <w:tcW w:w="3453" w:type="dxa"/>
          </w:tcPr>
          <w:p w14:paraId="0828FCDD" w14:textId="77777777" w:rsidR="009E25B9" w:rsidRPr="00D51FDF" w:rsidRDefault="009E25B9" w:rsidP="00D51FDF">
            <w:pPr>
              <w:jc w:val="center"/>
              <w:rPr>
                <w:rFonts w:ascii="Times New Roman" w:hAnsi="Times New Roman" w:cs="Times New Roman"/>
              </w:rPr>
            </w:pPr>
            <w:r w:rsidRPr="00D51FDF">
              <w:rPr>
                <w:rFonts w:ascii="Times New Roman" w:hAnsi="Times New Roman" w:cs="Times New Roman"/>
              </w:rPr>
              <w:t>Maximum defrost duration</w:t>
            </w:r>
          </w:p>
        </w:tc>
        <w:tc>
          <w:tcPr>
            <w:tcW w:w="1247" w:type="dxa"/>
          </w:tcPr>
          <w:p w14:paraId="2779511A" w14:textId="77777777" w:rsidR="009E25B9" w:rsidRPr="00D51FDF" w:rsidRDefault="009E25B9" w:rsidP="00D51FDF">
            <w:pPr>
              <w:jc w:val="center"/>
              <w:rPr>
                <w:rFonts w:ascii="Times New Roman" w:hAnsi="Times New Roman" w:cs="Times New Roman"/>
              </w:rPr>
            </w:pPr>
            <w:r w:rsidRPr="00D51FDF">
              <w:rPr>
                <w:rFonts w:ascii="Times New Roman" w:hAnsi="Times New Roman" w:cs="Times New Roman"/>
              </w:rPr>
              <w:t>30</w:t>
            </w:r>
          </w:p>
        </w:tc>
        <w:tc>
          <w:tcPr>
            <w:tcW w:w="1247" w:type="dxa"/>
          </w:tcPr>
          <w:p w14:paraId="7429095D" w14:textId="77777777" w:rsidR="009E25B9" w:rsidRPr="00D51FDF" w:rsidRDefault="007B2DA7" w:rsidP="00D51FDF">
            <w:pPr>
              <w:jc w:val="center"/>
              <w:rPr>
                <w:rFonts w:ascii="Times New Roman" w:hAnsi="Times New Roman" w:cs="Times New Roman"/>
              </w:rPr>
            </w:pPr>
            <w:r w:rsidRPr="00D51FDF">
              <w:rPr>
                <w:rFonts w:ascii="Times New Roman" w:hAnsi="Times New Roman" w:cs="Times New Roman"/>
              </w:rPr>
              <w:t>18</w:t>
            </w:r>
          </w:p>
        </w:tc>
      </w:tr>
    </w:tbl>
    <w:p w14:paraId="2B247625" w14:textId="77777777" w:rsidR="00CA33D0" w:rsidRDefault="00CA33D0" w:rsidP="00725D13">
      <w:pPr>
        <w:pStyle w:val="Heading1"/>
      </w:pPr>
      <w:bookmarkStart w:id="7" w:name="_Toc426558676"/>
      <w:r>
        <w:lastRenderedPageBreak/>
        <w:t>Results</w:t>
      </w:r>
      <w:bookmarkEnd w:id="7"/>
    </w:p>
    <w:p w14:paraId="30D5228A" w14:textId="77777777" w:rsidR="00CA33D0" w:rsidRDefault="00CA33D0" w:rsidP="005028FC">
      <w:pPr>
        <w:pStyle w:val="Heading2"/>
      </w:pPr>
      <w:bookmarkStart w:id="8" w:name="_Toc426558677"/>
      <w:r>
        <w:t>Product Temperatures</w:t>
      </w:r>
      <w:bookmarkEnd w:id="8"/>
    </w:p>
    <w:p w14:paraId="76584B33" w14:textId="732CF622" w:rsidR="00D51FDF" w:rsidRPr="00D51FDF" w:rsidRDefault="00D51FDF" w:rsidP="00D51FDF">
      <w:pPr>
        <w:jc w:val="both"/>
        <w:rPr>
          <w:rFonts w:ascii="Times" w:hAnsi="Times"/>
        </w:rPr>
      </w:pPr>
      <w:r w:rsidRPr="00D51FDF">
        <w:rPr>
          <w:rFonts w:ascii="Times" w:hAnsi="Times"/>
        </w:rPr>
        <w:t xml:space="preserve">Figures </w:t>
      </w:r>
      <w:r>
        <w:rPr>
          <w:rFonts w:ascii="Times" w:hAnsi="Times"/>
        </w:rPr>
        <w:t xml:space="preserve">3 and 4 show the M-packages temperatures in the conventional and </w:t>
      </w:r>
      <w:proofErr w:type="spellStart"/>
      <w:r>
        <w:rPr>
          <w:rFonts w:ascii="Times" w:hAnsi="Times"/>
        </w:rPr>
        <w:t>Aircell</w:t>
      </w:r>
      <w:proofErr w:type="spellEnd"/>
      <w:r>
        <w:rPr>
          <w:rFonts w:ascii="Times" w:hAnsi="Times"/>
        </w:rPr>
        <w:t xml:space="preserve"> cabinet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4629"/>
      </w:tblGrid>
      <w:tr w:rsidR="00BF5B44" w14:paraId="07846A49" w14:textId="77777777" w:rsidTr="00BF5B44">
        <w:tc>
          <w:tcPr>
            <w:tcW w:w="4621" w:type="dxa"/>
          </w:tcPr>
          <w:p w14:paraId="6FA7067B" w14:textId="39B49674" w:rsidR="00BF5B44" w:rsidRDefault="00BF5B44" w:rsidP="00BF5B44">
            <w:pPr>
              <w:pStyle w:val="Caption"/>
            </w:pPr>
            <w:r>
              <w:rPr>
                <w:noProof/>
                <w:lang w:val="en-US"/>
              </w:rPr>
              <w:drawing>
                <wp:inline distT="0" distB="0" distL="0" distR="0" wp14:anchorId="137F8237" wp14:editId="389DBA64">
                  <wp:extent cx="2866030" cy="18753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4947" cy="1874671"/>
                          </a:xfrm>
                          <a:prstGeom prst="rect">
                            <a:avLst/>
                          </a:prstGeom>
                          <a:noFill/>
                        </pic:spPr>
                      </pic:pic>
                    </a:graphicData>
                  </a:graphic>
                </wp:inline>
              </w:drawing>
            </w:r>
          </w:p>
          <w:p w14:paraId="75B09CE2" w14:textId="77777777" w:rsidR="00BF5B44" w:rsidRPr="00001C16" w:rsidRDefault="00BF5B44" w:rsidP="00BF5B44">
            <w:pPr>
              <w:pStyle w:val="Caption"/>
              <w:rPr>
                <w:rFonts w:ascii="Times New Roman" w:hAnsi="Times New Roman"/>
                <w:sz w:val="22"/>
                <w:szCs w:val="22"/>
              </w:rPr>
            </w:pPr>
            <w:r w:rsidRPr="00001C16">
              <w:rPr>
                <w:rFonts w:ascii="Times New Roman" w:hAnsi="Times New Roman"/>
                <w:sz w:val="22"/>
                <w:szCs w:val="22"/>
              </w:rPr>
              <w:t xml:space="preserve">Figure </w:t>
            </w:r>
            <w:r w:rsidRPr="00001C16">
              <w:rPr>
                <w:rFonts w:ascii="Times New Roman" w:hAnsi="Times New Roman"/>
                <w:sz w:val="22"/>
                <w:szCs w:val="22"/>
              </w:rPr>
              <w:fldChar w:fldCharType="begin"/>
            </w:r>
            <w:r w:rsidRPr="00001C16">
              <w:rPr>
                <w:rFonts w:ascii="Times New Roman" w:hAnsi="Times New Roman"/>
                <w:sz w:val="22"/>
                <w:szCs w:val="22"/>
              </w:rPr>
              <w:instrText xml:space="preserve"> SEQ Figure \* ARABIC </w:instrText>
            </w:r>
            <w:r w:rsidRPr="00001C16">
              <w:rPr>
                <w:rFonts w:ascii="Times New Roman" w:hAnsi="Times New Roman"/>
                <w:sz w:val="22"/>
                <w:szCs w:val="22"/>
              </w:rPr>
              <w:fldChar w:fldCharType="separate"/>
            </w:r>
            <w:r>
              <w:rPr>
                <w:rFonts w:ascii="Times New Roman" w:hAnsi="Times New Roman"/>
                <w:noProof/>
                <w:sz w:val="22"/>
                <w:szCs w:val="22"/>
              </w:rPr>
              <w:t>3</w:t>
            </w:r>
            <w:r w:rsidRPr="00001C16">
              <w:rPr>
                <w:rFonts w:ascii="Times New Roman" w:hAnsi="Times New Roman"/>
                <w:noProof/>
                <w:sz w:val="22"/>
                <w:szCs w:val="22"/>
              </w:rPr>
              <w:fldChar w:fldCharType="end"/>
            </w:r>
            <w:r w:rsidRPr="00001C16">
              <w:rPr>
                <w:rFonts w:ascii="Times New Roman" w:hAnsi="Times New Roman"/>
                <w:sz w:val="22"/>
                <w:szCs w:val="22"/>
              </w:rPr>
              <w:t xml:space="preserve">: </w:t>
            </w:r>
            <w:r w:rsidRPr="00001C16">
              <w:rPr>
                <w:rFonts w:ascii="Times New Roman" w:hAnsi="Times New Roman"/>
                <w:b w:val="0"/>
                <w:sz w:val="22"/>
                <w:szCs w:val="22"/>
              </w:rPr>
              <w:t>M-pack temperatures for the conventional cabinet.</w:t>
            </w:r>
          </w:p>
          <w:p w14:paraId="460B4721" w14:textId="1A126D21" w:rsidR="00D51FDF" w:rsidRDefault="00D51FDF" w:rsidP="00D51FDF">
            <w:pPr>
              <w:ind w:right="-4817"/>
            </w:pPr>
          </w:p>
          <w:p w14:paraId="35122CBF" w14:textId="77777777" w:rsidR="00D51FDF" w:rsidRDefault="00D51FDF" w:rsidP="00BF5B44"/>
        </w:tc>
        <w:tc>
          <w:tcPr>
            <w:tcW w:w="4621" w:type="dxa"/>
          </w:tcPr>
          <w:p w14:paraId="001885FC" w14:textId="77777777" w:rsidR="00BF5B44" w:rsidRDefault="00BF5B44" w:rsidP="00BF5B44">
            <w:pPr>
              <w:keepNext/>
            </w:pPr>
            <w:r>
              <w:rPr>
                <w:noProof/>
                <w:lang w:val="en-US"/>
              </w:rPr>
              <w:drawing>
                <wp:inline distT="0" distB="0" distL="0" distR="0" wp14:anchorId="5F90219B" wp14:editId="02ACA7FA">
                  <wp:extent cx="2868588" cy="186974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325" cy="1876742"/>
                          </a:xfrm>
                          <a:prstGeom prst="rect">
                            <a:avLst/>
                          </a:prstGeom>
                          <a:noFill/>
                        </pic:spPr>
                      </pic:pic>
                    </a:graphicData>
                  </a:graphic>
                </wp:inline>
              </w:drawing>
            </w:r>
          </w:p>
          <w:p w14:paraId="47D8B477" w14:textId="77777777" w:rsidR="00BF5B44" w:rsidRPr="00001C16" w:rsidRDefault="00BF5B44" w:rsidP="00BF5B44">
            <w:pPr>
              <w:pStyle w:val="Caption"/>
              <w:rPr>
                <w:rFonts w:ascii="Times New Roman" w:hAnsi="Times New Roman"/>
                <w:sz w:val="22"/>
                <w:szCs w:val="22"/>
              </w:rPr>
            </w:pPr>
            <w:r w:rsidRPr="00001C16">
              <w:rPr>
                <w:rFonts w:ascii="Times New Roman" w:hAnsi="Times New Roman"/>
                <w:sz w:val="22"/>
                <w:szCs w:val="22"/>
              </w:rPr>
              <w:t xml:space="preserve">Figure </w:t>
            </w:r>
            <w:r w:rsidRPr="00001C16">
              <w:rPr>
                <w:rFonts w:ascii="Times New Roman" w:hAnsi="Times New Roman"/>
                <w:sz w:val="22"/>
                <w:szCs w:val="22"/>
              </w:rPr>
              <w:fldChar w:fldCharType="begin"/>
            </w:r>
            <w:r w:rsidRPr="00001C16">
              <w:rPr>
                <w:rFonts w:ascii="Times New Roman" w:hAnsi="Times New Roman"/>
                <w:sz w:val="22"/>
                <w:szCs w:val="22"/>
              </w:rPr>
              <w:instrText xml:space="preserve"> SEQ Figure \* ARABIC </w:instrText>
            </w:r>
            <w:r w:rsidRPr="00001C16">
              <w:rPr>
                <w:rFonts w:ascii="Times New Roman" w:hAnsi="Times New Roman"/>
                <w:sz w:val="22"/>
                <w:szCs w:val="22"/>
              </w:rPr>
              <w:fldChar w:fldCharType="separate"/>
            </w:r>
            <w:r>
              <w:rPr>
                <w:rFonts w:ascii="Times New Roman" w:hAnsi="Times New Roman"/>
                <w:noProof/>
                <w:sz w:val="22"/>
                <w:szCs w:val="22"/>
              </w:rPr>
              <w:t>4</w:t>
            </w:r>
            <w:r w:rsidRPr="00001C16">
              <w:rPr>
                <w:rFonts w:ascii="Times New Roman" w:hAnsi="Times New Roman"/>
                <w:noProof/>
                <w:sz w:val="22"/>
                <w:szCs w:val="22"/>
              </w:rPr>
              <w:fldChar w:fldCharType="end"/>
            </w:r>
            <w:r w:rsidRPr="00001C16">
              <w:rPr>
                <w:rFonts w:ascii="Times New Roman" w:hAnsi="Times New Roman"/>
                <w:sz w:val="22"/>
                <w:szCs w:val="22"/>
              </w:rPr>
              <w:t xml:space="preserve">.  : </w:t>
            </w:r>
            <w:r w:rsidRPr="00001C16">
              <w:rPr>
                <w:rFonts w:ascii="Times New Roman" w:hAnsi="Times New Roman"/>
                <w:b w:val="0"/>
                <w:sz w:val="22"/>
                <w:szCs w:val="22"/>
              </w:rPr>
              <w:t>M-pack temperatures for the Aircell cabinet</w:t>
            </w:r>
          </w:p>
          <w:p w14:paraId="154B5EE6" w14:textId="77777777" w:rsidR="00BF5B44" w:rsidRDefault="00BF5B44" w:rsidP="00BF5B44"/>
        </w:tc>
      </w:tr>
    </w:tbl>
    <w:p w14:paraId="4FF137F2" w14:textId="77777777" w:rsidR="00D51FDF" w:rsidRPr="00D51FDF" w:rsidRDefault="00D51FDF" w:rsidP="00D51FDF">
      <w:pPr>
        <w:pStyle w:val="Caption"/>
        <w:keepNext/>
        <w:jc w:val="both"/>
        <w:rPr>
          <w:rFonts w:ascii="Times New Roman" w:hAnsi="Times New Roman"/>
          <w:b w:val="0"/>
          <w:sz w:val="22"/>
          <w:szCs w:val="22"/>
        </w:rPr>
      </w:pPr>
      <w:r w:rsidRPr="00D51FDF">
        <w:rPr>
          <w:rFonts w:ascii="Times New Roman" w:hAnsi="Times New Roman"/>
          <w:b w:val="0"/>
          <w:sz w:val="22"/>
          <w:szCs w:val="22"/>
        </w:rPr>
        <w:t xml:space="preserve">Table 2 compared the temperature performance of the conventional cabinet with the long air curtain with the </w:t>
      </w:r>
      <w:proofErr w:type="spellStart"/>
      <w:r w:rsidRPr="00D51FDF">
        <w:rPr>
          <w:rFonts w:ascii="Times New Roman" w:hAnsi="Times New Roman"/>
          <w:b w:val="0"/>
          <w:sz w:val="22"/>
          <w:szCs w:val="22"/>
        </w:rPr>
        <w:t>Aircell</w:t>
      </w:r>
      <w:proofErr w:type="spellEnd"/>
      <w:r w:rsidRPr="00D51FDF">
        <w:rPr>
          <w:rFonts w:ascii="Times New Roman" w:hAnsi="Times New Roman"/>
          <w:b w:val="0"/>
          <w:sz w:val="22"/>
          <w:szCs w:val="22"/>
        </w:rPr>
        <w:t xml:space="preserve"> cabinet with short air curtains.</w:t>
      </w:r>
    </w:p>
    <w:p w14:paraId="5F9380AB" w14:textId="73FC1827" w:rsidR="00037191" w:rsidRPr="00001C16" w:rsidRDefault="00037191" w:rsidP="00D51FDF">
      <w:pPr>
        <w:pStyle w:val="Caption"/>
        <w:keepNext/>
        <w:jc w:val="center"/>
        <w:rPr>
          <w:rFonts w:ascii="Times New Roman" w:hAnsi="Times New Roman"/>
          <w:sz w:val="22"/>
          <w:szCs w:val="22"/>
        </w:rPr>
      </w:pPr>
      <w:proofErr w:type="gramStart"/>
      <w:r w:rsidRPr="00001C16">
        <w:rPr>
          <w:rFonts w:ascii="Times New Roman" w:hAnsi="Times New Roman"/>
          <w:sz w:val="22"/>
          <w:szCs w:val="22"/>
        </w:rPr>
        <w:t xml:space="preserve">Table </w:t>
      </w:r>
      <w:r w:rsidR="00A86A6D" w:rsidRPr="00001C16">
        <w:rPr>
          <w:rFonts w:ascii="Times New Roman" w:hAnsi="Times New Roman"/>
          <w:sz w:val="22"/>
          <w:szCs w:val="22"/>
        </w:rPr>
        <w:fldChar w:fldCharType="begin"/>
      </w:r>
      <w:r w:rsidR="00A86A6D" w:rsidRPr="00001C16">
        <w:rPr>
          <w:rFonts w:ascii="Times New Roman" w:hAnsi="Times New Roman"/>
          <w:sz w:val="22"/>
          <w:szCs w:val="22"/>
        </w:rPr>
        <w:instrText xml:space="preserve"> SEQ Table \* ARABIC </w:instrText>
      </w:r>
      <w:r w:rsidR="00A86A6D" w:rsidRPr="00001C16">
        <w:rPr>
          <w:rFonts w:ascii="Times New Roman" w:hAnsi="Times New Roman"/>
          <w:sz w:val="22"/>
          <w:szCs w:val="22"/>
        </w:rPr>
        <w:fldChar w:fldCharType="separate"/>
      </w:r>
      <w:r w:rsidR="00797303" w:rsidRPr="00001C16">
        <w:rPr>
          <w:rFonts w:ascii="Times New Roman" w:hAnsi="Times New Roman"/>
          <w:noProof/>
          <w:sz w:val="22"/>
          <w:szCs w:val="22"/>
        </w:rPr>
        <w:t>2</w:t>
      </w:r>
      <w:r w:rsidR="00A86A6D" w:rsidRPr="00001C16">
        <w:rPr>
          <w:rFonts w:ascii="Times New Roman" w:hAnsi="Times New Roman"/>
          <w:noProof/>
          <w:sz w:val="22"/>
          <w:szCs w:val="22"/>
        </w:rPr>
        <w:fldChar w:fldCharType="end"/>
      </w:r>
      <w:r w:rsidRPr="00001C16">
        <w:rPr>
          <w:rFonts w:ascii="Times New Roman" w:hAnsi="Times New Roman"/>
          <w:sz w:val="22"/>
          <w:szCs w:val="22"/>
        </w:rPr>
        <w:t>.</w:t>
      </w:r>
      <w:proofErr w:type="gramEnd"/>
      <w:r w:rsidRPr="00001C16">
        <w:rPr>
          <w:rFonts w:ascii="Times New Roman" w:hAnsi="Times New Roman"/>
          <w:sz w:val="22"/>
          <w:szCs w:val="22"/>
        </w:rPr>
        <w:t xml:space="preserve">  </w:t>
      </w:r>
      <w:r w:rsidRPr="00001C16">
        <w:rPr>
          <w:rFonts w:ascii="Times New Roman" w:hAnsi="Times New Roman"/>
          <w:b w:val="0"/>
          <w:sz w:val="22"/>
          <w:szCs w:val="22"/>
        </w:rPr>
        <w:t>Comparing temperature performance for each cabinet</w:t>
      </w:r>
    </w:p>
    <w:tbl>
      <w:tblPr>
        <w:tblStyle w:val="TableGrid"/>
        <w:tblW w:w="8788" w:type="dxa"/>
        <w:tblLook w:val="04A0" w:firstRow="1" w:lastRow="0" w:firstColumn="1" w:lastColumn="0" w:noHBand="0" w:noVBand="1"/>
      </w:tblPr>
      <w:tblGrid>
        <w:gridCol w:w="2665"/>
        <w:gridCol w:w="2041"/>
        <w:gridCol w:w="2041"/>
        <w:gridCol w:w="2041"/>
      </w:tblGrid>
      <w:tr w:rsidR="00037191" w14:paraId="4AFE0209" w14:textId="77777777" w:rsidTr="00BB18F1">
        <w:tc>
          <w:tcPr>
            <w:tcW w:w="2665" w:type="dxa"/>
          </w:tcPr>
          <w:p w14:paraId="38BC0B1F" w14:textId="77777777" w:rsidR="00037191" w:rsidRPr="00001C16" w:rsidRDefault="00037191" w:rsidP="00D51FDF">
            <w:pPr>
              <w:pStyle w:val="NoSpacing"/>
              <w:jc w:val="center"/>
              <w:rPr>
                <w:rFonts w:ascii="Times New Roman" w:hAnsi="Times New Roman"/>
              </w:rPr>
            </w:pPr>
          </w:p>
        </w:tc>
        <w:tc>
          <w:tcPr>
            <w:tcW w:w="2041" w:type="dxa"/>
          </w:tcPr>
          <w:p w14:paraId="2103666D" w14:textId="77777777" w:rsidR="00037191" w:rsidRPr="00001C16" w:rsidRDefault="00037191" w:rsidP="00D51FDF">
            <w:pPr>
              <w:pStyle w:val="NoSpacing"/>
              <w:jc w:val="center"/>
              <w:rPr>
                <w:rFonts w:ascii="Times New Roman" w:hAnsi="Times New Roman"/>
                <w:b/>
              </w:rPr>
            </w:pPr>
            <w:r w:rsidRPr="00001C16">
              <w:rPr>
                <w:rFonts w:ascii="Times New Roman" w:hAnsi="Times New Roman"/>
                <w:b/>
              </w:rPr>
              <w:t>Minimum (°C)</w:t>
            </w:r>
          </w:p>
        </w:tc>
        <w:tc>
          <w:tcPr>
            <w:tcW w:w="2041" w:type="dxa"/>
          </w:tcPr>
          <w:p w14:paraId="1A7D25FD" w14:textId="77777777" w:rsidR="00037191" w:rsidRPr="00001C16" w:rsidRDefault="00037191" w:rsidP="00D51FDF">
            <w:pPr>
              <w:pStyle w:val="NoSpacing"/>
              <w:jc w:val="center"/>
              <w:rPr>
                <w:rFonts w:ascii="Times New Roman" w:hAnsi="Times New Roman"/>
                <w:b/>
              </w:rPr>
            </w:pPr>
            <w:r w:rsidRPr="00001C16">
              <w:rPr>
                <w:rFonts w:ascii="Times New Roman" w:hAnsi="Times New Roman"/>
                <w:b/>
              </w:rPr>
              <w:t>Maximum (°C)</w:t>
            </w:r>
          </w:p>
        </w:tc>
        <w:tc>
          <w:tcPr>
            <w:tcW w:w="2041" w:type="dxa"/>
          </w:tcPr>
          <w:p w14:paraId="4E270BD6" w14:textId="77777777" w:rsidR="00037191" w:rsidRPr="00001C16" w:rsidRDefault="00037191" w:rsidP="00D51FDF">
            <w:pPr>
              <w:pStyle w:val="NoSpacing"/>
              <w:jc w:val="center"/>
              <w:rPr>
                <w:rFonts w:ascii="Times New Roman" w:hAnsi="Times New Roman"/>
                <w:b/>
              </w:rPr>
            </w:pPr>
            <w:r w:rsidRPr="00001C16">
              <w:rPr>
                <w:rFonts w:ascii="Times New Roman" w:hAnsi="Times New Roman"/>
                <w:b/>
              </w:rPr>
              <w:t>Average (°C)</w:t>
            </w:r>
          </w:p>
        </w:tc>
      </w:tr>
      <w:tr w:rsidR="00037191" w14:paraId="0E043A89" w14:textId="77777777" w:rsidTr="00BB18F1">
        <w:tc>
          <w:tcPr>
            <w:tcW w:w="2665" w:type="dxa"/>
          </w:tcPr>
          <w:p w14:paraId="0DA0DF53" w14:textId="77777777" w:rsidR="00037191" w:rsidRPr="00001C16" w:rsidRDefault="007D19F3" w:rsidP="00D51FDF">
            <w:pPr>
              <w:pStyle w:val="NoSpacing"/>
              <w:jc w:val="center"/>
              <w:rPr>
                <w:rFonts w:ascii="Times New Roman" w:hAnsi="Times New Roman"/>
              </w:rPr>
            </w:pPr>
            <w:r w:rsidRPr="00001C16">
              <w:rPr>
                <w:rFonts w:ascii="Times New Roman" w:hAnsi="Times New Roman"/>
              </w:rPr>
              <w:t>Conventional</w:t>
            </w:r>
            <w:r w:rsidR="00037191" w:rsidRPr="00001C16">
              <w:rPr>
                <w:rFonts w:ascii="Times New Roman" w:hAnsi="Times New Roman"/>
              </w:rPr>
              <w:t xml:space="preserve"> cabinet</w:t>
            </w:r>
          </w:p>
        </w:tc>
        <w:tc>
          <w:tcPr>
            <w:tcW w:w="2041" w:type="dxa"/>
          </w:tcPr>
          <w:p w14:paraId="6FA434A3" w14:textId="77777777" w:rsidR="00037191" w:rsidRPr="00001C16" w:rsidRDefault="00037191" w:rsidP="00D51FDF">
            <w:pPr>
              <w:pStyle w:val="NoSpacing"/>
              <w:jc w:val="center"/>
              <w:rPr>
                <w:rFonts w:ascii="Times New Roman" w:hAnsi="Times New Roman"/>
              </w:rPr>
            </w:pPr>
            <w:r w:rsidRPr="00001C16">
              <w:rPr>
                <w:rFonts w:ascii="Times New Roman" w:hAnsi="Times New Roman"/>
              </w:rPr>
              <w:t>-0.5</w:t>
            </w:r>
          </w:p>
        </w:tc>
        <w:tc>
          <w:tcPr>
            <w:tcW w:w="2041" w:type="dxa"/>
          </w:tcPr>
          <w:p w14:paraId="098447FB" w14:textId="77777777" w:rsidR="00037191" w:rsidRPr="00001C16" w:rsidRDefault="00037191" w:rsidP="00D51FDF">
            <w:pPr>
              <w:pStyle w:val="NoSpacing"/>
              <w:jc w:val="center"/>
              <w:rPr>
                <w:rFonts w:ascii="Times New Roman" w:hAnsi="Times New Roman"/>
              </w:rPr>
            </w:pPr>
            <w:r w:rsidRPr="00001C16">
              <w:rPr>
                <w:rFonts w:ascii="Times New Roman" w:hAnsi="Times New Roman"/>
              </w:rPr>
              <w:t>9.0</w:t>
            </w:r>
          </w:p>
        </w:tc>
        <w:tc>
          <w:tcPr>
            <w:tcW w:w="2041" w:type="dxa"/>
          </w:tcPr>
          <w:p w14:paraId="32CA17EA" w14:textId="77777777" w:rsidR="00037191" w:rsidRPr="00001C16" w:rsidRDefault="00037191" w:rsidP="00D51FDF">
            <w:pPr>
              <w:pStyle w:val="NoSpacing"/>
              <w:jc w:val="center"/>
              <w:rPr>
                <w:rFonts w:ascii="Times New Roman" w:hAnsi="Times New Roman"/>
              </w:rPr>
            </w:pPr>
            <w:r w:rsidRPr="00001C16">
              <w:rPr>
                <w:rFonts w:ascii="Times New Roman" w:hAnsi="Times New Roman"/>
              </w:rPr>
              <w:t>3.2</w:t>
            </w:r>
          </w:p>
        </w:tc>
      </w:tr>
      <w:tr w:rsidR="00037191" w14:paraId="58C88407" w14:textId="77777777" w:rsidTr="00BB18F1">
        <w:tc>
          <w:tcPr>
            <w:tcW w:w="2665" w:type="dxa"/>
          </w:tcPr>
          <w:p w14:paraId="53465B08" w14:textId="77777777" w:rsidR="00037191" w:rsidRPr="00001C16" w:rsidRDefault="00037191" w:rsidP="00D51FDF">
            <w:pPr>
              <w:pStyle w:val="NoSpacing"/>
              <w:jc w:val="center"/>
              <w:rPr>
                <w:rFonts w:ascii="Times New Roman" w:hAnsi="Times New Roman"/>
              </w:rPr>
            </w:pPr>
            <w:r w:rsidRPr="00001C16">
              <w:rPr>
                <w:rFonts w:ascii="Times New Roman" w:hAnsi="Times New Roman"/>
              </w:rPr>
              <w:t>Short air curtain cabinet</w:t>
            </w:r>
          </w:p>
        </w:tc>
        <w:tc>
          <w:tcPr>
            <w:tcW w:w="2041" w:type="dxa"/>
          </w:tcPr>
          <w:p w14:paraId="4D1F23C3" w14:textId="77777777" w:rsidR="00037191" w:rsidRPr="00001C16" w:rsidRDefault="00682383" w:rsidP="00D51FDF">
            <w:pPr>
              <w:pStyle w:val="NoSpacing"/>
              <w:jc w:val="center"/>
              <w:rPr>
                <w:rFonts w:ascii="Times New Roman" w:hAnsi="Times New Roman"/>
              </w:rPr>
            </w:pPr>
            <w:r w:rsidRPr="00001C16">
              <w:rPr>
                <w:rFonts w:ascii="Times New Roman" w:hAnsi="Times New Roman"/>
              </w:rPr>
              <w:t>3.8</w:t>
            </w:r>
          </w:p>
        </w:tc>
        <w:tc>
          <w:tcPr>
            <w:tcW w:w="2041" w:type="dxa"/>
          </w:tcPr>
          <w:p w14:paraId="3EABD239" w14:textId="77777777" w:rsidR="00037191" w:rsidRPr="00001C16" w:rsidRDefault="00682383" w:rsidP="00D51FDF">
            <w:pPr>
              <w:pStyle w:val="NoSpacing"/>
              <w:jc w:val="center"/>
              <w:rPr>
                <w:rFonts w:ascii="Times New Roman" w:hAnsi="Times New Roman"/>
              </w:rPr>
            </w:pPr>
            <w:r w:rsidRPr="00001C16">
              <w:rPr>
                <w:rFonts w:ascii="Times New Roman" w:hAnsi="Times New Roman"/>
              </w:rPr>
              <w:t>6.9</w:t>
            </w:r>
          </w:p>
        </w:tc>
        <w:tc>
          <w:tcPr>
            <w:tcW w:w="2041" w:type="dxa"/>
          </w:tcPr>
          <w:p w14:paraId="60AC9B23" w14:textId="77777777" w:rsidR="00037191" w:rsidRPr="00001C16" w:rsidRDefault="00682383" w:rsidP="00D51FDF">
            <w:pPr>
              <w:pStyle w:val="NoSpacing"/>
              <w:jc w:val="center"/>
              <w:rPr>
                <w:rFonts w:ascii="Times New Roman" w:hAnsi="Times New Roman"/>
              </w:rPr>
            </w:pPr>
            <w:r w:rsidRPr="00001C16">
              <w:rPr>
                <w:rFonts w:ascii="Times New Roman" w:hAnsi="Times New Roman"/>
              </w:rPr>
              <w:t>5.3</w:t>
            </w:r>
          </w:p>
        </w:tc>
      </w:tr>
    </w:tbl>
    <w:p w14:paraId="1F7DD31E" w14:textId="77777777" w:rsidR="00CA33D0" w:rsidRDefault="00CA33D0" w:rsidP="00D51FDF">
      <w:pPr>
        <w:pStyle w:val="NoSpacing"/>
        <w:jc w:val="center"/>
      </w:pPr>
    </w:p>
    <w:p w14:paraId="0A4F3E6E" w14:textId="77777777" w:rsidR="00CA33D0" w:rsidRDefault="00CA33D0" w:rsidP="005028FC">
      <w:pPr>
        <w:pStyle w:val="Heading2"/>
      </w:pPr>
      <w:bookmarkStart w:id="9" w:name="_Toc426558678"/>
      <w:r>
        <w:t>Energy Consumption</w:t>
      </w:r>
      <w:bookmarkEnd w:id="9"/>
    </w:p>
    <w:p w14:paraId="293776D2" w14:textId="778124D5" w:rsidR="00D51FDF" w:rsidRPr="00D56625" w:rsidRDefault="00D56625" w:rsidP="00D51FDF">
      <w:pPr>
        <w:rPr>
          <w:rFonts w:ascii="Times New Roman" w:hAnsi="Times New Roman" w:cs="Times New Roman"/>
        </w:rPr>
      </w:pPr>
      <w:r w:rsidRPr="00D56625">
        <w:rPr>
          <w:rFonts w:ascii="Times New Roman" w:hAnsi="Times New Roman" w:cs="Times New Roman"/>
        </w:rPr>
        <w:t>Table 3 compared the energy consumption of both cabinets.</w:t>
      </w:r>
    </w:p>
    <w:p w14:paraId="233F6BEA" w14:textId="77777777" w:rsidR="00797303" w:rsidRPr="00001C16" w:rsidRDefault="00797303" w:rsidP="00D56625">
      <w:pPr>
        <w:pStyle w:val="Caption"/>
        <w:keepNext/>
        <w:jc w:val="center"/>
        <w:rPr>
          <w:rFonts w:ascii="Times New Roman" w:hAnsi="Times New Roman"/>
          <w:sz w:val="22"/>
          <w:szCs w:val="22"/>
        </w:rPr>
      </w:pPr>
      <w:proofErr w:type="gramStart"/>
      <w:r w:rsidRPr="00001C16">
        <w:rPr>
          <w:rFonts w:ascii="Times New Roman" w:hAnsi="Times New Roman"/>
          <w:sz w:val="22"/>
          <w:szCs w:val="22"/>
        </w:rPr>
        <w:t xml:space="preserve">Table </w:t>
      </w:r>
      <w:r w:rsidR="00A86A6D" w:rsidRPr="00001C16">
        <w:rPr>
          <w:rFonts w:ascii="Times New Roman" w:hAnsi="Times New Roman"/>
          <w:sz w:val="22"/>
          <w:szCs w:val="22"/>
        </w:rPr>
        <w:fldChar w:fldCharType="begin"/>
      </w:r>
      <w:r w:rsidR="00A86A6D" w:rsidRPr="00001C16">
        <w:rPr>
          <w:rFonts w:ascii="Times New Roman" w:hAnsi="Times New Roman"/>
          <w:sz w:val="22"/>
          <w:szCs w:val="22"/>
        </w:rPr>
        <w:instrText xml:space="preserve"> SEQ Table \* ARABIC </w:instrText>
      </w:r>
      <w:r w:rsidR="00A86A6D" w:rsidRPr="00001C16">
        <w:rPr>
          <w:rFonts w:ascii="Times New Roman" w:hAnsi="Times New Roman"/>
          <w:sz w:val="22"/>
          <w:szCs w:val="22"/>
        </w:rPr>
        <w:fldChar w:fldCharType="separate"/>
      </w:r>
      <w:r w:rsidRPr="00001C16">
        <w:rPr>
          <w:rFonts w:ascii="Times New Roman" w:hAnsi="Times New Roman"/>
          <w:noProof/>
          <w:sz w:val="22"/>
          <w:szCs w:val="22"/>
        </w:rPr>
        <w:t>3</w:t>
      </w:r>
      <w:r w:rsidR="00A86A6D" w:rsidRPr="00001C16">
        <w:rPr>
          <w:rFonts w:ascii="Times New Roman" w:hAnsi="Times New Roman"/>
          <w:noProof/>
          <w:sz w:val="22"/>
          <w:szCs w:val="22"/>
        </w:rPr>
        <w:fldChar w:fldCharType="end"/>
      </w:r>
      <w:r w:rsidRPr="00001C16">
        <w:rPr>
          <w:rFonts w:ascii="Times New Roman" w:hAnsi="Times New Roman"/>
          <w:sz w:val="22"/>
          <w:szCs w:val="22"/>
        </w:rPr>
        <w:t>.</w:t>
      </w:r>
      <w:proofErr w:type="gramEnd"/>
      <w:r w:rsidRPr="00001C16">
        <w:rPr>
          <w:rFonts w:ascii="Times New Roman" w:hAnsi="Times New Roman"/>
          <w:sz w:val="22"/>
          <w:szCs w:val="22"/>
        </w:rPr>
        <w:t xml:space="preserve">  </w:t>
      </w:r>
      <w:r w:rsidRPr="00001C16">
        <w:rPr>
          <w:rFonts w:ascii="Times New Roman" w:hAnsi="Times New Roman"/>
          <w:b w:val="0"/>
          <w:sz w:val="22"/>
          <w:szCs w:val="22"/>
        </w:rPr>
        <w:t>Comparing the energy consumption of the two cabinets.</w:t>
      </w:r>
    </w:p>
    <w:tbl>
      <w:tblPr>
        <w:tblStyle w:val="TableGrid"/>
        <w:tblW w:w="0" w:type="auto"/>
        <w:tblLook w:val="04A0" w:firstRow="1" w:lastRow="0" w:firstColumn="1" w:lastColumn="0" w:noHBand="0" w:noVBand="1"/>
      </w:tblPr>
      <w:tblGrid>
        <w:gridCol w:w="2665"/>
        <w:gridCol w:w="1531"/>
        <w:gridCol w:w="1531"/>
        <w:gridCol w:w="1531"/>
        <w:gridCol w:w="1531"/>
      </w:tblGrid>
      <w:tr w:rsidR="00445B38" w:rsidRPr="00001C16" w14:paraId="1B482983" w14:textId="77777777" w:rsidTr="00BB18F1">
        <w:tc>
          <w:tcPr>
            <w:tcW w:w="2665" w:type="dxa"/>
          </w:tcPr>
          <w:p w14:paraId="531BBFCE" w14:textId="77777777" w:rsidR="00445B38" w:rsidRPr="00001C16" w:rsidRDefault="00445B38" w:rsidP="00D56625">
            <w:pPr>
              <w:pStyle w:val="normal2"/>
              <w:jc w:val="center"/>
              <w:rPr>
                <w:szCs w:val="22"/>
              </w:rPr>
            </w:pPr>
            <w:bookmarkStart w:id="10" w:name="_Toc426558679"/>
          </w:p>
        </w:tc>
        <w:tc>
          <w:tcPr>
            <w:tcW w:w="1531" w:type="dxa"/>
          </w:tcPr>
          <w:p w14:paraId="6A9A2CD5" w14:textId="77777777" w:rsidR="00445B38" w:rsidRPr="00001C16" w:rsidRDefault="00445B38" w:rsidP="00D56625">
            <w:pPr>
              <w:pStyle w:val="normal2"/>
              <w:jc w:val="center"/>
              <w:rPr>
                <w:b/>
                <w:szCs w:val="22"/>
              </w:rPr>
            </w:pPr>
            <w:r w:rsidRPr="00001C16">
              <w:rPr>
                <w:b/>
                <w:szCs w:val="22"/>
              </w:rPr>
              <w:t>Average Duty (kW)</w:t>
            </w:r>
          </w:p>
        </w:tc>
        <w:tc>
          <w:tcPr>
            <w:tcW w:w="1531" w:type="dxa"/>
          </w:tcPr>
          <w:p w14:paraId="37B6CFE8" w14:textId="77777777" w:rsidR="00445B38" w:rsidRPr="00001C16" w:rsidRDefault="00445B38" w:rsidP="00D56625">
            <w:pPr>
              <w:pStyle w:val="normal2"/>
              <w:jc w:val="center"/>
              <w:rPr>
                <w:b/>
                <w:szCs w:val="22"/>
              </w:rPr>
            </w:pPr>
            <w:r w:rsidRPr="00001C16">
              <w:rPr>
                <w:b/>
                <w:szCs w:val="22"/>
              </w:rPr>
              <w:t>REC      (kWh/24h)</w:t>
            </w:r>
          </w:p>
        </w:tc>
        <w:tc>
          <w:tcPr>
            <w:tcW w:w="1531" w:type="dxa"/>
          </w:tcPr>
          <w:p w14:paraId="7B52B9AA" w14:textId="77777777" w:rsidR="00445B38" w:rsidRPr="00001C16" w:rsidRDefault="00445B38" w:rsidP="00D56625">
            <w:pPr>
              <w:pStyle w:val="normal2"/>
              <w:jc w:val="center"/>
              <w:rPr>
                <w:b/>
                <w:szCs w:val="22"/>
              </w:rPr>
            </w:pPr>
            <w:r w:rsidRPr="00001C16">
              <w:rPr>
                <w:b/>
                <w:szCs w:val="22"/>
              </w:rPr>
              <w:t>DEC    (kWh/24h)</w:t>
            </w:r>
          </w:p>
        </w:tc>
        <w:tc>
          <w:tcPr>
            <w:tcW w:w="1531" w:type="dxa"/>
          </w:tcPr>
          <w:p w14:paraId="2FA9AC6A" w14:textId="77777777" w:rsidR="00445B38" w:rsidRPr="00001C16" w:rsidRDefault="00445B38" w:rsidP="00D56625">
            <w:pPr>
              <w:pStyle w:val="normal2"/>
              <w:jc w:val="center"/>
              <w:rPr>
                <w:b/>
                <w:szCs w:val="22"/>
              </w:rPr>
            </w:pPr>
            <w:r w:rsidRPr="00001C16">
              <w:rPr>
                <w:b/>
                <w:szCs w:val="22"/>
              </w:rPr>
              <w:t>TEC/TDA</w:t>
            </w:r>
          </w:p>
        </w:tc>
      </w:tr>
      <w:tr w:rsidR="00445B38" w:rsidRPr="00001C16" w14:paraId="03D93A5C" w14:textId="77777777" w:rsidTr="00BB18F1">
        <w:tc>
          <w:tcPr>
            <w:tcW w:w="2665" w:type="dxa"/>
          </w:tcPr>
          <w:p w14:paraId="3A6D599C" w14:textId="77777777" w:rsidR="00445B38" w:rsidRPr="001D4619" w:rsidRDefault="007D19F3" w:rsidP="00D56625">
            <w:pPr>
              <w:pStyle w:val="NoSpacing"/>
              <w:jc w:val="center"/>
              <w:rPr>
                <w:rFonts w:ascii="Times New Roman" w:hAnsi="Times New Roman"/>
              </w:rPr>
            </w:pPr>
            <w:r w:rsidRPr="001D4619">
              <w:rPr>
                <w:rFonts w:ascii="Times New Roman" w:hAnsi="Times New Roman"/>
              </w:rPr>
              <w:t>Conventional</w:t>
            </w:r>
            <w:r w:rsidR="00445B38" w:rsidRPr="001D4619">
              <w:rPr>
                <w:rFonts w:ascii="Times New Roman" w:hAnsi="Times New Roman"/>
              </w:rPr>
              <w:t xml:space="preserve"> cabinet</w:t>
            </w:r>
          </w:p>
        </w:tc>
        <w:tc>
          <w:tcPr>
            <w:tcW w:w="1531" w:type="dxa"/>
          </w:tcPr>
          <w:p w14:paraId="10139968" w14:textId="77777777" w:rsidR="00445B38" w:rsidRPr="001D4619" w:rsidRDefault="00486800" w:rsidP="00D56625">
            <w:pPr>
              <w:pStyle w:val="NoSpacing"/>
              <w:jc w:val="center"/>
              <w:rPr>
                <w:rFonts w:ascii="Times New Roman" w:hAnsi="Times New Roman"/>
              </w:rPr>
            </w:pPr>
            <w:r w:rsidRPr="001D4619">
              <w:rPr>
                <w:rFonts w:ascii="Times New Roman" w:hAnsi="Times New Roman"/>
              </w:rPr>
              <w:t>4.24</w:t>
            </w:r>
          </w:p>
        </w:tc>
        <w:tc>
          <w:tcPr>
            <w:tcW w:w="1531" w:type="dxa"/>
          </w:tcPr>
          <w:p w14:paraId="5AF0D530" w14:textId="77777777" w:rsidR="00445B38" w:rsidRPr="001D4619" w:rsidRDefault="00BB18F1" w:rsidP="00D56625">
            <w:pPr>
              <w:pStyle w:val="NoSpacing"/>
              <w:jc w:val="center"/>
              <w:rPr>
                <w:rFonts w:ascii="Times New Roman" w:hAnsi="Times New Roman"/>
              </w:rPr>
            </w:pPr>
            <w:r w:rsidRPr="001D4619">
              <w:rPr>
                <w:rFonts w:ascii="Times New Roman" w:hAnsi="Times New Roman"/>
              </w:rPr>
              <w:t>47.63</w:t>
            </w:r>
          </w:p>
        </w:tc>
        <w:tc>
          <w:tcPr>
            <w:tcW w:w="1531" w:type="dxa"/>
          </w:tcPr>
          <w:p w14:paraId="642F8B4C" w14:textId="77777777" w:rsidR="00445B38" w:rsidRPr="001D4619" w:rsidRDefault="00445B38" w:rsidP="00D56625">
            <w:pPr>
              <w:pStyle w:val="NoSpacing"/>
              <w:jc w:val="center"/>
              <w:rPr>
                <w:rFonts w:ascii="Times New Roman" w:hAnsi="Times New Roman"/>
              </w:rPr>
            </w:pPr>
            <w:r w:rsidRPr="001D4619">
              <w:rPr>
                <w:rFonts w:ascii="Times New Roman" w:hAnsi="Times New Roman"/>
              </w:rPr>
              <w:t>0.19</w:t>
            </w:r>
          </w:p>
        </w:tc>
        <w:tc>
          <w:tcPr>
            <w:tcW w:w="1531" w:type="dxa"/>
          </w:tcPr>
          <w:p w14:paraId="0EFFBBED" w14:textId="77404417" w:rsidR="00BB18F1" w:rsidRPr="00001C16" w:rsidRDefault="00BB18F1" w:rsidP="00D56625">
            <w:pPr>
              <w:pStyle w:val="NoSpacing"/>
              <w:jc w:val="center"/>
              <w:rPr>
                <w:rFonts w:ascii="Times New Roman" w:hAnsi="Times New Roman"/>
              </w:rPr>
            </w:pPr>
            <w:r w:rsidRPr="001D4619">
              <w:rPr>
                <w:rFonts w:ascii="Times New Roman" w:hAnsi="Times New Roman"/>
              </w:rPr>
              <w:t>11.</w:t>
            </w:r>
            <w:r w:rsidR="00001C16" w:rsidRPr="001D4619">
              <w:rPr>
                <w:rFonts w:ascii="Times New Roman" w:hAnsi="Times New Roman"/>
              </w:rPr>
              <w:t>5</w:t>
            </w:r>
            <w:r w:rsidR="00001C16">
              <w:rPr>
                <w:rFonts w:ascii="Times New Roman" w:hAnsi="Times New Roman"/>
              </w:rPr>
              <w:t>8</w:t>
            </w:r>
          </w:p>
        </w:tc>
      </w:tr>
      <w:tr w:rsidR="00445B38" w:rsidRPr="00001C16" w14:paraId="17246561" w14:textId="77777777" w:rsidTr="00BB18F1">
        <w:tc>
          <w:tcPr>
            <w:tcW w:w="2665" w:type="dxa"/>
          </w:tcPr>
          <w:p w14:paraId="3FA084EF" w14:textId="77777777" w:rsidR="00445B38" w:rsidRPr="001D4619" w:rsidRDefault="00445B38" w:rsidP="00D56625">
            <w:pPr>
              <w:pStyle w:val="NoSpacing"/>
              <w:jc w:val="center"/>
              <w:rPr>
                <w:rFonts w:ascii="Times New Roman" w:hAnsi="Times New Roman"/>
              </w:rPr>
            </w:pPr>
            <w:r w:rsidRPr="001D4619">
              <w:rPr>
                <w:rFonts w:ascii="Times New Roman" w:hAnsi="Times New Roman"/>
              </w:rPr>
              <w:t>Short air curtain cabinet</w:t>
            </w:r>
          </w:p>
        </w:tc>
        <w:tc>
          <w:tcPr>
            <w:tcW w:w="1531" w:type="dxa"/>
          </w:tcPr>
          <w:p w14:paraId="0C18906E" w14:textId="77777777" w:rsidR="00445B38" w:rsidRPr="00001C16" w:rsidRDefault="00486800" w:rsidP="00D56625">
            <w:pPr>
              <w:pStyle w:val="NoSpacing"/>
              <w:jc w:val="center"/>
              <w:rPr>
                <w:rFonts w:ascii="Times New Roman" w:hAnsi="Times New Roman"/>
              </w:rPr>
            </w:pPr>
            <w:r w:rsidRPr="00001C16">
              <w:rPr>
                <w:rFonts w:ascii="Times New Roman" w:hAnsi="Times New Roman"/>
              </w:rPr>
              <w:t>3.04</w:t>
            </w:r>
          </w:p>
        </w:tc>
        <w:tc>
          <w:tcPr>
            <w:tcW w:w="1531" w:type="dxa"/>
          </w:tcPr>
          <w:p w14:paraId="25698A01" w14:textId="77777777" w:rsidR="00445B38" w:rsidRPr="00001C16" w:rsidRDefault="00486800" w:rsidP="00D56625">
            <w:pPr>
              <w:pStyle w:val="NoSpacing"/>
              <w:jc w:val="center"/>
              <w:rPr>
                <w:rFonts w:ascii="Times New Roman" w:hAnsi="Times New Roman"/>
              </w:rPr>
            </w:pPr>
            <w:r w:rsidRPr="00001C16">
              <w:rPr>
                <w:rFonts w:ascii="Times New Roman" w:hAnsi="Times New Roman"/>
              </w:rPr>
              <w:t>30.54</w:t>
            </w:r>
          </w:p>
        </w:tc>
        <w:tc>
          <w:tcPr>
            <w:tcW w:w="1531" w:type="dxa"/>
          </w:tcPr>
          <w:p w14:paraId="5CE00B1F" w14:textId="77777777" w:rsidR="00445B38" w:rsidRPr="00001C16" w:rsidRDefault="00486800" w:rsidP="00D56625">
            <w:pPr>
              <w:pStyle w:val="NoSpacing"/>
              <w:jc w:val="center"/>
              <w:rPr>
                <w:rFonts w:ascii="Times New Roman" w:hAnsi="Times New Roman"/>
              </w:rPr>
            </w:pPr>
            <w:r w:rsidRPr="00001C16">
              <w:rPr>
                <w:rFonts w:ascii="Times New Roman" w:hAnsi="Times New Roman"/>
              </w:rPr>
              <w:t>0.14</w:t>
            </w:r>
          </w:p>
        </w:tc>
        <w:tc>
          <w:tcPr>
            <w:tcW w:w="1531" w:type="dxa"/>
          </w:tcPr>
          <w:p w14:paraId="1A179E66" w14:textId="77777777" w:rsidR="00486800" w:rsidRPr="00001C16" w:rsidRDefault="00CF4CC2" w:rsidP="00D56625">
            <w:pPr>
              <w:pStyle w:val="NoSpacing"/>
              <w:jc w:val="center"/>
              <w:rPr>
                <w:rFonts w:ascii="Times New Roman" w:hAnsi="Times New Roman"/>
              </w:rPr>
            </w:pPr>
            <w:r w:rsidRPr="00001C16">
              <w:rPr>
                <w:rFonts w:ascii="Times New Roman" w:hAnsi="Times New Roman"/>
              </w:rPr>
              <w:t>7.31</w:t>
            </w:r>
            <w:r w:rsidR="00486800" w:rsidRPr="00001C16">
              <w:rPr>
                <w:rFonts w:ascii="Times New Roman" w:hAnsi="Times New Roman"/>
              </w:rPr>
              <w:t>9</w:t>
            </w:r>
          </w:p>
        </w:tc>
      </w:tr>
    </w:tbl>
    <w:p w14:paraId="6A520829" w14:textId="77777777" w:rsidR="00CA33D0" w:rsidRPr="00A71F06" w:rsidRDefault="00CA33D0" w:rsidP="00725D13">
      <w:pPr>
        <w:pStyle w:val="Heading1"/>
      </w:pPr>
      <w:r w:rsidRPr="00A71F06">
        <w:t>Conclusion</w:t>
      </w:r>
      <w:bookmarkEnd w:id="10"/>
    </w:p>
    <w:p w14:paraId="68100980" w14:textId="77777777" w:rsidR="00CA33D0" w:rsidRDefault="00797303" w:rsidP="00797303">
      <w:pPr>
        <w:pStyle w:val="normal2"/>
      </w:pPr>
      <w:r>
        <w:t>Short air curtains can be implemented on conventional open fronted display cabinets to reduce energy consumption and i</w:t>
      </w:r>
      <w:r w:rsidRPr="00001C16">
        <w:rPr>
          <w:szCs w:val="22"/>
        </w:rPr>
        <w:t xml:space="preserve">mprove </w:t>
      </w:r>
      <w:r>
        <w:t>produce temperature control.</w:t>
      </w:r>
    </w:p>
    <w:p w14:paraId="4A494FF6" w14:textId="77777777" w:rsidR="00797303" w:rsidRDefault="00797303" w:rsidP="00797303">
      <w:pPr>
        <w:pStyle w:val="normal2"/>
      </w:pPr>
      <w:r>
        <w:t>A</w:t>
      </w:r>
      <w:r w:rsidR="00BB18F1">
        <w:t xml:space="preserve"> reduction of 28.3% i</w:t>
      </w:r>
      <w:r>
        <w:t>n</w:t>
      </w:r>
      <w:r w:rsidR="00BB18F1">
        <w:t xml:space="preserve"> heat gain was achieved with a 35.9</w:t>
      </w:r>
      <w:r>
        <w:t xml:space="preserve">% </w:t>
      </w:r>
      <w:r w:rsidR="00BB18F1">
        <w:t xml:space="preserve">reduction in REC.  </w:t>
      </w:r>
    </w:p>
    <w:p w14:paraId="798D6FBF" w14:textId="77777777" w:rsidR="00682383" w:rsidRPr="00797303" w:rsidRDefault="00682383" w:rsidP="00797303">
      <w:pPr>
        <w:pStyle w:val="normal2"/>
      </w:pPr>
      <w:r>
        <w:t>Temperature control improvement resulted in a reduction in product temperature range from 9.5K to 3.1K (67% tighter).</w:t>
      </w:r>
    </w:p>
    <w:p w14:paraId="4204FB5B" w14:textId="77777777" w:rsidR="00CA33D0" w:rsidRPr="00A71F06" w:rsidRDefault="00CA33D0" w:rsidP="00725D13">
      <w:pPr>
        <w:pStyle w:val="Heading1"/>
      </w:pPr>
      <w:bookmarkStart w:id="11" w:name="_Toc426558680"/>
      <w:r w:rsidRPr="00A71F06">
        <w:lastRenderedPageBreak/>
        <w:t>Discussion</w:t>
      </w:r>
      <w:bookmarkEnd w:id="11"/>
    </w:p>
    <w:p w14:paraId="542BAD65" w14:textId="59B9575A" w:rsidR="00CA33D0" w:rsidRPr="001D4619" w:rsidRDefault="00682383" w:rsidP="001D4619">
      <w:pPr>
        <w:jc w:val="both"/>
        <w:rPr>
          <w:rFonts w:ascii="Times New Roman" w:hAnsi="Times New Roman"/>
        </w:rPr>
      </w:pPr>
      <w:r w:rsidRPr="001D4619">
        <w:rPr>
          <w:rFonts w:ascii="Times New Roman" w:hAnsi="Times New Roman"/>
        </w:rPr>
        <w:t xml:space="preserve">It is believed by the authors, based on work by Hammond </w:t>
      </w:r>
      <w:sdt>
        <w:sdtPr>
          <w:rPr>
            <w:rFonts w:ascii="Times New Roman" w:hAnsi="Times New Roman"/>
          </w:rPr>
          <w:id w:val="368956030"/>
          <w:citation/>
        </w:sdtPr>
        <w:sdtEndPr/>
        <w:sdtContent>
          <w:r w:rsidRPr="001D4619">
            <w:rPr>
              <w:rFonts w:ascii="Times New Roman" w:hAnsi="Times New Roman"/>
            </w:rPr>
            <w:fldChar w:fldCharType="begin"/>
          </w:r>
          <w:r w:rsidRPr="001D4619">
            <w:rPr>
              <w:rFonts w:ascii="Times New Roman" w:hAnsi="Times New Roman"/>
            </w:rPr>
            <w:instrText xml:space="preserve"> CITATION Ham10 \l 2057 </w:instrText>
          </w:r>
          <w:r w:rsidRPr="001D4619">
            <w:rPr>
              <w:rFonts w:ascii="Times New Roman" w:hAnsi="Times New Roman"/>
            </w:rPr>
            <w:fldChar w:fldCharType="separate"/>
          </w:r>
          <w:r w:rsidR="007D19F3" w:rsidRPr="001D4619">
            <w:rPr>
              <w:rFonts w:ascii="Times New Roman" w:hAnsi="Times New Roman"/>
              <w:noProof/>
            </w:rPr>
            <w:t>(Hammond, 2010)</w:t>
          </w:r>
          <w:r w:rsidRPr="001D4619">
            <w:rPr>
              <w:rFonts w:ascii="Times New Roman" w:hAnsi="Times New Roman"/>
            </w:rPr>
            <w:fldChar w:fldCharType="end"/>
          </w:r>
        </w:sdtContent>
      </w:sdt>
      <w:r w:rsidRPr="001D4619">
        <w:rPr>
          <w:rFonts w:ascii="Times New Roman" w:hAnsi="Times New Roman"/>
        </w:rPr>
        <w:t>, that the improvement in temperature control results from the elimination of back panel flow. Whereas energy savings are largely due to the improved integrity of the shorter curtains compared to the conventional arrangement of a single long curtain supported by back panel flow.</w:t>
      </w:r>
    </w:p>
    <w:p w14:paraId="2AA7E5A4" w14:textId="77777777" w:rsidR="00445B38" w:rsidRPr="00A71F06" w:rsidRDefault="00445B38" w:rsidP="00445B38">
      <w:pPr>
        <w:pStyle w:val="Heading1"/>
      </w:pPr>
      <w:r>
        <w:t>Acknowledgements</w:t>
      </w:r>
    </w:p>
    <w:p w14:paraId="06219847" w14:textId="77777777" w:rsidR="00CA33D0" w:rsidRPr="001D4619" w:rsidRDefault="00445B38" w:rsidP="001D4619">
      <w:pPr>
        <w:jc w:val="both"/>
        <w:rPr>
          <w:rStyle w:val="body2"/>
          <w:rFonts w:ascii="Times New Roman" w:hAnsi="Times New Roman"/>
        </w:rPr>
      </w:pPr>
      <w:r w:rsidRPr="001D4619">
        <w:rPr>
          <w:rStyle w:val="body2"/>
          <w:rFonts w:ascii="Times New Roman" w:hAnsi="Times New Roman"/>
        </w:rPr>
        <w:t>Adande Refrigeration (Lowestoft, UK) for funding the development of Aircell® short air curtain technology and much of this project.</w:t>
      </w:r>
    </w:p>
    <w:p w14:paraId="6E7602D9" w14:textId="3659029E" w:rsidR="001E2A13" w:rsidRDefault="00445B38" w:rsidP="001D4619">
      <w:pPr>
        <w:jc w:val="both"/>
        <w:rPr>
          <w:rStyle w:val="body2"/>
        </w:rPr>
      </w:pPr>
      <w:r w:rsidRPr="001D4619">
        <w:rPr>
          <w:rStyle w:val="body2"/>
          <w:rFonts w:ascii="Times New Roman" w:hAnsi="Times New Roman"/>
        </w:rPr>
        <w:t>ECH Engineering (Bristol, UK) for use of their design, development and test facility as part of this project.</w:t>
      </w:r>
    </w:p>
    <w:sdt>
      <w:sdtPr>
        <w:rPr>
          <w:rFonts w:asciiTheme="minorHAnsi" w:eastAsiaTheme="minorHAnsi" w:hAnsiTheme="minorHAnsi" w:cstheme="minorBidi"/>
          <w:b w:val="0"/>
          <w:bCs w:val="0"/>
          <w:caps w:val="0"/>
          <w:color w:val="auto"/>
          <w:sz w:val="22"/>
          <w:szCs w:val="22"/>
        </w:rPr>
        <w:id w:val="868261782"/>
        <w:docPartObj>
          <w:docPartGallery w:val="Bibliographies"/>
          <w:docPartUnique/>
        </w:docPartObj>
      </w:sdtPr>
      <w:sdtEndPr/>
      <w:sdtContent>
        <w:p w14:paraId="40583B10" w14:textId="77777777" w:rsidR="003771A5" w:rsidRDefault="003771A5" w:rsidP="00725D13">
          <w:pPr>
            <w:pStyle w:val="Heading1"/>
          </w:pPr>
          <w:r>
            <w:t>Bibliography</w:t>
          </w:r>
        </w:p>
        <w:sdt>
          <w:sdtPr>
            <w:rPr>
              <w:rFonts w:ascii="Times New Roman" w:hAnsi="Times New Roman" w:cs="Times New Roman"/>
            </w:rPr>
            <w:id w:val="111145805"/>
            <w:bibliography/>
          </w:sdtPr>
          <w:sdtEndPr>
            <w:rPr>
              <w:rFonts w:asciiTheme="minorHAnsi" w:hAnsiTheme="minorHAnsi" w:cstheme="minorBidi"/>
            </w:rPr>
          </w:sdtEndPr>
          <w:sdtContent>
            <w:p w14:paraId="13DEB4F3" w14:textId="77777777" w:rsidR="007D19F3" w:rsidRPr="001D4619" w:rsidRDefault="003771A5" w:rsidP="00EC1CCD">
              <w:pPr>
                <w:pStyle w:val="Bibliography"/>
                <w:ind w:left="720" w:hanging="720"/>
                <w:rPr>
                  <w:rFonts w:ascii="Times New Roman" w:hAnsi="Times New Roman"/>
                  <w:noProof/>
                </w:rPr>
              </w:pPr>
              <w:r w:rsidRPr="00725D13">
                <w:rPr>
                  <w:rFonts w:ascii="Times New Roman" w:hAnsi="Times New Roman" w:cs="Times New Roman"/>
                </w:rPr>
                <w:fldChar w:fldCharType="begin"/>
              </w:r>
              <w:r w:rsidRPr="00725D13">
                <w:rPr>
                  <w:rFonts w:ascii="Times New Roman" w:hAnsi="Times New Roman" w:cs="Times New Roman"/>
                </w:rPr>
                <w:instrText xml:space="preserve"> BIBLIOGRAPHY </w:instrText>
              </w:r>
              <w:r w:rsidRPr="00725D13">
                <w:rPr>
                  <w:rFonts w:ascii="Times New Roman" w:hAnsi="Times New Roman" w:cs="Times New Roman"/>
                </w:rPr>
                <w:fldChar w:fldCharType="separate"/>
              </w:r>
              <w:r w:rsidR="007D19F3" w:rsidRPr="001D4619">
                <w:rPr>
                  <w:rFonts w:ascii="Times New Roman" w:hAnsi="Times New Roman"/>
                  <w:noProof/>
                </w:rPr>
                <w:t xml:space="preserve">ACR News. (2013, April). Glass doors still a barrier to sales. </w:t>
              </w:r>
              <w:r w:rsidR="007D19F3" w:rsidRPr="001D4619">
                <w:rPr>
                  <w:rFonts w:ascii="Times New Roman" w:hAnsi="Times New Roman"/>
                  <w:i/>
                  <w:iCs/>
                  <w:noProof/>
                </w:rPr>
                <w:t>ACR News - April Digital Edition</w:t>
              </w:r>
              <w:r w:rsidR="007D19F3" w:rsidRPr="001D4619">
                <w:rPr>
                  <w:rFonts w:ascii="Times New Roman" w:hAnsi="Times New Roman"/>
                  <w:noProof/>
                </w:rPr>
                <w:t>, p. 5.</w:t>
              </w:r>
            </w:p>
            <w:p w14:paraId="61D0837A" w14:textId="77777777" w:rsidR="007D19F3" w:rsidRPr="001D4619" w:rsidRDefault="007D19F3" w:rsidP="007D19F3">
              <w:pPr>
                <w:pStyle w:val="Bibliography"/>
                <w:ind w:left="720" w:hanging="720"/>
                <w:rPr>
                  <w:rFonts w:ascii="Times New Roman" w:hAnsi="Times New Roman"/>
                  <w:noProof/>
                </w:rPr>
              </w:pPr>
              <w:r w:rsidRPr="001D4619">
                <w:rPr>
                  <w:rFonts w:ascii="Times New Roman" w:hAnsi="Times New Roman"/>
                  <w:noProof/>
                </w:rPr>
                <w:t xml:space="preserve">ACR News. (2013, July). Putting product temperature on hold. </w:t>
              </w:r>
              <w:r w:rsidRPr="001D4619">
                <w:rPr>
                  <w:rFonts w:ascii="Times New Roman" w:hAnsi="Times New Roman"/>
                  <w:i/>
                  <w:iCs/>
                  <w:noProof/>
                </w:rPr>
                <w:t>ACR News - July Digital Edition</w:t>
              </w:r>
              <w:r w:rsidRPr="001D4619">
                <w:rPr>
                  <w:rFonts w:ascii="Times New Roman" w:hAnsi="Times New Roman"/>
                  <w:noProof/>
                </w:rPr>
                <w:t>, p. 26.</w:t>
              </w:r>
            </w:p>
            <w:p w14:paraId="1750B7D0" w14:textId="77777777" w:rsidR="007D19F3" w:rsidRPr="001D4619" w:rsidRDefault="007D19F3" w:rsidP="007D19F3">
              <w:pPr>
                <w:pStyle w:val="Bibliography"/>
                <w:ind w:left="720" w:hanging="720"/>
                <w:rPr>
                  <w:rFonts w:ascii="Times New Roman" w:hAnsi="Times New Roman"/>
                  <w:noProof/>
                </w:rPr>
              </w:pPr>
              <w:r w:rsidRPr="001D4619">
                <w:rPr>
                  <w:rFonts w:ascii="Times New Roman" w:hAnsi="Times New Roman"/>
                  <w:noProof/>
                </w:rPr>
                <w:t xml:space="preserve">Axell, M. (2002). </w:t>
              </w:r>
              <w:r w:rsidRPr="001D4619">
                <w:rPr>
                  <w:rFonts w:ascii="Times New Roman" w:hAnsi="Times New Roman"/>
                  <w:i/>
                  <w:iCs/>
                  <w:noProof/>
                </w:rPr>
                <w:t>Vertical display cabinets in supermarkets - Energy Efficiency and the influence of air flows.</w:t>
              </w:r>
              <w:r w:rsidRPr="001D4619">
                <w:rPr>
                  <w:rFonts w:ascii="Times New Roman" w:hAnsi="Times New Roman"/>
                  <w:noProof/>
                </w:rPr>
                <w:t xml:space="preserve"> Goteborg: Chalmers University of Technology.</w:t>
              </w:r>
            </w:p>
            <w:p w14:paraId="0EA86DE6" w14:textId="4DD08065" w:rsidR="007D19F3" w:rsidRDefault="007D19F3" w:rsidP="007D19F3">
              <w:pPr>
                <w:pStyle w:val="Bibliography"/>
                <w:ind w:left="720" w:hanging="720"/>
                <w:rPr>
                  <w:rFonts w:ascii="Times New Roman" w:hAnsi="Times New Roman"/>
                  <w:noProof/>
                </w:rPr>
              </w:pPr>
              <w:r w:rsidRPr="001D4619">
                <w:rPr>
                  <w:rFonts w:ascii="Times New Roman" w:hAnsi="Times New Roman"/>
                  <w:noProof/>
                </w:rPr>
                <w:t>Axell, M., Fahlen, P., &amp; Tuovinen, H. (1999). Influence of air distribution and load arrangements in di</w:t>
              </w:r>
              <w:r w:rsidR="00EC1CCD" w:rsidRPr="001D4619">
                <w:rPr>
                  <w:rFonts w:ascii="Times New Roman" w:hAnsi="Times New Roman"/>
                  <w:noProof/>
                </w:rPr>
                <w:t>s</w:t>
              </w:r>
              <w:r w:rsidRPr="001D4619">
                <w:rPr>
                  <w:rFonts w:ascii="Times New Roman" w:hAnsi="Times New Roman"/>
                  <w:noProof/>
                </w:rPr>
                <w:t xml:space="preserve">play cabinets. </w:t>
              </w:r>
              <w:r w:rsidRPr="001D4619">
                <w:rPr>
                  <w:rFonts w:ascii="Times New Roman" w:hAnsi="Times New Roman"/>
                  <w:i/>
                  <w:iCs/>
                  <w:noProof/>
                </w:rPr>
                <w:t>20</w:t>
              </w:r>
              <w:r w:rsidRPr="00EC1CCD">
                <w:rPr>
                  <w:rFonts w:ascii="Times New Roman" w:hAnsi="Times New Roman"/>
                  <w:i/>
                  <w:iCs/>
                  <w:noProof/>
                  <w:vertAlign w:val="superscript"/>
                </w:rPr>
                <w:t>th</w:t>
              </w:r>
              <w:r w:rsidRPr="001D4619">
                <w:rPr>
                  <w:rFonts w:ascii="Times New Roman" w:hAnsi="Times New Roman"/>
                  <w:i/>
                  <w:iCs/>
                  <w:noProof/>
                </w:rPr>
                <w:t xml:space="preserve"> International Congress of Refrigeration.</w:t>
              </w:r>
              <w:r w:rsidRPr="001D4619">
                <w:rPr>
                  <w:rFonts w:ascii="Times New Roman" w:hAnsi="Times New Roman"/>
                  <w:noProof/>
                </w:rPr>
                <w:t xml:space="preserve"> Sydney.</w:t>
              </w:r>
            </w:p>
            <w:p w14:paraId="11F07BDD" w14:textId="530AD966" w:rsidR="00EC1CCD" w:rsidRPr="00EC1CCD" w:rsidRDefault="00EC1CCD" w:rsidP="00EC1CCD">
              <w:pPr>
                <w:widowControl w:val="0"/>
                <w:autoSpaceDE w:val="0"/>
                <w:autoSpaceDN w:val="0"/>
                <w:adjustRightInd w:val="0"/>
                <w:spacing w:after="240" w:line="280" w:lineRule="atLeast"/>
                <w:ind w:left="709" w:hanging="709"/>
                <w:jc w:val="both"/>
                <w:rPr>
                  <w:rFonts w:ascii="Times New Roman" w:hAnsi="Times New Roman" w:cs="Times New Roman"/>
                  <w:lang w:val="en-US"/>
                </w:rPr>
              </w:pPr>
              <w:r w:rsidRPr="00EC1CCD">
                <w:rPr>
                  <w:rFonts w:ascii="Times New Roman" w:hAnsi="Times New Roman" w:cs="Times New Roman"/>
                </w:rPr>
                <w:t>BS EN ISO 23953-2:2005+A1</w:t>
              </w:r>
              <w:proofErr w:type="gramStart"/>
              <w:r w:rsidRPr="00EC1CCD">
                <w:rPr>
                  <w:rFonts w:ascii="Times New Roman" w:hAnsi="Times New Roman" w:cs="Times New Roman"/>
                </w:rPr>
                <w:t>:2012</w:t>
              </w:r>
              <w:proofErr w:type="gramEnd"/>
              <w:r w:rsidRPr="00EC1CCD">
                <w:rPr>
                  <w:rFonts w:ascii="Times New Roman" w:hAnsi="Times New Roman" w:cs="Times New Roman"/>
                </w:rPr>
                <w:t xml:space="preserve"> R</w:t>
              </w:r>
              <w:proofErr w:type="spellStart"/>
              <w:r w:rsidRPr="00EC1CCD">
                <w:rPr>
                  <w:rFonts w:ascii="Times New Roman" w:hAnsi="Times New Roman" w:cs="Times New Roman"/>
                  <w:bCs/>
                  <w:lang w:val="en-US"/>
                </w:rPr>
                <w:t>efrigerated</w:t>
              </w:r>
              <w:proofErr w:type="spellEnd"/>
              <w:r w:rsidRPr="00EC1CCD">
                <w:rPr>
                  <w:rFonts w:ascii="Times New Roman" w:hAnsi="Times New Roman" w:cs="Times New Roman"/>
                  <w:bCs/>
                  <w:lang w:val="en-US"/>
                </w:rPr>
                <w:t xml:space="preserve"> display cabinets - Part 1 Classification, requirements and test conditions </w:t>
              </w:r>
            </w:p>
            <w:p w14:paraId="6E8CC108" w14:textId="77777777" w:rsidR="007D19F3" w:rsidRPr="001D4619" w:rsidRDefault="007D19F3" w:rsidP="007D19F3">
              <w:pPr>
                <w:pStyle w:val="Bibliography"/>
                <w:ind w:left="720" w:hanging="720"/>
                <w:rPr>
                  <w:rFonts w:ascii="Times New Roman" w:hAnsi="Times New Roman"/>
                  <w:noProof/>
                </w:rPr>
              </w:pPr>
              <w:r w:rsidRPr="001D4619">
                <w:rPr>
                  <w:rFonts w:ascii="Times New Roman" w:hAnsi="Times New Roman"/>
                  <w:noProof/>
                </w:rPr>
                <w:t xml:space="preserve">Food and Drink International. (2013, June). Aircell maintains chilled food for longer. </w:t>
              </w:r>
              <w:r w:rsidRPr="001D4619">
                <w:rPr>
                  <w:rFonts w:ascii="Times New Roman" w:hAnsi="Times New Roman"/>
                  <w:i/>
                  <w:iCs/>
                  <w:noProof/>
                </w:rPr>
                <w:t>Food and Drink International - June Edition</w:t>
              </w:r>
              <w:r w:rsidRPr="001D4619">
                <w:rPr>
                  <w:rFonts w:ascii="Times New Roman" w:hAnsi="Times New Roman"/>
                  <w:noProof/>
                </w:rPr>
                <w:t>, p. 4.</w:t>
              </w:r>
            </w:p>
            <w:p w14:paraId="28D63DC1" w14:textId="77777777" w:rsidR="007D19F3" w:rsidRPr="001D4619" w:rsidRDefault="007D19F3" w:rsidP="007D19F3">
              <w:pPr>
                <w:pStyle w:val="Bibliography"/>
                <w:ind w:left="720" w:hanging="720"/>
                <w:rPr>
                  <w:rFonts w:ascii="Times New Roman" w:hAnsi="Times New Roman"/>
                  <w:noProof/>
                </w:rPr>
              </w:pPr>
              <w:r w:rsidRPr="001D4619">
                <w:rPr>
                  <w:rFonts w:ascii="Times New Roman" w:hAnsi="Times New Roman"/>
                  <w:noProof/>
                </w:rPr>
                <w:t xml:space="preserve">Fricke, B., &amp; Becker, B. (2010a). Doored Display Cases: They Save Energy, Don't Lose Sales. </w:t>
              </w:r>
              <w:r w:rsidRPr="001D4619">
                <w:rPr>
                  <w:rFonts w:ascii="Times New Roman" w:hAnsi="Times New Roman"/>
                  <w:i/>
                  <w:iCs/>
                  <w:noProof/>
                </w:rPr>
                <w:t>ASHRAE Journal</w:t>
              </w:r>
              <w:r w:rsidRPr="001D4619">
                <w:rPr>
                  <w:rFonts w:ascii="Times New Roman" w:hAnsi="Times New Roman"/>
                  <w:noProof/>
                </w:rPr>
                <w:t>, 18-26.</w:t>
              </w:r>
            </w:p>
            <w:p w14:paraId="3E0BD3AE" w14:textId="77777777" w:rsidR="007D19F3" w:rsidRPr="001D4619" w:rsidRDefault="007D19F3" w:rsidP="007D19F3">
              <w:pPr>
                <w:pStyle w:val="Bibliography"/>
                <w:ind w:left="720" w:hanging="720"/>
                <w:rPr>
                  <w:rFonts w:ascii="Times New Roman" w:hAnsi="Times New Roman"/>
                  <w:noProof/>
                </w:rPr>
              </w:pPr>
              <w:r w:rsidRPr="001D4619">
                <w:rPr>
                  <w:rFonts w:ascii="Times New Roman" w:hAnsi="Times New Roman"/>
                  <w:noProof/>
                </w:rPr>
                <w:t xml:space="preserve">Gray, I., Luscombe, P., Mclean, L., Sarathy, P., Sheahen, P., &amp; Srinivasan, K. (2008). Improvement of Air Distribution in Refrigerated Vertical Open Front Remote Supermarket Display Cases. </w:t>
              </w:r>
              <w:r w:rsidRPr="001D4619">
                <w:rPr>
                  <w:rFonts w:ascii="Times New Roman" w:hAnsi="Times New Roman"/>
                  <w:i/>
                  <w:iCs/>
                  <w:noProof/>
                </w:rPr>
                <w:t>International Journal of Refrigeration</w:t>
              </w:r>
              <w:r w:rsidRPr="001D4619">
                <w:rPr>
                  <w:rFonts w:ascii="Times New Roman" w:hAnsi="Times New Roman"/>
                  <w:noProof/>
                </w:rPr>
                <w:t>, 902 - 910.</w:t>
              </w:r>
            </w:p>
            <w:p w14:paraId="66C48763" w14:textId="77777777" w:rsidR="007D19F3" w:rsidRPr="001D4619" w:rsidRDefault="007D19F3" w:rsidP="007D19F3">
              <w:pPr>
                <w:pStyle w:val="Bibliography"/>
                <w:ind w:left="720" w:hanging="720"/>
                <w:rPr>
                  <w:rFonts w:ascii="Times New Roman" w:hAnsi="Times New Roman"/>
                  <w:noProof/>
                </w:rPr>
              </w:pPr>
              <w:r w:rsidRPr="001D4619">
                <w:rPr>
                  <w:rFonts w:ascii="Times New Roman" w:hAnsi="Times New Roman"/>
                  <w:noProof/>
                </w:rPr>
                <w:t xml:space="preserve">Hammond, E. (2010). </w:t>
              </w:r>
              <w:r w:rsidRPr="001D4619">
                <w:rPr>
                  <w:rFonts w:ascii="Times New Roman" w:hAnsi="Times New Roman"/>
                  <w:i/>
                  <w:iCs/>
                  <w:noProof/>
                </w:rPr>
                <w:t>Retail display refrigeration: Effect of reducing air curtain length on heat transfer through vertical curtains.</w:t>
              </w:r>
            </w:p>
            <w:p w14:paraId="1C8ABE41" w14:textId="77777777" w:rsidR="007D19F3" w:rsidRPr="001D4619" w:rsidRDefault="007D19F3" w:rsidP="007D19F3">
              <w:pPr>
                <w:pStyle w:val="Bibliography"/>
                <w:ind w:left="720" w:hanging="720"/>
                <w:rPr>
                  <w:rFonts w:ascii="Times New Roman" w:hAnsi="Times New Roman"/>
                  <w:noProof/>
                </w:rPr>
              </w:pPr>
              <w:r w:rsidRPr="001D4619">
                <w:rPr>
                  <w:rFonts w:ascii="Times New Roman" w:hAnsi="Times New Roman"/>
                  <w:noProof/>
                </w:rPr>
                <w:t xml:space="preserve">Insight. (2011, October). </w:t>
              </w:r>
              <w:r w:rsidRPr="001D4619">
                <w:rPr>
                  <w:rFonts w:ascii="Times New Roman" w:hAnsi="Times New Roman"/>
                  <w:i/>
                  <w:iCs/>
                  <w:noProof/>
                </w:rPr>
                <w:t>Tesco to trial doors on chillers in supermarkets following c-store success.</w:t>
              </w:r>
              <w:r w:rsidRPr="001D4619">
                <w:rPr>
                  <w:rFonts w:ascii="Times New Roman" w:hAnsi="Times New Roman"/>
                  <w:noProof/>
                </w:rPr>
                <w:t xml:space="preserve"> Retrieved November 4, 2013, from Insight Research - Global Convenience Store Focus: http://www.globalcstorefocus.com/cgi-bin/newsletter.pl?edition=201110&amp;this_page=14</w:t>
              </w:r>
            </w:p>
            <w:p w14:paraId="11B17C90" w14:textId="77777777" w:rsidR="007D19F3" w:rsidRPr="001D4619" w:rsidRDefault="007D19F3" w:rsidP="007D19F3">
              <w:pPr>
                <w:pStyle w:val="Bibliography"/>
                <w:ind w:left="720" w:hanging="720"/>
                <w:rPr>
                  <w:rFonts w:ascii="Times New Roman" w:hAnsi="Times New Roman"/>
                  <w:noProof/>
                </w:rPr>
              </w:pPr>
              <w:r w:rsidRPr="001D4619">
                <w:rPr>
                  <w:rFonts w:ascii="Times New Roman" w:hAnsi="Times New Roman"/>
                  <w:noProof/>
                </w:rPr>
                <w:t xml:space="preserve">Jamieson, A. (2008, October 25). Asda comes in from the cold with fridge doors to save energy. </w:t>
              </w:r>
              <w:r w:rsidRPr="001D4619">
                <w:rPr>
                  <w:rFonts w:ascii="Times New Roman" w:hAnsi="Times New Roman"/>
                  <w:i/>
                  <w:iCs/>
                  <w:noProof/>
                </w:rPr>
                <w:t>Telegraph</w:t>
              </w:r>
              <w:r w:rsidRPr="001D4619">
                <w:rPr>
                  <w:rFonts w:ascii="Times New Roman" w:hAnsi="Times New Roman"/>
                  <w:noProof/>
                </w:rPr>
                <w:t>.</w:t>
              </w:r>
            </w:p>
            <w:p w14:paraId="61045596" w14:textId="77777777" w:rsidR="007D19F3" w:rsidRPr="001D4619" w:rsidRDefault="007D19F3" w:rsidP="007D19F3">
              <w:pPr>
                <w:pStyle w:val="Bibliography"/>
                <w:ind w:left="720" w:hanging="720"/>
                <w:rPr>
                  <w:rFonts w:ascii="Times New Roman" w:hAnsi="Times New Roman"/>
                  <w:noProof/>
                </w:rPr>
              </w:pPr>
              <w:r w:rsidRPr="001D4619">
                <w:rPr>
                  <w:rFonts w:ascii="Times New Roman" w:hAnsi="Times New Roman"/>
                  <w:noProof/>
                </w:rPr>
                <w:lastRenderedPageBreak/>
                <w:t xml:space="preserve">Markusson, C., &amp; Rolfsman, L. (2013). Retrofitting An Existing Supermarket Refrigeration System For Higher Energy Efficiency. </w:t>
              </w:r>
              <w:r w:rsidRPr="001D4619">
                <w:rPr>
                  <w:rFonts w:ascii="Times New Roman" w:hAnsi="Times New Roman"/>
                  <w:i/>
                  <w:iCs/>
                  <w:noProof/>
                </w:rPr>
                <w:t>2</w:t>
              </w:r>
              <w:r w:rsidRPr="00EC1CCD">
                <w:rPr>
                  <w:rFonts w:ascii="Times New Roman" w:hAnsi="Times New Roman"/>
                  <w:i/>
                  <w:iCs/>
                  <w:noProof/>
                  <w:vertAlign w:val="superscript"/>
                </w:rPr>
                <w:t>nd</w:t>
              </w:r>
              <w:r w:rsidRPr="001D4619">
                <w:rPr>
                  <w:rFonts w:ascii="Times New Roman" w:hAnsi="Times New Roman"/>
                  <w:i/>
                  <w:iCs/>
                  <w:noProof/>
                </w:rPr>
                <w:t xml:space="preserve"> IIR International Conference on Sustainability and the cold chain.</w:t>
              </w:r>
              <w:r w:rsidRPr="001D4619">
                <w:rPr>
                  <w:rFonts w:ascii="Times New Roman" w:hAnsi="Times New Roman"/>
                  <w:noProof/>
                </w:rPr>
                <w:t xml:space="preserve"> Paris.</w:t>
              </w:r>
            </w:p>
            <w:p w14:paraId="7E543AF3" w14:textId="77777777" w:rsidR="007D19F3" w:rsidRPr="001D4619" w:rsidRDefault="007D19F3" w:rsidP="007D19F3">
              <w:pPr>
                <w:pStyle w:val="Bibliography"/>
                <w:ind w:left="720" w:hanging="720"/>
                <w:rPr>
                  <w:rFonts w:ascii="Times New Roman" w:hAnsi="Times New Roman"/>
                  <w:noProof/>
                </w:rPr>
              </w:pPr>
              <w:r w:rsidRPr="001D4619">
                <w:rPr>
                  <w:rFonts w:ascii="Times New Roman" w:hAnsi="Times New Roman"/>
                  <w:noProof/>
                </w:rPr>
                <w:t xml:space="preserve">Milnes, J. (2013, April 2). </w:t>
              </w:r>
              <w:r w:rsidRPr="001D4619">
                <w:rPr>
                  <w:rFonts w:ascii="Times New Roman" w:hAnsi="Times New Roman"/>
                  <w:i/>
                  <w:iCs/>
                  <w:noProof/>
                </w:rPr>
                <w:t>Glass: Is the case now closed?</w:t>
              </w:r>
              <w:r w:rsidRPr="001D4619">
                <w:rPr>
                  <w:rFonts w:ascii="Times New Roman" w:hAnsi="Times New Roman"/>
                  <w:noProof/>
                </w:rPr>
                <w:t xml:space="preserve"> Retrieved November 26, 2013, from Refrigeration and Air Conditioning Magazine: http://www.racplus.com/features/glass-is-the-case-now-closed/8645058.article</w:t>
              </w:r>
            </w:p>
            <w:p w14:paraId="006665DB" w14:textId="77777777" w:rsidR="007D19F3" w:rsidRPr="001D4619" w:rsidRDefault="007D19F3" w:rsidP="007D19F3">
              <w:pPr>
                <w:pStyle w:val="Bibliography"/>
                <w:ind w:left="720" w:hanging="720"/>
                <w:rPr>
                  <w:rFonts w:ascii="Times New Roman" w:hAnsi="Times New Roman"/>
                  <w:noProof/>
                </w:rPr>
              </w:pPr>
              <w:r w:rsidRPr="001D4619">
                <w:rPr>
                  <w:rFonts w:ascii="Times New Roman" w:hAnsi="Times New Roman"/>
                  <w:noProof/>
                </w:rPr>
                <w:t xml:space="preserve">Pearce, F. (2009, October 1). Supermarkets get cold feet over fridge doors. </w:t>
              </w:r>
              <w:r w:rsidRPr="001D4619">
                <w:rPr>
                  <w:rFonts w:ascii="Times New Roman" w:hAnsi="Times New Roman"/>
                  <w:i/>
                  <w:iCs/>
                  <w:noProof/>
                </w:rPr>
                <w:t>The Guardian</w:t>
              </w:r>
              <w:r w:rsidRPr="001D4619">
                <w:rPr>
                  <w:rFonts w:ascii="Times New Roman" w:hAnsi="Times New Roman"/>
                  <w:noProof/>
                </w:rPr>
                <w:t>.</w:t>
              </w:r>
            </w:p>
            <w:p w14:paraId="735E337C" w14:textId="77777777" w:rsidR="007D19F3" w:rsidRPr="001D4619" w:rsidRDefault="007D19F3" w:rsidP="007D19F3">
              <w:pPr>
                <w:pStyle w:val="Bibliography"/>
                <w:ind w:left="720" w:hanging="720"/>
                <w:rPr>
                  <w:rFonts w:ascii="Times New Roman" w:hAnsi="Times New Roman"/>
                  <w:noProof/>
                </w:rPr>
              </w:pPr>
              <w:r w:rsidRPr="001D4619">
                <w:rPr>
                  <w:rFonts w:ascii="Times New Roman" w:hAnsi="Times New Roman"/>
                  <w:noProof/>
                </w:rPr>
                <w:t xml:space="preserve">Schuster, M., &amp; Krieger, T. (2007). Open Vertical Cabinet (Multi-Deck) With Sequential Air Curtain For Better Temperature and Merchandizing Performance. </w:t>
              </w:r>
              <w:r w:rsidRPr="001D4619">
                <w:rPr>
                  <w:rFonts w:ascii="Times New Roman" w:hAnsi="Times New Roman"/>
                  <w:i/>
                  <w:iCs/>
                  <w:noProof/>
                </w:rPr>
                <w:t>22</w:t>
              </w:r>
              <w:r w:rsidRPr="00EC1CCD">
                <w:rPr>
                  <w:rFonts w:ascii="Times New Roman" w:hAnsi="Times New Roman"/>
                  <w:i/>
                  <w:iCs/>
                  <w:noProof/>
                  <w:vertAlign w:val="superscript"/>
                </w:rPr>
                <w:t>nd</w:t>
              </w:r>
              <w:r w:rsidRPr="001D4619">
                <w:rPr>
                  <w:rFonts w:ascii="Times New Roman" w:hAnsi="Times New Roman"/>
                  <w:i/>
                  <w:iCs/>
                  <w:noProof/>
                </w:rPr>
                <w:t xml:space="preserve"> International Congress of Refrigeration.</w:t>
              </w:r>
              <w:r w:rsidRPr="001D4619">
                <w:rPr>
                  <w:rFonts w:ascii="Times New Roman" w:hAnsi="Times New Roman"/>
                  <w:noProof/>
                </w:rPr>
                <w:t xml:space="preserve"> Beijing: International Institute of Refrigeration.</w:t>
              </w:r>
            </w:p>
            <w:p w14:paraId="7FEA0D56" w14:textId="77777777" w:rsidR="007D19F3" w:rsidRPr="001D4619" w:rsidRDefault="007D19F3" w:rsidP="007D19F3">
              <w:pPr>
                <w:pStyle w:val="Bibliography"/>
                <w:ind w:left="720" w:hanging="720"/>
                <w:rPr>
                  <w:rFonts w:ascii="Times New Roman" w:hAnsi="Times New Roman"/>
                  <w:noProof/>
                </w:rPr>
              </w:pPr>
              <w:r w:rsidRPr="001D4619">
                <w:rPr>
                  <w:rFonts w:ascii="Times New Roman" w:hAnsi="Times New Roman"/>
                  <w:noProof/>
                </w:rPr>
                <w:t xml:space="preserve">Stribling, D., Tassou, S. A., &amp; Marriott, D. (1995 ). Optimisation of the Design of Refrigerated Display Cases Using Computational Fluid Dynamics. </w:t>
              </w:r>
              <w:r w:rsidRPr="001D4619">
                <w:rPr>
                  <w:rFonts w:ascii="Times New Roman" w:hAnsi="Times New Roman"/>
                  <w:i/>
                  <w:iCs/>
                  <w:noProof/>
                </w:rPr>
                <w:t>Proceedings of the Institute of Refrigeration</w:t>
              </w:r>
              <w:r w:rsidRPr="001D4619">
                <w:rPr>
                  <w:rFonts w:ascii="Times New Roman" w:hAnsi="Times New Roman"/>
                  <w:noProof/>
                </w:rPr>
                <w:t xml:space="preserve"> (pp. 96: p 7.1 - 7.10). Institute of Refrigeration.</w:t>
              </w:r>
            </w:p>
            <w:p w14:paraId="510E9D0B" w14:textId="77777777" w:rsidR="007D19F3" w:rsidRPr="001D4619" w:rsidRDefault="007D19F3" w:rsidP="007D19F3">
              <w:pPr>
                <w:pStyle w:val="Bibliography"/>
                <w:ind w:left="720" w:hanging="720"/>
                <w:rPr>
                  <w:rFonts w:ascii="Times New Roman" w:hAnsi="Times New Roman"/>
                  <w:noProof/>
                </w:rPr>
              </w:pPr>
              <w:r w:rsidRPr="001D4619">
                <w:rPr>
                  <w:rFonts w:ascii="Times New Roman" w:hAnsi="Times New Roman"/>
                  <w:noProof/>
                </w:rPr>
                <w:t xml:space="preserve">Stribling, D., Tassou, T., &amp; Marriott, D. (1995 b). </w:t>
              </w:r>
              <w:r w:rsidRPr="001D4619">
                <w:rPr>
                  <w:rFonts w:ascii="Times New Roman" w:hAnsi="Times New Roman"/>
                  <w:i/>
                  <w:iCs/>
                  <w:noProof/>
                </w:rPr>
                <w:t>The use of CFD in the minimisation of air overspill from refrigerated display cases.</w:t>
              </w:r>
              <w:r w:rsidRPr="001D4619">
                <w:rPr>
                  <w:rFonts w:ascii="Times New Roman" w:hAnsi="Times New Roman"/>
                  <w:noProof/>
                </w:rPr>
                <w:t xml:space="preserve"> Chartered Institute of Building Services Engineers.</w:t>
              </w:r>
            </w:p>
            <w:p w14:paraId="38AB9221" w14:textId="77777777" w:rsidR="007D19F3" w:rsidRPr="001D4619" w:rsidRDefault="007D19F3" w:rsidP="007D19F3">
              <w:pPr>
                <w:pStyle w:val="Bibliography"/>
                <w:ind w:left="720" w:hanging="720"/>
                <w:rPr>
                  <w:rFonts w:ascii="Times New Roman" w:hAnsi="Times New Roman"/>
                  <w:noProof/>
                </w:rPr>
              </w:pPr>
              <w:r w:rsidRPr="001D4619">
                <w:rPr>
                  <w:rFonts w:ascii="Times New Roman" w:hAnsi="Times New Roman"/>
                  <w:noProof/>
                </w:rPr>
                <w:t xml:space="preserve">The Grocery Trader. (2013, June). Aircell Maintains The Quality And Appearance Of Chilled Food For Longer. </w:t>
              </w:r>
              <w:r w:rsidRPr="001D4619">
                <w:rPr>
                  <w:rFonts w:ascii="Times New Roman" w:hAnsi="Times New Roman"/>
                  <w:i/>
                  <w:iCs/>
                  <w:noProof/>
                </w:rPr>
                <w:t>Grocery Trader - June Digital Edition</w:t>
              </w:r>
              <w:r w:rsidRPr="001D4619">
                <w:rPr>
                  <w:rFonts w:ascii="Times New Roman" w:hAnsi="Times New Roman"/>
                  <w:noProof/>
                </w:rPr>
                <w:t>, p. 3.</w:t>
              </w:r>
            </w:p>
            <w:p w14:paraId="2911BB61" w14:textId="77777777" w:rsidR="007D19F3" w:rsidRPr="001D4619" w:rsidRDefault="007D19F3" w:rsidP="007D19F3">
              <w:pPr>
                <w:pStyle w:val="Bibliography"/>
                <w:ind w:left="720" w:hanging="720"/>
                <w:rPr>
                  <w:rFonts w:ascii="Times New Roman" w:hAnsi="Times New Roman"/>
                  <w:noProof/>
                </w:rPr>
              </w:pPr>
              <w:r w:rsidRPr="001D4619">
                <w:rPr>
                  <w:rFonts w:ascii="Times New Roman" w:hAnsi="Times New Roman"/>
                  <w:noProof/>
                </w:rPr>
                <w:t xml:space="preserve">The Grocery Trader. (2013, April). The Case For Glass Doors On Refrigerated Cabinets Is Closed. </w:t>
              </w:r>
              <w:r w:rsidRPr="001D4619">
                <w:rPr>
                  <w:rFonts w:ascii="Times New Roman" w:hAnsi="Times New Roman"/>
                  <w:i/>
                  <w:iCs/>
                  <w:noProof/>
                </w:rPr>
                <w:t>Grocery Trader - April Digital Edition</w:t>
              </w:r>
              <w:r w:rsidRPr="001D4619">
                <w:rPr>
                  <w:rFonts w:ascii="Times New Roman" w:hAnsi="Times New Roman"/>
                  <w:noProof/>
                </w:rPr>
                <w:t>, p. 2.</w:t>
              </w:r>
            </w:p>
            <w:p w14:paraId="284E4557" w14:textId="77777777" w:rsidR="007D19F3" w:rsidRPr="001D4619" w:rsidRDefault="007D19F3" w:rsidP="00001C16">
              <w:pPr>
                <w:pStyle w:val="Bibliography"/>
                <w:ind w:left="720" w:hanging="720"/>
                <w:jc w:val="both"/>
                <w:rPr>
                  <w:rFonts w:ascii="Times New Roman" w:hAnsi="Times New Roman"/>
                  <w:noProof/>
                </w:rPr>
              </w:pPr>
              <w:r w:rsidRPr="001D4619">
                <w:rPr>
                  <w:rFonts w:ascii="Times New Roman" w:hAnsi="Times New Roman"/>
                  <w:noProof/>
                </w:rPr>
                <w:t xml:space="preserve">Wood, I. (2013, June). Energy efficient retail refrigeration. </w:t>
              </w:r>
              <w:r w:rsidRPr="001D4619">
                <w:rPr>
                  <w:rFonts w:ascii="Times New Roman" w:hAnsi="Times New Roman"/>
                  <w:i/>
                  <w:iCs/>
                  <w:noProof/>
                </w:rPr>
                <w:t>FMCG News</w:t>
              </w:r>
              <w:r w:rsidRPr="001D4619">
                <w:rPr>
                  <w:rFonts w:ascii="Times New Roman" w:hAnsi="Times New Roman"/>
                  <w:noProof/>
                </w:rPr>
                <w:t>, p. 18.</w:t>
              </w:r>
            </w:p>
            <w:p w14:paraId="5DC6F0EC" w14:textId="1B028B4C" w:rsidR="006967F5" w:rsidRDefault="003771A5" w:rsidP="00EC1CCD">
              <w:pPr>
                <w:tabs>
                  <w:tab w:val="left" w:pos="2692"/>
                </w:tabs>
              </w:pPr>
              <w:r w:rsidRPr="00725D13">
                <w:rPr>
                  <w:rFonts w:ascii="Times New Roman" w:hAnsi="Times New Roman" w:cs="Times New Roman"/>
                  <w:b/>
                  <w:bCs/>
                  <w:noProof/>
                </w:rPr>
                <w:fldChar w:fldCharType="end"/>
              </w:r>
              <w:r w:rsidR="00EC1CCD">
                <w:rPr>
                  <w:rFonts w:ascii="Times New Roman" w:hAnsi="Times New Roman" w:cs="Times New Roman"/>
                  <w:b/>
                  <w:bCs/>
                  <w:noProof/>
                </w:rPr>
                <w:tab/>
              </w:r>
            </w:p>
          </w:sdtContent>
        </w:sdt>
        <w:bookmarkStart w:id="12" w:name="_GoBack" w:displacedByCustomXml="next"/>
        <w:bookmarkEnd w:id="12" w:displacedByCustomXml="next"/>
      </w:sdtContent>
    </w:sdt>
    <w:p w14:paraId="35A33385" w14:textId="77777777" w:rsidR="00C33CC9" w:rsidRDefault="00C33CC9"/>
    <w:sectPr w:rsidR="00C33CC9" w:rsidSect="00517432">
      <w:footerReference w:type="even" r:id="rId15"/>
      <w:footerReference w:type="default" r:id="rId16"/>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0FD270" w14:textId="77777777" w:rsidR="00FD07DF" w:rsidRDefault="00FD07DF" w:rsidP="00FD07DF">
      <w:pPr>
        <w:spacing w:after="0" w:line="240" w:lineRule="auto"/>
      </w:pPr>
      <w:r>
        <w:separator/>
      </w:r>
    </w:p>
  </w:endnote>
  <w:endnote w:type="continuationSeparator" w:id="0">
    <w:p w14:paraId="093C4126" w14:textId="77777777" w:rsidR="00FD07DF" w:rsidRDefault="00FD07DF" w:rsidP="00FD0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5138C" w14:textId="67C8A726" w:rsidR="00517432" w:rsidRDefault="00EC1CCD">
    <w:pPr>
      <w:pStyle w:val="Footer"/>
    </w:pPr>
    <w:sdt>
      <w:sdtPr>
        <w:id w:val="969400743"/>
        <w:temporary/>
        <w:showingPlcHdr/>
      </w:sdtPr>
      <w:sdtEndPr/>
      <w:sdtContent>
        <w:r w:rsidR="00517432">
          <w:t>[Type text]</w:t>
        </w:r>
      </w:sdtContent>
    </w:sdt>
    <w:r w:rsidR="00517432">
      <w:ptab w:relativeTo="margin" w:alignment="center" w:leader="none"/>
    </w:r>
    <w:sdt>
      <w:sdtPr>
        <w:id w:val="969400748"/>
        <w:temporary/>
        <w:showingPlcHdr/>
      </w:sdtPr>
      <w:sdtEndPr/>
      <w:sdtContent>
        <w:r w:rsidR="00517432">
          <w:t>[Type text]</w:t>
        </w:r>
      </w:sdtContent>
    </w:sdt>
    <w:r w:rsidR="00517432">
      <w:ptab w:relativeTo="margin" w:alignment="right" w:leader="none"/>
    </w:r>
    <w:sdt>
      <w:sdtPr>
        <w:id w:val="969400753"/>
        <w:temporary/>
        <w:showingPlcHdr/>
      </w:sdtPr>
      <w:sdtEndPr/>
      <w:sdtContent>
        <w:r w:rsidR="00517432">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AD3D9" w14:textId="7DE73D0B" w:rsidR="00517432" w:rsidRPr="00517432" w:rsidRDefault="00517432" w:rsidP="00517432">
    <w:pPr>
      <w:widowControl w:val="0"/>
      <w:autoSpaceDE w:val="0"/>
      <w:autoSpaceDN w:val="0"/>
      <w:adjustRightInd w:val="0"/>
      <w:spacing w:after="0" w:line="300" w:lineRule="atLeast"/>
      <w:rPr>
        <w:rFonts w:ascii="Times New Roman" w:hAnsi="Times New Roman" w:cs="Times New Roman"/>
        <w:lang w:val="en-US"/>
      </w:rPr>
    </w:pPr>
    <w:r w:rsidRPr="00517432">
      <w:rPr>
        <w:rFonts w:ascii="Times New Roman" w:hAnsi="Times New Roman" w:cs="Times New Roman"/>
        <w:lang w:val="en-US"/>
      </w:rPr>
      <w:t>4</w:t>
    </w:r>
    <w:r w:rsidRPr="00517432">
      <w:rPr>
        <w:rFonts w:ascii="Times New Roman" w:hAnsi="Times New Roman" w:cs="Times New Roman"/>
        <w:vertAlign w:val="superscript"/>
        <w:lang w:val="en-US"/>
      </w:rPr>
      <w:t>th</w:t>
    </w:r>
    <w:r w:rsidRPr="00517432">
      <w:rPr>
        <w:rFonts w:ascii="Times New Roman" w:hAnsi="Times New Roman" w:cs="Times New Roman"/>
        <w:lang w:val="en-US"/>
      </w:rPr>
      <w:t xml:space="preserve"> IIR Conference on Sustainability and the Cold Chain, Auckland, New Zealand,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7AB218" w14:textId="77777777" w:rsidR="00FD07DF" w:rsidRDefault="00FD07DF" w:rsidP="00FD07DF">
      <w:pPr>
        <w:spacing w:after="0" w:line="240" w:lineRule="auto"/>
      </w:pPr>
      <w:r>
        <w:separator/>
      </w:r>
    </w:p>
  </w:footnote>
  <w:footnote w:type="continuationSeparator" w:id="0">
    <w:p w14:paraId="30F3F70A" w14:textId="77777777" w:rsidR="00FD07DF" w:rsidRDefault="00FD07DF" w:rsidP="00FD07D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69BA"/>
    <w:multiLevelType w:val="hybridMultilevel"/>
    <w:tmpl w:val="8E8C1F5A"/>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
    <w:nsid w:val="140E15F1"/>
    <w:multiLevelType w:val="multilevel"/>
    <w:tmpl w:val="3730ACB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67E74394"/>
    <w:multiLevelType w:val="hybridMultilevel"/>
    <w:tmpl w:val="B2144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7F5"/>
    <w:rsid w:val="00001C16"/>
    <w:rsid w:val="000160F8"/>
    <w:rsid w:val="00021E9C"/>
    <w:rsid w:val="00027D20"/>
    <w:rsid w:val="0003545D"/>
    <w:rsid w:val="00036C2C"/>
    <w:rsid w:val="00037191"/>
    <w:rsid w:val="00043238"/>
    <w:rsid w:val="000440C0"/>
    <w:rsid w:val="000559E6"/>
    <w:rsid w:val="00055E62"/>
    <w:rsid w:val="00057585"/>
    <w:rsid w:val="000656EC"/>
    <w:rsid w:val="00071B96"/>
    <w:rsid w:val="00072EA5"/>
    <w:rsid w:val="000740CC"/>
    <w:rsid w:val="0009659F"/>
    <w:rsid w:val="000B575F"/>
    <w:rsid w:val="000C03D9"/>
    <w:rsid w:val="000D0815"/>
    <w:rsid w:val="000D5314"/>
    <w:rsid w:val="000F1711"/>
    <w:rsid w:val="000F3F22"/>
    <w:rsid w:val="0011137A"/>
    <w:rsid w:val="00125D13"/>
    <w:rsid w:val="00126288"/>
    <w:rsid w:val="001370D8"/>
    <w:rsid w:val="00152658"/>
    <w:rsid w:val="001535AC"/>
    <w:rsid w:val="001616F4"/>
    <w:rsid w:val="00177DCD"/>
    <w:rsid w:val="001826CF"/>
    <w:rsid w:val="001A7EAA"/>
    <w:rsid w:val="001C3E6D"/>
    <w:rsid w:val="001C44BD"/>
    <w:rsid w:val="001D4619"/>
    <w:rsid w:val="001D731A"/>
    <w:rsid w:val="001E2A13"/>
    <w:rsid w:val="001E5CB5"/>
    <w:rsid w:val="001F2FE6"/>
    <w:rsid w:val="001F6E0E"/>
    <w:rsid w:val="002322B6"/>
    <w:rsid w:val="002330D9"/>
    <w:rsid w:val="00235AFA"/>
    <w:rsid w:val="00243803"/>
    <w:rsid w:val="00256485"/>
    <w:rsid w:val="00267B05"/>
    <w:rsid w:val="00274077"/>
    <w:rsid w:val="00291742"/>
    <w:rsid w:val="002B1A1D"/>
    <w:rsid w:val="002E25AE"/>
    <w:rsid w:val="002F2285"/>
    <w:rsid w:val="002F3CFC"/>
    <w:rsid w:val="002F4A2D"/>
    <w:rsid w:val="00306AE9"/>
    <w:rsid w:val="00312540"/>
    <w:rsid w:val="003154D7"/>
    <w:rsid w:val="00317DC2"/>
    <w:rsid w:val="00321311"/>
    <w:rsid w:val="00321CDD"/>
    <w:rsid w:val="0033568B"/>
    <w:rsid w:val="00340AAF"/>
    <w:rsid w:val="00343BFD"/>
    <w:rsid w:val="0034733C"/>
    <w:rsid w:val="003528A2"/>
    <w:rsid w:val="00357EFF"/>
    <w:rsid w:val="0036597A"/>
    <w:rsid w:val="003719EC"/>
    <w:rsid w:val="00373D99"/>
    <w:rsid w:val="00374D88"/>
    <w:rsid w:val="003771A5"/>
    <w:rsid w:val="00391E8F"/>
    <w:rsid w:val="003B0663"/>
    <w:rsid w:val="003B5E66"/>
    <w:rsid w:val="003C219D"/>
    <w:rsid w:val="003C5A94"/>
    <w:rsid w:val="003D0CDE"/>
    <w:rsid w:val="003E02AE"/>
    <w:rsid w:val="003E0C55"/>
    <w:rsid w:val="003E3259"/>
    <w:rsid w:val="003E6104"/>
    <w:rsid w:val="003E6AE8"/>
    <w:rsid w:val="004042E7"/>
    <w:rsid w:val="00404CA2"/>
    <w:rsid w:val="004136A6"/>
    <w:rsid w:val="0041500F"/>
    <w:rsid w:val="00417016"/>
    <w:rsid w:val="004222E0"/>
    <w:rsid w:val="00441735"/>
    <w:rsid w:val="00445B38"/>
    <w:rsid w:val="00456B9B"/>
    <w:rsid w:val="0046133C"/>
    <w:rsid w:val="004726FD"/>
    <w:rsid w:val="00475785"/>
    <w:rsid w:val="00486800"/>
    <w:rsid w:val="004A40C6"/>
    <w:rsid w:val="004B5BC8"/>
    <w:rsid w:val="004B5FCD"/>
    <w:rsid w:val="004C0B32"/>
    <w:rsid w:val="004D46F0"/>
    <w:rsid w:val="004D6F95"/>
    <w:rsid w:val="004E35DD"/>
    <w:rsid w:val="004F260B"/>
    <w:rsid w:val="004F6210"/>
    <w:rsid w:val="004F6386"/>
    <w:rsid w:val="005028FC"/>
    <w:rsid w:val="005033EA"/>
    <w:rsid w:val="0050769A"/>
    <w:rsid w:val="005133AA"/>
    <w:rsid w:val="00516A43"/>
    <w:rsid w:val="00517432"/>
    <w:rsid w:val="0052315D"/>
    <w:rsid w:val="00525986"/>
    <w:rsid w:val="005654B9"/>
    <w:rsid w:val="0057333B"/>
    <w:rsid w:val="00580941"/>
    <w:rsid w:val="00587DF9"/>
    <w:rsid w:val="005B164A"/>
    <w:rsid w:val="005B1D0E"/>
    <w:rsid w:val="005B3CB3"/>
    <w:rsid w:val="005C33D4"/>
    <w:rsid w:val="005C599F"/>
    <w:rsid w:val="005C6E27"/>
    <w:rsid w:val="005C6FD3"/>
    <w:rsid w:val="005E5527"/>
    <w:rsid w:val="005E66E5"/>
    <w:rsid w:val="005F0563"/>
    <w:rsid w:val="005F3C39"/>
    <w:rsid w:val="0060101B"/>
    <w:rsid w:val="006040EE"/>
    <w:rsid w:val="00627EF8"/>
    <w:rsid w:val="0063163E"/>
    <w:rsid w:val="0063797E"/>
    <w:rsid w:val="00656282"/>
    <w:rsid w:val="006657C5"/>
    <w:rsid w:val="006706D3"/>
    <w:rsid w:val="00682383"/>
    <w:rsid w:val="00694FB4"/>
    <w:rsid w:val="00695CE7"/>
    <w:rsid w:val="006967F5"/>
    <w:rsid w:val="006A6D1C"/>
    <w:rsid w:val="006B66FF"/>
    <w:rsid w:val="006B7620"/>
    <w:rsid w:val="006C3415"/>
    <w:rsid w:val="006E0F3C"/>
    <w:rsid w:val="006F48D9"/>
    <w:rsid w:val="007005B4"/>
    <w:rsid w:val="00700FB2"/>
    <w:rsid w:val="00711C23"/>
    <w:rsid w:val="007214FA"/>
    <w:rsid w:val="00725D13"/>
    <w:rsid w:val="0074532E"/>
    <w:rsid w:val="00754516"/>
    <w:rsid w:val="00760C83"/>
    <w:rsid w:val="007652A6"/>
    <w:rsid w:val="00787EDF"/>
    <w:rsid w:val="00796D07"/>
    <w:rsid w:val="007970C1"/>
    <w:rsid w:val="00797303"/>
    <w:rsid w:val="007B2DA7"/>
    <w:rsid w:val="007B58A0"/>
    <w:rsid w:val="007B6CC4"/>
    <w:rsid w:val="007B770A"/>
    <w:rsid w:val="007D19F3"/>
    <w:rsid w:val="007E6223"/>
    <w:rsid w:val="007E7AB4"/>
    <w:rsid w:val="007F7F20"/>
    <w:rsid w:val="0081187F"/>
    <w:rsid w:val="00813322"/>
    <w:rsid w:val="00826CCB"/>
    <w:rsid w:val="0084231E"/>
    <w:rsid w:val="008434F6"/>
    <w:rsid w:val="00862394"/>
    <w:rsid w:val="00863DA4"/>
    <w:rsid w:val="008669E5"/>
    <w:rsid w:val="008826AD"/>
    <w:rsid w:val="0089021A"/>
    <w:rsid w:val="00893DBC"/>
    <w:rsid w:val="00896242"/>
    <w:rsid w:val="008B0B33"/>
    <w:rsid w:val="008E3BEE"/>
    <w:rsid w:val="00902C92"/>
    <w:rsid w:val="00903849"/>
    <w:rsid w:val="00921DB2"/>
    <w:rsid w:val="00927310"/>
    <w:rsid w:val="00935A6F"/>
    <w:rsid w:val="009376AF"/>
    <w:rsid w:val="00944D52"/>
    <w:rsid w:val="00951141"/>
    <w:rsid w:val="009525F8"/>
    <w:rsid w:val="00972343"/>
    <w:rsid w:val="009A73A1"/>
    <w:rsid w:val="009B0304"/>
    <w:rsid w:val="009B2759"/>
    <w:rsid w:val="009C2D75"/>
    <w:rsid w:val="009E25B9"/>
    <w:rsid w:val="009E7C29"/>
    <w:rsid w:val="009F35A6"/>
    <w:rsid w:val="00A022BF"/>
    <w:rsid w:val="00A23902"/>
    <w:rsid w:val="00A2700E"/>
    <w:rsid w:val="00A4432A"/>
    <w:rsid w:val="00A71F06"/>
    <w:rsid w:val="00A805D0"/>
    <w:rsid w:val="00A86A6D"/>
    <w:rsid w:val="00A9696D"/>
    <w:rsid w:val="00AA2880"/>
    <w:rsid w:val="00AA5987"/>
    <w:rsid w:val="00AB1E8A"/>
    <w:rsid w:val="00AB6B70"/>
    <w:rsid w:val="00AD238C"/>
    <w:rsid w:val="00AD42B9"/>
    <w:rsid w:val="00AF409F"/>
    <w:rsid w:val="00B10B68"/>
    <w:rsid w:val="00B13093"/>
    <w:rsid w:val="00B14009"/>
    <w:rsid w:val="00B14084"/>
    <w:rsid w:val="00B308CA"/>
    <w:rsid w:val="00B367F9"/>
    <w:rsid w:val="00B40C63"/>
    <w:rsid w:val="00B46A09"/>
    <w:rsid w:val="00B5559E"/>
    <w:rsid w:val="00B57A34"/>
    <w:rsid w:val="00B61692"/>
    <w:rsid w:val="00B67FEC"/>
    <w:rsid w:val="00B754CF"/>
    <w:rsid w:val="00B8558D"/>
    <w:rsid w:val="00B91A20"/>
    <w:rsid w:val="00BA6426"/>
    <w:rsid w:val="00BB0B92"/>
    <w:rsid w:val="00BB16F4"/>
    <w:rsid w:val="00BB18F1"/>
    <w:rsid w:val="00BB45C9"/>
    <w:rsid w:val="00BB7FE3"/>
    <w:rsid w:val="00BE57BE"/>
    <w:rsid w:val="00BF1E73"/>
    <w:rsid w:val="00BF5B44"/>
    <w:rsid w:val="00C11A06"/>
    <w:rsid w:val="00C11F00"/>
    <w:rsid w:val="00C121F4"/>
    <w:rsid w:val="00C16E3D"/>
    <w:rsid w:val="00C20D34"/>
    <w:rsid w:val="00C27562"/>
    <w:rsid w:val="00C33CC9"/>
    <w:rsid w:val="00C518BA"/>
    <w:rsid w:val="00C5466A"/>
    <w:rsid w:val="00C55A21"/>
    <w:rsid w:val="00C60367"/>
    <w:rsid w:val="00C8491B"/>
    <w:rsid w:val="00C85B5E"/>
    <w:rsid w:val="00C92997"/>
    <w:rsid w:val="00CA1877"/>
    <w:rsid w:val="00CA33D0"/>
    <w:rsid w:val="00CB7407"/>
    <w:rsid w:val="00CD05A1"/>
    <w:rsid w:val="00CD35E6"/>
    <w:rsid w:val="00CD405A"/>
    <w:rsid w:val="00CD6A9D"/>
    <w:rsid w:val="00CE042A"/>
    <w:rsid w:val="00CE47B6"/>
    <w:rsid w:val="00CF4CC2"/>
    <w:rsid w:val="00D112C9"/>
    <w:rsid w:val="00D14487"/>
    <w:rsid w:val="00D50A21"/>
    <w:rsid w:val="00D51FDF"/>
    <w:rsid w:val="00D56625"/>
    <w:rsid w:val="00D6390D"/>
    <w:rsid w:val="00D64D30"/>
    <w:rsid w:val="00D66C87"/>
    <w:rsid w:val="00D66F9D"/>
    <w:rsid w:val="00D67712"/>
    <w:rsid w:val="00D74A18"/>
    <w:rsid w:val="00D93E7F"/>
    <w:rsid w:val="00DC65EC"/>
    <w:rsid w:val="00DD442B"/>
    <w:rsid w:val="00DD45A0"/>
    <w:rsid w:val="00DD7AE6"/>
    <w:rsid w:val="00DE0EA2"/>
    <w:rsid w:val="00DE360F"/>
    <w:rsid w:val="00DF4EC2"/>
    <w:rsid w:val="00E052A2"/>
    <w:rsid w:val="00E11691"/>
    <w:rsid w:val="00E255A5"/>
    <w:rsid w:val="00E25995"/>
    <w:rsid w:val="00E271F2"/>
    <w:rsid w:val="00E30C65"/>
    <w:rsid w:val="00E452AA"/>
    <w:rsid w:val="00E6380C"/>
    <w:rsid w:val="00E650F2"/>
    <w:rsid w:val="00E83BF7"/>
    <w:rsid w:val="00EA2CA6"/>
    <w:rsid w:val="00EA4442"/>
    <w:rsid w:val="00EB538A"/>
    <w:rsid w:val="00EB7289"/>
    <w:rsid w:val="00EC1CCD"/>
    <w:rsid w:val="00ED32C5"/>
    <w:rsid w:val="00EF671C"/>
    <w:rsid w:val="00F05BB6"/>
    <w:rsid w:val="00F07AE6"/>
    <w:rsid w:val="00F1606B"/>
    <w:rsid w:val="00F314B0"/>
    <w:rsid w:val="00F33582"/>
    <w:rsid w:val="00F60F88"/>
    <w:rsid w:val="00F63163"/>
    <w:rsid w:val="00F93E28"/>
    <w:rsid w:val="00F95FCF"/>
    <w:rsid w:val="00FA10BE"/>
    <w:rsid w:val="00FA634C"/>
    <w:rsid w:val="00FA69DA"/>
    <w:rsid w:val="00FB2B6C"/>
    <w:rsid w:val="00FC1799"/>
    <w:rsid w:val="00FC3DBB"/>
    <w:rsid w:val="00FC7F8A"/>
    <w:rsid w:val="00FD07DF"/>
    <w:rsid w:val="00FE4526"/>
    <w:rsid w:val="00FF1E1B"/>
    <w:rsid w:val="00FF72A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DCE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7F5"/>
  </w:style>
  <w:style w:type="paragraph" w:styleId="Heading1">
    <w:name w:val="heading 1"/>
    <w:basedOn w:val="Normal"/>
    <w:next w:val="Normal"/>
    <w:link w:val="Heading1Char"/>
    <w:uiPriority w:val="9"/>
    <w:qFormat/>
    <w:rsid w:val="00725D13"/>
    <w:pPr>
      <w:keepNext/>
      <w:keepLines/>
      <w:numPr>
        <w:numId w:val="3"/>
      </w:numPr>
      <w:spacing w:before="480" w:after="0"/>
      <w:jc w:val="center"/>
      <w:outlineLvl w:val="0"/>
    </w:pPr>
    <w:rPr>
      <w:rFonts w:ascii="Times" w:eastAsiaTheme="majorEastAsia" w:hAnsi="Times" w:cs="Times New Roman"/>
      <w:b/>
      <w:bCs/>
      <w:caps/>
      <w:color w:val="000000" w:themeColor="text1"/>
      <w:sz w:val="28"/>
      <w:szCs w:val="28"/>
    </w:rPr>
  </w:style>
  <w:style w:type="paragraph" w:styleId="Heading2">
    <w:name w:val="heading 2"/>
    <w:basedOn w:val="Normal"/>
    <w:next w:val="Normal"/>
    <w:link w:val="Heading2Char"/>
    <w:uiPriority w:val="9"/>
    <w:unhideWhenUsed/>
    <w:qFormat/>
    <w:rsid w:val="005028FC"/>
    <w:pPr>
      <w:keepNext/>
      <w:keepLines/>
      <w:numPr>
        <w:ilvl w:val="1"/>
        <w:numId w:val="3"/>
      </w:numPr>
      <w:spacing w:before="200" w:after="0"/>
      <w:outlineLvl w:val="1"/>
    </w:pPr>
    <w:rPr>
      <w:rFonts w:ascii="Times New Roman" w:eastAsiaTheme="majorEastAsia" w:hAnsi="Times New Roman" w:cs="Times New Roman"/>
      <w:b/>
      <w:bCs/>
      <w:color w:val="000000" w:themeColor="text1"/>
      <w:szCs w:val="26"/>
    </w:rPr>
  </w:style>
  <w:style w:type="paragraph" w:styleId="Heading3">
    <w:name w:val="heading 3"/>
    <w:basedOn w:val="Normal"/>
    <w:next w:val="Normal"/>
    <w:link w:val="Heading3Char"/>
    <w:uiPriority w:val="9"/>
    <w:unhideWhenUsed/>
    <w:qFormat/>
    <w:rsid w:val="006967F5"/>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25D13"/>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25D13"/>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25D13"/>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25D13"/>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5D13"/>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25D13"/>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D13"/>
    <w:rPr>
      <w:rFonts w:ascii="Times" w:eastAsiaTheme="majorEastAsia" w:hAnsi="Times" w:cs="Times New Roman"/>
      <w:b/>
      <w:bCs/>
      <w:caps/>
      <w:color w:val="000000" w:themeColor="text1"/>
      <w:sz w:val="28"/>
      <w:szCs w:val="28"/>
    </w:rPr>
  </w:style>
  <w:style w:type="character" w:customStyle="1" w:styleId="Heading2Char">
    <w:name w:val="Heading 2 Char"/>
    <w:basedOn w:val="DefaultParagraphFont"/>
    <w:link w:val="Heading2"/>
    <w:uiPriority w:val="9"/>
    <w:rsid w:val="005028FC"/>
    <w:rPr>
      <w:rFonts w:ascii="Times New Roman" w:eastAsiaTheme="majorEastAsia" w:hAnsi="Times New Roman" w:cs="Times New Roman"/>
      <w:b/>
      <w:bCs/>
      <w:color w:val="000000" w:themeColor="text1"/>
      <w:szCs w:val="26"/>
    </w:rPr>
  </w:style>
  <w:style w:type="character" w:customStyle="1" w:styleId="Heading3Char">
    <w:name w:val="Heading 3 Char"/>
    <w:basedOn w:val="DefaultParagraphFont"/>
    <w:link w:val="Heading3"/>
    <w:uiPriority w:val="9"/>
    <w:rsid w:val="006967F5"/>
    <w:rPr>
      <w:rFonts w:asciiTheme="majorHAnsi" w:eastAsiaTheme="majorEastAsia" w:hAnsiTheme="majorHAnsi" w:cstheme="majorBidi"/>
      <w:b/>
      <w:bCs/>
      <w:color w:val="4F81BD" w:themeColor="accent1"/>
    </w:rPr>
  </w:style>
  <w:style w:type="character" w:customStyle="1" w:styleId="body2">
    <w:name w:val="body2"/>
    <w:basedOn w:val="DefaultParagraphFont"/>
    <w:rsid w:val="006967F5"/>
  </w:style>
  <w:style w:type="character" w:styleId="CommentReference">
    <w:name w:val="annotation reference"/>
    <w:basedOn w:val="DefaultParagraphFont"/>
    <w:uiPriority w:val="99"/>
    <w:semiHidden/>
    <w:unhideWhenUsed/>
    <w:rsid w:val="006967F5"/>
    <w:rPr>
      <w:sz w:val="16"/>
      <w:szCs w:val="16"/>
    </w:rPr>
  </w:style>
  <w:style w:type="paragraph" w:styleId="CommentText">
    <w:name w:val="annotation text"/>
    <w:basedOn w:val="Normal"/>
    <w:link w:val="CommentTextChar"/>
    <w:uiPriority w:val="99"/>
    <w:semiHidden/>
    <w:unhideWhenUsed/>
    <w:rsid w:val="006967F5"/>
    <w:pPr>
      <w:spacing w:line="240" w:lineRule="auto"/>
    </w:pPr>
    <w:rPr>
      <w:sz w:val="20"/>
      <w:szCs w:val="20"/>
    </w:rPr>
  </w:style>
  <w:style w:type="character" w:customStyle="1" w:styleId="CommentTextChar">
    <w:name w:val="Comment Text Char"/>
    <w:basedOn w:val="DefaultParagraphFont"/>
    <w:link w:val="CommentText"/>
    <w:uiPriority w:val="99"/>
    <w:semiHidden/>
    <w:rsid w:val="006967F5"/>
    <w:rPr>
      <w:sz w:val="20"/>
      <w:szCs w:val="20"/>
    </w:rPr>
  </w:style>
  <w:style w:type="table" w:styleId="TableGrid">
    <w:name w:val="Table Grid"/>
    <w:basedOn w:val="TableNormal"/>
    <w:uiPriority w:val="59"/>
    <w:rsid w:val="006967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967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7F5"/>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3771A5"/>
    <w:rPr>
      <w:b/>
      <w:bCs/>
    </w:rPr>
  </w:style>
  <w:style w:type="character" w:customStyle="1" w:styleId="CommentSubjectChar">
    <w:name w:val="Comment Subject Char"/>
    <w:basedOn w:val="CommentTextChar"/>
    <w:link w:val="CommentSubject"/>
    <w:uiPriority w:val="99"/>
    <w:semiHidden/>
    <w:rsid w:val="003771A5"/>
    <w:rPr>
      <w:b/>
      <w:bCs/>
      <w:sz w:val="20"/>
      <w:szCs w:val="20"/>
    </w:rPr>
  </w:style>
  <w:style w:type="paragraph" w:styleId="Bibliography">
    <w:name w:val="Bibliography"/>
    <w:basedOn w:val="Normal"/>
    <w:next w:val="Normal"/>
    <w:uiPriority w:val="37"/>
    <w:unhideWhenUsed/>
    <w:rsid w:val="003771A5"/>
  </w:style>
  <w:style w:type="paragraph" w:styleId="ListParagraph">
    <w:name w:val="List Paragraph"/>
    <w:basedOn w:val="Normal"/>
    <w:uiPriority w:val="34"/>
    <w:qFormat/>
    <w:rsid w:val="0041500F"/>
    <w:pPr>
      <w:ind w:left="720"/>
      <w:contextualSpacing/>
    </w:pPr>
  </w:style>
  <w:style w:type="paragraph" w:styleId="Caption">
    <w:name w:val="caption"/>
    <w:basedOn w:val="Normal"/>
    <w:next w:val="Normal"/>
    <w:uiPriority w:val="35"/>
    <w:unhideWhenUsed/>
    <w:qFormat/>
    <w:rsid w:val="005028FC"/>
    <w:pPr>
      <w:spacing w:line="240" w:lineRule="auto"/>
    </w:pPr>
    <w:rPr>
      <w:b/>
      <w:bCs/>
      <w:color w:val="000000" w:themeColor="text1"/>
      <w:sz w:val="18"/>
      <w:szCs w:val="18"/>
    </w:rPr>
  </w:style>
  <w:style w:type="paragraph" w:styleId="NoSpacing">
    <w:name w:val="No Spacing"/>
    <w:uiPriority w:val="1"/>
    <w:qFormat/>
    <w:rsid w:val="00CA33D0"/>
    <w:pPr>
      <w:spacing w:after="0" w:line="240" w:lineRule="auto"/>
    </w:pPr>
  </w:style>
  <w:style w:type="character" w:styleId="Hyperlink">
    <w:name w:val="Hyperlink"/>
    <w:rsid w:val="00725D13"/>
    <w:rPr>
      <w:color w:val="0000FF"/>
      <w:u w:val="single"/>
    </w:rPr>
  </w:style>
  <w:style w:type="paragraph" w:customStyle="1" w:styleId="normal2">
    <w:name w:val="normal 2"/>
    <w:basedOn w:val="Normal"/>
    <w:link w:val="normal2Char"/>
    <w:qFormat/>
    <w:rsid w:val="00725D13"/>
    <w:pPr>
      <w:jc w:val="both"/>
    </w:pPr>
    <w:rPr>
      <w:rFonts w:ascii="Times New Roman" w:hAnsi="Times New Roman" w:cs="Times New Roman"/>
      <w:szCs w:val="24"/>
    </w:rPr>
  </w:style>
  <w:style w:type="character" w:customStyle="1" w:styleId="normal2Char">
    <w:name w:val="normal 2 Char"/>
    <w:basedOn w:val="DefaultParagraphFont"/>
    <w:link w:val="normal2"/>
    <w:rsid w:val="00725D13"/>
    <w:rPr>
      <w:rFonts w:ascii="Times New Roman" w:hAnsi="Times New Roman" w:cs="Times New Roman"/>
      <w:szCs w:val="24"/>
    </w:rPr>
  </w:style>
  <w:style w:type="character" w:customStyle="1" w:styleId="Heading4Char">
    <w:name w:val="Heading 4 Char"/>
    <w:basedOn w:val="DefaultParagraphFont"/>
    <w:link w:val="Heading4"/>
    <w:uiPriority w:val="9"/>
    <w:semiHidden/>
    <w:rsid w:val="00725D1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25D1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25D1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25D1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25D1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25D13"/>
    <w:rPr>
      <w:rFonts w:asciiTheme="majorHAnsi" w:eastAsiaTheme="majorEastAsia" w:hAnsiTheme="majorHAnsi" w:cstheme="majorBidi"/>
      <w:i/>
      <w:iCs/>
      <w:color w:val="404040" w:themeColor="text1" w:themeTint="BF"/>
      <w:sz w:val="20"/>
      <w:szCs w:val="20"/>
    </w:rPr>
  </w:style>
  <w:style w:type="paragraph" w:styleId="Revision">
    <w:name w:val="Revision"/>
    <w:hidden/>
    <w:uiPriority w:val="99"/>
    <w:semiHidden/>
    <w:rsid w:val="001D4619"/>
    <w:pPr>
      <w:spacing w:after="0" w:line="240" w:lineRule="auto"/>
    </w:pPr>
  </w:style>
  <w:style w:type="paragraph" w:styleId="FootnoteText">
    <w:name w:val="footnote text"/>
    <w:basedOn w:val="Normal"/>
    <w:link w:val="FootnoteTextChar"/>
    <w:uiPriority w:val="99"/>
    <w:unhideWhenUsed/>
    <w:rsid w:val="00FD07DF"/>
    <w:pPr>
      <w:spacing w:after="0" w:line="240" w:lineRule="auto"/>
    </w:pPr>
    <w:rPr>
      <w:sz w:val="24"/>
      <w:szCs w:val="24"/>
    </w:rPr>
  </w:style>
  <w:style w:type="character" w:customStyle="1" w:styleId="FootnoteTextChar">
    <w:name w:val="Footnote Text Char"/>
    <w:basedOn w:val="DefaultParagraphFont"/>
    <w:link w:val="FootnoteText"/>
    <w:uiPriority w:val="99"/>
    <w:rsid w:val="00FD07DF"/>
    <w:rPr>
      <w:sz w:val="24"/>
      <w:szCs w:val="24"/>
    </w:rPr>
  </w:style>
  <w:style w:type="character" w:styleId="FootnoteReference">
    <w:name w:val="footnote reference"/>
    <w:basedOn w:val="DefaultParagraphFont"/>
    <w:uiPriority w:val="99"/>
    <w:unhideWhenUsed/>
    <w:rsid w:val="00FD07DF"/>
    <w:rPr>
      <w:vertAlign w:val="superscript"/>
    </w:rPr>
  </w:style>
  <w:style w:type="paragraph" w:styleId="Header">
    <w:name w:val="header"/>
    <w:basedOn w:val="Normal"/>
    <w:link w:val="HeaderChar"/>
    <w:uiPriority w:val="99"/>
    <w:unhideWhenUsed/>
    <w:rsid w:val="00517432"/>
    <w:pPr>
      <w:tabs>
        <w:tab w:val="center" w:pos="4320"/>
        <w:tab w:val="right" w:pos="8640"/>
      </w:tabs>
      <w:spacing w:after="0" w:line="240" w:lineRule="auto"/>
    </w:pPr>
  </w:style>
  <w:style w:type="character" w:customStyle="1" w:styleId="HeaderChar">
    <w:name w:val="Header Char"/>
    <w:basedOn w:val="DefaultParagraphFont"/>
    <w:link w:val="Header"/>
    <w:uiPriority w:val="99"/>
    <w:rsid w:val="00517432"/>
  </w:style>
  <w:style w:type="paragraph" w:styleId="Footer">
    <w:name w:val="footer"/>
    <w:basedOn w:val="Normal"/>
    <w:link w:val="FooterChar"/>
    <w:uiPriority w:val="99"/>
    <w:unhideWhenUsed/>
    <w:rsid w:val="00517432"/>
    <w:pPr>
      <w:tabs>
        <w:tab w:val="center" w:pos="4320"/>
        <w:tab w:val="right" w:pos="8640"/>
      </w:tabs>
      <w:spacing w:after="0" w:line="240" w:lineRule="auto"/>
    </w:pPr>
  </w:style>
  <w:style w:type="character" w:customStyle="1" w:styleId="FooterChar">
    <w:name w:val="Footer Char"/>
    <w:basedOn w:val="DefaultParagraphFont"/>
    <w:link w:val="Footer"/>
    <w:uiPriority w:val="99"/>
    <w:rsid w:val="0051743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7F5"/>
  </w:style>
  <w:style w:type="paragraph" w:styleId="Heading1">
    <w:name w:val="heading 1"/>
    <w:basedOn w:val="Normal"/>
    <w:next w:val="Normal"/>
    <w:link w:val="Heading1Char"/>
    <w:uiPriority w:val="9"/>
    <w:qFormat/>
    <w:rsid w:val="00725D13"/>
    <w:pPr>
      <w:keepNext/>
      <w:keepLines/>
      <w:numPr>
        <w:numId w:val="3"/>
      </w:numPr>
      <w:spacing w:before="480" w:after="0"/>
      <w:jc w:val="center"/>
      <w:outlineLvl w:val="0"/>
    </w:pPr>
    <w:rPr>
      <w:rFonts w:ascii="Times" w:eastAsiaTheme="majorEastAsia" w:hAnsi="Times" w:cs="Times New Roman"/>
      <w:b/>
      <w:bCs/>
      <w:caps/>
      <w:color w:val="000000" w:themeColor="text1"/>
      <w:sz w:val="28"/>
      <w:szCs w:val="28"/>
    </w:rPr>
  </w:style>
  <w:style w:type="paragraph" w:styleId="Heading2">
    <w:name w:val="heading 2"/>
    <w:basedOn w:val="Normal"/>
    <w:next w:val="Normal"/>
    <w:link w:val="Heading2Char"/>
    <w:uiPriority w:val="9"/>
    <w:unhideWhenUsed/>
    <w:qFormat/>
    <w:rsid w:val="005028FC"/>
    <w:pPr>
      <w:keepNext/>
      <w:keepLines/>
      <w:numPr>
        <w:ilvl w:val="1"/>
        <w:numId w:val="3"/>
      </w:numPr>
      <w:spacing w:before="200" w:after="0"/>
      <w:outlineLvl w:val="1"/>
    </w:pPr>
    <w:rPr>
      <w:rFonts w:ascii="Times New Roman" w:eastAsiaTheme="majorEastAsia" w:hAnsi="Times New Roman" w:cs="Times New Roman"/>
      <w:b/>
      <w:bCs/>
      <w:color w:val="000000" w:themeColor="text1"/>
      <w:szCs w:val="26"/>
    </w:rPr>
  </w:style>
  <w:style w:type="paragraph" w:styleId="Heading3">
    <w:name w:val="heading 3"/>
    <w:basedOn w:val="Normal"/>
    <w:next w:val="Normal"/>
    <w:link w:val="Heading3Char"/>
    <w:uiPriority w:val="9"/>
    <w:unhideWhenUsed/>
    <w:qFormat/>
    <w:rsid w:val="006967F5"/>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25D13"/>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25D13"/>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25D13"/>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25D13"/>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5D13"/>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25D13"/>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D13"/>
    <w:rPr>
      <w:rFonts w:ascii="Times" w:eastAsiaTheme="majorEastAsia" w:hAnsi="Times" w:cs="Times New Roman"/>
      <w:b/>
      <w:bCs/>
      <w:caps/>
      <w:color w:val="000000" w:themeColor="text1"/>
      <w:sz w:val="28"/>
      <w:szCs w:val="28"/>
    </w:rPr>
  </w:style>
  <w:style w:type="character" w:customStyle="1" w:styleId="Heading2Char">
    <w:name w:val="Heading 2 Char"/>
    <w:basedOn w:val="DefaultParagraphFont"/>
    <w:link w:val="Heading2"/>
    <w:uiPriority w:val="9"/>
    <w:rsid w:val="005028FC"/>
    <w:rPr>
      <w:rFonts w:ascii="Times New Roman" w:eastAsiaTheme="majorEastAsia" w:hAnsi="Times New Roman" w:cs="Times New Roman"/>
      <w:b/>
      <w:bCs/>
      <w:color w:val="000000" w:themeColor="text1"/>
      <w:szCs w:val="26"/>
    </w:rPr>
  </w:style>
  <w:style w:type="character" w:customStyle="1" w:styleId="Heading3Char">
    <w:name w:val="Heading 3 Char"/>
    <w:basedOn w:val="DefaultParagraphFont"/>
    <w:link w:val="Heading3"/>
    <w:uiPriority w:val="9"/>
    <w:rsid w:val="006967F5"/>
    <w:rPr>
      <w:rFonts w:asciiTheme="majorHAnsi" w:eastAsiaTheme="majorEastAsia" w:hAnsiTheme="majorHAnsi" w:cstheme="majorBidi"/>
      <w:b/>
      <w:bCs/>
      <w:color w:val="4F81BD" w:themeColor="accent1"/>
    </w:rPr>
  </w:style>
  <w:style w:type="character" w:customStyle="1" w:styleId="body2">
    <w:name w:val="body2"/>
    <w:basedOn w:val="DefaultParagraphFont"/>
    <w:rsid w:val="006967F5"/>
  </w:style>
  <w:style w:type="character" w:styleId="CommentReference">
    <w:name w:val="annotation reference"/>
    <w:basedOn w:val="DefaultParagraphFont"/>
    <w:uiPriority w:val="99"/>
    <w:semiHidden/>
    <w:unhideWhenUsed/>
    <w:rsid w:val="006967F5"/>
    <w:rPr>
      <w:sz w:val="16"/>
      <w:szCs w:val="16"/>
    </w:rPr>
  </w:style>
  <w:style w:type="paragraph" w:styleId="CommentText">
    <w:name w:val="annotation text"/>
    <w:basedOn w:val="Normal"/>
    <w:link w:val="CommentTextChar"/>
    <w:uiPriority w:val="99"/>
    <w:semiHidden/>
    <w:unhideWhenUsed/>
    <w:rsid w:val="006967F5"/>
    <w:pPr>
      <w:spacing w:line="240" w:lineRule="auto"/>
    </w:pPr>
    <w:rPr>
      <w:sz w:val="20"/>
      <w:szCs w:val="20"/>
    </w:rPr>
  </w:style>
  <w:style w:type="character" w:customStyle="1" w:styleId="CommentTextChar">
    <w:name w:val="Comment Text Char"/>
    <w:basedOn w:val="DefaultParagraphFont"/>
    <w:link w:val="CommentText"/>
    <w:uiPriority w:val="99"/>
    <w:semiHidden/>
    <w:rsid w:val="006967F5"/>
    <w:rPr>
      <w:sz w:val="20"/>
      <w:szCs w:val="20"/>
    </w:rPr>
  </w:style>
  <w:style w:type="table" w:styleId="TableGrid">
    <w:name w:val="Table Grid"/>
    <w:basedOn w:val="TableNormal"/>
    <w:uiPriority w:val="59"/>
    <w:rsid w:val="006967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967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7F5"/>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3771A5"/>
    <w:rPr>
      <w:b/>
      <w:bCs/>
    </w:rPr>
  </w:style>
  <w:style w:type="character" w:customStyle="1" w:styleId="CommentSubjectChar">
    <w:name w:val="Comment Subject Char"/>
    <w:basedOn w:val="CommentTextChar"/>
    <w:link w:val="CommentSubject"/>
    <w:uiPriority w:val="99"/>
    <w:semiHidden/>
    <w:rsid w:val="003771A5"/>
    <w:rPr>
      <w:b/>
      <w:bCs/>
      <w:sz w:val="20"/>
      <w:szCs w:val="20"/>
    </w:rPr>
  </w:style>
  <w:style w:type="paragraph" w:styleId="Bibliography">
    <w:name w:val="Bibliography"/>
    <w:basedOn w:val="Normal"/>
    <w:next w:val="Normal"/>
    <w:uiPriority w:val="37"/>
    <w:unhideWhenUsed/>
    <w:rsid w:val="003771A5"/>
  </w:style>
  <w:style w:type="paragraph" w:styleId="ListParagraph">
    <w:name w:val="List Paragraph"/>
    <w:basedOn w:val="Normal"/>
    <w:uiPriority w:val="34"/>
    <w:qFormat/>
    <w:rsid w:val="0041500F"/>
    <w:pPr>
      <w:ind w:left="720"/>
      <w:contextualSpacing/>
    </w:pPr>
  </w:style>
  <w:style w:type="paragraph" w:styleId="Caption">
    <w:name w:val="caption"/>
    <w:basedOn w:val="Normal"/>
    <w:next w:val="Normal"/>
    <w:uiPriority w:val="35"/>
    <w:unhideWhenUsed/>
    <w:qFormat/>
    <w:rsid w:val="005028FC"/>
    <w:pPr>
      <w:spacing w:line="240" w:lineRule="auto"/>
    </w:pPr>
    <w:rPr>
      <w:b/>
      <w:bCs/>
      <w:color w:val="000000" w:themeColor="text1"/>
      <w:sz w:val="18"/>
      <w:szCs w:val="18"/>
    </w:rPr>
  </w:style>
  <w:style w:type="paragraph" w:styleId="NoSpacing">
    <w:name w:val="No Spacing"/>
    <w:uiPriority w:val="1"/>
    <w:qFormat/>
    <w:rsid w:val="00CA33D0"/>
    <w:pPr>
      <w:spacing w:after="0" w:line="240" w:lineRule="auto"/>
    </w:pPr>
  </w:style>
  <w:style w:type="character" w:styleId="Hyperlink">
    <w:name w:val="Hyperlink"/>
    <w:rsid w:val="00725D13"/>
    <w:rPr>
      <w:color w:val="0000FF"/>
      <w:u w:val="single"/>
    </w:rPr>
  </w:style>
  <w:style w:type="paragraph" w:customStyle="1" w:styleId="normal2">
    <w:name w:val="normal 2"/>
    <w:basedOn w:val="Normal"/>
    <w:link w:val="normal2Char"/>
    <w:qFormat/>
    <w:rsid w:val="00725D13"/>
    <w:pPr>
      <w:jc w:val="both"/>
    </w:pPr>
    <w:rPr>
      <w:rFonts w:ascii="Times New Roman" w:hAnsi="Times New Roman" w:cs="Times New Roman"/>
      <w:szCs w:val="24"/>
    </w:rPr>
  </w:style>
  <w:style w:type="character" w:customStyle="1" w:styleId="normal2Char">
    <w:name w:val="normal 2 Char"/>
    <w:basedOn w:val="DefaultParagraphFont"/>
    <w:link w:val="normal2"/>
    <w:rsid w:val="00725D13"/>
    <w:rPr>
      <w:rFonts w:ascii="Times New Roman" w:hAnsi="Times New Roman" w:cs="Times New Roman"/>
      <w:szCs w:val="24"/>
    </w:rPr>
  </w:style>
  <w:style w:type="character" w:customStyle="1" w:styleId="Heading4Char">
    <w:name w:val="Heading 4 Char"/>
    <w:basedOn w:val="DefaultParagraphFont"/>
    <w:link w:val="Heading4"/>
    <w:uiPriority w:val="9"/>
    <w:semiHidden/>
    <w:rsid w:val="00725D1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25D1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25D1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25D1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25D1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25D13"/>
    <w:rPr>
      <w:rFonts w:asciiTheme="majorHAnsi" w:eastAsiaTheme="majorEastAsia" w:hAnsiTheme="majorHAnsi" w:cstheme="majorBidi"/>
      <w:i/>
      <w:iCs/>
      <w:color w:val="404040" w:themeColor="text1" w:themeTint="BF"/>
      <w:sz w:val="20"/>
      <w:szCs w:val="20"/>
    </w:rPr>
  </w:style>
  <w:style w:type="paragraph" w:styleId="Revision">
    <w:name w:val="Revision"/>
    <w:hidden/>
    <w:uiPriority w:val="99"/>
    <w:semiHidden/>
    <w:rsid w:val="001D4619"/>
    <w:pPr>
      <w:spacing w:after="0" w:line="240" w:lineRule="auto"/>
    </w:pPr>
  </w:style>
  <w:style w:type="paragraph" w:styleId="FootnoteText">
    <w:name w:val="footnote text"/>
    <w:basedOn w:val="Normal"/>
    <w:link w:val="FootnoteTextChar"/>
    <w:uiPriority w:val="99"/>
    <w:unhideWhenUsed/>
    <w:rsid w:val="00FD07DF"/>
    <w:pPr>
      <w:spacing w:after="0" w:line="240" w:lineRule="auto"/>
    </w:pPr>
    <w:rPr>
      <w:sz w:val="24"/>
      <w:szCs w:val="24"/>
    </w:rPr>
  </w:style>
  <w:style w:type="character" w:customStyle="1" w:styleId="FootnoteTextChar">
    <w:name w:val="Footnote Text Char"/>
    <w:basedOn w:val="DefaultParagraphFont"/>
    <w:link w:val="FootnoteText"/>
    <w:uiPriority w:val="99"/>
    <w:rsid w:val="00FD07DF"/>
    <w:rPr>
      <w:sz w:val="24"/>
      <w:szCs w:val="24"/>
    </w:rPr>
  </w:style>
  <w:style w:type="character" w:styleId="FootnoteReference">
    <w:name w:val="footnote reference"/>
    <w:basedOn w:val="DefaultParagraphFont"/>
    <w:uiPriority w:val="99"/>
    <w:unhideWhenUsed/>
    <w:rsid w:val="00FD07DF"/>
    <w:rPr>
      <w:vertAlign w:val="superscript"/>
    </w:rPr>
  </w:style>
  <w:style w:type="paragraph" w:styleId="Header">
    <w:name w:val="header"/>
    <w:basedOn w:val="Normal"/>
    <w:link w:val="HeaderChar"/>
    <w:uiPriority w:val="99"/>
    <w:unhideWhenUsed/>
    <w:rsid w:val="00517432"/>
    <w:pPr>
      <w:tabs>
        <w:tab w:val="center" w:pos="4320"/>
        <w:tab w:val="right" w:pos="8640"/>
      </w:tabs>
      <w:spacing w:after="0" w:line="240" w:lineRule="auto"/>
    </w:pPr>
  </w:style>
  <w:style w:type="character" w:customStyle="1" w:styleId="HeaderChar">
    <w:name w:val="Header Char"/>
    <w:basedOn w:val="DefaultParagraphFont"/>
    <w:link w:val="Header"/>
    <w:uiPriority w:val="99"/>
    <w:rsid w:val="00517432"/>
  </w:style>
  <w:style w:type="paragraph" w:styleId="Footer">
    <w:name w:val="footer"/>
    <w:basedOn w:val="Normal"/>
    <w:link w:val="FooterChar"/>
    <w:uiPriority w:val="99"/>
    <w:unhideWhenUsed/>
    <w:rsid w:val="00517432"/>
    <w:pPr>
      <w:tabs>
        <w:tab w:val="center" w:pos="4320"/>
        <w:tab w:val="right" w:pos="8640"/>
      </w:tabs>
      <w:spacing w:after="0" w:line="240" w:lineRule="auto"/>
    </w:pPr>
  </w:style>
  <w:style w:type="character" w:customStyle="1" w:styleId="FooterChar">
    <w:name w:val="Footer Char"/>
    <w:basedOn w:val="DefaultParagraphFont"/>
    <w:link w:val="Footer"/>
    <w:uiPriority w:val="99"/>
    <w:rsid w:val="00517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Mon02</b:Tag>
    <b:SourceType>Book</b:SourceType>
    <b:Guid>{5E734B1E-4D87-4540-A4F3-AA43DE6CAE31}</b:Guid>
    <b:Author>
      <b:Author>
        <b:NameList>
          <b:Person>
            <b:Last>Axell</b:Last>
            <b:First>Monica</b:First>
          </b:Person>
        </b:NameList>
      </b:Author>
    </b:Author>
    <b:Title>Vertical display cabinets in supermarkets - Energy Efficiency and the influence of air flows</b:Title>
    <b:Year>2002</b:Year>
    <b:City>Goteborg</b:City>
    <b:Publisher>Chalmers University of Technology</b:Publisher>
    <b:RefOrder>6</b:RefOrder>
  </b:Source>
  <b:Source>
    <b:Tag>Sch07</b:Tag>
    <b:SourceType>ConferenceProceedings</b:SourceType>
    <b:Guid>{ADA47957-EC4F-4CF3-8347-65AD7435BEEB}</b:Guid>
    <b:Title>Open Vertical Cabinet (Multi-Deck) With Sequential Air Curtain For Better Temperature and Merchandizing Performance</b:Title>
    <b:Year>2007</b:Year>
    <b:City>Beijing</b:City>
    <b:Publisher>International Institute of Refrigeration</b:Publisher>
    <b:Author>
      <b:Author>
        <b:NameList>
          <b:Person>
            <b:Last>Schuster</b:Last>
            <b:First>M</b:First>
          </b:Person>
          <b:Person>
            <b:Last>Krieger</b:Last>
            <b:First>T</b:First>
          </b:Person>
        </b:NameList>
      </b:Author>
    </b:Author>
    <b:ConferenceName>22nd International Congress of Refrigeration</b:ConferenceName>
    <b:RefOrder>7</b:RefOrder>
  </b:Source>
  <b:Source>
    <b:Tag>Str95</b:Tag>
    <b:SourceType>ConferenceProceedings</b:SourceType>
    <b:Guid>{FAD45BB3-04D6-49A7-B7D9-A7E0DDA99CA8}</b:Guid>
    <b:Title>Optimisation of the Design of Refrigerated Display Cases Using Computational Fluid Dynamics</b:Title>
    <b:Pages>96: p 7.1 - 7.10</b:Pages>
    <b:Year>1995 </b:Year>
    <b:ConferenceName>Proceedings of the Institute of Refrigeration</b:ConferenceName>
    <b:Publisher>Institute of Refrigeration</b:Publisher>
    <b:Author>
      <b:Author>
        <b:NameList>
          <b:Person>
            <b:Last>Stribling</b:Last>
            <b:First>D</b:First>
          </b:Person>
          <b:Person>
            <b:Last>Tassou</b:Last>
            <b:Middle>A</b:Middle>
            <b:First>S</b:First>
          </b:Person>
          <b:Person>
            <b:Last>Marriott</b:Last>
            <b:First>D</b:First>
          </b:Person>
        </b:NameList>
      </b:Author>
    </b:Author>
    <b:RefOrder>8</b:RefOrder>
  </b:Source>
  <b:Source>
    <b:Tag>Air13</b:Tag>
    <b:SourceType>ArticleInAPeriodical</b:SourceType>
    <b:Guid>{E53B51FD-5DD0-45EB-A9A8-0B10CA9A4E5C}</b:Guid>
    <b:Title>Aircell Maintains The Quality And Appearance Of Chilled Food For Longer</b:Title>
    <b:Year>2013</b:Year>
    <b:Month>June</b:Month>
    <b:PeriodicalTitle>Grocery Trader - June Digital Edition</b:PeriodicalTitle>
    <b:Pages>3</b:Pages>
    <b:Author>
      <b:Author>
        <b:Corporate>The Grocery Trader</b:Corporate>
      </b:Author>
    </b:Author>
    <b:RefOrder>14</b:RefOrder>
  </b:Source>
  <b:Source>
    <b:Tag>ACR131</b:Tag>
    <b:SourceType>ArticleInAPeriodical</b:SourceType>
    <b:Guid>{D082903D-03F6-4BDE-82A3-1A26FC99BE84}</b:Guid>
    <b:Author>
      <b:Author>
        <b:Corporate>ACR News</b:Corporate>
      </b:Author>
    </b:Author>
    <b:Title>Putting product temperature on hold</b:Title>
    <b:PeriodicalTitle>ACR News - July Digital Edition</b:PeriodicalTitle>
    <b:Year>2013</b:Year>
    <b:Month>July</b:Month>
    <b:Pages>26</b:Pages>
    <b:RefOrder>12</b:RefOrder>
  </b:Source>
  <b:Source>
    <b:Tag>Foo13</b:Tag>
    <b:SourceType>ArticleInAPeriodical</b:SourceType>
    <b:Guid>{18DD22A1-0407-4F5F-9081-1C2ADBE64E63}</b:Guid>
    <b:Author>
      <b:Author>
        <b:Corporate>Food and Drink International</b:Corporate>
      </b:Author>
    </b:Author>
    <b:Title>Aircell maintains chilled food for longer</b:Title>
    <b:PeriodicalTitle>Food and Drink International - June Edition</b:PeriodicalTitle>
    <b:Year>2013</b:Year>
    <b:Month>June</b:Month>
    <b:Pages>4</b:Pages>
    <b:RefOrder>15</b:RefOrder>
  </b:Source>
  <b:Source>
    <b:Tag>Ham10</b:Tag>
    <b:SourceType>Book</b:SourceType>
    <b:Guid>{A0B9D8C3-7A40-49B8-881B-38703B4AA2BE}</b:Guid>
    <b:Title>Retail display refrigeration: Effect of reducing air curtain length on heat transfer through vertical curtains</b:Title>
    <b:Year>2010</b:Year>
    <b:Author>
      <b:Author>
        <b:NameList>
          <b:Person>
            <b:Last>Hammond</b:Last>
            <b:First>Edward</b:First>
          </b:Person>
        </b:NameList>
      </b:Author>
    </b:Author>
    <b:RefOrder>5</b:RefOrder>
  </b:Source>
  <b:Source>
    <b:Tag>Ian13</b:Tag>
    <b:SourceType>ArticleInAPeriodical</b:SourceType>
    <b:Guid>{70414392-44B7-4453-9CDA-30FA4F3683CB}</b:Guid>
    <b:Title>Energy efficient retail refrigeration</b:Title>
    <b:Year>2013</b:Year>
    <b:Author>
      <b:Author>
        <b:NameList>
          <b:Person>
            <b:Last>Wood</b:Last>
            <b:First>Ian</b:First>
          </b:Person>
        </b:NameList>
      </b:Author>
    </b:Author>
    <b:InternetSiteTitle>FMCG News</b:InternetSiteTitle>
    <b:Month>June</b:Month>
    <b:YearAccessed>2013</b:YearAccessed>
    <b:MonthAccessed>November</b:MonthAccessed>
    <b:DayAccessed>26</b:DayAccessed>
    <b:URL>http://www.fmcgnews.co.uk/index.php?option=com_k2&amp;view=item&amp;id=538:energy-efficient-retail-refrigeration&amp;Itemid=91</b:URL>
    <b:Pages>18</b:Pages>
    <b:PeriodicalTitle>FMCG News</b:PeriodicalTitle>
    <b:RefOrder>13</b:RefOrder>
  </b:Source>
  <b:Source>
    <b:Tag>Mar13</b:Tag>
    <b:SourceType>ConferenceProceedings</b:SourceType>
    <b:Guid>{52B25DE8-C06B-4BCB-8111-5131739281AB}</b:Guid>
    <b:Title>Retrofitting An Existing Supermarket Refrigeration System For Higher Energy Efficiency</b:Title>
    <b:Year>2013</b:Year>
    <b:ConferenceName>2nd IIR International Conference on Sustainability and the cold chain</b:ConferenceName>
    <b:City>Paris</b:City>
    <b:Author>
      <b:Author>
        <b:NameList>
          <b:Person>
            <b:Last>Markusson</b:Last>
            <b:First>C</b:First>
          </b:Person>
          <b:Person>
            <b:Last>Rolfsman</b:Last>
            <b:First>L</b:First>
          </b:Person>
        </b:NameList>
      </b:Author>
    </b:Author>
    <b:RefOrder>16</b:RefOrder>
  </b:Source>
  <b:Source>
    <b:Tag>Ins11</b:Tag>
    <b:SourceType>DocumentFromInternetSite</b:SourceType>
    <b:Guid>{282E6F11-F1D2-4BC1-90D1-17DECFC9850D}</b:Guid>
    <b:Title>Tesco to trial doors on chillers in supermarkets following c-store success</b:Title>
    <b:Year>2011</b:Year>
    <b:Month>October</b:Month>
    <b:InternetSiteTitle>Insight Research - Global Convenience Store Focus</b:InternetSiteTitle>
    <b:YearAccessed>2013</b:YearAccessed>
    <b:MonthAccessed>November</b:MonthAccessed>
    <b:DayAccessed>4</b:DayAccessed>
    <b:URL>http://www.globalcstorefocus.com/cgi-bin/newsletter.pl?edition=201110&amp;this_page=14</b:URL>
    <b:Author>
      <b:Author>
        <b:Corporate>Insight</b:Corporate>
      </b:Author>
    </b:Author>
    <b:RefOrder>4</b:RefOrder>
  </b:Source>
  <b:Source>
    <b:Tag>Jam08</b:Tag>
    <b:SourceType>ArticleInAPeriodical</b:SourceType>
    <b:Guid>{0E63D688-38F7-4972-AE4C-B70A8BDCB2DA}</b:Guid>
    <b:Author>
      <b:Author>
        <b:NameList>
          <b:Person>
            <b:Last>Jamieson</b:Last>
            <b:First>Alastair</b:First>
          </b:Person>
        </b:NameList>
      </b:Author>
    </b:Author>
    <b:Title>Asda comes in from the cold with fridge doors to save energy</b:Title>
    <b:PeriodicalTitle>Telegraph</b:PeriodicalTitle>
    <b:Year>2008</b:Year>
    <b:Month>October</b:Month>
    <b:Day>25</b:Day>
    <b:RefOrder>17</b:RefOrder>
  </b:Source>
  <b:Source>
    <b:Tag>Fre09</b:Tag>
    <b:SourceType>ArticleInAPeriodical</b:SourceType>
    <b:Guid>{624065A5-DAA9-4114-A6A8-49DA3D3652D2}</b:Guid>
    <b:Author>
      <b:Author>
        <b:NameList>
          <b:Person>
            <b:Last>Pearce</b:Last>
            <b:First>Fred</b:First>
          </b:Person>
        </b:NameList>
      </b:Author>
    </b:Author>
    <b:Title>Supermarkets get cold feet over fridge doors</b:Title>
    <b:PeriodicalTitle>The Guardian</b:PeriodicalTitle>
    <b:Year>2009</b:Year>
    <b:Month>October</b:Month>
    <b:Day>1</b:Day>
    <b:RefOrder>18</b:RefOrder>
  </b:Source>
  <b:Source>
    <b:Tag>Fri10</b:Tag>
    <b:SourceType>JournalArticle</b:SourceType>
    <b:Guid>{8D1C57C7-62DA-4505-8A88-CB60A45532F5}</b:Guid>
    <b:Title>Doored Display Cases: They Save Energy, Don't Lose Sales</b:Title>
    <b:Year>2010a</b:Year>
    <b:JournalName>ASHRAE Journal</b:JournalName>
    <b:Pages>18-26</b:Pages>
    <b:ConferenceName>Internatinoal Refrigeration and Air Conditioning Conference</b:ConferenceName>
    <b:City>Purdue</b:City>
    <b:Author>
      <b:Author>
        <b:NameList>
          <b:Person>
            <b:Last>Fricke</b:Last>
            <b:First>Brian</b:First>
          </b:Person>
          <b:Person>
            <b:Last>Becker</b:Last>
            <b:First>Bryan</b:First>
          </b:Person>
        </b:NameList>
      </b:Author>
    </b:Author>
    <b:RefOrder>19</b:RefOrder>
  </b:Source>
  <b:Source>
    <b:Tag>Mil13</b:Tag>
    <b:SourceType>DocumentFromInternetSite</b:SourceType>
    <b:Guid>{38A3AC47-4720-4978-B358-3EAFC9382925}</b:Guid>
    <b:Title>Glass: Is the case now closed?</b:Title>
    <b:Year>2013</b:Year>
    <b:Author>
      <b:Author>
        <b:NameList>
          <b:Person>
            <b:Last>Milnes</b:Last>
            <b:First>Julian</b:First>
          </b:Person>
        </b:NameList>
      </b:Author>
    </b:Author>
    <b:InternetSiteTitle>Refrigeration and Air Conditioning Magazine</b:InternetSiteTitle>
    <b:Month>April</b:Month>
    <b:Day>2</b:Day>
    <b:YearAccessed>2013</b:YearAccessed>
    <b:MonthAccessed>November</b:MonthAccessed>
    <b:DayAccessed>26</b:DayAccessed>
    <b:URL>http://www.racplus.com/features/glass-is-the-case-now-closed/8645058.article</b:URL>
    <b:RefOrder>1</b:RefOrder>
  </b:Source>
  <b:Source>
    <b:Tag>The13</b:Tag>
    <b:SourceType>ArticleInAPeriodical</b:SourceType>
    <b:Guid>{716AD372-D585-43BF-A8A1-0925156E0F7F}</b:Guid>
    <b:Title>The Case For Glass Doors On Refrigerated Cabinets Is Closed</b:Title>
    <b:Year>2013</b:Year>
    <b:Month>April</b:Month>
    <b:Pages>2</b:Pages>
    <b:Author>
      <b:Author>
        <b:Corporate>The Grocery Trader</b:Corporate>
      </b:Author>
    </b:Author>
    <b:PeriodicalTitle>Grocery Trader - April Digital Edition</b:PeriodicalTitle>
    <b:RefOrder>2</b:RefOrder>
  </b:Source>
  <b:Source>
    <b:Tag>ACR13</b:Tag>
    <b:SourceType>ArticleInAPeriodical</b:SourceType>
    <b:Guid>{805308A7-10D1-4CC4-B79B-7EAB04499798}</b:Guid>
    <b:Author>
      <b:Author>
        <b:Corporate>ACR News</b:Corporate>
      </b:Author>
    </b:Author>
    <b:Title>Glass doors still a barrier to sales</b:Title>
    <b:PeriodicalTitle>ACR News - April Digital Edition</b:PeriodicalTitle>
    <b:Year>2013</b:Year>
    <b:Month>April</b:Month>
    <b:Pages>5</b:Pages>
    <b:RefOrder>3</b:RefOrder>
  </b:Source>
  <b:Source>
    <b:Tag>Axe99</b:Tag>
    <b:SourceType>ConferenceProceedings</b:SourceType>
    <b:Guid>{C5ADDD82-9939-47F9-AA11-498825831C89}</b:Guid>
    <b:Title>Influence of air distribution and load arrangements in dsiplay cabinets</b:Title>
    <b:Year>1999</b:Year>
    <b:Author>
      <b:Author>
        <b:NameList>
          <b:Person>
            <b:Last>Axell</b:Last>
            <b:First>M.</b:First>
          </b:Person>
          <b:Person>
            <b:Last>Fahlen</b:Last>
            <b:First>P.O.</b:First>
          </b:Person>
          <b:Person>
            <b:Last>Tuovinen</b:Last>
            <b:First>H.</b:First>
          </b:Person>
        </b:NameList>
      </b:Author>
    </b:Author>
    <b:ConferenceName>20th International Congress of Refrigeration</b:ConferenceName>
    <b:City>Sydney</b:City>
    <b:RefOrder>9</b:RefOrder>
  </b:Source>
  <b:Source>
    <b:Tag>Gra08</b:Tag>
    <b:SourceType>JournalArticle</b:SourceType>
    <b:Guid>{F5416485-9B30-4F82-AA7E-9C28822A879E}</b:Guid>
    <b:Title>Improvement of Air Distribution in Refrigerated Vertical Open Front Remote Supermarket Display Cases.</b:Title>
    <b:Pages>902 - 910</b:Pages>
    <b:Year>2008</b:Year>
    <b:Author>
      <b:Author>
        <b:NameList>
          <b:Person>
            <b:Last>Gray</b:Last>
            <b:First>I</b:First>
          </b:Person>
          <b:Person>
            <b:Last>Luscombe</b:Last>
            <b:First>P.</b:First>
          </b:Person>
          <b:Person>
            <b:Last>Mclean</b:Last>
            <b:First>L.</b:First>
          </b:Person>
          <b:Person>
            <b:Last>Sarathy</b:Last>
            <b:First>P.</b:First>
          </b:Person>
          <b:Person>
            <b:Last>Sheahen</b:Last>
            <b:First>P.</b:First>
          </b:Person>
          <b:Person>
            <b:Last>Srinivasan</b:Last>
            <b:First>K.</b:First>
          </b:Person>
        </b:NameList>
      </b:Author>
    </b:Author>
    <b:JournalName>International Journal of Refrigeration</b:JournalName>
    <b:RefOrder>10</b:RefOrder>
  </b:Source>
  <b:Source>
    <b:Tag>Str95b</b:Tag>
    <b:SourceType>Report</b:SourceType>
    <b:Guid>{225B961A-D132-414D-8B88-7B1937DCB0E0}</b:Guid>
    <b:Title>The use of CFD in the minimisation of air overspill from refrigerated display cases</b:Title>
    <b:Year>1995 b</b:Year>
    <b:Author>
      <b:Author>
        <b:NameList>
          <b:Person>
            <b:Last>Stribling</b:Last>
            <b:First>D</b:First>
          </b:Person>
          <b:Person>
            <b:Last>Tassou</b:Last>
            <b:First>T.</b:First>
          </b:Person>
          <b:Person>
            <b:Last>Marriott</b:Last>
            <b:First>D.</b:First>
          </b:Person>
        </b:NameList>
      </b:Author>
    </b:Author>
    <b:Publisher>Chartered Institute of Building Services Engineers</b:Publisher>
    <b:RefOrder>11</b:RefOrder>
  </b:Source>
</b:Sources>
</file>

<file path=customXml/itemProps1.xml><?xml version="1.0" encoding="utf-8"?>
<ds:datastoreItem xmlns:ds="http://schemas.openxmlformats.org/officeDocument/2006/customXml" ds:itemID="{AAA14359-038C-F041-9C77-FDE0FF45F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3084</Words>
  <Characters>17584</Characters>
  <Application>Microsoft Macintosh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Edward C Hammond</dc:creator>
  <cp:lastModifiedBy>Catarina Marques</cp:lastModifiedBy>
  <cp:revision>4</cp:revision>
  <dcterms:created xsi:type="dcterms:W3CDTF">2016-03-02T10:05:00Z</dcterms:created>
  <dcterms:modified xsi:type="dcterms:W3CDTF">2016-03-02T12:53:00Z</dcterms:modified>
</cp:coreProperties>
</file>