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01A1F" w14:textId="77777777" w:rsidR="00DE18E1" w:rsidRDefault="00DE18E1" w:rsidP="00DE18E1">
      <w:pPr>
        <w:spacing w:after="0" w:line="240" w:lineRule="auto"/>
        <w:rPr>
          <w:rFonts w:cstheme="minorHAnsi"/>
          <w:b/>
          <w:bCs/>
          <w:sz w:val="24"/>
          <w:szCs w:val="24"/>
          <w:lang w:val="en-GB"/>
        </w:rPr>
      </w:pPr>
      <w:r>
        <w:rPr>
          <w:rFonts w:cstheme="minorHAnsi"/>
          <w:b/>
          <w:bCs/>
          <w:sz w:val="24"/>
          <w:szCs w:val="24"/>
          <w:lang w:val="en-GB"/>
        </w:rPr>
        <w:t>TWISTED MEMORIES: ADDICTION-RELATED ENGRAMS ARE STRENGTHENED BY DESIRE THINKING</w:t>
      </w:r>
    </w:p>
    <w:p w14:paraId="0538167C" w14:textId="6E198E82" w:rsidR="00DE18E1" w:rsidRPr="00DE18E1" w:rsidRDefault="00DE18E1" w:rsidP="00DE18E1">
      <w:pPr>
        <w:spacing w:after="0" w:line="240" w:lineRule="auto"/>
        <w:rPr>
          <w:rFonts w:cstheme="minorHAnsi"/>
          <w:sz w:val="24"/>
          <w:szCs w:val="24"/>
          <w:lang w:val="en-GB"/>
        </w:rPr>
      </w:pPr>
      <w:r w:rsidRPr="00DE18E1">
        <w:rPr>
          <w:rFonts w:cstheme="minorHAnsi"/>
          <w:sz w:val="24"/>
          <w:szCs w:val="24"/>
          <w:lang w:val="en-GB"/>
        </w:rPr>
        <w:t xml:space="preserve">Lorenzo </w:t>
      </w:r>
      <w:proofErr w:type="spellStart"/>
      <w:r w:rsidRPr="00DE18E1">
        <w:rPr>
          <w:rFonts w:cstheme="minorHAnsi"/>
          <w:sz w:val="24"/>
          <w:szCs w:val="24"/>
          <w:lang w:val="en-GB"/>
        </w:rPr>
        <w:t>Mattioni</w:t>
      </w:r>
      <w:r w:rsidRPr="00DE18E1">
        <w:rPr>
          <w:rFonts w:cstheme="minorHAnsi"/>
          <w:sz w:val="24"/>
          <w:szCs w:val="24"/>
          <w:vertAlign w:val="superscript"/>
          <w:lang w:val="en-GB"/>
        </w:rPr>
        <w:t>a</w:t>
      </w:r>
      <w:proofErr w:type="spellEnd"/>
      <w:r w:rsidRPr="00DE18E1">
        <w:rPr>
          <w:rFonts w:cstheme="minorHAnsi"/>
          <w:sz w:val="24"/>
          <w:szCs w:val="24"/>
          <w:lang w:val="en-GB"/>
        </w:rPr>
        <w:t>*,</w:t>
      </w:r>
      <w:r w:rsidR="007003F4" w:rsidRPr="007003F4">
        <w:rPr>
          <w:rFonts w:cstheme="minorHAnsi"/>
          <w:sz w:val="24"/>
          <w:szCs w:val="24"/>
          <w:lang w:val="en-GB"/>
        </w:rPr>
        <w:t xml:space="preserve"> </w:t>
      </w:r>
      <w:r w:rsidR="007003F4" w:rsidRPr="00DE18E1">
        <w:rPr>
          <w:rFonts w:cstheme="minorHAnsi"/>
          <w:sz w:val="24"/>
          <w:szCs w:val="24"/>
          <w:lang w:val="en-GB"/>
        </w:rPr>
        <w:t xml:space="preserve">Francesca </w:t>
      </w:r>
      <w:proofErr w:type="spellStart"/>
      <w:r w:rsidR="007003F4" w:rsidRPr="00DE18E1">
        <w:rPr>
          <w:rFonts w:cstheme="minorHAnsi"/>
          <w:sz w:val="24"/>
          <w:szCs w:val="24"/>
          <w:lang w:val="en-GB"/>
        </w:rPr>
        <w:t>Ferri</w:t>
      </w:r>
      <w:r w:rsidR="007003F4" w:rsidRPr="00DE18E1">
        <w:rPr>
          <w:rFonts w:cstheme="minorHAnsi"/>
          <w:sz w:val="24"/>
          <w:szCs w:val="24"/>
          <w:vertAlign w:val="superscript"/>
          <w:lang w:val="en-GB"/>
        </w:rPr>
        <w:t>a</w:t>
      </w:r>
      <w:proofErr w:type="spellEnd"/>
      <w:r w:rsidR="007003F4">
        <w:rPr>
          <w:rFonts w:cstheme="minorHAnsi"/>
          <w:sz w:val="24"/>
          <w:szCs w:val="24"/>
          <w:lang w:val="en-GB"/>
        </w:rPr>
        <w:t xml:space="preserve">, Ana </w:t>
      </w:r>
      <w:r w:rsidR="00057853">
        <w:rPr>
          <w:rFonts w:cstheme="minorHAnsi"/>
          <w:sz w:val="24"/>
          <w:szCs w:val="24"/>
          <w:lang w:val="en-GB"/>
        </w:rPr>
        <w:t xml:space="preserve">V. </w:t>
      </w:r>
      <w:r w:rsidR="007003F4" w:rsidRPr="00A04927">
        <w:rPr>
          <w:rFonts w:cstheme="minorHAnsi"/>
          <w:sz w:val="24"/>
          <w:szCs w:val="24"/>
          <w:lang w:val="en-GB"/>
        </w:rPr>
        <w:t>Nikčević</w:t>
      </w:r>
      <w:r w:rsidR="007003F4" w:rsidRPr="00A04927">
        <w:rPr>
          <w:rFonts w:cstheme="minorHAnsi"/>
          <w:sz w:val="24"/>
          <w:szCs w:val="24"/>
          <w:vertAlign w:val="superscript"/>
          <w:lang w:val="en-GB"/>
        </w:rPr>
        <w:t xml:space="preserve"> </w:t>
      </w:r>
      <w:r w:rsidR="00684A5A">
        <w:rPr>
          <w:rFonts w:cstheme="minorHAnsi"/>
          <w:sz w:val="24"/>
          <w:szCs w:val="24"/>
          <w:vertAlign w:val="superscript"/>
          <w:lang w:val="en-GB"/>
        </w:rPr>
        <w:t>b</w:t>
      </w:r>
      <w:r w:rsidR="007003F4">
        <w:rPr>
          <w:rFonts w:cstheme="minorHAnsi"/>
          <w:sz w:val="24"/>
          <w:szCs w:val="24"/>
          <w:lang w:val="en-GB"/>
        </w:rPr>
        <w:t xml:space="preserve">, </w:t>
      </w:r>
      <w:r w:rsidRPr="00DE18E1">
        <w:rPr>
          <w:rFonts w:cstheme="minorHAnsi"/>
          <w:sz w:val="24"/>
          <w:szCs w:val="24"/>
          <w:lang w:val="en-GB"/>
        </w:rPr>
        <w:t xml:space="preserve">Marcantonio M. </w:t>
      </w:r>
      <w:proofErr w:type="spellStart"/>
      <w:r w:rsidRPr="00DE18E1">
        <w:rPr>
          <w:rFonts w:cstheme="minorHAnsi"/>
          <w:sz w:val="24"/>
          <w:szCs w:val="24"/>
          <w:lang w:val="en-GB"/>
        </w:rPr>
        <w:t>Spada</w:t>
      </w:r>
      <w:r w:rsidR="00684A5A">
        <w:rPr>
          <w:rFonts w:cstheme="minorHAnsi"/>
          <w:sz w:val="24"/>
          <w:szCs w:val="24"/>
          <w:vertAlign w:val="superscript"/>
          <w:lang w:val="en-GB"/>
        </w:rPr>
        <w:t>c</w:t>
      </w:r>
      <w:proofErr w:type="spellEnd"/>
      <w:r w:rsidR="00A04927">
        <w:rPr>
          <w:rFonts w:cstheme="minorHAnsi"/>
          <w:sz w:val="24"/>
          <w:szCs w:val="24"/>
          <w:lang w:val="en-GB"/>
        </w:rPr>
        <w:t>,</w:t>
      </w:r>
      <w:r w:rsidRPr="00DE18E1">
        <w:rPr>
          <w:rFonts w:cstheme="minorHAnsi"/>
          <w:sz w:val="24"/>
          <w:szCs w:val="24"/>
          <w:lang w:val="en-GB"/>
        </w:rPr>
        <w:t xml:space="preserve"> Carlo </w:t>
      </w:r>
      <w:proofErr w:type="spellStart"/>
      <w:r w:rsidRPr="00DE18E1">
        <w:rPr>
          <w:rFonts w:cstheme="minorHAnsi"/>
          <w:sz w:val="24"/>
          <w:szCs w:val="24"/>
          <w:lang w:val="en-GB"/>
        </w:rPr>
        <w:t>Sestieri</w:t>
      </w:r>
      <w:r w:rsidRPr="00DE18E1">
        <w:rPr>
          <w:rFonts w:cstheme="minorHAnsi"/>
          <w:sz w:val="24"/>
          <w:szCs w:val="24"/>
          <w:vertAlign w:val="superscript"/>
          <w:lang w:val="en-GB"/>
        </w:rPr>
        <w:t>a</w:t>
      </w:r>
      <w:proofErr w:type="spellEnd"/>
    </w:p>
    <w:p w14:paraId="0A18608B" w14:textId="77777777" w:rsidR="00DE18E1" w:rsidRPr="00DE18E1" w:rsidRDefault="00DE18E1" w:rsidP="00DE18E1">
      <w:pPr>
        <w:spacing w:after="0" w:line="240" w:lineRule="auto"/>
        <w:rPr>
          <w:rFonts w:cstheme="minorHAnsi"/>
          <w:sz w:val="24"/>
          <w:szCs w:val="24"/>
          <w:lang w:val="en-GB"/>
        </w:rPr>
      </w:pPr>
    </w:p>
    <w:p w14:paraId="53C33F2E" w14:textId="1FF6CA28" w:rsidR="00DE18E1" w:rsidRDefault="00DE18E1" w:rsidP="00DE18E1">
      <w:pPr>
        <w:spacing w:after="0" w:line="240" w:lineRule="auto"/>
        <w:rPr>
          <w:rFonts w:cstheme="minorHAnsi"/>
          <w:sz w:val="24"/>
          <w:szCs w:val="24"/>
          <w:lang w:val="en-GB"/>
        </w:rPr>
      </w:pPr>
      <w:r w:rsidRPr="00DE18E1">
        <w:rPr>
          <w:rFonts w:cstheme="minorHAnsi"/>
          <w:sz w:val="24"/>
          <w:szCs w:val="24"/>
          <w:vertAlign w:val="superscript"/>
          <w:lang w:val="en-GB"/>
        </w:rPr>
        <w:t>a</w:t>
      </w:r>
      <w:r w:rsidRPr="00DE18E1">
        <w:rPr>
          <w:rFonts w:cstheme="minorHAnsi"/>
          <w:sz w:val="24"/>
          <w:szCs w:val="24"/>
          <w:lang w:val="en-GB"/>
        </w:rPr>
        <w:t xml:space="preserve"> Department of Neuroscience, Imaging and Clinical Sciences - and ITAB, Institute for Advanced Biomedical Technologies, G. </w:t>
      </w:r>
      <w:proofErr w:type="spellStart"/>
      <w:r w:rsidRPr="00DE18E1">
        <w:rPr>
          <w:rFonts w:cstheme="minorHAnsi"/>
          <w:sz w:val="24"/>
          <w:szCs w:val="24"/>
          <w:lang w:val="en-GB"/>
        </w:rPr>
        <w:t>d’Annunzio</w:t>
      </w:r>
      <w:proofErr w:type="spellEnd"/>
      <w:r w:rsidRPr="00DE18E1">
        <w:rPr>
          <w:rFonts w:cstheme="minorHAnsi"/>
          <w:sz w:val="24"/>
          <w:szCs w:val="24"/>
          <w:lang w:val="en-GB"/>
        </w:rPr>
        <w:t xml:space="preserve"> University, Chieti, Italy</w:t>
      </w:r>
    </w:p>
    <w:p w14:paraId="59B619C6" w14:textId="3A07B871" w:rsidR="00684A5A" w:rsidRDefault="00684A5A" w:rsidP="00DE18E1">
      <w:pPr>
        <w:spacing w:after="0" w:line="240" w:lineRule="auto"/>
        <w:rPr>
          <w:rFonts w:cstheme="minorHAnsi"/>
          <w:sz w:val="24"/>
          <w:szCs w:val="24"/>
          <w:lang w:val="en-GB"/>
        </w:rPr>
      </w:pPr>
    </w:p>
    <w:p w14:paraId="69F74F40" w14:textId="15EED3B5" w:rsidR="00684A5A" w:rsidRDefault="00684A5A" w:rsidP="00684A5A">
      <w:pPr>
        <w:spacing w:after="0" w:line="240" w:lineRule="auto"/>
        <w:rPr>
          <w:rFonts w:cstheme="minorHAnsi"/>
          <w:sz w:val="24"/>
          <w:szCs w:val="24"/>
          <w:lang w:val="en-GB"/>
        </w:rPr>
      </w:pPr>
      <w:r>
        <w:rPr>
          <w:rFonts w:cstheme="minorHAnsi"/>
          <w:sz w:val="24"/>
          <w:szCs w:val="24"/>
          <w:vertAlign w:val="superscript"/>
          <w:lang w:val="en-GB"/>
        </w:rPr>
        <w:t>b</w:t>
      </w:r>
      <w:r>
        <w:rPr>
          <w:rFonts w:cstheme="minorHAnsi"/>
          <w:sz w:val="24"/>
          <w:szCs w:val="24"/>
          <w:lang w:val="en-GB"/>
        </w:rPr>
        <w:t xml:space="preserve"> </w:t>
      </w:r>
      <w:r w:rsidRPr="00A04927">
        <w:rPr>
          <w:rFonts w:cstheme="minorHAnsi"/>
          <w:sz w:val="24"/>
          <w:szCs w:val="24"/>
          <w:lang w:val="en-GB"/>
        </w:rPr>
        <w:t>Department of Psychology, Kingston</w:t>
      </w:r>
      <w:r>
        <w:rPr>
          <w:rFonts w:cstheme="minorHAnsi"/>
          <w:sz w:val="24"/>
          <w:szCs w:val="24"/>
          <w:lang w:val="en-GB"/>
        </w:rPr>
        <w:t xml:space="preserve"> </w:t>
      </w:r>
      <w:r w:rsidRPr="00A04927">
        <w:rPr>
          <w:rFonts w:cstheme="minorHAnsi"/>
          <w:sz w:val="24"/>
          <w:szCs w:val="24"/>
          <w:lang w:val="en-GB"/>
        </w:rPr>
        <w:t>University, Kingston upon Thames, UK</w:t>
      </w:r>
    </w:p>
    <w:p w14:paraId="7DE8FC0E" w14:textId="77777777" w:rsidR="00DE18E1" w:rsidRPr="00DE18E1" w:rsidRDefault="00DE18E1" w:rsidP="00DE18E1">
      <w:pPr>
        <w:spacing w:after="0" w:line="240" w:lineRule="auto"/>
        <w:rPr>
          <w:rFonts w:cstheme="minorHAnsi"/>
          <w:sz w:val="24"/>
          <w:szCs w:val="24"/>
          <w:lang w:val="en-GB"/>
        </w:rPr>
      </w:pPr>
    </w:p>
    <w:p w14:paraId="045BA108" w14:textId="5BE19BCF" w:rsidR="00DE18E1" w:rsidRDefault="00684A5A" w:rsidP="00DE18E1">
      <w:pPr>
        <w:spacing w:after="0" w:line="240" w:lineRule="auto"/>
        <w:rPr>
          <w:rFonts w:cstheme="minorHAnsi"/>
          <w:sz w:val="24"/>
          <w:szCs w:val="24"/>
          <w:lang w:val="en-GB"/>
        </w:rPr>
      </w:pPr>
      <w:r>
        <w:rPr>
          <w:rFonts w:cstheme="minorHAnsi"/>
          <w:sz w:val="24"/>
          <w:szCs w:val="24"/>
          <w:vertAlign w:val="superscript"/>
          <w:lang w:val="en-GB"/>
        </w:rPr>
        <w:t>c</w:t>
      </w:r>
      <w:r w:rsidR="00DE18E1" w:rsidRPr="00DE18E1">
        <w:rPr>
          <w:rFonts w:cstheme="minorHAnsi"/>
          <w:sz w:val="24"/>
          <w:szCs w:val="24"/>
          <w:lang w:val="en-GB"/>
        </w:rPr>
        <w:t xml:space="preserve"> School of Applied Sciences, London South Bank University, London, UK</w:t>
      </w:r>
    </w:p>
    <w:p w14:paraId="72D886C7" w14:textId="77777777" w:rsidR="00A04927" w:rsidRPr="00DE18E1" w:rsidRDefault="00A04927" w:rsidP="00DE18E1">
      <w:pPr>
        <w:spacing w:after="0" w:line="240" w:lineRule="auto"/>
        <w:rPr>
          <w:rFonts w:cstheme="minorHAnsi"/>
          <w:sz w:val="24"/>
          <w:szCs w:val="24"/>
          <w:lang w:val="en-GB"/>
        </w:rPr>
      </w:pPr>
    </w:p>
    <w:p w14:paraId="4A3D50CD" w14:textId="39199BEA" w:rsidR="00DE18E1" w:rsidRDefault="00DE18E1" w:rsidP="00DE18E1">
      <w:pPr>
        <w:spacing w:after="0" w:line="240" w:lineRule="auto"/>
        <w:rPr>
          <w:rFonts w:cstheme="minorHAnsi"/>
          <w:sz w:val="24"/>
          <w:szCs w:val="24"/>
          <w:lang w:val="en-GB"/>
        </w:rPr>
      </w:pPr>
      <w:r w:rsidRPr="00DE18E1">
        <w:rPr>
          <w:rFonts w:cstheme="minorHAnsi"/>
          <w:sz w:val="24"/>
          <w:szCs w:val="24"/>
          <w:lang w:val="en-GB"/>
        </w:rPr>
        <w:t>*Corresponding author: Lorenzo Mattioni</w:t>
      </w:r>
    </w:p>
    <w:p w14:paraId="2D519859" w14:textId="5B1B19DF" w:rsidR="00DE18E1" w:rsidRDefault="00DE18E1" w:rsidP="00DE18E1">
      <w:pPr>
        <w:spacing w:after="0" w:line="240" w:lineRule="auto"/>
        <w:rPr>
          <w:rFonts w:cstheme="minorHAnsi"/>
          <w:sz w:val="24"/>
          <w:szCs w:val="24"/>
          <w:lang w:val="en-GB"/>
        </w:rPr>
      </w:pPr>
      <w:r w:rsidRPr="00DE18E1">
        <w:rPr>
          <w:rFonts w:cstheme="minorHAnsi"/>
          <w:sz w:val="24"/>
          <w:szCs w:val="24"/>
          <w:lang w:val="en-GB"/>
        </w:rPr>
        <w:t xml:space="preserve">E-mail address: </w:t>
      </w:r>
      <w:hyperlink r:id="rId8" w:history="1">
        <w:r w:rsidRPr="00706F9D">
          <w:rPr>
            <w:rStyle w:val="Collegamentoipertestuale"/>
            <w:rFonts w:cstheme="minorHAnsi"/>
            <w:sz w:val="24"/>
            <w:szCs w:val="24"/>
            <w:lang w:val="en-GB"/>
          </w:rPr>
          <w:t>lorenzo.mattioni@unich.it</w:t>
        </w:r>
      </w:hyperlink>
    </w:p>
    <w:p w14:paraId="50DE3C32" w14:textId="75A5C7EE" w:rsidR="00DE18E1" w:rsidRPr="00DE18E1" w:rsidRDefault="00DE18E1" w:rsidP="00DE18E1">
      <w:pPr>
        <w:spacing w:after="0" w:line="240" w:lineRule="auto"/>
        <w:rPr>
          <w:rFonts w:cstheme="minorHAnsi"/>
          <w:sz w:val="24"/>
          <w:szCs w:val="24"/>
          <w:lang w:val="en-GB"/>
        </w:rPr>
      </w:pPr>
      <w:r w:rsidRPr="00FC782A">
        <w:rPr>
          <w:rFonts w:cstheme="minorHAnsi"/>
          <w:sz w:val="24"/>
          <w:szCs w:val="24"/>
          <w:lang w:val="en-GB"/>
        </w:rPr>
        <w:t>Full postal address:</w:t>
      </w:r>
      <w:r w:rsidRPr="00DE18E1">
        <w:rPr>
          <w:rFonts w:cstheme="minorHAnsi"/>
          <w:sz w:val="24"/>
          <w:szCs w:val="24"/>
          <w:lang w:val="en-GB"/>
        </w:rPr>
        <w:t xml:space="preserve"> Institute of Advanced Biomedical Technologies, Department of Neuroscience, Imaging and Clinical Sciences,</w:t>
      </w:r>
      <w:r>
        <w:rPr>
          <w:rFonts w:cstheme="minorHAnsi"/>
          <w:sz w:val="24"/>
          <w:szCs w:val="24"/>
          <w:lang w:val="en-GB"/>
        </w:rPr>
        <w:t xml:space="preserve"> </w:t>
      </w:r>
      <w:r w:rsidRPr="00DE18E1">
        <w:rPr>
          <w:rFonts w:cstheme="minorHAnsi"/>
          <w:sz w:val="24"/>
          <w:szCs w:val="24"/>
          <w:lang w:val="en-GB"/>
        </w:rPr>
        <w:t xml:space="preserve">University G. </w:t>
      </w:r>
      <w:proofErr w:type="spellStart"/>
      <w:r w:rsidRPr="00DE18E1">
        <w:rPr>
          <w:rFonts w:cstheme="minorHAnsi"/>
          <w:sz w:val="24"/>
          <w:szCs w:val="24"/>
          <w:lang w:val="en-GB"/>
        </w:rPr>
        <w:t>d’Annunzio</w:t>
      </w:r>
      <w:proofErr w:type="spellEnd"/>
      <w:r w:rsidRPr="00DE18E1">
        <w:rPr>
          <w:rFonts w:cstheme="minorHAnsi"/>
          <w:sz w:val="24"/>
          <w:szCs w:val="24"/>
          <w:lang w:val="en-GB"/>
        </w:rPr>
        <w:t xml:space="preserve"> di Chieti-Pescara, Via </w:t>
      </w:r>
      <w:proofErr w:type="spellStart"/>
      <w:r w:rsidRPr="00DE18E1">
        <w:rPr>
          <w:rFonts w:cstheme="minorHAnsi"/>
          <w:sz w:val="24"/>
          <w:szCs w:val="24"/>
          <w:lang w:val="en-GB"/>
        </w:rPr>
        <w:t>dei</w:t>
      </w:r>
      <w:proofErr w:type="spellEnd"/>
      <w:r w:rsidRPr="00DE18E1">
        <w:rPr>
          <w:rFonts w:cstheme="minorHAnsi"/>
          <w:sz w:val="24"/>
          <w:szCs w:val="24"/>
          <w:lang w:val="en-GB"/>
        </w:rPr>
        <w:t xml:space="preserve"> </w:t>
      </w:r>
      <w:proofErr w:type="spellStart"/>
      <w:r w:rsidRPr="00DE18E1">
        <w:rPr>
          <w:rFonts w:cstheme="minorHAnsi"/>
          <w:sz w:val="24"/>
          <w:szCs w:val="24"/>
          <w:lang w:val="en-GB"/>
        </w:rPr>
        <w:t>Vestini</w:t>
      </w:r>
      <w:proofErr w:type="spellEnd"/>
      <w:r w:rsidRPr="00DE18E1">
        <w:rPr>
          <w:rFonts w:cstheme="minorHAnsi"/>
          <w:sz w:val="24"/>
          <w:szCs w:val="24"/>
          <w:lang w:val="en-GB"/>
        </w:rPr>
        <w:t xml:space="preserve"> 11, Chieti 66100 Italy</w:t>
      </w:r>
    </w:p>
    <w:p w14:paraId="78B81DEE" w14:textId="77777777" w:rsidR="00DE18E1" w:rsidRPr="00DE18E1" w:rsidRDefault="00DE18E1" w:rsidP="00DE18E1">
      <w:pPr>
        <w:spacing w:after="0" w:line="240" w:lineRule="auto"/>
        <w:rPr>
          <w:rFonts w:cstheme="minorHAnsi"/>
          <w:sz w:val="24"/>
          <w:szCs w:val="24"/>
          <w:lang w:val="en-GB"/>
        </w:rPr>
      </w:pPr>
      <w:r w:rsidRPr="00DE18E1">
        <w:rPr>
          <w:rFonts w:cstheme="minorHAnsi"/>
          <w:sz w:val="24"/>
          <w:szCs w:val="24"/>
          <w:lang w:val="en-GB"/>
        </w:rPr>
        <w:t>Phone:</w:t>
      </w:r>
      <w:r w:rsidRPr="00DE18E1">
        <w:rPr>
          <w:rFonts w:cstheme="minorHAnsi"/>
          <w:sz w:val="24"/>
          <w:szCs w:val="24"/>
          <w:lang w:val="en-GB"/>
        </w:rPr>
        <w:tab/>
      </w:r>
      <w:r w:rsidRPr="00DE18E1">
        <w:rPr>
          <w:rFonts w:cstheme="minorHAnsi"/>
          <w:sz w:val="24"/>
          <w:szCs w:val="24"/>
          <w:lang w:val="en-GB"/>
        </w:rPr>
        <w:tab/>
        <w:t xml:space="preserve">+39 0871 3556901 </w:t>
      </w:r>
    </w:p>
    <w:p w14:paraId="4A613683" w14:textId="77777777" w:rsidR="00DE18E1" w:rsidRPr="00DE18E1" w:rsidRDefault="00DE18E1" w:rsidP="00DE18E1">
      <w:pPr>
        <w:spacing w:after="0" w:line="240" w:lineRule="auto"/>
        <w:rPr>
          <w:rFonts w:cstheme="minorHAnsi"/>
          <w:sz w:val="24"/>
          <w:szCs w:val="24"/>
          <w:lang w:val="en-GB"/>
        </w:rPr>
      </w:pPr>
      <w:r w:rsidRPr="00DE18E1">
        <w:rPr>
          <w:rFonts w:cstheme="minorHAnsi"/>
          <w:sz w:val="24"/>
          <w:szCs w:val="24"/>
          <w:lang w:val="en-GB"/>
        </w:rPr>
        <w:t>Fax:</w:t>
      </w:r>
      <w:r w:rsidRPr="00DE18E1">
        <w:rPr>
          <w:rFonts w:cstheme="minorHAnsi"/>
          <w:sz w:val="24"/>
          <w:szCs w:val="24"/>
          <w:lang w:val="en-GB"/>
        </w:rPr>
        <w:tab/>
      </w:r>
      <w:r w:rsidRPr="00DE18E1">
        <w:rPr>
          <w:rFonts w:cstheme="minorHAnsi"/>
          <w:sz w:val="24"/>
          <w:szCs w:val="24"/>
          <w:lang w:val="en-GB"/>
        </w:rPr>
        <w:tab/>
        <w:t>+39 0871 3556930</w:t>
      </w:r>
    </w:p>
    <w:p w14:paraId="0E750D98" w14:textId="77777777" w:rsidR="00DE18E1" w:rsidRPr="00DE18E1" w:rsidRDefault="00DE18E1" w:rsidP="00DE18E1">
      <w:pPr>
        <w:spacing w:after="0" w:line="240" w:lineRule="auto"/>
        <w:rPr>
          <w:rFonts w:cstheme="minorHAnsi"/>
          <w:sz w:val="24"/>
          <w:szCs w:val="24"/>
          <w:lang w:val="en-GB"/>
        </w:rPr>
      </w:pPr>
    </w:p>
    <w:p w14:paraId="3B973711" w14:textId="77777777" w:rsidR="00DE18E1" w:rsidRPr="00DE18E1" w:rsidRDefault="00DE18E1" w:rsidP="00E90860">
      <w:pPr>
        <w:spacing w:after="0" w:line="240" w:lineRule="auto"/>
        <w:jc w:val="both"/>
        <w:rPr>
          <w:rFonts w:cstheme="minorHAnsi"/>
          <w:sz w:val="24"/>
          <w:szCs w:val="24"/>
          <w:lang w:val="en-GB"/>
        </w:rPr>
      </w:pPr>
      <w:r w:rsidRPr="00DE18E1">
        <w:rPr>
          <w:rFonts w:cstheme="minorHAnsi"/>
          <w:b/>
          <w:bCs/>
          <w:sz w:val="24"/>
          <w:szCs w:val="24"/>
          <w:lang w:val="en-GB"/>
        </w:rPr>
        <w:t>Conflict of interest statement:</w:t>
      </w:r>
      <w:r w:rsidRPr="00DE18E1">
        <w:rPr>
          <w:rFonts w:cstheme="minorHAnsi"/>
          <w:sz w:val="24"/>
          <w:szCs w:val="24"/>
          <w:lang w:val="en-GB"/>
        </w:rPr>
        <w:t xml:space="preserve"> All authors have participated in conception and design, or analysis and interpretation of the data; drafting the article or revising it critically for important intellectual content; approval of the final version. This manuscript has not been submitted to, nor is it under review at, another journal or other publishing venue. The authors have no affiliation with any organization with a direct or indirect financial interest in the subject matter discussed in the manuscript.</w:t>
      </w:r>
    </w:p>
    <w:p w14:paraId="33285F84" w14:textId="77777777" w:rsidR="00DE18E1" w:rsidRPr="00DE18E1" w:rsidRDefault="00DE18E1" w:rsidP="00E90860">
      <w:pPr>
        <w:spacing w:after="0" w:line="240" w:lineRule="auto"/>
        <w:jc w:val="both"/>
        <w:rPr>
          <w:rFonts w:cstheme="minorHAnsi"/>
          <w:sz w:val="24"/>
          <w:szCs w:val="24"/>
          <w:lang w:val="en-GB"/>
        </w:rPr>
      </w:pPr>
    </w:p>
    <w:p w14:paraId="2EE52AB6" w14:textId="77777777" w:rsidR="00DE18E1" w:rsidRPr="00DE18E1" w:rsidRDefault="00DE18E1" w:rsidP="00E90860">
      <w:pPr>
        <w:spacing w:after="0" w:line="240" w:lineRule="auto"/>
        <w:jc w:val="both"/>
        <w:rPr>
          <w:rFonts w:cstheme="minorHAnsi"/>
          <w:sz w:val="24"/>
          <w:szCs w:val="24"/>
          <w:lang w:val="en-GB"/>
        </w:rPr>
      </w:pPr>
      <w:r w:rsidRPr="00DE18E1">
        <w:rPr>
          <w:rFonts w:cstheme="minorHAnsi"/>
          <w:b/>
          <w:bCs/>
          <w:sz w:val="24"/>
          <w:szCs w:val="24"/>
          <w:lang w:val="en-GB"/>
        </w:rPr>
        <w:t>Acknowledgment:</w:t>
      </w:r>
      <w:r w:rsidRPr="00DE18E1">
        <w:rPr>
          <w:rFonts w:cstheme="minorHAnsi"/>
          <w:sz w:val="24"/>
          <w:szCs w:val="24"/>
          <w:lang w:val="en-GB"/>
        </w:rPr>
        <w:t xml:space="preserve"> This study was supported by the "Departments of Excellence 2018–2022″ initiative of the Italian Ministry of Education, University and Research for the Department of Neuroscience, Imaging and Clinical Sciences (DNISC) of the University of Chieti-Pescara.</w:t>
      </w:r>
    </w:p>
    <w:p w14:paraId="28A46734" w14:textId="77777777" w:rsidR="00DE18E1" w:rsidRPr="00DE18E1" w:rsidRDefault="00DE18E1" w:rsidP="00E90860">
      <w:pPr>
        <w:spacing w:after="0" w:line="240" w:lineRule="auto"/>
        <w:jc w:val="both"/>
        <w:rPr>
          <w:rFonts w:cstheme="minorHAnsi"/>
          <w:sz w:val="24"/>
          <w:szCs w:val="24"/>
          <w:lang w:val="en-GB"/>
        </w:rPr>
      </w:pPr>
    </w:p>
    <w:p w14:paraId="665C57E3" w14:textId="4617FC9F" w:rsidR="00DE18E1" w:rsidRPr="00DE18E1" w:rsidRDefault="00DE18E1" w:rsidP="00E90860">
      <w:pPr>
        <w:spacing w:after="0" w:line="240" w:lineRule="auto"/>
        <w:jc w:val="both"/>
        <w:rPr>
          <w:rFonts w:cstheme="minorHAnsi"/>
          <w:sz w:val="24"/>
          <w:szCs w:val="24"/>
          <w:lang w:val="en-GB"/>
        </w:rPr>
      </w:pPr>
      <w:r w:rsidRPr="00DE18E1">
        <w:rPr>
          <w:rFonts w:cstheme="minorHAnsi"/>
          <w:b/>
          <w:bCs/>
          <w:sz w:val="24"/>
          <w:szCs w:val="24"/>
          <w:lang w:val="en-GB"/>
        </w:rPr>
        <w:t>Data availability:</w:t>
      </w:r>
      <w:r w:rsidRPr="00DE18E1">
        <w:rPr>
          <w:rFonts w:cstheme="minorHAnsi"/>
          <w:sz w:val="24"/>
          <w:szCs w:val="24"/>
          <w:lang w:val="en-GB"/>
        </w:rPr>
        <w:t xml:space="preserve"> The data that support the findings of this study are available from the corresponding author upon reasonable request.</w:t>
      </w:r>
    </w:p>
    <w:p w14:paraId="3E05693F" w14:textId="77777777" w:rsidR="00240A8D" w:rsidRPr="00D94EAF" w:rsidRDefault="00DE18E1" w:rsidP="00240A8D">
      <w:pPr>
        <w:spacing w:after="0" w:line="240" w:lineRule="auto"/>
        <w:rPr>
          <w:rFonts w:cstheme="minorHAnsi"/>
          <w:b/>
          <w:bCs/>
          <w:sz w:val="24"/>
          <w:szCs w:val="24"/>
          <w:lang w:val="en-GB"/>
        </w:rPr>
      </w:pPr>
      <w:r>
        <w:rPr>
          <w:rFonts w:cstheme="minorHAnsi"/>
          <w:b/>
          <w:bCs/>
          <w:sz w:val="24"/>
          <w:szCs w:val="24"/>
          <w:lang w:val="en-GB"/>
        </w:rPr>
        <w:br w:type="page"/>
      </w:r>
      <w:r w:rsidR="00240A8D" w:rsidRPr="00D94EAF">
        <w:rPr>
          <w:rFonts w:cstheme="minorHAnsi"/>
          <w:b/>
          <w:bCs/>
          <w:sz w:val="24"/>
          <w:szCs w:val="24"/>
          <w:lang w:val="en-GB"/>
        </w:rPr>
        <w:lastRenderedPageBreak/>
        <w:t>TWISTED MEMORIES: ADDICTION-RELATED ENGRAMS ARE STRENGTHENED BY DESIRE THINKING</w:t>
      </w:r>
    </w:p>
    <w:p w14:paraId="70A35BA4" w14:textId="77777777" w:rsidR="00240A8D" w:rsidRPr="00D94EAF" w:rsidRDefault="00240A8D" w:rsidP="00240A8D">
      <w:pPr>
        <w:spacing w:after="0" w:line="240" w:lineRule="auto"/>
        <w:jc w:val="both"/>
        <w:rPr>
          <w:rFonts w:cstheme="minorHAnsi"/>
          <w:b/>
          <w:bCs/>
          <w:sz w:val="24"/>
          <w:szCs w:val="24"/>
          <w:lang w:val="en-GB"/>
        </w:rPr>
      </w:pPr>
    </w:p>
    <w:p w14:paraId="45FFA6E7" w14:textId="77777777" w:rsidR="00240A8D" w:rsidRPr="00D94EAF" w:rsidRDefault="00240A8D" w:rsidP="00240A8D">
      <w:pPr>
        <w:spacing w:after="0" w:line="240" w:lineRule="auto"/>
        <w:jc w:val="both"/>
        <w:rPr>
          <w:rFonts w:cstheme="minorHAnsi"/>
          <w:b/>
          <w:bCs/>
          <w:sz w:val="24"/>
          <w:szCs w:val="24"/>
          <w:lang w:val="en-GB"/>
        </w:rPr>
      </w:pPr>
      <w:r w:rsidRPr="00D94EAF">
        <w:rPr>
          <w:rFonts w:cstheme="minorHAnsi"/>
          <w:b/>
          <w:bCs/>
          <w:sz w:val="24"/>
          <w:szCs w:val="24"/>
          <w:lang w:val="en-GB"/>
        </w:rPr>
        <w:t>ABSTRACT</w:t>
      </w:r>
    </w:p>
    <w:p w14:paraId="7BB2BD5D"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Associative learning plays a central role in addiction by reinforcing associations between environmental cues and addiction-related information. Unsupervised learning models posit that memories are adjusted based on how strongly these representations are coactivated during the retrieval process. From a different perspective, clinical models of addiction posit that the escalation and persistence of craving may depend on desire thinking, a thinking style orienting to prefigure information about positive addiction-related experiences. In the present work, we tested the main hypothesis that desire thinking is a key factor in the strengthening of addiction-related associations. A group of adult smoking volunteers (N=26) engaged in a period of desire thinking before performing an associative learning task in which neutral words (cues) were shown along with images (smoking-related vs. neutral context) at different frequencies. Two retrieval tests were administered, one immediately after encoding and the other after 24 hours, to test how the recall of associations changed as a function of retention interval. Two control groups, smokers (N=21) and non-smokers (N=22), performed a similar procedure, with a neutral imagination task replacing desire thinking. Participants who engaged in desire thinking increased their performance from the first to the second retrieval test only for the most frequent smoking-related associations. Crucially, this selective effect was not observed in the two control groups. These results provide </w:t>
      </w:r>
      <w:proofErr w:type="spellStart"/>
      <w:r w:rsidRPr="00D94EAF">
        <w:rPr>
          <w:rFonts w:cstheme="minorHAnsi"/>
          <w:sz w:val="24"/>
          <w:szCs w:val="24"/>
          <w:lang w:val="en-GB"/>
        </w:rPr>
        <w:t>behavioral</w:t>
      </w:r>
      <w:proofErr w:type="spellEnd"/>
      <w:r w:rsidRPr="00D94EAF">
        <w:rPr>
          <w:rFonts w:cstheme="minorHAnsi"/>
          <w:sz w:val="24"/>
          <w:szCs w:val="24"/>
          <w:lang w:val="en-GB"/>
        </w:rPr>
        <w:t xml:space="preserve"> evidence in support of the idea that desire thinking plays a role in strengthening addiction-related associations. Thus, this thinking process may be considered a target for reconsolidation-based conceptualizations of, and treatments for, addiction.</w:t>
      </w:r>
    </w:p>
    <w:p w14:paraId="131783A3" w14:textId="77777777" w:rsidR="00240A8D" w:rsidRPr="00D94EAF" w:rsidRDefault="00240A8D" w:rsidP="00240A8D">
      <w:pPr>
        <w:spacing w:after="0" w:line="240" w:lineRule="auto"/>
        <w:jc w:val="both"/>
        <w:rPr>
          <w:rFonts w:cstheme="minorHAnsi"/>
          <w:sz w:val="24"/>
          <w:szCs w:val="24"/>
          <w:lang w:val="en-GB"/>
        </w:rPr>
      </w:pPr>
    </w:p>
    <w:p w14:paraId="0821B898"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b/>
          <w:bCs/>
          <w:sz w:val="24"/>
          <w:szCs w:val="24"/>
          <w:lang w:val="en-GB"/>
        </w:rPr>
        <w:t>KEYWORDS:</w:t>
      </w:r>
      <w:r w:rsidRPr="00D94EAF">
        <w:rPr>
          <w:rFonts w:cstheme="minorHAnsi"/>
          <w:sz w:val="24"/>
          <w:szCs w:val="24"/>
          <w:lang w:val="en-GB"/>
        </w:rPr>
        <w:t xml:space="preserve"> </w:t>
      </w:r>
      <w:r w:rsidRPr="00D94EAF">
        <w:rPr>
          <w:rFonts w:cstheme="minorHAnsi"/>
          <w:i/>
          <w:iCs/>
          <w:sz w:val="24"/>
          <w:szCs w:val="24"/>
          <w:lang w:val="en-GB"/>
        </w:rPr>
        <w:t xml:space="preserve">Addictive </w:t>
      </w:r>
      <w:proofErr w:type="spellStart"/>
      <w:r w:rsidRPr="00D94EAF">
        <w:rPr>
          <w:rFonts w:cstheme="minorHAnsi"/>
          <w:i/>
          <w:iCs/>
          <w:sz w:val="24"/>
          <w:szCs w:val="24"/>
          <w:lang w:val="en-GB"/>
        </w:rPr>
        <w:t>Behaviors</w:t>
      </w:r>
      <w:proofErr w:type="spellEnd"/>
      <w:r w:rsidRPr="00D94EAF">
        <w:rPr>
          <w:rFonts w:cstheme="minorHAnsi"/>
          <w:i/>
          <w:iCs/>
          <w:sz w:val="24"/>
          <w:szCs w:val="24"/>
          <w:lang w:val="en-GB"/>
        </w:rPr>
        <w:t>; Associative Memory; Desire Thinking; Reconsolidation; Unsupervised Learning.</w:t>
      </w:r>
    </w:p>
    <w:p w14:paraId="10B3516D" w14:textId="77777777" w:rsidR="00240A8D" w:rsidRPr="00D94EAF" w:rsidRDefault="00240A8D" w:rsidP="00240A8D">
      <w:pPr>
        <w:spacing w:after="0" w:line="240" w:lineRule="auto"/>
        <w:jc w:val="both"/>
        <w:rPr>
          <w:rFonts w:cstheme="minorHAnsi"/>
          <w:b/>
          <w:bCs/>
          <w:sz w:val="24"/>
          <w:szCs w:val="24"/>
          <w:lang w:val="en-GB"/>
        </w:rPr>
      </w:pPr>
    </w:p>
    <w:p w14:paraId="4A476A89" w14:textId="77777777" w:rsidR="00240A8D" w:rsidRPr="00D94EAF" w:rsidRDefault="00240A8D" w:rsidP="00240A8D">
      <w:pPr>
        <w:spacing w:after="0" w:line="240" w:lineRule="auto"/>
        <w:rPr>
          <w:rFonts w:cstheme="minorHAnsi"/>
          <w:b/>
          <w:bCs/>
          <w:sz w:val="24"/>
          <w:szCs w:val="24"/>
          <w:lang w:val="en-GB"/>
        </w:rPr>
      </w:pPr>
      <w:r w:rsidRPr="00D94EAF">
        <w:rPr>
          <w:rFonts w:cstheme="minorHAnsi"/>
          <w:b/>
          <w:bCs/>
          <w:sz w:val="24"/>
          <w:szCs w:val="24"/>
          <w:lang w:val="en-GB"/>
        </w:rPr>
        <w:br w:type="page"/>
      </w:r>
    </w:p>
    <w:p w14:paraId="30CEDC7E" w14:textId="77777777" w:rsidR="00240A8D" w:rsidRPr="00D94EAF" w:rsidRDefault="00240A8D" w:rsidP="00240A8D">
      <w:pPr>
        <w:spacing w:after="0" w:line="240" w:lineRule="auto"/>
        <w:jc w:val="both"/>
        <w:rPr>
          <w:rFonts w:cstheme="minorHAnsi"/>
          <w:b/>
          <w:bCs/>
          <w:sz w:val="24"/>
          <w:szCs w:val="24"/>
          <w:lang w:val="en-GB"/>
        </w:rPr>
      </w:pPr>
      <w:r w:rsidRPr="00D94EAF">
        <w:rPr>
          <w:rFonts w:cstheme="minorHAnsi"/>
          <w:b/>
          <w:bCs/>
          <w:sz w:val="24"/>
          <w:szCs w:val="24"/>
          <w:lang w:val="en-GB"/>
        </w:rPr>
        <w:lastRenderedPageBreak/>
        <w:t>INTRODUCTION</w:t>
      </w:r>
    </w:p>
    <w:p w14:paraId="0AED95A2"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 xml:space="preserve">Substance use disorder is a complex and chronic condition characterized by continuous substance seeking and use despite harmful consequences. Smoking is one of the most prevalent addictive </w:t>
      </w:r>
      <w:proofErr w:type="spellStart"/>
      <w:r w:rsidRPr="00D94EAF">
        <w:rPr>
          <w:rFonts w:cstheme="minorHAnsi"/>
          <w:sz w:val="24"/>
          <w:szCs w:val="24"/>
          <w:lang w:val="en-GB"/>
        </w:rPr>
        <w:t>behaviors</w:t>
      </w:r>
      <w:proofErr w:type="spellEnd"/>
      <w:r w:rsidRPr="00D94EAF">
        <w:rPr>
          <w:rFonts w:cstheme="minorHAnsi"/>
          <w:sz w:val="24"/>
          <w:szCs w:val="24"/>
          <w:lang w:val="en-GB"/>
        </w:rPr>
        <w:t xml:space="preserve"> and a significant proportion of individuals still struggle with nicotine addiction even though the health risks associated with smoking are well known. This condition develops as smokers rely on smoking to regulate mood, arousal, and withdrawal symptoms, in a way that affects neural plasticity </w:t>
      </w:r>
      <w:sdt>
        <w:sdtPr>
          <w:rPr>
            <w:rFonts w:cstheme="minorHAnsi"/>
            <w:sz w:val="24"/>
            <w:szCs w:val="24"/>
            <w:lang w:val="en-GB"/>
          </w:rPr>
          <w:id w:val="-269706686"/>
          <w:citation/>
        </w:sdtPr>
        <w:sdtContent>
          <w:r w:rsidRPr="00D94EAF">
            <w:rPr>
              <w:rFonts w:cstheme="minorHAnsi"/>
              <w:sz w:val="24"/>
              <w:szCs w:val="24"/>
              <w:lang w:val="en-GB"/>
            </w:rPr>
            <w:fldChar w:fldCharType="begin"/>
          </w:r>
          <w:r w:rsidRPr="00D94EAF">
            <w:rPr>
              <w:rFonts w:cstheme="minorHAnsi"/>
              <w:sz w:val="24"/>
              <w:szCs w:val="24"/>
              <w:lang w:val="en-US"/>
            </w:rPr>
            <w:instrText xml:space="preserve"> CITATION Ben10 \l 1040 </w:instrText>
          </w:r>
          <w:r w:rsidRPr="00D94EAF">
            <w:rPr>
              <w:rFonts w:cstheme="minorHAnsi"/>
              <w:sz w:val="24"/>
              <w:szCs w:val="24"/>
              <w:lang w:val="en-GB"/>
            </w:rPr>
            <w:fldChar w:fldCharType="separate"/>
          </w:r>
          <w:r w:rsidRPr="00D94EAF">
            <w:rPr>
              <w:rFonts w:cstheme="minorHAnsi"/>
              <w:noProof/>
              <w:sz w:val="24"/>
              <w:szCs w:val="24"/>
              <w:lang w:val="en-US"/>
            </w:rPr>
            <w:t>(Benowitz, 2010)</w:t>
          </w:r>
          <w:r w:rsidRPr="00D94EAF">
            <w:rPr>
              <w:rFonts w:cstheme="minorHAnsi"/>
              <w:sz w:val="24"/>
              <w:szCs w:val="24"/>
              <w:lang w:val="en-GB"/>
            </w:rPr>
            <w:fldChar w:fldCharType="end"/>
          </w:r>
        </w:sdtContent>
      </w:sdt>
      <w:r w:rsidRPr="00D94EAF">
        <w:rPr>
          <w:rFonts w:cstheme="minorHAnsi"/>
          <w:sz w:val="24"/>
          <w:szCs w:val="24"/>
          <w:lang w:val="en-GB"/>
        </w:rPr>
        <w:t>.</w:t>
      </w:r>
    </w:p>
    <w:p w14:paraId="579222BE"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 xml:space="preserve">Addiction can be seen as an anomalous expression of the neural mechanisms supporting learning and memory, which, under normal circumstances, serve to shape survival </w:t>
      </w:r>
      <w:proofErr w:type="spellStart"/>
      <w:r w:rsidRPr="00D94EAF">
        <w:rPr>
          <w:rFonts w:cstheme="minorHAnsi"/>
          <w:sz w:val="24"/>
          <w:szCs w:val="24"/>
          <w:lang w:val="en-GB"/>
        </w:rPr>
        <w:t>behaviors</w:t>
      </w:r>
      <w:proofErr w:type="spellEnd"/>
      <w:r w:rsidRPr="00D94EAF">
        <w:rPr>
          <w:rFonts w:cstheme="minorHAnsi"/>
          <w:sz w:val="24"/>
          <w:szCs w:val="24"/>
          <w:lang w:val="en-GB"/>
        </w:rPr>
        <w:t xml:space="preserve"> related to the pursuit of rewards and the detection of the cues that predict them </w:t>
      </w:r>
      <w:sdt>
        <w:sdtPr>
          <w:rPr>
            <w:rFonts w:cstheme="minorHAnsi"/>
            <w:sz w:val="24"/>
            <w:szCs w:val="24"/>
            <w:lang w:val="en-GB"/>
          </w:rPr>
          <w:id w:val="174846804"/>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Hym05 \t  \l 1040 </w:instrText>
          </w:r>
          <w:r w:rsidRPr="00D94EAF">
            <w:rPr>
              <w:rFonts w:cstheme="minorHAnsi"/>
              <w:sz w:val="24"/>
              <w:szCs w:val="24"/>
              <w:lang w:val="en-GB"/>
            </w:rPr>
            <w:fldChar w:fldCharType="separate"/>
          </w:r>
          <w:r w:rsidRPr="00D94EAF">
            <w:rPr>
              <w:rFonts w:cstheme="minorHAnsi"/>
              <w:noProof/>
              <w:sz w:val="24"/>
              <w:szCs w:val="24"/>
              <w:lang w:val="en-GB"/>
            </w:rPr>
            <w:t>(Hyman, 2005)</w:t>
          </w:r>
          <w:r w:rsidRPr="00D94EAF">
            <w:rPr>
              <w:rFonts w:cstheme="minorHAnsi"/>
              <w:sz w:val="24"/>
              <w:szCs w:val="24"/>
              <w:lang w:val="en-GB"/>
            </w:rPr>
            <w:fldChar w:fldCharType="end"/>
          </w:r>
        </w:sdtContent>
      </w:sdt>
      <w:r w:rsidRPr="00D94EAF">
        <w:rPr>
          <w:rFonts w:cstheme="minorHAnsi"/>
          <w:sz w:val="24"/>
          <w:szCs w:val="24"/>
          <w:lang w:val="en-GB"/>
        </w:rPr>
        <w:t xml:space="preserve">. In particular, a candidate mechanism for the maintenance of addiction is associative memory </w:t>
      </w:r>
      <w:sdt>
        <w:sdtPr>
          <w:rPr>
            <w:rFonts w:cstheme="minorHAnsi"/>
            <w:sz w:val="24"/>
            <w:szCs w:val="24"/>
            <w:lang w:val="en-GB"/>
          </w:rPr>
          <w:id w:val="37247266"/>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Hym06 \t  \l 1040 </w:instrText>
          </w:r>
          <w:r w:rsidRPr="00D94EAF">
            <w:rPr>
              <w:rFonts w:cstheme="minorHAnsi"/>
              <w:sz w:val="24"/>
              <w:szCs w:val="24"/>
              <w:lang w:val="en-GB"/>
            </w:rPr>
            <w:fldChar w:fldCharType="separate"/>
          </w:r>
          <w:r w:rsidRPr="00D94EAF">
            <w:rPr>
              <w:rFonts w:cstheme="minorHAnsi"/>
              <w:noProof/>
              <w:sz w:val="24"/>
              <w:szCs w:val="24"/>
              <w:lang w:val="en-GB"/>
            </w:rPr>
            <w:t>(Hyman, Malenka, &amp; Nestler, 2006)</w:t>
          </w:r>
          <w:r w:rsidRPr="00D94EAF">
            <w:rPr>
              <w:rFonts w:cstheme="minorHAnsi"/>
              <w:sz w:val="24"/>
              <w:szCs w:val="24"/>
              <w:lang w:val="en-GB"/>
            </w:rPr>
            <w:fldChar w:fldCharType="end"/>
          </w:r>
        </w:sdtContent>
      </w:sdt>
      <w:r w:rsidRPr="00D94EAF">
        <w:rPr>
          <w:rFonts w:cstheme="minorHAnsi"/>
          <w:sz w:val="24"/>
          <w:szCs w:val="24"/>
          <w:lang w:val="en-GB"/>
        </w:rPr>
        <w:t xml:space="preserve">. According to this view, associative learning continuously enhances memory for information associated with the object of addiction </w:t>
      </w:r>
      <w:sdt>
        <w:sdtPr>
          <w:rPr>
            <w:rFonts w:cstheme="minorHAnsi"/>
            <w:sz w:val="24"/>
            <w:szCs w:val="24"/>
            <w:lang w:val="en-GB"/>
          </w:rPr>
          <w:id w:val="1216555314"/>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Gol20 \l 1040 </w:instrText>
          </w:r>
          <w:r w:rsidRPr="00D94EAF">
            <w:rPr>
              <w:rFonts w:cstheme="minorHAnsi"/>
              <w:sz w:val="24"/>
              <w:szCs w:val="24"/>
              <w:lang w:val="en-GB"/>
            </w:rPr>
            <w:fldChar w:fldCharType="separate"/>
          </w:r>
          <w:r w:rsidRPr="00D94EAF">
            <w:rPr>
              <w:rFonts w:cstheme="minorHAnsi"/>
              <w:noProof/>
              <w:sz w:val="24"/>
              <w:szCs w:val="24"/>
              <w:lang w:val="en-GB"/>
            </w:rPr>
            <w:t>(Goldfarb, Fogelman, &amp; Sinha, 2020)</w:t>
          </w:r>
          <w:r w:rsidRPr="00D94EAF">
            <w:rPr>
              <w:rFonts w:cstheme="minorHAnsi"/>
              <w:sz w:val="24"/>
              <w:szCs w:val="24"/>
              <w:lang w:val="en-GB"/>
            </w:rPr>
            <w:fldChar w:fldCharType="end"/>
          </w:r>
        </w:sdtContent>
      </w:sdt>
      <w:r w:rsidRPr="00D94EAF">
        <w:rPr>
          <w:rFonts w:cstheme="minorHAnsi"/>
          <w:sz w:val="24"/>
          <w:szCs w:val="24"/>
          <w:lang w:val="en-GB"/>
        </w:rPr>
        <w:t xml:space="preserve">. For example, drug taking, including late relapses, follows exposure to cues previously associated with drug use </w:t>
      </w:r>
      <w:sdt>
        <w:sdtPr>
          <w:rPr>
            <w:rFonts w:cstheme="minorHAnsi"/>
            <w:sz w:val="24"/>
            <w:szCs w:val="24"/>
            <w:lang w:val="en-GB"/>
          </w:rPr>
          <w:id w:val="167604831"/>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Cou16 \l 1040 </w:instrText>
          </w:r>
          <w:r w:rsidRPr="00D94EAF">
            <w:rPr>
              <w:rFonts w:cstheme="minorHAnsi"/>
              <w:sz w:val="24"/>
              <w:szCs w:val="24"/>
              <w:lang w:val="en-GB"/>
            </w:rPr>
            <w:fldChar w:fldCharType="separate"/>
          </w:r>
          <w:r w:rsidRPr="00D94EAF">
            <w:rPr>
              <w:rFonts w:cstheme="minorHAnsi"/>
              <w:noProof/>
              <w:sz w:val="24"/>
              <w:szCs w:val="24"/>
              <w:lang w:val="en-GB"/>
            </w:rPr>
            <w:t>(Courtney, Schacht, Hutchison, Roche, &amp; Ray, 2016)</w:t>
          </w:r>
          <w:r w:rsidRPr="00D94EAF">
            <w:rPr>
              <w:rFonts w:cstheme="minorHAnsi"/>
              <w:sz w:val="24"/>
              <w:szCs w:val="24"/>
              <w:lang w:val="en-GB"/>
            </w:rPr>
            <w:fldChar w:fldCharType="end"/>
          </w:r>
        </w:sdtContent>
      </w:sdt>
      <w:r w:rsidRPr="00D94EAF">
        <w:rPr>
          <w:rFonts w:cstheme="minorHAnsi"/>
          <w:sz w:val="24"/>
          <w:szCs w:val="24"/>
          <w:lang w:val="en-GB"/>
        </w:rPr>
        <w:t xml:space="preserve">. Importantly, such dysfunctional adaptation processes are common to many, if not all, kinds of addiction </w:t>
      </w:r>
      <w:sdt>
        <w:sdtPr>
          <w:rPr>
            <w:rFonts w:cstheme="minorHAnsi"/>
            <w:sz w:val="24"/>
            <w:szCs w:val="24"/>
            <w:lang w:val="en-GB"/>
          </w:rPr>
          <w:id w:val="420374868"/>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Kal08 \l 1040  \m Nes05</w:instrText>
          </w:r>
          <w:r w:rsidRPr="00D94EAF">
            <w:rPr>
              <w:rFonts w:cstheme="minorHAnsi"/>
              <w:sz w:val="24"/>
              <w:szCs w:val="24"/>
              <w:lang w:val="en-GB"/>
            </w:rPr>
            <w:fldChar w:fldCharType="separate"/>
          </w:r>
          <w:r w:rsidRPr="00D94EAF">
            <w:rPr>
              <w:rFonts w:cstheme="minorHAnsi"/>
              <w:noProof/>
              <w:sz w:val="24"/>
              <w:szCs w:val="24"/>
              <w:lang w:val="en-GB"/>
            </w:rPr>
            <w:t>(Kalivas &amp; O'Brien, 2008; Nestler, 2005)</w:t>
          </w:r>
          <w:r w:rsidRPr="00D94EAF">
            <w:rPr>
              <w:rFonts w:cstheme="minorHAnsi"/>
              <w:sz w:val="24"/>
              <w:szCs w:val="24"/>
              <w:lang w:val="en-GB"/>
            </w:rPr>
            <w:fldChar w:fldCharType="end"/>
          </w:r>
        </w:sdtContent>
      </w:sdt>
      <w:r w:rsidRPr="00D94EAF">
        <w:rPr>
          <w:rFonts w:cstheme="minorHAnsi"/>
          <w:sz w:val="24"/>
          <w:szCs w:val="24"/>
          <w:lang w:val="en-GB"/>
        </w:rPr>
        <w:t xml:space="preserve">. The maladaptive updating of associative memory in addiction disorders is thought to depend on memory reconsolidation </w:t>
      </w:r>
      <w:sdt>
        <w:sdtPr>
          <w:rPr>
            <w:rFonts w:cstheme="minorHAnsi"/>
            <w:sz w:val="24"/>
            <w:szCs w:val="24"/>
            <w:lang w:val="en-GB"/>
          </w:rPr>
          <w:id w:val="-1538426386"/>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Mil10 \l 1040 </w:instrText>
          </w:r>
          <w:r w:rsidRPr="00D94EAF">
            <w:rPr>
              <w:rFonts w:cstheme="minorHAnsi"/>
              <w:sz w:val="24"/>
              <w:szCs w:val="24"/>
              <w:lang w:val="en-GB"/>
            </w:rPr>
            <w:fldChar w:fldCharType="separate"/>
          </w:r>
          <w:r w:rsidRPr="00D94EAF">
            <w:rPr>
              <w:rFonts w:cstheme="minorHAnsi"/>
              <w:noProof/>
              <w:sz w:val="24"/>
              <w:szCs w:val="24"/>
              <w:lang w:val="en-GB"/>
            </w:rPr>
            <w:t>(Milton &amp; Everitt, 2010)</w:t>
          </w:r>
          <w:r w:rsidRPr="00D94EAF">
            <w:rPr>
              <w:rFonts w:cstheme="minorHAnsi"/>
              <w:sz w:val="24"/>
              <w:szCs w:val="24"/>
              <w:lang w:val="en-GB"/>
            </w:rPr>
            <w:fldChar w:fldCharType="end"/>
          </w:r>
        </w:sdtContent>
      </w:sdt>
      <w:r w:rsidRPr="00D94EAF">
        <w:rPr>
          <w:rFonts w:cstheme="minorHAnsi"/>
          <w:sz w:val="24"/>
          <w:szCs w:val="24"/>
          <w:lang w:val="en-GB"/>
        </w:rPr>
        <w:t xml:space="preserve">, a mechanism for which the reactivation of stored memory traces makes them transiently labile </w:t>
      </w:r>
      <w:sdt>
        <w:sdtPr>
          <w:rPr>
            <w:rFonts w:cstheme="minorHAnsi"/>
            <w:sz w:val="24"/>
            <w:szCs w:val="24"/>
            <w:lang w:val="en-GB"/>
          </w:rPr>
          <w:id w:val="-1261672148"/>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Lee17 \t  \l 1040 </w:instrText>
          </w:r>
          <w:r w:rsidRPr="00D94EAF">
            <w:rPr>
              <w:rFonts w:cstheme="minorHAnsi"/>
              <w:sz w:val="24"/>
              <w:szCs w:val="24"/>
              <w:lang w:val="en-GB"/>
            </w:rPr>
            <w:fldChar w:fldCharType="separate"/>
          </w:r>
          <w:r w:rsidRPr="00D94EAF">
            <w:rPr>
              <w:rFonts w:cstheme="minorHAnsi"/>
              <w:noProof/>
              <w:sz w:val="24"/>
              <w:szCs w:val="24"/>
              <w:lang w:val="en-GB"/>
            </w:rPr>
            <w:t>(Lee, Nader, &amp; Schiller, 2017)</w:t>
          </w:r>
          <w:r w:rsidRPr="00D94EAF">
            <w:rPr>
              <w:rFonts w:cstheme="minorHAnsi"/>
              <w:sz w:val="24"/>
              <w:szCs w:val="24"/>
              <w:lang w:val="en-GB"/>
            </w:rPr>
            <w:fldChar w:fldCharType="end"/>
          </w:r>
        </w:sdtContent>
      </w:sdt>
      <w:r w:rsidRPr="00D94EAF">
        <w:rPr>
          <w:rFonts w:cstheme="minorHAnsi"/>
          <w:sz w:val="24"/>
          <w:szCs w:val="24"/>
          <w:lang w:val="en-GB"/>
        </w:rPr>
        <w:t xml:space="preserve">. In this reconsolidation window, memory associations enter a dynamic state in which it is possible to change their characteristics </w:t>
      </w:r>
      <w:sdt>
        <w:sdtPr>
          <w:rPr>
            <w:rFonts w:cstheme="minorHAnsi"/>
            <w:sz w:val="24"/>
            <w:szCs w:val="24"/>
            <w:lang w:val="en-GB"/>
          </w:rPr>
          <w:id w:val="275831168"/>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Nad10 \l 1040 </w:instrText>
          </w:r>
          <w:r w:rsidRPr="00D94EAF">
            <w:rPr>
              <w:rFonts w:cstheme="minorHAnsi"/>
              <w:sz w:val="24"/>
              <w:szCs w:val="24"/>
              <w:lang w:val="en-GB"/>
            </w:rPr>
            <w:fldChar w:fldCharType="separate"/>
          </w:r>
          <w:r w:rsidRPr="00D94EAF">
            <w:rPr>
              <w:rFonts w:cstheme="minorHAnsi"/>
              <w:noProof/>
              <w:sz w:val="24"/>
              <w:szCs w:val="24"/>
              <w:lang w:val="en-GB"/>
            </w:rPr>
            <w:t>(Nader &amp; Einarsson, 2010)</w:t>
          </w:r>
          <w:r w:rsidRPr="00D94EAF">
            <w:rPr>
              <w:rFonts w:cstheme="minorHAnsi"/>
              <w:sz w:val="24"/>
              <w:szCs w:val="24"/>
              <w:lang w:val="en-GB"/>
            </w:rPr>
            <w:fldChar w:fldCharType="end"/>
          </w:r>
        </w:sdtContent>
      </w:sdt>
      <w:r w:rsidRPr="00D94EAF">
        <w:rPr>
          <w:rFonts w:cstheme="minorHAnsi"/>
          <w:sz w:val="24"/>
          <w:szCs w:val="24"/>
          <w:lang w:val="en-GB"/>
        </w:rPr>
        <w:t xml:space="preserve"> and boost their relevance </w:t>
      </w:r>
      <w:sdt>
        <w:sdtPr>
          <w:rPr>
            <w:rFonts w:cstheme="minorHAnsi"/>
            <w:sz w:val="24"/>
            <w:szCs w:val="24"/>
            <w:lang w:val="en-GB"/>
          </w:rPr>
          <w:id w:val="-1394044590"/>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Lee09 \t  \l 1040 </w:instrText>
          </w:r>
          <w:r w:rsidRPr="00D94EAF">
            <w:rPr>
              <w:rFonts w:cstheme="minorHAnsi"/>
              <w:sz w:val="24"/>
              <w:szCs w:val="24"/>
              <w:lang w:val="en-GB"/>
            </w:rPr>
            <w:fldChar w:fldCharType="separate"/>
          </w:r>
          <w:r w:rsidRPr="00D94EAF">
            <w:rPr>
              <w:rFonts w:cstheme="minorHAnsi"/>
              <w:noProof/>
              <w:sz w:val="24"/>
              <w:szCs w:val="24"/>
              <w:lang w:val="en-GB"/>
            </w:rPr>
            <w:t>(Lee, 2009)</w:t>
          </w:r>
          <w:r w:rsidRPr="00D94EAF">
            <w:rPr>
              <w:rFonts w:cstheme="minorHAnsi"/>
              <w:sz w:val="24"/>
              <w:szCs w:val="24"/>
              <w:lang w:val="en-GB"/>
            </w:rPr>
            <w:fldChar w:fldCharType="end"/>
          </w:r>
        </w:sdtContent>
      </w:sdt>
      <w:r w:rsidRPr="00D94EAF">
        <w:rPr>
          <w:rFonts w:cstheme="minorHAnsi"/>
          <w:sz w:val="24"/>
          <w:szCs w:val="24"/>
          <w:lang w:val="en-GB"/>
        </w:rPr>
        <w:t xml:space="preserve">. Indeed, many studies have suggested that reconsolidation may be a key factor in the conceptualization and treatment of addiction disorders </w:t>
      </w:r>
      <w:sdt>
        <w:sdtPr>
          <w:rPr>
            <w:rFonts w:cstheme="minorHAnsi"/>
            <w:sz w:val="24"/>
            <w:szCs w:val="24"/>
            <w:lang w:val="en-GB"/>
          </w:rPr>
          <w:id w:val="-1628999695"/>
          <w:citation/>
        </w:sdtPr>
        <w:sdtContent>
          <w:r w:rsidRPr="00D94EAF">
            <w:rPr>
              <w:rFonts w:cstheme="minorHAnsi"/>
              <w:sz w:val="24"/>
              <w:szCs w:val="24"/>
              <w:lang w:val="en-GB"/>
            </w:rPr>
            <w:fldChar w:fldCharType="begin"/>
          </w:r>
          <w:r w:rsidRPr="00D94EAF">
            <w:rPr>
              <w:rFonts w:cstheme="minorHAnsi"/>
              <w:sz w:val="24"/>
              <w:szCs w:val="24"/>
              <w:lang w:val="en-GB"/>
            </w:rPr>
            <w:instrText>CITATION Sor12 \m Mil10 \t  \m Mon18 \m Tor13 \t  \l 1040  \m Lee05</w:instrText>
          </w:r>
          <w:r w:rsidRPr="00D94EAF">
            <w:rPr>
              <w:rFonts w:cstheme="minorHAnsi"/>
              <w:sz w:val="24"/>
              <w:szCs w:val="24"/>
              <w:lang w:val="en-GB"/>
            </w:rPr>
            <w:fldChar w:fldCharType="separate"/>
          </w:r>
          <w:r w:rsidRPr="00D94EAF">
            <w:rPr>
              <w:rFonts w:cstheme="minorHAnsi"/>
              <w:noProof/>
              <w:sz w:val="24"/>
              <w:szCs w:val="24"/>
              <w:lang w:val="en-GB"/>
            </w:rPr>
            <w:t>(Sorg, 2012; Milton &amp; Everitt, 2010; Monfils &amp; Holmes, 2018; Torregrossa &amp; Taylor, 2013; Lee, Di Ciano, Thomas, &amp; Everitt, 2005)</w:t>
          </w:r>
          <w:r w:rsidRPr="00D94EAF">
            <w:rPr>
              <w:rFonts w:cstheme="minorHAnsi"/>
              <w:sz w:val="24"/>
              <w:szCs w:val="24"/>
              <w:lang w:val="en-GB"/>
            </w:rPr>
            <w:fldChar w:fldCharType="end"/>
          </w:r>
        </w:sdtContent>
      </w:sdt>
      <w:r w:rsidRPr="00D94EAF">
        <w:rPr>
          <w:rFonts w:cstheme="minorHAnsi"/>
          <w:sz w:val="24"/>
          <w:szCs w:val="24"/>
          <w:lang w:val="en-GB"/>
        </w:rPr>
        <w:t xml:space="preserve">. It has been proposed that this kind of learning happens through unsupervised learning rules that adjust neural representations based on how strongly memories are activated during the retrieval process </w:t>
      </w:r>
      <w:sdt>
        <w:sdtPr>
          <w:rPr>
            <w:rFonts w:cstheme="minorHAnsi"/>
            <w:sz w:val="24"/>
            <w:szCs w:val="24"/>
            <w:lang w:val="en-GB"/>
          </w:rPr>
          <w:id w:val="81729148"/>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Rit191 \l 1040 </w:instrText>
          </w:r>
          <w:r w:rsidRPr="00D94EAF">
            <w:rPr>
              <w:rFonts w:cstheme="minorHAnsi"/>
              <w:sz w:val="24"/>
              <w:szCs w:val="24"/>
              <w:lang w:val="en-GB"/>
            </w:rPr>
            <w:fldChar w:fldCharType="separate"/>
          </w:r>
          <w:r w:rsidRPr="00D94EAF">
            <w:rPr>
              <w:rFonts w:cstheme="minorHAnsi"/>
              <w:noProof/>
              <w:sz w:val="24"/>
              <w:szCs w:val="24"/>
              <w:lang w:val="en-GB"/>
            </w:rPr>
            <w:t>(Ritvo, Turk-Browne, &amp; Norman, 2019)</w:t>
          </w:r>
          <w:r w:rsidRPr="00D94EAF">
            <w:rPr>
              <w:rFonts w:cstheme="minorHAnsi"/>
              <w:sz w:val="24"/>
              <w:szCs w:val="24"/>
              <w:lang w:val="en-GB"/>
            </w:rPr>
            <w:fldChar w:fldCharType="end"/>
          </w:r>
        </w:sdtContent>
      </w:sdt>
      <w:r w:rsidRPr="00D94EAF">
        <w:rPr>
          <w:rFonts w:cstheme="minorHAnsi"/>
          <w:sz w:val="24"/>
          <w:szCs w:val="24"/>
          <w:lang w:val="en-GB"/>
        </w:rPr>
        <w:t xml:space="preserve">. Unsupervised learning models are based on information that is local to the synapse, without any explicit consideration of how well the network is predicting external outcomes </w:t>
      </w:r>
      <w:sdt>
        <w:sdtPr>
          <w:rPr>
            <w:rFonts w:cstheme="minorHAnsi"/>
            <w:sz w:val="24"/>
            <w:szCs w:val="24"/>
            <w:lang w:val="en-GB"/>
          </w:rPr>
          <w:id w:val="853070055"/>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Sin19 \t  \l 1040 </w:instrText>
          </w:r>
          <w:r w:rsidRPr="00D94EAF">
            <w:rPr>
              <w:rFonts w:cstheme="minorHAnsi"/>
              <w:sz w:val="24"/>
              <w:szCs w:val="24"/>
              <w:lang w:val="en-GB"/>
            </w:rPr>
            <w:fldChar w:fldCharType="separate"/>
          </w:r>
          <w:r w:rsidRPr="00D94EAF">
            <w:rPr>
              <w:rFonts w:cstheme="minorHAnsi"/>
              <w:noProof/>
              <w:sz w:val="24"/>
              <w:szCs w:val="24"/>
              <w:lang w:val="en-GB"/>
            </w:rPr>
            <w:t>(Sinclair &amp; Barense, 2019)</w:t>
          </w:r>
          <w:r w:rsidRPr="00D94EAF">
            <w:rPr>
              <w:rFonts w:cstheme="minorHAnsi"/>
              <w:sz w:val="24"/>
              <w:szCs w:val="24"/>
              <w:lang w:val="en-GB"/>
            </w:rPr>
            <w:fldChar w:fldCharType="end"/>
          </w:r>
        </w:sdtContent>
      </w:sdt>
      <w:r w:rsidRPr="00D94EAF">
        <w:rPr>
          <w:rFonts w:cstheme="minorHAnsi"/>
          <w:sz w:val="24"/>
          <w:szCs w:val="24"/>
          <w:lang w:val="en-GB"/>
        </w:rPr>
        <w:t xml:space="preserve">. The classic Hebbian rule “fire together wire together” is an example of such a model </w:t>
      </w:r>
      <w:sdt>
        <w:sdtPr>
          <w:rPr>
            <w:rFonts w:cstheme="minorHAnsi"/>
            <w:sz w:val="24"/>
            <w:szCs w:val="24"/>
            <w:lang w:val="en-GB"/>
          </w:rPr>
          <w:id w:val="1071696875"/>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San89 \l 1040 </w:instrText>
          </w:r>
          <w:r w:rsidRPr="00D94EAF">
            <w:rPr>
              <w:rFonts w:cstheme="minorHAnsi"/>
              <w:sz w:val="24"/>
              <w:szCs w:val="24"/>
              <w:lang w:val="en-GB"/>
            </w:rPr>
            <w:fldChar w:fldCharType="separate"/>
          </w:r>
          <w:r w:rsidRPr="00D94EAF">
            <w:rPr>
              <w:rFonts w:cstheme="minorHAnsi"/>
              <w:noProof/>
              <w:sz w:val="24"/>
              <w:szCs w:val="24"/>
              <w:lang w:val="en-GB"/>
            </w:rPr>
            <w:t>(Sanger, 1989)</w:t>
          </w:r>
          <w:r w:rsidRPr="00D94EAF">
            <w:rPr>
              <w:rFonts w:cstheme="minorHAnsi"/>
              <w:sz w:val="24"/>
              <w:szCs w:val="24"/>
              <w:lang w:val="en-GB"/>
            </w:rPr>
            <w:fldChar w:fldCharType="end"/>
          </w:r>
        </w:sdtContent>
      </w:sdt>
      <w:r w:rsidRPr="00D94EAF">
        <w:rPr>
          <w:rFonts w:cstheme="minorHAnsi"/>
          <w:sz w:val="24"/>
          <w:szCs w:val="24"/>
          <w:lang w:val="en-GB"/>
        </w:rPr>
        <w:t xml:space="preserve">. When two memories are simultaneously activated, their connection will be strengthened to reduce competition in subsequent retrieval attempts </w:t>
      </w:r>
      <w:sdt>
        <w:sdtPr>
          <w:rPr>
            <w:rFonts w:cstheme="minorHAnsi"/>
            <w:sz w:val="24"/>
            <w:szCs w:val="24"/>
            <w:lang w:val="en-GB"/>
          </w:rPr>
          <w:id w:val="-528408408"/>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Rit191 \l 1040 </w:instrText>
          </w:r>
          <w:r w:rsidRPr="00D94EAF">
            <w:rPr>
              <w:rFonts w:cstheme="minorHAnsi"/>
              <w:sz w:val="24"/>
              <w:szCs w:val="24"/>
              <w:lang w:val="en-GB"/>
            </w:rPr>
            <w:fldChar w:fldCharType="separate"/>
          </w:r>
          <w:r w:rsidRPr="00D94EAF">
            <w:rPr>
              <w:rFonts w:cstheme="minorHAnsi"/>
              <w:noProof/>
              <w:sz w:val="24"/>
              <w:szCs w:val="24"/>
              <w:lang w:val="en-GB"/>
            </w:rPr>
            <w:t>(Ritvo, Turk-Browne, &amp; Norman, 2019)</w:t>
          </w:r>
          <w:r w:rsidRPr="00D94EAF">
            <w:rPr>
              <w:rFonts w:cstheme="minorHAnsi"/>
              <w:sz w:val="24"/>
              <w:szCs w:val="24"/>
              <w:lang w:val="en-GB"/>
            </w:rPr>
            <w:fldChar w:fldCharType="end"/>
          </w:r>
        </w:sdtContent>
      </w:sdt>
      <w:r w:rsidRPr="00D94EAF">
        <w:rPr>
          <w:rFonts w:cstheme="minorHAnsi"/>
          <w:sz w:val="24"/>
          <w:szCs w:val="24"/>
          <w:lang w:val="en-GB"/>
        </w:rPr>
        <w:t xml:space="preserve">. In this view, memory associations are boosted by the strong concurrent representations of the reminder and the context rather than the ability of the reminder to predict the occurrence of that context </w:t>
      </w:r>
      <w:sdt>
        <w:sdtPr>
          <w:rPr>
            <w:rFonts w:cstheme="minorHAnsi"/>
            <w:sz w:val="24"/>
            <w:szCs w:val="24"/>
            <w:lang w:val="en-GB"/>
          </w:rPr>
          <w:id w:val="1897157663"/>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Alb13 \l 1040 </w:instrText>
          </w:r>
          <w:r w:rsidRPr="00D94EAF">
            <w:rPr>
              <w:rFonts w:cstheme="minorHAnsi"/>
              <w:sz w:val="24"/>
              <w:szCs w:val="24"/>
              <w:lang w:val="en-GB"/>
            </w:rPr>
            <w:fldChar w:fldCharType="separate"/>
          </w:r>
          <w:r w:rsidRPr="00D94EAF">
            <w:rPr>
              <w:rFonts w:cstheme="minorHAnsi"/>
              <w:noProof/>
              <w:sz w:val="24"/>
              <w:szCs w:val="24"/>
              <w:lang w:val="en-GB"/>
            </w:rPr>
            <w:t>(Alberini &amp; LeDoux, 2013)</w:t>
          </w:r>
          <w:r w:rsidRPr="00D94EAF">
            <w:rPr>
              <w:rFonts w:cstheme="minorHAnsi"/>
              <w:sz w:val="24"/>
              <w:szCs w:val="24"/>
              <w:lang w:val="en-GB"/>
            </w:rPr>
            <w:fldChar w:fldCharType="end"/>
          </w:r>
        </w:sdtContent>
      </w:sdt>
      <w:r w:rsidRPr="00D94EAF">
        <w:rPr>
          <w:rFonts w:cstheme="minorHAnsi"/>
          <w:sz w:val="24"/>
          <w:szCs w:val="24"/>
          <w:lang w:val="en-GB"/>
        </w:rPr>
        <w:t>. However, to our knowledge, no study has focused on the relationship between typical addiction-related cognitive styles and memory reconsolidation.</w:t>
      </w:r>
    </w:p>
    <w:p w14:paraId="1C4BCA63"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 xml:space="preserve">The duration, frequency, and intensity of craving derive from a variety of external and internal triggers of automatic associations to information about a desired target or activity </w:t>
      </w:r>
      <w:sdt>
        <w:sdtPr>
          <w:rPr>
            <w:rFonts w:cstheme="minorHAnsi"/>
            <w:sz w:val="24"/>
            <w:szCs w:val="24"/>
            <w:lang w:val="en-GB"/>
          </w:rPr>
          <w:id w:val="-57102489"/>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May04 \l 1040 </w:instrText>
          </w:r>
          <w:r w:rsidRPr="00D94EAF">
            <w:rPr>
              <w:rFonts w:cstheme="minorHAnsi"/>
              <w:sz w:val="24"/>
              <w:szCs w:val="24"/>
              <w:lang w:val="en-GB"/>
            </w:rPr>
            <w:fldChar w:fldCharType="separate"/>
          </w:r>
          <w:r w:rsidRPr="00D94EAF">
            <w:rPr>
              <w:rFonts w:cstheme="minorHAnsi"/>
              <w:noProof/>
              <w:sz w:val="24"/>
              <w:szCs w:val="24"/>
              <w:lang w:val="en-GB"/>
            </w:rPr>
            <w:t>(May, Andrade, Panabokke, &amp; Kavanagh, 2004)</w:t>
          </w:r>
          <w:r w:rsidRPr="00D94EAF">
            <w:rPr>
              <w:rFonts w:cstheme="minorHAnsi"/>
              <w:sz w:val="24"/>
              <w:szCs w:val="24"/>
              <w:lang w:val="en-GB"/>
            </w:rPr>
            <w:fldChar w:fldCharType="end"/>
          </w:r>
        </w:sdtContent>
      </w:sdt>
      <w:r w:rsidRPr="00D94EAF">
        <w:rPr>
          <w:rFonts w:cstheme="minorHAnsi"/>
          <w:sz w:val="24"/>
          <w:szCs w:val="24"/>
          <w:lang w:val="en-GB"/>
        </w:rPr>
        <w:t xml:space="preserve">. The escalation and persistence of craving are thought to depend, in part, on the activation of ‘desire thinking’, a conscious and voluntary cognitive process orienting to prefigure images, information, and memories about positive target-related experiences </w:t>
      </w:r>
      <w:sdt>
        <w:sdtPr>
          <w:rPr>
            <w:rFonts w:cstheme="minorHAnsi"/>
            <w:sz w:val="24"/>
            <w:szCs w:val="24"/>
            <w:lang w:val="en-GB"/>
          </w:rPr>
          <w:id w:val="-183139362"/>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Cas152 \t  \l 1040 </w:instrText>
          </w:r>
          <w:r w:rsidRPr="00D94EAF">
            <w:rPr>
              <w:rFonts w:cstheme="minorHAnsi"/>
              <w:sz w:val="24"/>
              <w:szCs w:val="24"/>
              <w:lang w:val="en-GB"/>
            </w:rPr>
            <w:fldChar w:fldCharType="separate"/>
          </w:r>
          <w:r w:rsidRPr="00D94EAF">
            <w:rPr>
              <w:rFonts w:cstheme="minorHAnsi"/>
              <w:noProof/>
              <w:sz w:val="24"/>
              <w:szCs w:val="24"/>
              <w:lang w:val="en-GB"/>
            </w:rPr>
            <w:t>(Caselli &amp; Spada, 2015)</w:t>
          </w:r>
          <w:r w:rsidRPr="00D94EAF">
            <w:rPr>
              <w:rFonts w:cstheme="minorHAnsi"/>
              <w:sz w:val="24"/>
              <w:szCs w:val="24"/>
              <w:lang w:val="en-GB"/>
            </w:rPr>
            <w:fldChar w:fldCharType="end"/>
          </w:r>
        </w:sdtContent>
      </w:sdt>
      <w:r w:rsidRPr="00D94EAF">
        <w:rPr>
          <w:rFonts w:cstheme="minorHAnsi"/>
          <w:sz w:val="24"/>
          <w:szCs w:val="24"/>
          <w:lang w:val="en-GB"/>
        </w:rPr>
        <w:t xml:space="preserve"> present in various forms of addiction</w:t>
      </w:r>
      <w:sdt>
        <w:sdtPr>
          <w:rPr>
            <w:rFonts w:cstheme="minorHAnsi"/>
            <w:sz w:val="24"/>
            <w:szCs w:val="24"/>
            <w:lang w:val="en-GB"/>
          </w:rPr>
          <w:id w:val="603391731"/>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Cas12 \m Fer141 \m Cas121 \m Cas13 \t  \m Man19 \m Mar23 \l 1040 </w:instrText>
          </w:r>
          <w:r w:rsidRPr="00D94EAF">
            <w:rPr>
              <w:rFonts w:cstheme="minorHAnsi"/>
              <w:sz w:val="24"/>
              <w:szCs w:val="24"/>
              <w:lang w:val="en-GB"/>
            </w:rPr>
            <w:fldChar w:fldCharType="separate"/>
          </w:r>
          <w:r w:rsidRPr="00D94EAF">
            <w:rPr>
              <w:rFonts w:cstheme="minorHAnsi"/>
              <w:noProof/>
              <w:sz w:val="24"/>
              <w:szCs w:val="24"/>
              <w:lang w:val="en-GB"/>
            </w:rPr>
            <w:t xml:space="preserve"> (Caselli, Ferla, Mezzaluna, Rovetto, &amp; Spada, 2012; Fernie, et al., 2014; Caselli, Nikcevic, Fiore, Mezzaluna, &amp; Spada, 2012; Caselli, Soliani, &amp; Spada, 2013; Mansueto, et al., 2019; Marino, et al., 2023)</w:t>
          </w:r>
          <w:r w:rsidRPr="00D94EAF">
            <w:rPr>
              <w:rFonts w:cstheme="minorHAnsi"/>
              <w:sz w:val="24"/>
              <w:szCs w:val="24"/>
              <w:lang w:val="en-GB"/>
            </w:rPr>
            <w:fldChar w:fldCharType="end"/>
          </w:r>
        </w:sdtContent>
      </w:sdt>
      <w:r w:rsidRPr="00D94EAF">
        <w:rPr>
          <w:rFonts w:cstheme="minorHAnsi"/>
          <w:sz w:val="24"/>
          <w:szCs w:val="24"/>
          <w:lang w:val="en-GB"/>
        </w:rPr>
        <w:t xml:space="preserve">. </w:t>
      </w:r>
      <w:bookmarkStart w:id="0" w:name="_Hlk134690049"/>
      <w:r w:rsidRPr="00D94EAF">
        <w:rPr>
          <w:rFonts w:cstheme="minorHAnsi"/>
          <w:sz w:val="24"/>
          <w:szCs w:val="24"/>
          <w:lang w:val="en-GB"/>
        </w:rPr>
        <w:t xml:space="preserve">Desire thinking appears to play a crucial role in how negative emotions and thought suppression impact nicotine dependence and craving </w:t>
      </w:r>
      <w:sdt>
        <w:sdtPr>
          <w:rPr>
            <w:rFonts w:cstheme="minorHAnsi"/>
            <w:sz w:val="24"/>
            <w:szCs w:val="24"/>
            <w:lang w:val="en-GB"/>
          </w:rPr>
          <w:id w:val="-1751269171"/>
          <w:citation/>
        </w:sdtPr>
        <w:sdtContent>
          <w:r w:rsidRPr="00D94EAF">
            <w:rPr>
              <w:rFonts w:cstheme="minorHAnsi"/>
              <w:sz w:val="24"/>
              <w:szCs w:val="24"/>
              <w:lang w:val="en-GB"/>
            </w:rPr>
            <w:fldChar w:fldCharType="begin"/>
          </w:r>
          <w:r w:rsidRPr="00D94EAF">
            <w:rPr>
              <w:rFonts w:cstheme="minorHAnsi"/>
              <w:sz w:val="24"/>
              <w:szCs w:val="24"/>
              <w:lang w:val="en-US"/>
            </w:rPr>
            <w:instrText xml:space="preserve"> CITATION Kho22 \l 1040 </w:instrText>
          </w:r>
          <w:r w:rsidRPr="00D94EAF">
            <w:rPr>
              <w:rFonts w:cstheme="minorHAnsi"/>
              <w:sz w:val="24"/>
              <w:szCs w:val="24"/>
              <w:lang w:val="en-GB"/>
            </w:rPr>
            <w:fldChar w:fldCharType="separate"/>
          </w:r>
          <w:r w:rsidRPr="00D94EAF">
            <w:rPr>
              <w:rFonts w:cstheme="minorHAnsi"/>
              <w:noProof/>
              <w:sz w:val="24"/>
              <w:szCs w:val="24"/>
              <w:lang w:val="en-US"/>
            </w:rPr>
            <w:t>(Khosravani, Spada, Samimi Ardestani, &amp; Sharifi Bastan, 2022)</w:t>
          </w:r>
          <w:r w:rsidRPr="00D94EAF">
            <w:rPr>
              <w:rFonts w:cstheme="minorHAnsi"/>
              <w:sz w:val="24"/>
              <w:szCs w:val="24"/>
              <w:lang w:val="en-GB"/>
            </w:rPr>
            <w:fldChar w:fldCharType="end"/>
          </w:r>
        </w:sdtContent>
      </w:sdt>
      <w:r w:rsidRPr="00D94EAF">
        <w:rPr>
          <w:rFonts w:cstheme="minorHAnsi"/>
          <w:sz w:val="24"/>
          <w:szCs w:val="24"/>
          <w:lang w:val="en-GB"/>
        </w:rPr>
        <w:t xml:space="preserve">. This maladaptive form of coping serves to regulate, in the short term, the discrepancies between real and ideal states caused by negative affect and the rebound effects of thought suppression, and results in the anticipation of </w:t>
      </w:r>
      <w:r w:rsidRPr="00D94EAF">
        <w:rPr>
          <w:rFonts w:cstheme="minorHAnsi"/>
          <w:sz w:val="24"/>
          <w:szCs w:val="24"/>
          <w:lang w:val="en-GB"/>
        </w:rPr>
        <w:lastRenderedPageBreak/>
        <w:t xml:space="preserve">pleasant states and relief from emotional distress. </w:t>
      </w:r>
      <w:bookmarkStart w:id="1" w:name="_Hlk134690298"/>
      <w:bookmarkEnd w:id="0"/>
      <w:r w:rsidRPr="00D94EAF">
        <w:rPr>
          <w:rFonts w:cstheme="minorHAnsi"/>
          <w:sz w:val="24"/>
          <w:szCs w:val="24"/>
          <w:lang w:val="en-GB"/>
        </w:rPr>
        <w:t xml:space="preserve">For example, when experiencing </w:t>
      </w:r>
      <w:bookmarkEnd w:id="1"/>
      <w:r w:rsidRPr="00D94EAF">
        <w:rPr>
          <w:rFonts w:cstheme="minorHAnsi"/>
          <w:sz w:val="24"/>
          <w:szCs w:val="24"/>
          <w:lang w:val="en-GB"/>
        </w:rPr>
        <w:t xml:space="preserve">emotional distress, </w:t>
      </w:r>
      <w:bookmarkStart w:id="2" w:name="_Hlk134690494"/>
      <w:r w:rsidRPr="00D94EAF">
        <w:rPr>
          <w:rFonts w:cstheme="minorHAnsi"/>
          <w:sz w:val="24"/>
          <w:szCs w:val="24"/>
          <w:lang w:val="en-GB"/>
        </w:rPr>
        <w:t xml:space="preserve">an individual may engage in desire thinking to cognitively prefigure the act of smoking, </w:t>
      </w:r>
      <w:bookmarkEnd w:id="2"/>
      <w:r w:rsidRPr="00D94EAF">
        <w:rPr>
          <w:rFonts w:cstheme="minorHAnsi"/>
          <w:sz w:val="24"/>
          <w:szCs w:val="24"/>
          <w:lang w:val="en-GB"/>
        </w:rPr>
        <w:t xml:space="preserve">planning what needs to be done to obtain a cigarette, and comparing the actual sensation with the feelings associated with smoking to regulate this internal state </w:t>
      </w:r>
      <w:sdt>
        <w:sdtPr>
          <w:rPr>
            <w:rFonts w:cstheme="minorHAnsi"/>
            <w:sz w:val="24"/>
            <w:szCs w:val="24"/>
            <w:lang w:val="en-GB"/>
          </w:rPr>
          <w:id w:val="-627702150"/>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Cas101 \t  \l 1040 </w:instrText>
          </w:r>
          <w:r w:rsidRPr="00D94EAF">
            <w:rPr>
              <w:rFonts w:cstheme="minorHAnsi"/>
              <w:sz w:val="24"/>
              <w:szCs w:val="24"/>
              <w:lang w:val="en-GB"/>
            </w:rPr>
            <w:fldChar w:fldCharType="separate"/>
          </w:r>
          <w:r w:rsidRPr="00D94EAF">
            <w:rPr>
              <w:rFonts w:cstheme="minorHAnsi"/>
              <w:noProof/>
              <w:sz w:val="24"/>
              <w:szCs w:val="24"/>
              <w:lang w:val="en-GB"/>
            </w:rPr>
            <w:t>(Caselli &amp; Spada, 2010)</w:t>
          </w:r>
          <w:r w:rsidRPr="00D94EAF">
            <w:rPr>
              <w:rFonts w:cstheme="minorHAnsi"/>
              <w:sz w:val="24"/>
              <w:szCs w:val="24"/>
              <w:lang w:val="en-GB"/>
            </w:rPr>
            <w:fldChar w:fldCharType="end"/>
          </w:r>
        </w:sdtContent>
      </w:sdt>
      <w:r w:rsidRPr="00D94EAF">
        <w:rPr>
          <w:rFonts w:cstheme="minorHAnsi"/>
          <w:sz w:val="24"/>
          <w:szCs w:val="24"/>
          <w:lang w:val="en-GB"/>
        </w:rPr>
        <w:t xml:space="preserve">. Initially, this activity may have a positive effect by momentarily dampening emotional distress. However, in the longer run, it will bring an escalation of emotional distress through the biasing of memory, and consequently attention, towards smoking-related information </w:t>
      </w:r>
      <w:sdt>
        <w:sdtPr>
          <w:rPr>
            <w:rFonts w:cstheme="minorHAnsi"/>
            <w:sz w:val="24"/>
            <w:szCs w:val="24"/>
            <w:lang w:val="en-GB"/>
          </w:rPr>
          <w:id w:val="-1510593471"/>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Spa15 \l 1040 </w:instrText>
          </w:r>
          <w:r w:rsidRPr="00D94EAF">
            <w:rPr>
              <w:rFonts w:cstheme="minorHAnsi"/>
              <w:sz w:val="24"/>
              <w:szCs w:val="24"/>
              <w:lang w:val="en-GB"/>
            </w:rPr>
            <w:fldChar w:fldCharType="separate"/>
          </w:r>
          <w:r w:rsidRPr="00D94EAF">
            <w:rPr>
              <w:rFonts w:cstheme="minorHAnsi"/>
              <w:noProof/>
              <w:sz w:val="24"/>
              <w:szCs w:val="24"/>
              <w:lang w:val="en-GB"/>
            </w:rPr>
            <w:t>(Spada, Caselli, Nikčević, &amp; Wells, 2015)</w:t>
          </w:r>
          <w:r w:rsidRPr="00D94EAF">
            <w:rPr>
              <w:rFonts w:cstheme="minorHAnsi"/>
              <w:sz w:val="24"/>
              <w:szCs w:val="24"/>
              <w:lang w:val="en-GB"/>
            </w:rPr>
            <w:fldChar w:fldCharType="end"/>
          </w:r>
        </w:sdtContent>
      </w:sdt>
      <w:r w:rsidRPr="00D94EAF">
        <w:rPr>
          <w:rFonts w:cstheme="minorHAnsi"/>
          <w:sz w:val="24"/>
          <w:szCs w:val="24"/>
          <w:lang w:val="en-GB"/>
        </w:rPr>
        <w:t xml:space="preserve">. As a consequence, when spotting a smoking-context reminder, e.g., a place where the </w:t>
      </w:r>
      <w:proofErr w:type="spellStart"/>
      <w:r w:rsidRPr="00D94EAF">
        <w:rPr>
          <w:rFonts w:cstheme="minorHAnsi"/>
          <w:sz w:val="24"/>
          <w:szCs w:val="24"/>
          <w:lang w:val="en-GB"/>
        </w:rPr>
        <w:t>behavior</w:t>
      </w:r>
      <w:proofErr w:type="spellEnd"/>
      <w:r w:rsidRPr="00D94EAF">
        <w:rPr>
          <w:rFonts w:cstheme="minorHAnsi"/>
          <w:sz w:val="24"/>
          <w:szCs w:val="24"/>
          <w:lang w:val="en-GB"/>
        </w:rPr>
        <w:t xml:space="preserve"> usually takes place, salient smoke-related memories will enter consciousness, each time more strongly and automatically </w:t>
      </w:r>
      <w:sdt>
        <w:sdtPr>
          <w:rPr>
            <w:rFonts w:cstheme="minorHAnsi"/>
            <w:sz w:val="24"/>
            <w:szCs w:val="24"/>
            <w:lang w:val="en-GB"/>
          </w:rPr>
          <w:id w:val="-936059701"/>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Cas16 \t  \l 1040 </w:instrText>
          </w:r>
          <w:r w:rsidRPr="00D94EAF">
            <w:rPr>
              <w:rFonts w:cstheme="minorHAnsi"/>
              <w:sz w:val="24"/>
              <w:szCs w:val="24"/>
              <w:lang w:val="en-GB"/>
            </w:rPr>
            <w:fldChar w:fldCharType="separate"/>
          </w:r>
          <w:r w:rsidRPr="00D94EAF">
            <w:rPr>
              <w:rFonts w:cstheme="minorHAnsi"/>
              <w:noProof/>
              <w:sz w:val="24"/>
              <w:szCs w:val="24"/>
              <w:lang w:val="en-GB"/>
            </w:rPr>
            <w:t>(Caselli &amp; Spada, 2016)</w:t>
          </w:r>
          <w:r w:rsidRPr="00D94EAF">
            <w:rPr>
              <w:rFonts w:cstheme="minorHAnsi"/>
              <w:sz w:val="24"/>
              <w:szCs w:val="24"/>
              <w:lang w:val="en-GB"/>
            </w:rPr>
            <w:fldChar w:fldCharType="end"/>
          </w:r>
        </w:sdtContent>
      </w:sdt>
      <w:r w:rsidRPr="00D94EAF">
        <w:rPr>
          <w:rFonts w:cstheme="minorHAnsi"/>
          <w:sz w:val="24"/>
          <w:szCs w:val="24"/>
          <w:lang w:val="en-GB"/>
        </w:rPr>
        <w:t xml:space="preserve">. </w:t>
      </w:r>
      <w:bookmarkStart w:id="3" w:name="_Hlk134690808"/>
      <w:r w:rsidRPr="00D94EAF">
        <w:rPr>
          <w:rFonts w:cstheme="minorHAnsi"/>
          <w:sz w:val="24"/>
          <w:szCs w:val="24"/>
          <w:lang w:val="en-GB"/>
        </w:rPr>
        <w:t xml:space="preserve">This, in the longer term, leads to the desired activity being perceived as the only, and increasingly urgent, route to regulate both emotional distress and craving in specific contexts </w:t>
      </w:r>
      <w:sdt>
        <w:sdtPr>
          <w:rPr>
            <w:rFonts w:cstheme="minorHAnsi"/>
            <w:sz w:val="24"/>
            <w:szCs w:val="24"/>
            <w:lang w:val="en-GB"/>
          </w:rPr>
          <w:id w:val="-1202092091"/>
          <w:citation/>
        </w:sdtPr>
        <w:sdtContent>
          <w:r w:rsidRPr="00D94EAF">
            <w:rPr>
              <w:rFonts w:cstheme="minorHAnsi"/>
              <w:sz w:val="24"/>
              <w:szCs w:val="24"/>
              <w:lang w:val="en-GB"/>
            </w:rPr>
            <w:fldChar w:fldCharType="begin"/>
          </w:r>
          <w:r w:rsidRPr="00D94EAF">
            <w:rPr>
              <w:rFonts w:cstheme="minorHAnsi"/>
              <w:sz w:val="24"/>
              <w:szCs w:val="24"/>
              <w:lang w:val="en-US"/>
            </w:rPr>
            <w:instrText xml:space="preserve"> CITATION Kho22 \l 1040 </w:instrText>
          </w:r>
          <w:r w:rsidRPr="00D94EAF">
            <w:rPr>
              <w:rFonts w:cstheme="minorHAnsi"/>
              <w:sz w:val="24"/>
              <w:szCs w:val="24"/>
              <w:lang w:val="en-GB"/>
            </w:rPr>
            <w:fldChar w:fldCharType="separate"/>
          </w:r>
          <w:r w:rsidRPr="00D94EAF">
            <w:rPr>
              <w:rFonts w:cstheme="minorHAnsi"/>
              <w:noProof/>
              <w:sz w:val="24"/>
              <w:szCs w:val="24"/>
              <w:lang w:val="en-US"/>
            </w:rPr>
            <w:t>(Khosravani, Spada, Samimi Ardestani, &amp; Sharifi Bastan, 2022)</w:t>
          </w:r>
          <w:r w:rsidRPr="00D94EAF">
            <w:rPr>
              <w:rFonts w:cstheme="minorHAnsi"/>
              <w:sz w:val="24"/>
              <w:szCs w:val="24"/>
              <w:lang w:val="en-GB"/>
            </w:rPr>
            <w:fldChar w:fldCharType="end"/>
          </w:r>
        </w:sdtContent>
      </w:sdt>
      <w:bookmarkEnd w:id="3"/>
      <w:r w:rsidRPr="00D94EAF">
        <w:rPr>
          <w:rFonts w:cstheme="minorHAnsi"/>
          <w:sz w:val="24"/>
          <w:szCs w:val="24"/>
          <w:lang w:val="en-GB"/>
        </w:rPr>
        <w:t>.</w:t>
      </w:r>
    </w:p>
    <w:p w14:paraId="229FF901"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The central hypothesis of the present study is that desire thinking represents a cognitive process through which memory reconsolidation abnormally updates addiction-related memory traces. In particular, we hypothesize that desire thinking can open a reconsolidation window in which those partial reminders that are simultaneously and repeatedly activated with addiction-related contexts strengthen and become more available for long-term retrieval. To test our hypothesis, we examined whether engaging in desire thinking about smoking, compared to neutral imagination, causes the long-lasting enhancement of repeated associations between smoking-related information and neutral cues. This research paves the way to broaden our comprehension of memory reconsolidation in addiction disorders by linking the theory of memory updating with the clinical construct of desire thinking. The understanding of how the mind updates specific salient information will have an important impact on the clinical treatment and the conceptualization of addiction while shedding light on everyday life factors which maintain this disorder.</w:t>
      </w:r>
    </w:p>
    <w:p w14:paraId="6E206850" w14:textId="77777777" w:rsidR="00240A8D" w:rsidRPr="00D94EAF" w:rsidRDefault="00240A8D" w:rsidP="00240A8D">
      <w:pPr>
        <w:spacing w:after="0" w:line="240" w:lineRule="auto"/>
        <w:jc w:val="both"/>
        <w:rPr>
          <w:rFonts w:cstheme="minorHAnsi"/>
          <w:b/>
          <w:bCs/>
          <w:sz w:val="24"/>
          <w:szCs w:val="24"/>
          <w:lang w:val="en-GB"/>
        </w:rPr>
      </w:pPr>
    </w:p>
    <w:p w14:paraId="6C4EB3CE" w14:textId="77777777" w:rsidR="00240A8D" w:rsidRPr="00D94EAF" w:rsidRDefault="00240A8D" w:rsidP="00240A8D">
      <w:pPr>
        <w:spacing w:after="0" w:line="240" w:lineRule="auto"/>
        <w:jc w:val="both"/>
        <w:rPr>
          <w:rFonts w:cstheme="minorHAnsi"/>
          <w:b/>
          <w:bCs/>
          <w:sz w:val="24"/>
          <w:szCs w:val="24"/>
          <w:lang w:val="en-GB"/>
        </w:rPr>
      </w:pPr>
      <w:r w:rsidRPr="00D94EAF">
        <w:rPr>
          <w:rFonts w:cstheme="minorHAnsi"/>
          <w:b/>
          <w:bCs/>
          <w:sz w:val="24"/>
          <w:szCs w:val="24"/>
          <w:lang w:val="en-GB"/>
        </w:rPr>
        <w:t>METHODS</w:t>
      </w:r>
    </w:p>
    <w:p w14:paraId="2254D1A9" w14:textId="77777777" w:rsidR="00240A8D" w:rsidRPr="00D94EAF" w:rsidRDefault="00240A8D" w:rsidP="00240A8D">
      <w:pPr>
        <w:spacing w:after="0" w:line="240" w:lineRule="auto"/>
        <w:jc w:val="both"/>
        <w:rPr>
          <w:rFonts w:cstheme="minorHAnsi"/>
          <w:b/>
          <w:bCs/>
          <w:i/>
          <w:iCs/>
          <w:sz w:val="24"/>
          <w:szCs w:val="24"/>
          <w:lang w:val="en-GB"/>
        </w:rPr>
      </w:pPr>
      <w:r w:rsidRPr="00D94EAF">
        <w:rPr>
          <w:rFonts w:cstheme="minorHAnsi"/>
          <w:b/>
          <w:bCs/>
          <w:i/>
          <w:iCs/>
          <w:sz w:val="24"/>
          <w:szCs w:val="24"/>
          <w:lang w:val="en-GB"/>
        </w:rPr>
        <w:t>Participants</w:t>
      </w:r>
    </w:p>
    <w:p w14:paraId="2AFC028F" w14:textId="77777777" w:rsidR="00240A8D" w:rsidRDefault="00240A8D" w:rsidP="00240A8D">
      <w:pPr>
        <w:spacing w:after="0" w:line="240" w:lineRule="auto"/>
        <w:jc w:val="both"/>
        <w:rPr>
          <w:rFonts w:cstheme="minorHAnsi"/>
          <w:sz w:val="24"/>
          <w:szCs w:val="24"/>
          <w:lang w:val="en-US"/>
        </w:rPr>
      </w:pPr>
      <w:r w:rsidRPr="00D94EAF">
        <w:rPr>
          <w:rFonts w:cstheme="minorHAnsi"/>
          <w:sz w:val="24"/>
          <w:szCs w:val="24"/>
          <w:lang w:val="en-GB"/>
        </w:rPr>
        <w:tab/>
        <w:t xml:space="preserve">A total of 79 Italian native speakers between 18 and 30 years of age were sampled from a list of volunteers willing to take part in </w:t>
      </w:r>
      <w:proofErr w:type="spellStart"/>
      <w:r w:rsidRPr="00D94EAF">
        <w:rPr>
          <w:rFonts w:cstheme="minorHAnsi"/>
          <w:sz w:val="24"/>
          <w:szCs w:val="24"/>
          <w:lang w:val="en-GB"/>
        </w:rPr>
        <w:t>behavioral</w:t>
      </w:r>
      <w:proofErr w:type="spellEnd"/>
      <w:r w:rsidRPr="00D94EAF">
        <w:rPr>
          <w:rFonts w:cstheme="minorHAnsi"/>
          <w:sz w:val="24"/>
          <w:szCs w:val="24"/>
          <w:lang w:val="en-GB"/>
        </w:rPr>
        <w:t xml:space="preserve"> experiments at the D'Annunzio University of Chieti, Italy. Participants were assigned to one of three groups (Table 1): </w:t>
      </w:r>
      <w:proofErr w:type="spellStart"/>
      <w:r w:rsidRPr="00D94EAF">
        <w:rPr>
          <w:rFonts w:cstheme="minorHAnsi"/>
          <w:sz w:val="24"/>
          <w:szCs w:val="24"/>
          <w:lang w:val="en-GB"/>
        </w:rPr>
        <w:t>i</w:t>
      </w:r>
      <w:proofErr w:type="spellEnd"/>
      <w:r w:rsidRPr="00D94EAF">
        <w:rPr>
          <w:rFonts w:cstheme="minorHAnsi"/>
          <w:sz w:val="24"/>
          <w:szCs w:val="24"/>
          <w:lang w:val="en-GB"/>
        </w:rPr>
        <w:t>. an experimental group of smokers engaging in desire thinking, ii. a group of smokers engaging in a control imagination task, and iii. a group of non-smokers engaging in the same control imagination task. Exclusion criteria were the current presence of heart problems and the undergoing of treatment employing psychotropic drugs. Ten participants who could not perform the memory tests above the chance level (average error rate &lt; 25%) were excluded, leaving a final sample of 69 participants (45 females and 24 males), 26 in the experimental group, 21 in the smoker control group, and 22 in the non-smoker control group. Participants provided informed consent and received a €21 reimbursement for their participation in the study. The present experiment was part of a larger investigation that also involved the non-invasive measurements of the electrocardiogram and electrodermal activity. The research project was approved by the Ethics Committee of the Provinces of Chieti and Pescara (</w:t>
      </w:r>
      <w:r w:rsidRPr="00D94EAF">
        <w:rPr>
          <w:rFonts w:cstheme="minorHAnsi"/>
          <w:sz w:val="24"/>
          <w:szCs w:val="24"/>
          <w:lang w:val="en-US"/>
        </w:rPr>
        <w:t>Verbal #22; Oct, 8</w:t>
      </w:r>
      <w:r w:rsidRPr="00D94EAF">
        <w:rPr>
          <w:rFonts w:cstheme="minorHAnsi"/>
          <w:sz w:val="24"/>
          <w:szCs w:val="24"/>
          <w:vertAlign w:val="superscript"/>
          <w:lang w:val="en-US"/>
        </w:rPr>
        <w:t>th</w:t>
      </w:r>
      <w:r w:rsidRPr="00D94EAF">
        <w:rPr>
          <w:rFonts w:cstheme="minorHAnsi"/>
          <w:sz w:val="24"/>
          <w:szCs w:val="24"/>
          <w:lang w:val="en-US"/>
        </w:rPr>
        <w:t>, 2020).</w:t>
      </w:r>
    </w:p>
    <w:p w14:paraId="7ACFE635" w14:textId="77777777" w:rsidR="00354956" w:rsidRDefault="00354956" w:rsidP="00240A8D">
      <w:pPr>
        <w:spacing w:after="0" w:line="240" w:lineRule="auto"/>
        <w:jc w:val="both"/>
        <w:rPr>
          <w:rFonts w:cstheme="minorHAnsi"/>
          <w:sz w:val="24"/>
          <w:szCs w:val="24"/>
          <w:lang w:val="en-US"/>
        </w:rPr>
      </w:pPr>
    </w:p>
    <w:tbl>
      <w:tblPr>
        <w:tblpPr w:leftFromText="141" w:rightFromText="141" w:vertAnchor="text" w:horzAnchor="margin" w:tblpY="152"/>
        <w:tblW w:w="0" w:type="auto"/>
        <w:tblBorders>
          <w:top w:val="single" w:sz="8" w:space="0" w:color="000000"/>
          <w:bottom w:val="single" w:sz="8" w:space="0" w:color="000000"/>
        </w:tblBorders>
        <w:tblLayout w:type="fixed"/>
        <w:tblLook w:val="04A0" w:firstRow="1" w:lastRow="0" w:firstColumn="1" w:lastColumn="0" w:noHBand="0" w:noVBand="1"/>
      </w:tblPr>
      <w:tblGrid>
        <w:gridCol w:w="3493"/>
        <w:gridCol w:w="1094"/>
        <w:gridCol w:w="1262"/>
        <w:gridCol w:w="1262"/>
        <w:gridCol w:w="1262"/>
        <w:gridCol w:w="1260"/>
      </w:tblGrid>
      <w:tr w:rsidR="00354956" w:rsidRPr="00E12D17" w14:paraId="70BEA91B" w14:textId="77777777" w:rsidTr="00BC35F0">
        <w:trPr>
          <w:trHeight w:val="150"/>
        </w:trPr>
        <w:tc>
          <w:tcPr>
            <w:tcW w:w="3493" w:type="dxa"/>
            <w:tcBorders>
              <w:top w:val="single" w:sz="4" w:space="0" w:color="auto"/>
              <w:left w:val="nil"/>
              <w:bottom w:val="single" w:sz="4" w:space="0" w:color="auto"/>
              <w:right w:val="single" w:sz="4" w:space="0" w:color="auto"/>
            </w:tcBorders>
          </w:tcPr>
          <w:p w14:paraId="64FA3919" w14:textId="77777777" w:rsidR="00354956" w:rsidRPr="0076442A"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76442A">
              <w:rPr>
                <w:rFonts w:eastAsia="Calibri" w:cstheme="minorHAnsi" w:hint="cs"/>
                <w:b/>
                <w:bCs/>
                <w:color w:val="000000"/>
                <w:sz w:val="18"/>
                <w:szCs w:val="18"/>
                <w:rtl/>
                <w:lang w:val="en-US" w:bidi="fa-IR"/>
              </w:rPr>
              <w:t>Group</w:t>
            </w:r>
          </w:p>
        </w:tc>
        <w:tc>
          <w:tcPr>
            <w:tcW w:w="1094" w:type="dxa"/>
            <w:tcBorders>
              <w:top w:val="single" w:sz="4" w:space="0" w:color="auto"/>
              <w:left w:val="single" w:sz="4" w:space="0" w:color="auto"/>
              <w:bottom w:val="single" w:sz="4" w:space="0" w:color="auto"/>
              <w:right w:val="nil"/>
            </w:tcBorders>
            <w:shd w:val="clear" w:color="auto" w:fill="auto"/>
          </w:tcPr>
          <w:p w14:paraId="6E6D5D5B" w14:textId="77777777" w:rsidR="00354956" w:rsidRPr="0076442A"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lang w:val="en-US" w:bidi="fa-IR"/>
              </w:rPr>
            </w:pPr>
            <w:r w:rsidRPr="0076442A">
              <w:rPr>
                <w:rFonts w:eastAsia="Calibri" w:cstheme="minorHAnsi" w:hint="cs"/>
                <w:b/>
                <w:bCs/>
                <w:color w:val="000000"/>
                <w:sz w:val="18"/>
                <w:szCs w:val="18"/>
                <w:rtl/>
                <w:lang w:val="en-US" w:bidi="fa-IR"/>
              </w:rPr>
              <w:t>N</w:t>
            </w:r>
          </w:p>
        </w:tc>
        <w:tc>
          <w:tcPr>
            <w:tcW w:w="1262" w:type="dxa"/>
            <w:tcBorders>
              <w:top w:val="single" w:sz="4" w:space="0" w:color="auto"/>
              <w:left w:val="nil"/>
              <w:bottom w:val="single" w:sz="4" w:space="0" w:color="auto"/>
              <w:right w:val="nil"/>
            </w:tcBorders>
          </w:tcPr>
          <w:p w14:paraId="74A34DC3" w14:textId="77777777" w:rsidR="00354956" w:rsidRPr="0076442A"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76442A">
              <w:rPr>
                <w:rFonts w:eastAsia="Calibri" w:cstheme="minorHAnsi" w:hint="cs"/>
                <w:b/>
                <w:bCs/>
                <w:color w:val="000000"/>
                <w:sz w:val="18"/>
                <w:szCs w:val="18"/>
                <w:rtl/>
                <w:lang w:val="en-US" w:bidi="fa-IR"/>
              </w:rPr>
              <w:t>Age</w:t>
            </w:r>
          </w:p>
        </w:tc>
        <w:tc>
          <w:tcPr>
            <w:tcW w:w="1262" w:type="dxa"/>
            <w:tcBorders>
              <w:top w:val="single" w:sz="4" w:space="0" w:color="auto"/>
              <w:left w:val="nil"/>
              <w:bottom w:val="single" w:sz="4" w:space="0" w:color="auto"/>
              <w:right w:val="nil"/>
            </w:tcBorders>
          </w:tcPr>
          <w:p w14:paraId="37EB2CA6" w14:textId="77777777" w:rsidR="00354956" w:rsidRPr="0076442A"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76442A">
              <w:rPr>
                <w:rFonts w:eastAsia="Calibri" w:cstheme="minorHAnsi" w:hint="cs"/>
                <w:b/>
                <w:bCs/>
                <w:color w:val="000000"/>
                <w:sz w:val="18"/>
                <w:szCs w:val="18"/>
                <w:rtl/>
                <w:lang w:val="en-US" w:bidi="fa-IR"/>
              </w:rPr>
              <w:t>Cigarettes</w:t>
            </w:r>
          </w:p>
        </w:tc>
        <w:tc>
          <w:tcPr>
            <w:tcW w:w="1262" w:type="dxa"/>
            <w:tcBorders>
              <w:top w:val="single" w:sz="4" w:space="0" w:color="auto"/>
              <w:left w:val="nil"/>
              <w:bottom w:val="single" w:sz="4" w:space="0" w:color="auto"/>
              <w:right w:val="nil"/>
            </w:tcBorders>
          </w:tcPr>
          <w:p w14:paraId="541CAB0E" w14:textId="77777777" w:rsidR="00354956" w:rsidRPr="0076442A"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76442A">
              <w:rPr>
                <w:rFonts w:eastAsia="Calibri" w:cstheme="minorHAnsi" w:hint="cs"/>
                <w:b/>
                <w:bCs/>
                <w:color w:val="000000"/>
                <w:sz w:val="18"/>
                <w:szCs w:val="18"/>
                <w:rtl/>
                <w:lang w:val="en-US" w:bidi="fa-IR"/>
              </w:rPr>
              <w:t>Years</w:t>
            </w:r>
          </w:p>
        </w:tc>
        <w:tc>
          <w:tcPr>
            <w:tcW w:w="1260" w:type="dxa"/>
            <w:tcBorders>
              <w:top w:val="single" w:sz="4" w:space="0" w:color="auto"/>
              <w:left w:val="nil"/>
              <w:bottom w:val="single" w:sz="4" w:space="0" w:color="auto"/>
              <w:right w:val="nil"/>
            </w:tcBorders>
          </w:tcPr>
          <w:p w14:paraId="6ADB0E40" w14:textId="77777777" w:rsidR="00354956" w:rsidRPr="0076442A"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76442A">
              <w:rPr>
                <w:rFonts w:eastAsia="Calibri" w:cstheme="minorHAnsi" w:hint="cs"/>
                <w:b/>
                <w:bCs/>
                <w:color w:val="000000"/>
                <w:sz w:val="18"/>
                <w:szCs w:val="18"/>
                <w:rtl/>
                <w:lang w:val="en-US" w:bidi="fa-IR"/>
              </w:rPr>
              <w:t>FTQ</w:t>
            </w:r>
          </w:p>
        </w:tc>
      </w:tr>
      <w:tr w:rsidR="00354956" w:rsidRPr="00E12D17" w14:paraId="01090972" w14:textId="77777777" w:rsidTr="00BC35F0">
        <w:trPr>
          <w:trHeight w:val="187"/>
        </w:trPr>
        <w:tc>
          <w:tcPr>
            <w:tcW w:w="3493" w:type="dxa"/>
            <w:tcBorders>
              <w:top w:val="single" w:sz="4" w:space="0" w:color="auto"/>
              <w:left w:val="nil"/>
              <w:bottom w:val="nil"/>
              <w:right w:val="single" w:sz="4" w:space="0" w:color="auto"/>
            </w:tcBorders>
          </w:tcPr>
          <w:p w14:paraId="5D6A5463"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76442A">
              <w:rPr>
                <w:rFonts w:eastAsia="Calibri" w:cstheme="minorHAnsi" w:hint="cs"/>
                <w:color w:val="000000"/>
                <w:sz w:val="18"/>
                <w:szCs w:val="18"/>
                <w:rtl/>
                <w:lang w:val="en-US" w:bidi="fa-IR"/>
              </w:rPr>
              <w:t>Experimental</w:t>
            </w:r>
          </w:p>
        </w:tc>
        <w:tc>
          <w:tcPr>
            <w:tcW w:w="1094" w:type="dxa"/>
            <w:tcBorders>
              <w:top w:val="single" w:sz="4" w:space="0" w:color="auto"/>
              <w:left w:val="single" w:sz="4" w:space="0" w:color="auto"/>
              <w:bottom w:val="nil"/>
              <w:right w:val="nil"/>
            </w:tcBorders>
            <w:shd w:val="clear" w:color="auto" w:fill="auto"/>
          </w:tcPr>
          <w:p w14:paraId="5334433D"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76442A">
              <w:rPr>
                <w:rFonts w:eastAsia="Calibri" w:cstheme="minorHAnsi" w:hint="cs"/>
                <w:color w:val="000000"/>
                <w:sz w:val="18"/>
                <w:szCs w:val="18"/>
                <w:rtl/>
                <w:lang w:val="en-US" w:bidi="fa-IR"/>
              </w:rPr>
              <w:t>26</w:t>
            </w:r>
          </w:p>
        </w:tc>
        <w:tc>
          <w:tcPr>
            <w:tcW w:w="1262" w:type="dxa"/>
            <w:tcBorders>
              <w:left w:val="nil"/>
              <w:bottom w:val="nil"/>
              <w:right w:val="nil"/>
            </w:tcBorders>
          </w:tcPr>
          <w:p w14:paraId="17045CDF"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76442A">
              <w:rPr>
                <w:rFonts w:eastAsia="Calibri" w:cstheme="minorHAnsi" w:hint="cs"/>
                <w:color w:val="000000"/>
                <w:sz w:val="18"/>
                <w:szCs w:val="18"/>
                <w:rtl/>
                <w:lang w:val="en-US" w:bidi="fa-IR"/>
              </w:rPr>
              <w:t>(3.1)22.7</w:t>
            </w:r>
          </w:p>
        </w:tc>
        <w:tc>
          <w:tcPr>
            <w:tcW w:w="1262" w:type="dxa"/>
            <w:tcBorders>
              <w:top w:val="single" w:sz="4" w:space="0" w:color="auto"/>
              <w:left w:val="nil"/>
              <w:bottom w:val="nil"/>
              <w:right w:val="nil"/>
            </w:tcBorders>
          </w:tcPr>
          <w:p w14:paraId="1D6B8518"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76442A">
              <w:rPr>
                <w:rFonts w:eastAsia="Calibri" w:cstheme="minorHAnsi" w:hint="cs"/>
                <w:color w:val="000000"/>
                <w:sz w:val="18"/>
                <w:szCs w:val="18"/>
                <w:rtl/>
                <w:lang w:val="en-US" w:bidi="fa-IR"/>
              </w:rPr>
              <w:t>(6.6)8.4</w:t>
            </w:r>
          </w:p>
        </w:tc>
        <w:tc>
          <w:tcPr>
            <w:tcW w:w="1262" w:type="dxa"/>
            <w:tcBorders>
              <w:top w:val="single" w:sz="4" w:space="0" w:color="auto"/>
              <w:left w:val="nil"/>
              <w:bottom w:val="nil"/>
              <w:right w:val="nil"/>
            </w:tcBorders>
          </w:tcPr>
          <w:p w14:paraId="40DDB865"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76442A">
              <w:rPr>
                <w:rFonts w:eastAsia="Calibri" w:cstheme="minorHAnsi" w:hint="cs"/>
                <w:color w:val="000000"/>
                <w:sz w:val="18"/>
                <w:szCs w:val="18"/>
                <w:rtl/>
                <w:lang w:val="en-US" w:bidi="fa-IR"/>
              </w:rPr>
              <w:t>(3)6.4</w:t>
            </w:r>
          </w:p>
        </w:tc>
        <w:tc>
          <w:tcPr>
            <w:tcW w:w="1260" w:type="dxa"/>
            <w:tcBorders>
              <w:top w:val="single" w:sz="4" w:space="0" w:color="auto"/>
              <w:left w:val="nil"/>
              <w:bottom w:val="nil"/>
              <w:right w:val="nil"/>
            </w:tcBorders>
          </w:tcPr>
          <w:p w14:paraId="14F7C9E5"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76442A">
              <w:rPr>
                <w:rFonts w:eastAsia="Calibri" w:cstheme="minorHAnsi" w:hint="cs"/>
                <w:color w:val="000000"/>
                <w:sz w:val="18"/>
                <w:szCs w:val="18"/>
                <w:rtl/>
                <w:lang w:val="en-US" w:bidi="fa-IR"/>
              </w:rPr>
              <w:t>(2.1)2.1</w:t>
            </w:r>
          </w:p>
        </w:tc>
      </w:tr>
      <w:tr w:rsidR="00354956" w:rsidRPr="00E12D17" w14:paraId="0ECE6810" w14:textId="77777777" w:rsidTr="00BC35F0">
        <w:trPr>
          <w:trHeight w:val="234"/>
        </w:trPr>
        <w:tc>
          <w:tcPr>
            <w:tcW w:w="3493" w:type="dxa"/>
            <w:tcBorders>
              <w:top w:val="nil"/>
              <w:bottom w:val="single" w:sz="4" w:space="0" w:color="auto"/>
              <w:right w:val="single" w:sz="4" w:space="0" w:color="auto"/>
            </w:tcBorders>
          </w:tcPr>
          <w:p w14:paraId="52BC172E"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76442A">
              <w:rPr>
                <w:rFonts w:eastAsia="Calibri" w:cstheme="minorHAnsi" w:hint="cs"/>
                <w:color w:val="000000"/>
                <w:sz w:val="18"/>
                <w:szCs w:val="18"/>
                <w:rtl/>
                <w:lang w:val="en-US" w:bidi="fa-IR"/>
              </w:rPr>
              <w:t>Smokers Control</w:t>
            </w:r>
          </w:p>
          <w:p w14:paraId="14D22578"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76442A">
              <w:rPr>
                <w:rFonts w:eastAsia="Calibri" w:cstheme="minorHAnsi" w:hint="cs"/>
                <w:color w:val="000000"/>
                <w:sz w:val="18"/>
                <w:szCs w:val="18"/>
                <w:rtl/>
                <w:lang w:val="en-US" w:bidi="fa-IR"/>
              </w:rPr>
              <w:t xml:space="preserve">Non-Smokers Control </w:t>
            </w:r>
          </w:p>
        </w:tc>
        <w:tc>
          <w:tcPr>
            <w:tcW w:w="1094" w:type="dxa"/>
            <w:tcBorders>
              <w:top w:val="nil"/>
              <w:left w:val="single" w:sz="4" w:space="0" w:color="auto"/>
              <w:bottom w:val="single" w:sz="4" w:space="0" w:color="auto"/>
            </w:tcBorders>
            <w:shd w:val="clear" w:color="auto" w:fill="auto"/>
          </w:tcPr>
          <w:p w14:paraId="5CF41ECB"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vertAlign w:val="superscript"/>
                <w:lang w:val="en-US" w:bidi="fa-IR"/>
              </w:rPr>
            </w:pPr>
            <w:r w:rsidRPr="0076442A">
              <w:rPr>
                <w:rFonts w:eastAsia="Calibri" w:cstheme="minorHAnsi"/>
                <w:color w:val="000000"/>
                <w:sz w:val="18"/>
                <w:szCs w:val="18"/>
                <w:lang w:val="en-US" w:bidi="fa-IR"/>
              </w:rPr>
              <w:t>21</w:t>
            </w:r>
          </w:p>
          <w:p w14:paraId="1C4E4669"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76442A">
              <w:rPr>
                <w:rFonts w:eastAsia="Calibri" w:cstheme="minorHAnsi" w:hint="cs"/>
                <w:color w:val="000000"/>
                <w:sz w:val="18"/>
                <w:szCs w:val="18"/>
                <w:rtl/>
                <w:lang w:val="en-US" w:bidi="fa-IR"/>
              </w:rPr>
              <w:t>22</w:t>
            </w:r>
          </w:p>
        </w:tc>
        <w:tc>
          <w:tcPr>
            <w:tcW w:w="1262" w:type="dxa"/>
            <w:tcBorders>
              <w:top w:val="nil"/>
              <w:bottom w:val="single" w:sz="4" w:space="0" w:color="auto"/>
            </w:tcBorders>
          </w:tcPr>
          <w:p w14:paraId="01EFFCDF"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76442A">
              <w:rPr>
                <w:rFonts w:eastAsia="Calibri" w:cstheme="minorHAnsi" w:hint="cs"/>
                <w:color w:val="000000"/>
                <w:sz w:val="18"/>
                <w:szCs w:val="18"/>
                <w:rtl/>
                <w:lang w:val="en-US" w:bidi="fa-IR"/>
              </w:rPr>
              <w:t>(2.8)21.7</w:t>
            </w:r>
          </w:p>
          <w:p w14:paraId="6EC49881"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76442A">
              <w:rPr>
                <w:rFonts w:eastAsia="Calibri" w:cstheme="minorHAnsi" w:hint="cs"/>
                <w:color w:val="000000"/>
                <w:sz w:val="18"/>
                <w:szCs w:val="18"/>
                <w:rtl/>
                <w:lang w:val="en-US" w:bidi="fa-IR"/>
              </w:rPr>
              <w:t>(2.6)23.5</w:t>
            </w:r>
          </w:p>
        </w:tc>
        <w:tc>
          <w:tcPr>
            <w:tcW w:w="1262" w:type="dxa"/>
            <w:tcBorders>
              <w:top w:val="nil"/>
              <w:bottom w:val="single" w:sz="4" w:space="0" w:color="auto"/>
            </w:tcBorders>
          </w:tcPr>
          <w:p w14:paraId="071B6E20"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76442A">
              <w:rPr>
                <w:rFonts w:eastAsia="Calibri" w:cstheme="minorHAnsi" w:hint="cs"/>
                <w:color w:val="000000"/>
                <w:sz w:val="18"/>
                <w:szCs w:val="18"/>
                <w:rtl/>
                <w:lang w:val="en-US" w:bidi="fa-IR"/>
              </w:rPr>
              <w:t>(4.5)9.3</w:t>
            </w:r>
          </w:p>
          <w:p w14:paraId="425C8356"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76442A">
              <w:rPr>
                <w:rFonts w:eastAsia="Calibri" w:cstheme="minorHAnsi" w:hint="cs"/>
                <w:color w:val="000000"/>
                <w:sz w:val="18"/>
                <w:szCs w:val="18"/>
                <w:rtl/>
                <w:lang w:val="en-US" w:bidi="fa-IR"/>
              </w:rPr>
              <w:t>-</w:t>
            </w:r>
          </w:p>
        </w:tc>
        <w:tc>
          <w:tcPr>
            <w:tcW w:w="1262" w:type="dxa"/>
            <w:tcBorders>
              <w:top w:val="nil"/>
              <w:bottom w:val="single" w:sz="4" w:space="0" w:color="auto"/>
              <w:right w:val="nil"/>
            </w:tcBorders>
          </w:tcPr>
          <w:p w14:paraId="72275F8B"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76442A">
              <w:rPr>
                <w:rFonts w:eastAsia="Calibri" w:cstheme="minorHAnsi" w:hint="cs"/>
                <w:color w:val="000000"/>
                <w:sz w:val="18"/>
                <w:szCs w:val="18"/>
                <w:rtl/>
                <w:lang w:val="en-US" w:bidi="fa-IR"/>
              </w:rPr>
              <w:t>(2.6)5.6</w:t>
            </w:r>
          </w:p>
          <w:p w14:paraId="6B894783"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76442A">
              <w:rPr>
                <w:rFonts w:eastAsia="Calibri" w:cstheme="minorHAnsi"/>
                <w:color w:val="000000"/>
                <w:sz w:val="18"/>
                <w:szCs w:val="18"/>
                <w:rtl/>
                <w:lang w:val="en-US" w:bidi="fa-IR"/>
              </w:rPr>
              <w:t>-</w:t>
            </w:r>
          </w:p>
        </w:tc>
        <w:tc>
          <w:tcPr>
            <w:tcW w:w="1260" w:type="dxa"/>
            <w:tcBorders>
              <w:top w:val="nil"/>
              <w:left w:val="nil"/>
              <w:bottom w:val="single" w:sz="4" w:space="0" w:color="auto"/>
              <w:right w:val="nil"/>
            </w:tcBorders>
          </w:tcPr>
          <w:p w14:paraId="0C895BB6"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76442A">
              <w:rPr>
                <w:rFonts w:eastAsia="Calibri" w:cstheme="minorHAnsi" w:hint="cs"/>
                <w:color w:val="000000"/>
                <w:sz w:val="18"/>
                <w:szCs w:val="18"/>
                <w:rtl/>
                <w:lang w:val="en-US" w:bidi="fa-IR"/>
              </w:rPr>
              <w:t>(2.1)2.7</w:t>
            </w:r>
          </w:p>
          <w:p w14:paraId="0C9016FC" w14:textId="77777777" w:rsidR="00354956" w:rsidRPr="0076442A"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76442A">
              <w:rPr>
                <w:rFonts w:eastAsia="Calibri" w:cstheme="minorHAnsi" w:hint="cs"/>
                <w:color w:val="000000"/>
                <w:sz w:val="18"/>
                <w:szCs w:val="18"/>
                <w:rtl/>
                <w:lang w:val="en-US" w:bidi="fa-IR"/>
              </w:rPr>
              <w:t>-</w:t>
            </w:r>
          </w:p>
        </w:tc>
      </w:tr>
    </w:tbl>
    <w:p w14:paraId="1F7AEF3A" w14:textId="77777777" w:rsidR="00354956" w:rsidRPr="00640A5A" w:rsidRDefault="00354956" w:rsidP="00354956">
      <w:pPr>
        <w:spacing w:after="0" w:line="240" w:lineRule="auto"/>
        <w:rPr>
          <w:rFonts w:cstheme="minorHAnsi"/>
          <w:i/>
          <w:iCs/>
          <w:sz w:val="20"/>
          <w:szCs w:val="20"/>
          <w:lang w:val="en-GB"/>
        </w:rPr>
      </w:pPr>
      <w:r w:rsidRPr="00640A5A">
        <w:rPr>
          <w:rFonts w:cstheme="minorHAnsi"/>
          <w:b/>
          <w:bCs/>
          <w:i/>
          <w:iCs/>
          <w:sz w:val="20"/>
          <w:szCs w:val="20"/>
          <w:lang w:val="en-GB"/>
        </w:rPr>
        <w:t>Table 1.</w:t>
      </w:r>
      <w:r w:rsidRPr="00640A5A">
        <w:rPr>
          <w:rFonts w:cstheme="minorHAnsi"/>
          <w:i/>
          <w:iCs/>
          <w:sz w:val="20"/>
          <w:szCs w:val="20"/>
          <w:lang w:val="en-GB"/>
        </w:rPr>
        <w:t xml:space="preserve"> Participants’ age and smoking habit measures. The average</w:t>
      </w:r>
      <w:r>
        <w:rPr>
          <w:rFonts w:cstheme="minorHAnsi"/>
          <w:i/>
          <w:iCs/>
          <w:sz w:val="20"/>
          <w:szCs w:val="20"/>
          <w:lang w:val="en-GB"/>
        </w:rPr>
        <w:t>s</w:t>
      </w:r>
      <w:r w:rsidRPr="00640A5A">
        <w:rPr>
          <w:rFonts w:cstheme="minorHAnsi"/>
          <w:i/>
          <w:iCs/>
          <w:sz w:val="20"/>
          <w:szCs w:val="20"/>
          <w:lang w:val="en-GB"/>
        </w:rPr>
        <w:t xml:space="preserve"> of the number of cigarettes smoked per day, years of smoking, and </w:t>
      </w:r>
      <w:proofErr w:type="spellStart"/>
      <w:r w:rsidRPr="00640A5A">
        <w:rPr>
          <w:rFonts w:cstheme="minorHAnsi"/>
          <w:i/>
          <w:iCs/>
          <w:sz w:val="20"/>
          <w:szCs w:val="20"/>
          <w:lang w:val="en-GB"/>
        </w:rPr>
        <w:t>Fagerstrom</w:t>
      </w:r>
      <w:proofErr w:type="spellEnd"/>
      <w:r w:rsidRPr="00640A5A">
        <w:rPr>
          <w:rFonts w:cstheme="minorHAnsi"/>
          <w:i/>
          <w:iCs/>
          <w:sz w:val="20"/>
          <w:szCs w:val="20"/>
          <w:lang w:val="en-GB"/>
        </w:rPr>
        <w:t xml:space="preserve"> Tolerance Questionnaire score are reported (standard deviations in brackets).</w:t>
      </w:r>
    </w:p>
    <w:p w14:paraId="20FAEA57" w14:textId="77777777" w:rsidR="00240A8D" w:rsidRPr="00D94EAF" w:rsidRDefault="00240A8D" w:rsidP="00240A8D">
      <w:pPr>
        <w:spacing w:after="0" w:line="240" w:lineRule="auto"/>
        <w:rPr>
          <w:rFonts w:cstheme="minorHAnsi"/>
          <w:sz w:val="24"/>
          <w:szCs w:val="24"/>
          <w:lang w:val="en-GB"/>
        </w:rPr>
      </w:pPr>
    </w:p>
    <w:p w14:paraId="54FCBC88" w14:textId="77777777" w:rsidR="00240A8D" w:rsidRPr="00D94EAF" w:rsidRDefault="00240A8D" w:rsidP="00240A8D">
      <w:pPr>
        <w:spacing w:after="0" w:line="240" w:lineRule="auto"/>
        <w:jc w:val="both"/>
        <w:rPr>
          <w:rFonts w:cstheme="minorHAnsi"/>
          <w:b/>
          <w:bCs/>
          <w:i/>
          <w:iCs/>
          <w:sz w:val="24"/>
          <w:szCs w:val="24"/>
          <w:lang w:val="en-GB"/>
        </w:rPr>
      </w:pPr>
      <w:r w:rsidRPr="00D94EAF">
        <w:rPr>
          <w:rFonts w:cstheme="minorHAnsi"/>
          <w:b/>
          <w:bCs/>
          <w:i/>
          <w:iCs/>
          <w:sz w:val="24"/>
          <w:szCs w:val="24"/>
          <w:lang w:val="en-GB"/>
        </w:rPr>
        <w:t>Procedure</w:t>
      </w:r>
    </w:p>
    <w:p w14:paraId="7ED99EB2"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The experiment consists of a series of phases: </w:t>
      </w:r>
      <w:proofErr w:type="spellStart"/>
      <w:r w:rsidRPr="00D94EAF">
        <w:rPr>
          <w:rFonts w:cstheme="minorHAnsi"/>
          <w:sz w:val="24"/>
          <w:szCs w:val="24"/>
          <w:lang w:val="en-GB"/>
        </w:rPr>
        <w:t>i</w:t>
      </w:r>
      <w:proofErr w:type="spellEnd"/>
      <w:r w:rsidRPr="00D94EAF">
        <w:rPr>
          <w:rFonts w:cstheme="minorHAnsi"/>
          <w:sz w:val="24"/>
          <w:szCs w:val="24"/>
          <w:lang w:val="en-GB"/>
        </w:rPr>
        <w:t>. a first thinking manipulation phase; ii. a word-image associative learning phase, in which participants encoded a series of word-image pairs, iii. a second thinking manipulation phase, iv a first memory test performed immediately after the encoding session, and v. a second memory test performed the day after the encoding session. Moreover, the study involved a series of manipulations to assess the specificity of the hypothesized effect. To ensure that desire thinking specifically affects strong, but not weak, smoking-related associations, we introduced two within-participant manipulations, one concerning the stimulus context (smoking-context vs. neutral images) and the other concerning the strength of the word-image association (low, medium, and high). To ensure that the hypothesized effect is specifically caused by desire thinking, the design included a between-participant manipulation involving the nature of the pre-learning imagination tasks (desire thinking about smoking vs. neutral imagination). Finally, to test the degree to which people are aware of the hypothesized effect of desire thinking, we further collected a measure of response confidence in addition to retrieval accuracy.</w:t>
      </w:r>
    </w:p>
    <w:p w14:paraId="7DAA0513"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Three days before the experimental session, the participants were asked to complete a series of questionnaires to control for differences in individual smoking habits and mental state. The questionnaire about smoking habits included questions about the number of cigarettes smoked per day, the number of years the participants had been smoking, and the </w:t>
      </w:r>
      <w:proofErr w:type="spellStart"/>
      <w:r w:rsidRPr="00D94EAF">
        <w:rPr>
          <w:rFonts w:cstheme="minorHAnsi"/>
          <w:sz w:val="24"/>
          <w:szCs w:val="24"/>
          <w:lang w:val="en-GB"/>
        </w:rPr>
        <w:t>Fagerstrom</w:t>
      </w:r>
      <w:proofErr w:type="spellEnd"/>
      <w:r w:rsidRPr="00D94EAF">
        <w:rPr>
          <w:rFonts w:cstheme="minorHAnsi"/>
          <w:sz w:val="24"/>
          <w:szCs w:val="24"/>
          <w:lang w:val="en-GB"/>
        </w:rPr>
        <w:t xml:space="preserve"> Tolerance Questionnaire</w:t>
      </w:r>
      <w:sdt>
        <w:sdtPr>
          <w:rPr>
            <w:rFonts w:cstheme="minorHAnsi"/>
            <w:sz w:val="24"/>
            <w:szCs w:val="24"/>
            <w:lang w:val="en-GB"/>
          </w:rPr>
          <w:id w:val="-367688064"/>
          <w:citation/>
        </w:sdtPr>
        <w:sdtContent>
          <w:r w:rsidRPr="00D94EAF">
            <w:rPr>
              <w:rFonts w:cstheme="minorHAnsi"/>
              <w:sz w:val="24"/>
              <w:szCs w:val="24"/>
              <w:lang w:val="en-GB"/>
            </w:rPr>
            <w:fldChar w:fldCharType="begin"/>
          </w:r>
          <w:r w:rsidRPr="00D94EAF">
            <w:rPr>
              <w:rFonts w:cstheme="minorHAnsi"/>
              <w:sz w:val="24"/>
              <w:szCs w:val="24"/>
              <w:lang w:val="en-US"/>
            </w:rPr>
            <w:instrText xml:space="preserve"> CITATION Hea91 \l 1040  \m Fek08</w:instrText>
          </w:r>
          <w:r w:rsidRPr="00D94EAF">
            <w:rPr>
              <w:rFonts w:cstheme="minorHAnsi"/>
              <w:sz w:val="24"/>
              <w:szCs w:val="24"/>
              <w:lang w:val="en-GB"/>
            </w:rPr>
            <w:fldChar w:fldCharType="separate"/>
          </w:r>
          <w:r w:rsidRPr="00D94EAF">
            <w:rPr>
              <w:rFonts w:cstheme="minorHAnsi"/>
              <w:noProof/>
              <w:sz w:val="24"/>
              <w:szCs w:val="24"/>
              <w:lang w:val="en-US"/>
            </w:rPr>
            <w:t xml:space="preserve"> (Heatherton, Kozlowski, Frecker, &amp; Fagerstrom, 1991; Fekketich, Fossati, &amp; Apolone, 2008)</w:t>
          </w:r>
          <w:r w:rsidRPr="00D94EAF">
            <w:rPr>
              <w:rFonts w:cstheme="minorHAnsi"/>
              <w:sz w:val="24"/>
              <w:szCs w:val="24"/>
              <w:lang w:val="en-GB"/>
            </w:rPr>
            <w:fldChar w:fldCharType="end"/>
          </w:r>
        </w:sdtContent>
      </w:sdt>
      <w:r w:rsidRPr="00D94EAF">
        <w:rPr>
          <w:rFonts w:cstheme="minorHAnsi"/>
          <w:sz w:val="24"/>
          <w:szCs w:val="24"/>
          <w:lang w:val="en-GB"/>
        </w:rPr>
        <w:t>, which measures nicotine dependence. Additionally, we administered the 21-item form of the Depression Anxiety and Stress Scales</w:t>
      </w:r>
      <w:sdt>
        <w:sdtPr>
          <w:rPr>
            <w:rFonts w:cstheme="minorHAnsi"/>
            <w:sz w:val="24"/>
            <w:szCs w:val="24"/>
            <w:lang w:val="en-GB"/>
          </w:rPr>
          <w:id w:val="471337004"/>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Hen05 \t  \m Bot15 \l 1040 </w:instrText>
          </w:r>
          <w:r w:rsidRPr="00D94EAF">
            <w:rPr>
              <w:rFonts w:cstheme="minorHAnsi"/>
              <w:sz w:val="24"/>
              <w:szCs w:val="24"/>
              <w:lang w:val="en-GB"/>
            </w:rPr>
            <w:fldChar w:fldCharType="separate"/>
          </w:r>
          <w:r w:rsidRPr="00D94EAF">
            <w:rPr>
              <w:rFonts w:cstheme="minorHAnsi"/>
              <w:noProof/>
              <w:sz w:val="24"/>
              <w:szCs w:val="24"/>
              <w:lang w:val="en-GB"/>
            </w:rPr>
            <w:t xml:space="preserve"> (Henry &amp; Crawford, 2005; Bottesi, et al., 2015)</w:t>
          </w:r>
          <w:r w:rsidRPr="00D94EAF">
            <w:rPr>
              <w:rFonts w:cstheme="minorHAnsi"/>
              <w:sz w:val="24"/>
              <w:szCs w:val="24"/>
              <w:lang w:val="en-GB"/>
            </w:rPr>
            <w:fldChar w:fldCharType="end"/>
          </w:r>
        </w:sdtContent>
      </w:sdt>
      <w:r w:rsidRPr="00D94EAF">
        <w:rPr>
          <w:rFonts w:cstheme="minorHAnsi"/>
          <w:sz w:val="24"/>
          <w:szCs w:val="24"/>
          <w:lang w:val="en-GB"/>
        </w:rPr>
        <w:t xml:space="preserve"> in all groups, to measure psychological distress, and the Desire Thinking Questionnaire </w:t>
      </w:r>
      <w:sdt>
        <w:sdtPr>
          <w:rPr>
            <w:rFonts w:cstheme="minorHAnsi"/>
            <w:sz w:val="24"/>
            <w:szCs w:val="24"/>
            <w:lang w:val="en-GB"/>
          </w:rPr>
          <w:id w:val="-146902344"/>
          <w:citation/>
        </w:sdtPr>
        <w:sdtContent>
          <w:r w:rsidRPr="00D94EAF">
            <w:rPr>
              <w:rFonts w:cstheme="minorHAnsi"/>
              <w:sz w:val="24"/>
              <w:szCs w:val="24"/>
              <w:lang w:val="en-GB"/>
            </w:rPr>
            <w:fldChar w:fldCharType="begin"/>
          </w:r>
          <w:r w:rsidRPr="00D94EAF">
            <w:rPr>
              <w:rFonts w:cstheme="minorHAnsi"/>
              <w:sz w:val="24"/>
              <w:szCs w:val="24"/>
              <w:lang w:val="en-US"/>
            </w:rPr>
            <w:instrText xml:space="preserve">CITATION Cas111 \t  \l 1040 </w:instrText>
          </w:r>
          <w:r w:rsidRPr="00D94EAF">
            <w:rPr>
              <w:rFonts w:cstheme="minorHAnsi"/>
              <w:sz w:val="24"/>
              <w:szCs w:val="24"/>
              <w:lang w:val="en-GB"/>
            </w:rPr>
            <w:fldChar w:fldCharType="separate"/>
          </w:r>
          <w:r w:rsidRPr="00D94EAF">
            <w:rPr>
              <w:rFonts w:cstheme="minorHAnsi"/>
              <w:noProof/>
              <w:sz w:val="24"/>
              <w:szCs w:val="24"/>
              <w:lang w:val="en-US"/>
            </w:rPr>
            <w:t>(Caselli &amp; Spada, 2011)</w:t>
          </w:r>
          <w:r w:rsidRPr="00D94EAF">
            <w:rPr>
              <w:rFonts w:cstheme="minorHAnsi"/>
              <w:sz w:val="24"/>
              <w:szCs w:val="24"/>
              <w:lang w:val="en-GB"/>
            </w:rPr>
            <w:fldChar w:fldCharType="end"/>
          </w:r>
        </w:sdtContent>
      </w:sdt>
      <w:r w:rsidRPr="00D94EAF">
        <w:rPr>
          <w:rFonts w:cstheme="minorHAnsi"/>
          <w:sz w:val="24"/>
          <w:szCs w:val="24"/>
          <w:lang w:val="en-GB"/>
        </w:rPr>
        <w:t xml:space="preserve"> in the two groups of smokers, to measure the participants' tendency to engage in desire thinking about smoking.</w:t>
      </w:r>
    </w:p>
    <w:p w14:paraId="7E91B830" w14:textId="77777777" w:rsidR="00240A8D"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 xml:space="preserve">Participants were asked to abstain from smoking or drinking coffee in the morning preceding both experimental sessions. The experiment was performed while sitting at a distance of 100 cm from a 28x52cm screen. E-Prime 3.0 </w:t>
      </w:r>
      <w:sdt>
        <w:sdtPr>
          <w:rPr>
            <w:rFonts w:cstheme="minorHAnsi"/>
            <w:sz w:val="24"/>
            <w:szCs w:val="24"/>
            <w:lang w:val="en-GB"/>
          </w:rPr>
          <w:id w:val="783526666"/>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Psy16 \l 1040 </w:instrText>
          </w:r>
          <w:r w:rsidRPr="00D94EAF">
            <w:rPr>
              <w:rFonts w:cstheme="minorHAnsi"/>
              <w:sz w:val="24"/>
              <w:szCs w:val="24"/>
              <w:lang w:val="en-GB"/>
            </w:rPr>
            <w:fldChar w:fldCharType="separate"/>
          </w:r>
          <w:r w:rsidRPr="00D94EAF">
            <w:rPr>
              <w:rFonts w:cstheme="minorHAnsi"/>
              <w:noProof/>
              <w:sz w:val="24"/>
              <w:szCs w:val="24"/>
              <w:lang w:val="en-GB"/>
            </w:rPr>
            <w:t>(Psychology Software Tools, Inc, 2016)</w:t>
          </w:r>
          <w:r w:rsidRPr="00D94EAF">
            <w:rPr>
              <w:rFonts w:cstheme="minorHAnsi"/>
              <w:sz w:val="24"/>
              <w:szCs w:val="24"/>
              <w:lang w:val="en-GB"/>
            </w:rPr>
            <w:fldChar w:fldCharType="end"/>
          </w:r>
        </w:sdtContent>
      </w:sdt>
      <w:r w:rsidRPr="00D94EAF">
        <w:rPr>
          <w:rFonts w:cstheme="minorHAnsi"/>
          <w:sz w:val="24"/>
          <w:szCs w:val="24"/>
          <w:lang w:val="en-GB"/>
        </w:rPr>
        <w:t xml:space="preserve"> was used for stimulus presentation and response collection.</w:t>
      </w:r>
    </w:p>
    <w:p w14:paraId="5325E2C5" w14:textId="77777777" w:rsidR="00354956" w:rsidRDefault="00354956" w:rsidP="00354956">
      <w:pPr>
        <w:spacing w:after="0" w:line="240" w:lineRule="auto"/>
        <w:jc w:val="both"/>
        <w:rPr>
          <w:rFonts w:cstheme="minorHAnsi"/>
          <w:b/>
          <w:bCs/>
          <w:i/>
          <w:iCs/>
          <w:sz w:val="20"/>
          <w:szCs w:val="20"/>
          <w:lang w:val="en-GB"/>
        </w:rPr>
      </w:pPr>
    </w:p>
    <w:p w14:paraId="3A2D1FF5" w14:textId="665B2EF9" w:rsidR="00354956" w:rsidRPr="00921E0B" w:rsidRDefault="00354956" w:rsidP="00354956">
      <w:pPr>
        <w:spacing w:after="0" w:line="240" w:lineRule="auto"/>
        <w:jc w:val="both"/>
        <w:rPr>
          <w:rFonts w:cstheme="minorHAnsi"/>
          <w:i/>
          <w:iCs/>
          <w:sz w:val="20"/>
          <w:szCs w:val="20"/>
          <w:lang w:val="en-GB"/>
        </w:rPr>
      </w:pPr>
      <w:r>
        <w:rPr>
          <w:rFonts w:cstheme="minorHAnsi"/>
          <w:i/>
          <w:iCs/>
          <w:noProof/>
          <w:sz w:val="24"/>
          <w:szCs w:val="24"/>
          <w:lang w:val="en-GB"/>
        </w:rPr>
        <w:lastRenderedPageBreak/>
        <w:drawing>
          <wp:inline distT="0" distB="0" distL="0" distR="0" wp14:anchorId="796078B7" wp14:editId="66A48616">
            <wp:extent cx="6120130" cy="3872865"/>
            <wp:effectExtent l="0" t="0" r="0" b="0"/>
            <wp:docPr id="2075823167" name="Immagine 1" descr="Immagine che contiene testo, schermata, Viso umano, collag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23167" name="Immagine 1" descr="Immagine che contiene testo, schermata, Viso umano, collage&#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872865"/>
                    </a:xfrm>
                    <a:prstGeom prst="rect">
                      <a:avLst/>
                    </a:prstGeom>
                  </pic:spPr>
                </pic:pic>
              </a:graphicData>
            </a:graphic>
          </wp:inline>
        </w:drawing>
      </w:r>
      <w:r w:rsidRPr="00921E0B">
        <w:rPr>
          <w:rFonts w:cstheme="minorHAnsi"/>
          <w:b/>
          <w:bCs/>
          <w:i/>
          <w:iCs/>
          <w:sz w:val="20"/>
          <w:szCs w:val="20"/>
          <w:lang w:val="en-GB"/>
        </w:rPr>
        <w:t>Figure 1</w:t>
      </w:r>
      <w:r>
        <w:rPr>
          <w:rFonts w:cstheme="minorHAnsi"/>
          <w:b/>
          <w:bCs/>
          <w:i/>
          <w:iCs/>
          <w:sz w:val="20"/>
          <w:szCs w:val="20"/>
          <w:lang w:val="en-GB"/>
        </w:rPr>
        <w:t xml:space="preserve">. </w:t>
      </w:r>
      <w:r w:rsidRPr="00F27AE3">
        <w:rPr>
          <w:rFonts w:cstheme="minorHAnsi"/>
          <w:i/>
          <w:iCs/>
          <w:sz w:val="20"/>
          <w:szCs w:val="20"/>
          <w:lang w:val="en-GB"/>
        </w:rPr>
        <w:t>Experimental paradigm.</w:t>
      </w:r>
      <w:r w:rsidRPr="00921E0B">
        <w:rPr>
          <w:rFonts w:cstheme="minorHAnsi"/>
          <w:b/>
          <w:bCs/>
          <w:i/>
          <w:iCs/>
          <w:sz w:val="20"/>
          <w:szCs w:val="20"/>
          <w:lang w:val="en-GB"/>
        </w:rPr>
        <w:t xml:space="preserve"> A</w:t>
      </w:r>
      <w:r w:rsidRPr="00921E0B">
        <w:rPr>
          <w:rFonts w:cstheme="minorHAnsi"/>
          <w:i/>
          <w:iCs/>
          <w:sz w:val="20"/>
          <w:szCs w:val="20"/>
          <w:lang w:val="en-GB"/>
        </w:rPr>
        <w:t xml:space="preserve">. The first thinking manipulation phase </w:t>
      </w:r>
      <w:r>
        <w:rPr>
          <w:rFonts w:cstheme="minorHAnsi"/>
          <w:i/>
          <w:iCs/>
          <w:sz w:val="20"/>
          <w:szCs w:val="20"/>
          <w:lang w:val="en-GB"/>
        </w:rPr>
        <w:t>where</w:t>
      </w:r>
      <w:r w:rsidRPr="00921E0B">
        <w:rPr>
          <w:rFonts w:cstheme="minorHAnsi"/>
          <w:i/>
          <w:iCs/>
          <w:sz w:val="20"/>
          <w:szCs w:val="20"/>
          <w:lang w:val="en-GB"/>
        </w:rPr>
        <w:t xml:space="preserve"> the experimental group under</w:t>
      </w:r>
      <w:r>
        <w:rPr>
          <w:rFonts w:cstheme="minorHAnsi"/>
          <w:i/>
          <w:iCs/>
          <w:sz w:val="20"/>
          <w:szCs w:val="20"/>
          <w:lang w:val="en-GB"/>
        </w:rPr>
        <w:t>went</w:t>
      </w:r>
      <w:r w:rsidRPr="00921E0B">
        <w:rPr>
          <w:rFonts w:cstheme="minorHAnsi"/>
          <w:i/>
          <w:iCs/>
          <w:sz w:val="20"/>
          <w:szCs w:val="20"/>
          <w:lang w:val="en-GB"/>
        </w:rPr>
        <w:t xml:space="preserve"> the desire thinking condition while the two control groups under</w:t>
      </w:r>
      <w:r>
        <w:rPr>
          <w:rFonts w:cstheme="minorHAnsi"/>
          <w:i/>
          <w:iCs/>
          <w:sz w:val="20"/>
          <w:szCs w:val="20"/>
          <w:lang w:val="en-GB"/>
        </w:rPr>
        <w:t>went</w:t>
      </w:r>
      <w:r w:rsidRPr="00921E0B">
        <w:rPr>
          <w:rFonts w:cstheme="minorHAnsi"/>
          <w:i/>
          <w:iCs/>
          <w:sz w:val="20"/>
          <w:szCs w:val="20"/>
          <w:lang w:val="en-GB"/>
        </w:rPr>
        <w:t xml:space="preserve"> the neutral imagination condition. </w:t>
      </w:r>
      <w:r w:rsidRPr="00921E0B">
        <w:rPr>
          <w:rFonts w:cstheme="minorHAnsi"/>
          <w:b/>
          <w:bCs/>
          <w:i/>
          <w:iCs/>
          <w:sz w:val="20"/>
          <w:szCs w:val="20"/>
          <w:lang w:val="en-GB"/>
        </w:rPr>
        <w:t>B</w:t>
      </w:r>
      <w:r w:rsidRPr="00921E0B">
        <w:rPr>
          <w:rFonts w:cstheme="minorHAnsi"/>
          <w:i/>
          <w:iCs/>
          <w:sz w:val="20"/>
          <w:szCs w:val="20"/>
          <w:lang w:val="en-GB"/>
        </w:rPr>
        <w:t xml:space="preserve">. The associative learning phase in which participants were instructed to focus on the words-image associations and to repeat aloud the words as soon they disappear from the screen. </w:t>
      </w:r>
      <w:r w:rsidRPr="00921E0B">
        <w:rPr>
          <w:rFonts w:cstheme="minorHAnsi"/>
          <w:b/>
          <w:bCs/>
          <w:i/>
          <w:iCs/>
          <w:sz w:val="20"/>
          <w:szCs w:val="20"/>
          <w:lang w:val="en-GB"/>
        </w:rPr>
        <w:t>C</w:t>
      </w:r>
      <w:r w:rsidRPr="00921E0B">
        <w:rPr>
          <w:rFonts w:cstheme="minorHAnsi"/>
          <w:i/>
          <w:iCs/>
          <w:sz w:val="20"/>
          <w:szCs w:val="20"/>
          <w:lang w:val="en-GB"/>
        </w:rPr>
        <w:t>. The second thinking manipulation in which all participants under</w:t>
      </w:r>
      <w:r>
        <w:rPr>
          <w:rFonts w:cstheme="minorHAnsi"/>
          <w:i/>
          <w:iCs/>
          <w:sz w:val="20"/>
          <w:szCs w:val="20"/>
          <w:lang w:val="en-GB"/>
        </w:rPr>
        <w:t>went</w:t>
      </w:r>
      <w:r w:rsidRPr="00921E0B">
        <w:rPr>
          <w:rFonts w:cstheme="minorHAnsi"/>
          <w:i/>
          <w:iCs/>
          <w:sz w:val="20"/>
          <w:szCs w:val="20"/>
          <w:lang w:val="en-GB"/>
        </w:rPr>
        <w:t xml:space="preserve"> the neutral imagination condition of the first phase. </w:t>
      </w:r>
      <w:r w:rsidRPr="00921E0B">
        <w:rPr>
          <w:rFonts w:cstheme="minorHAnsi"/>
          <w:b/>
          <w:bCs/>
          <w:i/>
          <w:iCs/>
          <w:sz w:val="20"/>
          <w:szCs w:val="20"/>
          <w:lang w:val="en-GB"/>
        </w:rPr>
        <w:t>D</w:t>
      </w:r>
      <w:r w:rsidRPr="00921E0B">
        <w:rPr>
          <w:rFonts w:cstheme="minorHAnsi"/>
          <w:i/>
          <w:iCs/>
          <w:sz w:val="20"/>
          <w:szCs w:val="20"/>
          <w:lang w:val="en-GB"/>
        </w:rPr>
        <w:t xml:space="preserve">. The </w:t>
      </w:r>
      <w:r>
        <w:rPr>
          <w:rFonts w:cstheme="minorHAnsi"/>
          <w:i/>
          <w:iCs/>
          <w:sz w:val="20"/>
          <w:szCs w:val="20"/>
          <w:lang w:val="en-GB"/>
        </w:rPr>
        <w:t>first</w:t>
      </w:r>
      <w:r w:rsidRPr="00921E0B">
        <w:rPr>
          <w:rFonts w:cstheme="minorHAnsi"/>
          <w:i/>
          <w:iCs/>
          <w:sz w:val="20"/>
          <w:szCs w:val="20"/>
          <w:lang w:val="en-GB"/>
        </w:rPr>
        <w:t xml:space="preserve"> memory tests in which participants in every trial were presented with one of the words used in the associative learning phase and were asked to select which image w</w:t>
      </w:r>
      <w:r>
        <w:rPr>
          <w:rFonts w:cstheme="minorHAnsi"/>
          <w:i/>
          <w:iCs/>
          <w:sz w:val="20"/>
          <w:szCs w:val="20"/>
          <w:lang w:val="en-GB"/>
        </w:rPr>
        <w:t>as</w:t>
      </w:r>
      <w:r w:rsidRPr="00921E0B">
        <w:rPr>
          <w:rFonts w:cstheme="minorHAnsi"/>
          <w:i/>
          <w:iCs/>
          <w:sz w:val="20"/>
          <w:szCs w:val="20"/>
          <w:lang w:val="en-GB"/>
        </w:rPr>
        <w:t xml:space="preserve"> associated with that word and the level of confidence regarding their choice. </w:t>
      </w:r>
      <w:r w:rsidRPr="006F375D">
        <w:rPr>
          <w:rFonts w:cstheme="minorHAnsi"/>
          <w:b/>
          <w:bCs/>
          <w:i/>
          <w:iCs/>
          <w:sz w:val="20"/>
          <w:szCs w:val="20"/>
          <w:lang w:val="en-GB"/>
        </w:rPr>
        <w:t>E</w:t>
      </w:r>
      <w:r>
        <w:rPr>
          <w:rFonts w:cstheme="minorHAnsi"/>
          <w:i/>
          <w:iCs/>
          <w:sz w:val="20"/>
          <w:szCs w:val="20"/>
          <w:lang w:val="en-GB"/>
        </w:rPr>
        <w:t xml:space="preserve">. </w:t>
      </w:r>
      <w:r w:rsidRPr="00921E0B">
        <w:rPr>
          <w:rFonts w:cstheme="minorHAnsi"/>
          <w:i/>
          <w:iCs/>
          <w:sz w:val="20"/>
          <w:szCs w:val="20"/>
          <w:lang w:val="en-GB"/>
        </w:rPr>
        <w:t xml:space="preserve">The </w:t>
      </w:r>
      <w:r>
        <w:rPr>
          <w:rFonts w:cstheme="minorHAnsi"/>
          <w:i/>
          <w:iCs/>
          <w:sz w:val="20"/>
          <w:szCs w:val="20"/>
          <w:lang w:val="en-GB"/>
        </w:rPr>
        <w:t>second</w:t>
      </w:r>
      <w:r w:rsidRPr="00921E0B">
        <w:rPr>
          <w:rFonts w:cstheme="minorHAnsi"/>
          <w:i/>
          <w:iCs/>
          <w:sz w:val="20"/>
          <w:szCs w:val="20"/>
          <w:lang w:val="en-GB"/>
        </w:rPr>
        <w:t xml:space="preserve"> memory test</w:t>
      </w:r>
      <w:r>
        <w:rPr>
          <w:rFonts w:cstheme="minorHAnsi"/>
          <w:i/>
          <w:iCs/>
          <w:sz w:val="20"/>
          <w:szCs w:val="20"/>
          <w:lang w:val="en-GB"/>
        </w:rPr>
        <w:t xml:space="preserve"> which was done </w:t>
      </w:r>
      <w:r w:rsidRPr="00921E0B">
        <w:rPr>
          <w:rFonts w:cstheme="minorHAnsi"/>
          <w:i/>
          <w:iCs/>
          <w:sz w:val="20"/>
          <w:szCs w:val="20"/>
          <w:lang w:val="en-GB"/>
        </w:rPr>
        <w:t xml:space="preserve">24 hours </w:t>
      </w:r>
      <w:r>
        <w:rPr>
          <w:rFonts w:cstheme="minorHAnsi"/>
          <w:i/>
          <w:iCs/>
          <w:sz w:val="20"/>
          <w:szCs w:val="20"/>
          <w:lang w:val="en-GB"/>
        </w:rPr>
        <w:t>after the first one</w:t>
      </w:r>
      <w:r w:rsidRPr="00921E0B">
        <w:rPr>
          <w:rFonts w:cstheme="minorHAnsi"/>
          <w:i/>
          <w:iCs/>
          <w:sz w:val="20"/>
          <w:szCs w:val="20"/>
          <w:lang w:val="en-GB"/>
        </w:rPr>
        <w:t xml:space="preserve">. </w:t>
      </w:r>
      <w:r w:rsidRPr="00921E0B">
        <w:rPr>
          <w:rFonts w:cstheme="minorHAnsi"/>
          <w:b/>
          <w:bCs/>
          <w:i/>
          <w:iCs/>
          <w:sz w:val="20"/>
          <w:szCs w:val="20"/>
          <w:lang w:val="en-GB"/>
        </w:rPr>
        <w:t>F</w:t>
      </w:r>
      <w:r w:rsidRPr="00921E0B">
        <w:rPr>
          <w:rFonts w:cstheme="minorHAnsi"/>
          <w:i/>
          <w:iCs/>
          <w:sz w:val="20"/>
          <w:szCs w:val="20"/>
          <w:lang w:val="en-GB"/>
        </w:rPr>
        <w:t xml:space="preserve">. The </w:t>
      </w:r>
      <w:proofErr w:type="spellStart"/>
      <w:r w:rsidRPr="00921E0B">
        <w:rPr>
          <w:rFonts w:cstheme="minorHAnsi"/>
          <w:i/>
          <w:iCs/>
          <w:sz w:val="20"/>
          <w:szCs w:val="20"/>
          <w:lang w:val="en-GB"/>
        </w:rPr>
        <w:t>Cedrus</w:t>
      </w:r>
      <w:proofErr w:type="spellEnd"/>
      <w:r w:rsidRPr="00921E0B">
        <w:rPr>
          <w:rFonts w:cstheme="minorHAnsi"/>
          <w:i/>
          <w:iCs/>
          <w:sz w:val="20"/>
          <w:szCs w:val="20"/>
          <w:lang w:val="en-GB"/>
        </w:rPr>
        <w:t xml:space="preserve"> RB-844 response pad used in the two memory tests.</w:t>
      </w:r>
      <w:r>
        <w:rPr>
          <w:rFonts w:cstheme="minorHAnsi"/>
          <w:i/>
          <w:iCs/>
          <w:sz w:val="20"/>
          <w:szCs w:val="20"/>
          <w:lang w:val="en-GB"/>
        </w:rPr>
        <w:t xml:space="preserve"> </w:t>
      </w:r>
      <w:r>
        <w:rPr>
          <w:rFonts w:cstheme="minorHAnsi"/>
          <w:b/>
          <w:bCs/>
          <w:i/>
          <w:iCs/>
          <w:sz w:val="20"/>
          <w:szCs w:val="20"/>
          <w:lang w:val="en-GB"/>
        </w:rPr>
        <w:t>G</w:t>
      </w:r>
      <w:r w:rsidRPr="00921E0B">
        <w:rPr>
          <w:rFonts w:cstheme="minorHAnsi"/>
          <w:i/>
          <w:iCs/>
          <w:sz w:val="20"/>
          <w:szCs w:val="20"/>
          <w:lang w:val="en-GB"/>
        </w:rPr>
        <w:t>. The images used in the associative learning as smoking and neutral context.</w:t>
      </w:r>
    </w:p>
    <w:p w14:paraId="5E445CCF" w14:textId="77777777" w:rsidR="00354956" w:rsidRDefault="00354956" w:rsidP="00354956">
      <w:pPr>
        <w:spacing w:after="0" w:line="240" w:lineRule="auto"/>
        <w:jc w:val="both"/>
        <w:rPr>
          <w:rFonts w:cstheme="minorHAnsi"/>
          <w:i/>
          <w:iCs/>
          <w:sz w:val="24"/>
          <w:szCs w:val="24"/>
          <w:lang w:val="en-GB"/>
        </w:rPr>
      </w:pPr>
    </w:p>
    <w:p w14:paraId="2DA6AE77" w14:textId="77777777" w:rsidR="00240A8D" w:rsidRPr="00D94EAF" w:rsidRDefault="00240A8D" w:rsidP="00240A8D">
      <w:pPr>
        <w:spacing w:after="0" w:line="240" w:lineRule="auto"/>
        <w:jc w:val="both"/>
        <w:rPr>
          <w:rFonts w:cstheme="minorHAnsi"/>
          <w:i/>
          <w:iCs/>
          <w:sz w:val="24"/>
          <w:szCs w:val="24"/>
          <w:lang w:val="en-GB"/>
        </w:rPr>
      </w:pPr>
      <w:r w:rsidRPr="00D94EAF">
        <w:rPr>
          <w:rFonts w:cstheme="minorHAnsi"/>
          <w:i/>
          <w:iCs/>
          <w:sz w:val="24"/>
          <w:szCs w:val="24"/>
          <w:lang w:val="en-GB"/>
        </w:rPr>
        <w:t>First thinking manipulation phase</w:t>
      </w:r>
    </w:p>
    <w:p w14:paraId="6E7FD602"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 xml:space="preserve">This study presented two comparable guided imagination conditions (desire thinking, control), both consisting of 16 items (Figure 1A). In both conditions, participants were asked to concentrate on a series of items for about 8min keeping their eyes closed. All items comprised suggestions and instructions aimed to drive the participant’s cognitive elaboration. After 3min of silence, items were presented through an audio recording with a 30sec interval between each item. In the desire thinking condition, items instructed participants to remember past episodes or plan future opportunities for smoking, e.g. “Try to imagine yourself while smoking” or “Try to plan everything you could do to obtain a cigarette as soon as possible.” The items were adopted from the Desire Thinking Questionnaire </w:t>
      </w:r>
      <w:sdt>
        <w:sdtPr>
          <w:rPr>
            <w:rFonts w:cstheme="minorHAnsi"/>
            <w:sz w:val="24"/>
            <w:szCs w:val="24"/>
            <w:lang w:val="en-GB"/>
          </w:rPr>
          <w:id w:val="249173916"/>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Cas111 \t  \l 1040 </w:instrText>
          </w:r>
          <w:r w:rsidRPr="00D94EAF">
            <w:rPr>
              <w:rFonts w:cstheme="minorHAnsi"/>
              <w:sz w:val="24"/>
              <w:szCs w:val="24"/>
              <w:lang w:val="en-GB"/>
            </w:rPr>
            <w:fldChar w:fldCharType="separate"/>
          </w:r>
          <w:r w:rsidRPr="00D94EAF">
            <w:rPr>
              <w:rFonts w:cstheme="minorHAnsi"/>
              <w:noProof/>
              <w:sz w:val="24"/>
              <w:szCs w:val="24"/>
              <w:lang w:val="en-GB"/>
            </w:rPr>
            <w:t>(Caselli &amp; Spada, 2011)</w:t>
          </w:r>
          <w:r w:rsidRPr="00D94EAF">
            <w:rPr>
              <w:rFonts w:cstheme="minorHAnsi"/>
              <w:sz w:val="24"/>
              <w:szCs w:val="24"/>
              <w:lang w:val="en-GB"/>
            </w:rPr>
            <w:fldChar w:fldCharType="end"/>
          </w:r>
        </w:sdtContent>
      </w:sdt>
      <w:r w:rsidRPr="00D94EAF">
        <w:rPr>
          <w:rFonts w:cstheme="minorHAnsi"/>
          <w:sz w:val="24"/>
          <w:szCs w:val="24"/>
          <w:lang w:val="en-GB"/>
        </w:rPr>
        <w:t xml:space="preserve">. This thinking manipulation was used in a previous study which found that craving could be increased by eliciting verbal perseveration </w:t>
      </w:r>
      <w:sdt>
        <w:sdtPr>
          <w:rPr>
            <w:rFonts w:cstheme="minorHAnsi"/>
            <w:sz w:val="24"/>
            <w:szCs w:val="24"/>
            <w:lang w:val="en-GB"/>
          </w:rPr>
          <w:id w:val="-1446383641"/>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Cas13 \t  \l 1040 </w:instrText>
          </w:r>
          <w:r w:rsidRPr="00D94EAF">
            <w:rPr>
              <w:rFonts w:cstheme="minorHAnsi"/>
              <w:sz w:val="24"/>
              <w:szCs w:val="24"/>
              <w:lang w:val="en-GB"/>
            </w:rPr>
            <w:fldChar w:fldCharType="separate"/>
          </w:r>
          <w:r w:rsidRPr="00D94EAF">
            <w:rPr>
              <w:rFonts w:cstheme="minorHAnsi"/>
              <w:noProof/>
              <w:sz w:val="24"/>
              <w:szCs w:val="24"/>
              <w:lang w:val="en-GB"/>
            </w:rPr>
            <w:t>(Caselli, Soliani, &amp; Spada, 2013)</w:t>
          </w:r>
          <w:r w:rsidRPr="00D94EAF">
            <w:rPr>
              <w:rFonts w:cstheme="minorHAnsi"/>
              <w:sz w:val="24"/>
              <w:szCs w:val="24"/>
              <w:lang w:val="en-GB"/>
            </w:rPr>
            <w:fldChar w:fldCharType="end"/>
          </w:r>
        </w:sdtContent>
      </w:sdt>
      <w:r w:rsidRPr="00D94EAF">
        <w:rPr>
          <w:rFonts w:cstheme="minorHAnsi"/>
          <w:sz w:val="24"/>
          <w:szCs w:val="24"/>
          <w:lang w:val="en-GB"/>
        </w:rPr>
        <w:t>. In the control task, participants were asked to remember the road they take to reach the laboratory and to plan how to return home after the experiment, e.g., “Try to imagine yourself while you were coming here” or “Try to plan everything you should do to return home after the experiment.” The rationale behind using these items was that of employing a thinking manipulation that makes participants use the same cognitive representation mechanisms of prediction and recall of the desire thinking condition but without bringing to mind the smoking-related context. The audio stimuli were administered through high-performance JBL headphones. This phase lasted approximately 12min.</w:t>
      </w:r>
    </w:p>
    <w:p w14:paraId="3941EF35" w14:textId="77777777" w:rsidR="00240A8D" w:rsidRPr="00D94EAF" w:rsidRDefault="00240A8D" w:rsidP="00240A8D">
      <w:pPr>
        <w:spacing w:after="0" w:line="240" w:lineRule="auto"/>
        <w:jc w:val="both"/>
        <w:rPr>
          <w:rFonts w:cstheme="minorHAnsi"/>
          <w:sz w:val="24"/>
          <w:szCs w:val="24"/>
          <w:lang w:val="en-GB"/>
        </w:rPr>
      </w:pPr>
    </w:p>
    <w:p w14:paraId="31828E0F" w14:textId="77777777" w:rsidR="00240A8D" w:rsidRPr="00D94EAF" w:rsidRDefault="00240A8D" w:rsidP="00240A8D">
      <w:pPr>
        <w:spacing w:after="0" w:line="240" w:lineRule="auto"/>
        <w:jc w:val="both"/>
        <w:rPr>
          <w:rFonts w:cstheme="minorHAnsi"/>
          <w:i/>
          <w:iCs/>
          <w:sz w:val="24"/>
          <w:szCs w:val="24"/>
          <w:lang w:val="en-GB"/>
        </w:rPr>
      </w:pPr>
      <w:bookmarkStart w:id="4" w:name="_Hlk114134340"/>
      <w:r w:rsidRPr="00D94EAF">
        <w:rPr>
          <w:rFonts w:cstheme="minorHAnsi"/>
          <w:i/>
          <w:iCs/>
          <w:sz w:val="24"/>
          <w:szCs w:val="24"/>
          <w:lang w:val="en-GB"/>
        </w:rPr>
        <w:t>Word-image associative learning phase</w:t>
      </w:r>
    </w:p>
    <w:bookmarkEnd w:id="4"/>
    <w:p w14:paraId="7890AC10" w14:textId="77777777" w:rsidR="00240A8D" w:rsidRPr="00D94EAF" w:rsidRDefault="00240A8D" w:rsidP="00240A8D">
      <w:pPr>
        <w:spacing w:after="0" w:line="240" w:lineRule="auto"/>
        <w:jc w:val="both"/>
        <w:rPr>
          <w:rFonts w:cstheme="minorHAnsi"/>
          <w:i/>
          <w:iCs/>
          <w:sz w:val="24"/>
          <w:szCs w:val="24"/>
          <w:lang w:val="en-GB"/>
        </w:rPr>
      </w:pPr>
      <w:r w:rsidRPr="00D94EAF">
        <w:rPr>
          <w:rFonts w:cstheme="minorHAnsi"/>
          <w:sz w:val="24"/>
          <w:szCs w:val="24"/>
          <w:lang w:val="en-GB"/>
        </w:rPr>
        <w:tab/>
        <w:t xml:space="preserve">The material of the word-image association task included four images (Figure 1G), and a set of 52 words (Italian nouns of five letters with an absolute frequency between 200 and 1000 </w:t>
      </w:r>
      <w:sdt>
        <w:sdtPr>
          <w:rPr>
            <w:rFonts w:cstheme="minorHAnsi"/>
            <w:sz w:val="24"/>
            <w:szCs w:val="24"/>
            <w:lang w:val="en-GB"/>
          </w:rPr>
          <w:id w:val="-1994480803"/>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Bam12 \l 1040 </w:instrText>
          </w:r>
          <w:r w:rsidRPr="00D94EAF">
            <w:rPr>
              <w:rFonts w:cstheme="minorHAnsi"/>
              <w:sz w:val="24"/>
              <w:szCs w:val="24"/>
              <w:lang w:val="en-GB"/>
            </w:rPr>
            <w:fldChar w:fldCharType="separate"/>
          </w:r>
          <w:r w:rsidRPr="00D94EAF">
            <w:rPr>
              <w:rFonts w:cstheme="minorHAnsi"/>
              <w:noProof/>
              <w:sz w:val="24"/>
              <w:szCs w:val="24"/>
              <w:lang w:val="en-GB"/>
            </w:rPr>
            <w:t>(Bambini &amp; Trevisan, 2012)</w:t>
          </w:r>
          <w:r w:rsidRPr="00D94EAF">
            <w:rPr>
              <w:rFonts w:cstheme="minorHAnsi"/>
              <w:sz w:val="24"/>
              <w:szCs w:val="24"/>
              <w:lang w:val="en-GB"/>
            </w:rPr>
            <w:fldChar w:fldCharType="end"/>
          </w:r>
        </w:sdtContent>
      </w:sdt>
      <w:r w:rsidRPr="00D94EAF">
        <w:rPr>
          <w:rFonts w:cstheme="minorHAnsi"/>
          <w:sz w:val="24"/>
          <w:szCs w:val="24"/>
          <w:lang w:val="en-GB"/>
        </w:rPr>
        <w:t>). To manipulate the association context, two images represented smoking-context information (a pack of cigarettes and a person who smokes), and two images represented comparable neutral information (a pack of crayons and a person blowing a whistle). Thirteen words were uniquely associated with every picture in a random fashion between participants.</w:t>
      </w:r>
    </w:p>
    <w:p w14:paraId="6125E11D"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After a brief random presentation of the four pictures, one at a time for 3 times for 2sec with a 10sec inter-trial interval, participants underwent a series of 96 learning trials, 24 for every picture, in random order. On each trial (Figure 1B), three words and the associated picture were presented for 3sec. Then the words disappeared and the picture remained on-screen for 5sec. At the offset of the image, participants were instructed to vocally repeat the three words that have been just shown to reinforce the association and keep their attention on the task. The inter-trial interval was 2sec and there was one resting pause of 40sec in the middle of the task. For every image, the associated words were presented at different frequencies to manipulate the strength of the association: three words were presented 33% of the time (high activation), four words 25% of the time (medium activation), and six words 17% of the time (low activation). This phase lasted approximately 20min.</w:t>
      </w:r>
    </w:p>
    <w:p w14:paraId="053A06C1" w14:textId="77777777" w:rsidR="00240A8D" w:rsidRPr="00D94EAF" w:rsidRDefault="00240A8D" w:rsidP="00240A8D">
      <w:pPr>
        <w:spacing w:after="0" w:line="240" w:lineRule="auto"/>
        <w:jc w:val="both"/>
        <w:rPr>
          <w:rFonts w:cstheme="minorHAnsi"/>
          <w:i/>
          <w:iCs/>
          <w:sz w:val="24"/>
          <w:szCs w:val="24"/>
          <w:lang w:val="en-GB"/>
        </w:rPr>
      </w:pPr>
    </w:p>
    <w:p w14:paraId="1E21DF33" w14:textId="77777777" w:rsidR="00240A8D" w:rsidRPr="00D94EAF" w:rsidRDefault="00240A8D" w:rsidP="00240A8D">
      <w:pPr>
        <w:spacing w:after="0" w:line="240" w:lineRule="auto"/>
        <w:jc w:val="both"/>
        <w:rPr>
          <w:rFonts w:cstheme="minorHAnsi"/>
          <w:i/>
          <w:iCs/>
          <w:sz w:val="24"/>
          <w:szCs w:val="24"/>
          <w:lang w:val="en-GB"/>
        </w:rPr>
      </w:pPr>
      <w:r w:rsidRPr="00D94EAF">
        <w:rPr>
          <w:rFonts w:cstheme="minorHAnsi"/>
          <w:i/>
          <w:iCs/>
          <w:sz w:val="24"/>
          <w:szCs w:val="24"/>
          <w:lang w:val="en-GB"/>
        </w:rPr>
        <w:t>Second thinking manipulation phase</w:t>
      </w:r>
    </w:p>
    <w:p w14:paraId="147C6D24"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To prevent participants from autonomously engaging in desire thinking, all three groups undertook the same neutral thinking manipulation (control condition of the first thinking manipulation; Figure 1C). This phase lasted approximately 9min.</w:t>
      </w:r>
    </w:p>
    <w:p w14:paraId="0473A7BE" w14:textId="77777777" w:rsidR="00240A8D" w:rsidRPr="00D94EAF" w:rsidRDefault="00240A8D" w:rsidP="00240A8D">
      <w:pPr>
        <w:spacing w:after="0" w:line="240" w:lineRule="auto"/>
        <w:jc w:val="both"/>
        <w:rPr>
          <w:rFonts w:cstheme="minorHAnsi"/>
          <w:sz w:val="24"/>
          <w:szCs w:val="24"/>
          <w:lang w:val="en-GB"/>
        </w:rPr>
      </w:pPr>
    </w:p>
    <w:p w14:paraId="63F6D733" w14:textId="77777777" w:rsidR="00240A8D" w:rsidRPr="00D94EAF" w:rsidRDefault="00240A8D" w:rsidP="00240A8D">
      <w:pPr>
        <w:spacing w:after="0" w:line="240" w:lineRule="auto"/>
        <w:jc w:val="both"/>
        <w:rPr>
          <w:rFonts w:cstheme="minorHAnsi"/>
          <w:i/>
          <w:iCs/>
          <w:sz w:val="24"/>
          <w:szCs w:val="24"/>
          <w:lang w:val="en-GB"/>
        </w:rPr>
      </w:pPr>
      <w:r w:rsidRPr="00D94EAF">
        <w:rPr>
          <w:rFonts w:cstheme="minorHAnsi"/>
          <w:i/>
          <w:iCs/>
          <w:sz w:val="24"/>
          <w:szCs w:val="24"/>
          <w:lang w:val="en-GB"/>
        </w:rPr>
        <w:t>First memory test</w:t>
      </w:r>
    </w:p>
    <w:p w14:paraId="0FAA9BB1"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In the first memory test (Figure 1D), participants were shown each of the 52 words from the previous word-image associations learning task</w:t>
      </w:r>
      <w:r w:rsidRPr="00D94EAF" w:rsidDel="001322AE">
        <w:rPr>
          <w:rFonts w:cstheme="minorHAnsi"/>
          <w:sz w:val="24"/>
          <w:szCs w:val="24"/>
          <w:lang w:val="en-GB"/>
        </w:rPr>
        <w:t xml:space="preserve"> </w:t>
      </w:r>
      <w:r w:rsidRPr="00D94EAF">
        <w:rPr>
          <w:rFonts w:cstheme="minorHAnsi"/>
          <w:sz w:val="24"/>
          <w:szCs w:val="24"/>
          <w:lang w:val="en-GB"/>
        </w:rPr>
        <w:t xml:space="preserve">in random order, one at a time, and were asked to indicate the associated picture by pressing a corresponding button of </w:t>
      </w:r>
      <w:bookmarkStart w:id="5" w:name="_Hlk114156353"/>
      <w:r w:rsidRPr="00D94EAF">
        <w:rPr>
          <w:rFonts w:cstheme="minorHAnsi"/>
          <w:sz w:val="24"/>
          <w:szCs w:val="24"/>
          <w:lang w:val="en-GB"/>
        </w:rPr>
        <w:t xml:space="preserve">a </w:t>
      </w:r>
      <w:proofErr w:type="spellStart"/>
      <w:r w:rsidRPr="00D94EAF">
        <w:rPr>
          <w:rFonts w:cstheme="minorHAnsi"/>
          <w:sz w:val="24"/>
          <w:szCs w:val="24"/>
          <w:lang w:val="en-GB"/>
        </w:rPr>
        <w:t>Cedrus</w:t>
      </w:r>
      <w:proofErr w:type="spellEnd"/>
      <w:r w:rsidRPr="00D94EAF">
        <w:rPr>
          <w:rFonts w:cstheme="minorHAnsi"/>
          <w:sz w:val="24"/>
          <w:szCs w:val="24"/>
          <w:lang w:val="en-GB"/>
        </w:rPr>
        <w:t xml:space="preserve"> RB-844 response pad </w:t>
      </w:r>
      <w:bookmarkEnd w:id="5"/>
      <w:r w:rsidRPr="00D94EAF">
        <w:rPr>
          <w:rFonts w:cstheme="minorHAnsi"/>
          <w:sz w:val="24"/>
          <w:szCs w:val="24"/>
          <w:lang w:val="en-GB"/>
        </w:rPr>
        <w:t>(Figure 1F). In every trial the word remained on the screen for 1sec, followed by a 10sec black screen and by a 1.5sec fixation cross indicating to press the button associated with the image. A question mark then appeared for 2</w:t>
      </w:r>
      <w:r w:rsidRPr="00D94EAF" w:rsidDel="00BE16F4">
        <w:rPr>
          <w:rFonts w:cstheme="minorHAnsi"/>
          <w:sz w:val="24"/>
          <w:szCs w:val="24"/>
          <w:lang w:val="en-GB"/>
        </w:rPr>
        <w:t xml:space="preserve"> </w:t>
      </w:r>
      <w:r w:rsidRPr="00D94EAF">
        <w:rPr>
          <w:rFonts w:cstheme="minorHAnsi"/>
          <w:sz w:val="24"/>
          <w:szCs w:val="24"/>
          <w:lang w:val="en-GB"/>
        </w:rPr>
        <w:t>sec, prompting participants to report the confidence (low, high) in their previous response by using one of two additional buttons on the response pad. The inter-trial interval was 6sec. This phase lasted approximately 16min.</w:t>
      </w:r>
    </w:p>
    <w:p w14:paraId="1F2398D0" w14:textId="77777777" w:rsidR="00240A8D" w:rsidRPr="00D94EAF" w:rsidRDefault="00240A8D" w:rsidP="00240A8D">
      <w:pPr>
        <w:spacing w:after="0" w:line="240" w:lineRule="auto"/>
        <w:jc w:val="both"/>
        <w:rPr>
          <w:rFonts w:cstheme="minorHAnsi"/>
          <w:i/>
          <w:iCs/>
          <w:sz w:val="24"/>
          <w:szCs w:val="24"/>
          <w:lang w:val="en-GB"/>
        </w:rPr>
      </w:pPr>
    </w:p>
    <w:p w14:paraId="33AA304A" w14:textId="77777777" w:rsidR="00240A8D" w:rsidRPr="00D94EAF" w:rsidRDefault="00240A8D" w:rsidP="00240A8D">
      <w:pPr>
        <w:spacing w:after="0" w:line="240" w:lineRule="auto"/>
        <w:jc w:val="both"/>
        <w:rPr>
          <w:rFonts w:cstheme="minorHAnsi"/>
          <w:i/>
          <w:iCs/>
          <w:sz w:val="24"/>
          <w:szCs w:val="24"/>
          <w:lang w:val="en-GB"/>
        </w:rPr>
      </w:pPr>
      <w:r w:rsidRPr="00D94EAF">
        <w:rPr>
          <w:rFonts w:cstheme="minorHAnsi"/>
          <w:i/>
          <w:iCs/>
          <w:sz w:val="24"/>
          <w:szCs w:val="24"/>
          <w:lang w:val="en-GB"/>
        </w:rPr>
        <w:t>Second memory test</w:t>
      </w:r>
    </w:p>
    <w:p w14:paraId="230B60B9"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The second memory (Figure 1E) test was identical to the first one but trials were presented in a different random order and it was preceded by a 10min resting state. This phase lasted approximately 26min.</w:t>
      </w:r>
    </w:p>
    <w:p w14:paraId="068A6AE2" w14:textId="77777777" w:rsidR="00240A8D" w:rsidRPr="00D94EAF" w:rsidRDefault="00240A8D" w:rsidP="00240A8D">
      <w:pPr>
        <w:spacing w:after="0" w:line="240" w:lineRule="auto"/>
        <w:jc w:val="both"/>
        <w:rPr>
          <w:rFonts w:cstheme="minorHAnsi"/>
          <w:sz w:val="24"/>
          <w:szCs w:val="24"/>
          <w:lang w:val="en-GB"/>
        </w:rPr>
      </w:pPr>
    </w:p>
    <w:p w14:paraId="07331322" w14:textId="77777777" w:rsidR="00240A8D" w:rsidRPr="00D94EAF" w:rsidRDefault="00240A8D" w:rsidP="00240A8D">
      <w:pPr>
        <w:spacing w:after="0" w:line="240" w:lineRule="auto"/>
        <w:jc w:val="both"/>
        <w:rPr>
          <w:rFonts w:cstheme="minorHAnsi"/>
          <w:b/>
          <w:bCs/>
          <w:i/>
          <w:iCs/>
          <w:sz w:val="24"/>
          <w:szCs w:val="24"/>
          <w:lang w:val="en-GB"/>
        </w:rPr>
      </w:pPr>
      <w:r w:rsidRPr="00D94EAF">
        <w:rPr>
          <w:rFonts w:cstheme="minorHAnsi"/>
          <w:b/>
          <w:bCs/>
          <w:i/>
          <w:iCs/>
          <w:sz w:val="24"/>
          <w:szCs w:val="24"/>
          <w:lang w:val="en-GB"/>
        </w:rPr>
        <w:t>Analysis</w:t>
      </w:r>
    </w:p>
    <w:p w14:paraId="4D71A737" w14:textId="77777777" w:rsidR="00240A8D"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Our primary measure of interest was the difference in performance between the first and the second memory test (error rate change), which indicates the degree to which a particular word-image association has been reconsolidated. In particular, we expected a selective reconsolidation effect (smaller negative or even positive error rate change) for high smoking-related associations, compared to the five other conditions (medium and weak smoking-related, neutral) for which a negative error rate change was expected. Moreover, we expected this particular advantage to be selectively associated with the act of desire thinking and thus to be present only in the experimental group (Figure 2).</w:t>
      </w:r>
    </w:p>
    <w:p w14:paraId="20F16AF1" w14:textId="77777777" w:rsidR="00354956" w:rsidRDefault="00354956" w:rsidP="00240A8D">
      <w:pPr>
        <w:spacing w:after="0" w:line="240" w:lineRule="auto"/>
        <w:jc w:val="both"/>
        <w:rPr>
          <w:rFonts w:cstheme="minorHAnsi"/>
          <w:sz w:val="24"/>
          <w:szCs w:val="24"/>
          <w:lang w:val="en-GB"/>
        </w:rPr>
      </w:pPr>
    </w:p>
    <w:p w14:paraId="19A12764" w14:textId="1F38D121" w:rsidR="00354956" w:rsidRDefault="00354956" w:rsidP="00354956">
      <w:pPr>
        <w:spacing w:after="0" w:line="240" w:lineRule="auto"/>
        <w:jc w:val="both"/>
        <w:rPr>
          <w:rFonts w:cstheme="minorHAnsi"/>
          <w:i/>
          <w:iCs/>
          <w:sz w:val="20"/>
          <w:szCs w:val="20"/>
        </w:rPr>
      </w:pPr>
      <w:r>
        <w:rPr>
          <w:rFonts w:cstheme="minorHAnsi"/>
          <w:noProof/>
          <w:sz w:val="24"/>
          <w:szCs w:val="24"/>
          <w:lang w:val="en-GB"/>
        </w:rPr>
        <w:drawing>
          <wp:inline distT="0" distB="0" distL="0" distR="0" wp14:anchorId="228CD5C9" wp14:editId="6E0633A4">
            <wp:extent cx="6120130" cy="3346450"/>
            <wp:effectExtent l="0" t="0" r="0" b="6350"/>
            <wp:docPr id="405384709" name="Immagine 2" descr="Immagine che contiene testo, schermata, collage,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84709" name="Immagine 2" descr="Immagine che contiene testo, schermata, collage, arte&#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346450"/>
                    </a:xfrm>
                    <a:prstGeom prst="rect">
                      <a:avLst/>
                    </a:prstGeom>
                  </pic:spPr>
                </pic:pic>
              </a:graphicData>
            </a:graphic>
          </wp:inline>
        </w:drawing>
      </w:r>
      <w:r w:rsidRPr="00921E0B">
        <w:rPr>
          <w:rFonts w:cstheme="minorHAnsi"/>
          <w:b/>
          <w:bCs/>
          <w:i/>
          <w:iCs/>
          <w:sz w:val="20"/>
          <w:szCs w:val="20"/>
          <w:lang w:val="en-GB"/>
        </w:rPr>
        <w:t xml:space="preserve">Figure </w:t>
      </w:r>
      <w:r>
        <w:rPr>
          <w:rFonts w:cstheme="minorHAnsi"/>
          <w:b/>
          <w:bCs/>
          <w:i/>
          <w:iCs/>
          <w:sz w:val="20"/>
          <w:szCs w:val="20"/>
          <w:lang w:val="en-GB"/>
        </w:rPr>
        <w:t xml:space="preserve">2. </w:t>
      </w:r>
      <w:r>
        <w:rPr>
          <w:rFonts w:cstheme="minorHAnsi"/>
          <w:i/>
          <w:iCs/>
          <w:sz w:val="20"/>
          <w:szCs w:val="20"/>
          <w:lang w:val="en-GB"/>
        </w:rPr>
        <w:t xml:space="preserve">The primary measure of interest. If our hypothesis is correct </w:t>
      </w:r>
      <w:proofErr w:type="spellStart"/>
      <w:r w:rsidRPr="00CB1C42">
        <w:rPr>
          <w:rFonts w:cstheme="minorHAnsi"/>
          <w:i/>
          <w:iCs/>
          <w:sz w:val="20"/>
          <w:szCs w:val="20"/>
        </w:rPr>
        <w:t>we</w:t>
      </w:r>
      <w:proofErr w:type="spellEnd"/>
      <w:r w:rsidRPr="00CB1C42">
        <w:rPr>
          <w:rFonts w:cstheme="minorHAnsi"/>
          <w:i/>
          <w:iCs/>
          <w:sz w:val="20"/>
          <w:szCs w:val="20"/>
        </w:rPr>
        <w:t xml:space="preserve"> </w:t>
      </w:r>
      <w:proofErr w:type="spellStart"/>
      <w:r w:rsidRPr="00CB1C42">
        <w:rPr>
          <w:rFonts w:cstheme="minorHAnsi"/>
          <w:i/>
          <w:iCs/>
          <w:sz w:val="20"/>
          <w:szCs w:val="20"/>
        </w:rPr>
        <w:t>should</w:t>
      </w:r>
      <w:proofErr w:type="spellEnd"/>
      <w:r w:rsidRPr="00CB1C42">
        <w:rPr>
          <w:rFonts w:cstheme="minorHAnsi"/>
          <w:i/>
          <w:iCs/>
          <w:sz w:val="20"/>
          <w:szCs w:val="20"/>
        </w:rPr>
        <w:t xml:space="preserve"> </w:t>
      </w:r>
      <w:proofErr w:type="spellStart"/>
      <w:r w:rsidRPr="00CB1C42">
        <w:rPr>
          <w:rFonts w:cstheme="minorHAnsi"/>
          <w:i/>
          <w:iCs/>
          <w:sz w:val="20"/>
          <w:szCs w:val="20"/>
        </w:rPr>
        <w:t>expect</w:t>
      </w:r>
      <w:proofErr w:type="spellEnd"/>
      <w:r w:rsidRPr="00CB1C42">
        <w:rPr>
          <w:rFonts w:cstheme="minorHAnsi"/>
          <w:i/>
          <w:iCs/>
          <w:sz w:val="20"/>
          <w:szCs w:val="20"/>
        </w:rPr>
        <w:t xml:space="preserve"> to </w:t>
      </w:r>
      <w:proofErr w:type="spellStart"/>
      <w:r w:rsidRPr="00CB1C42">
        <w:rPr>
          <w:rFonts w:cstheme="minorHAnsi"/>
          <w:i/>
          <w:iCs/>
          <w:sz w:val="20"/>
          <w:szCs w:val="20"/>
        </w:rPr>
        <w:t>find</w:t>
      </w:r>
      <w:proofErr w:type="spellEnd"/>
      <w:r>
        <w:rPr>
          <w:rFonts w:cstheme="minorHAnsi"/>
          <w:i/>
          <w:iCs/>
          <w:sz w:val="20"/>
          <w:szCs w:val="20"/>
        </w:rPr>
        <w:t xml:space="preserve"> a </w:t>
      </w:r>
      <w:proofErr w:type="spellStart"/>
      <w:r>
        <w:rPr>
          <w:rFonts w:cstheme="minorHAnsi"/>
          <w:i/>
          <w:iCs/>
          <w:sz w:val="20"/>
          <w:szCs w:val="20"/>
        </w:rPr>
        <w:t>higher</w:t>
      </w:r>
      <w:proofErr w:type="spellEnd"/>
      <w:r>
        <w:rPr>
          <w:rFonts w:cstheme="minorHAnsi"/>
          <w:i/>
          <w:iCs/>
          <w:sz w:val="20"/>
          <w:szCs w:val="20"/>
        </w:rPr>
        <w:t xml:space="preserve"> </w:t>
      </w:r>
      <w:proofErr w:type="spellStart"/>
      <w:r>
        <w:rPr>
          <w:rFonts w:cstheme="minorHAnsi"/>
          <w:i/>
          <w:iCs/>
          <w:sz w:val="20"/>
          <w:szCs w:val="20"/>
        </w:rPr>
        <w:t>error</w:t>
      </w:r>
      <w:proofErr w:type="spellEnd"/>
      <w:r>
        <w:rPr>
          <w:rFonts w:cstheme="minorHAnsi"/>
          <w:i/>
          <w:iCs/>
          <w:sz w:val="20"/>
          <w:szCs w:val="20"/>
        </w:rPr>
        <w:t xml:space="preserve"> rate </w:t>
      </w:r>
      <w:proofErr w:type="spellStart"/>
      <w:r>
        <w:rPr>
          <w:rFonts w:cstheme="minorHAnsi"/>
          <w:i/>
          <w:iCs/>
          <w:sz w:val="20"/>
          <w:szCs w:val="20"/>
        </w:rPr>
        <w:t>change</w:t>
      </w:r>
      <w:proofErr w:type="spellEnd"/>
      <w:r>
        <w:rPr>
          <w:rFonts w:cstheme="minorHAnsi"/>
          <w:i/>
          <w:iCs/>
          <w:sz w:val="20"/>
          <w:szCs w:val="20"/>
        </w:rPr>
        <w:t xml:space="preserve"> in trials </w:t>
      </w:r>
      <w:proofErr w:type="spellStart"/>
      <w:r>
        <w:rPr>
          <w:rFonts w:cstheme="minorHAnsi"/>
          <w:i/>
          <w:iCs/>
          <w:sz w:val="20"/>
          <w:szCs w:val="20"/>
        </w:rPr>
        <w:t>regarding</w:t>
      </w:r>
      <w:proofErr w:type="spellEnd"/>
      <w:r>
        <w:rPr>
          <w:rFonts w:cstheme="minorHAnsi"/>
          <w:i/>
          <w:iCs/>
          <w:sz w:val="20"/>
          <w:szCs w:val="20"/>
        </w:rPr>
        <w:t xml:space="preserve"> the </w:t>
      </w:r>
      <w:proofErr w:type="spellStart"/>
      <w:r>
        <w:rPr>
          <w:rFonts w:cstheme="minorHAnsi"/>
          <w:i/>
          <w:iCs/>
          <w:sz w:val="20"/>
          <w:szCs w:val="20"/>
        </w:rPr>
        <w:t>association</w:t>
      </w:r>
      <w:proofErr w:type="spellEnd"/>
      <w:r>
        <w:rPr>
          <w:rFonts w:cstheme="minorHAnsi"/>
          <w:i/>
          <w:iCs/>
          <w:sz w:val="20"/>
          <w:szCs w:val="20"/>
        </w:rPr>
        <w:t xml:space="preserve"> </w:t>
      </w:r>
      <w:proofErr w:type="spellStart"/>
      <w:r>
        <w:rPr>
          <w:rFonts w:cstheme="minorHAnsi"/>
          <w:i/>
          <w:iCs/>
          <w:sz w:val="20"/>
          <w:szCs w:val="20"/>
        </w:rPr>
        <w:t>between</w:t>
      </w:r>
      <w:proofErr w:type="spellEnd"/>
      <w:r>
        <w:rPr>
          <w:rFonts w:cstheme="minorHAnsi"/>
          <w:i/>
          <w:iCs/>
          <w:sz w:val="20"/>
          <w:szCs w:val="20"/>
        </w:rPr>
        <w:t xml:space="preserve"> </w:t>
      </w:r>
      <w:r w:rsidRPr="006F375D">
        <w:rPr>
          <w:rFonts w:cstheme="minorHAnsi"/>
          <w:b/>
          <w:bCs/>
          <w:i/>
          <w:iCs/>
          <w:sz w:val="20"/>
          <w:szCs w:val="20"/>
        </w:rPr>
        <w:t>A</w:t>
      </w:r>
      <w:r>
        <w:rPr>
          <w:rFonts w:cstheme="minorHAnsi"/>
          <w:i/>
          <w:iCs/>
          <w:sz w:val="20"/>
          <w:szCs w:val="20"/>
        </w:rPr>
        <w:t>. words and smoking-</w:t>
      </w:r>
      <w:proofErr w:type="spellStart"/>
      <w:r>
        <w:rPr>
          <w:rFonts w:cstheme="minorHAnsi"/>
          <w:i/>
          <w:iCs/>
          <w:sz w:val="20"/>
          <w:szCs w:val="20"/>
        </w:rPr>
        <w:t>related</w:t>
      </w:r>
      <w:proofErr w:type="spellEnd"/>
      <w:r>
        <w:rPr>
          <w:rFonts w:cstheme="minorHAnsi"/>
          <w:i/>
          <w:iCs/>
          <w:sz w:val="20"/>
          <w:szCs w:val="20"/>
        </w:rPr>
        <w:t xml:space="preserve"> pictures, </w:t>
      </w:r>
      <w:r w:rsidRPr="006F375D">
        <w:rPr>
          <w:rFonts w:cstheme="minorHAnsi"/>
          <w:b/>
          <w:bCs/>
          <w:i/>
          <w:iCs/>
          <w:sz w:val="20"/>
          <w:szCs w:val="20"/>
        </w:rPr>
        <w:t>B</w:t>
      </w:r>
      <w:r>
        <w:rPr>
          <w:rFonts w:cstheme="minorHAnsi"/>
          <w:i/>
          <w:iCs/>
          <w:sz w:val="20"/>
          <w:szCs w:val="20"/>
        </w:rPr>
        <w:t xml:space="preserve">. with high </w:t>
      </w:r>
      <w:proofErr w:type="spellStart"/>
      <w:r>
        <w:rPr>
          <w:rFonts w:cstheme="minorHAnsi"/>
          <w:i/>
          <w:iCs/>
          <w:sz w:val="20"/>
          <w:szCs w:val="20"/>
        </w:rPr>
        <w:t>association</w:t>
      </w:r>
      <w:proofErr w:type="spellEnd"/>
      <w:r>
        <w:rPr>
          <w:rFonts w:cstheme="minorHAnsi"/>
          <w:i/>
          <w:iCs/>
          <w:sz w:val="20"/>
          <w:szCs w:val="20"/>
        </w:rPr>
        <w:t xml:space="preserve"> </w:t>
      </w:r>
      <w:proofErr w:type="spellStart"/>
      <w:r>
        <w:rPr>
          <w:rFonts w:cstheme="minorHAnsi"/>
          <w:i/>
          <w:iCs/>
          <w:sz w:val="20"/>
          <w:szCs w:val="20"/>
        </w:rPr>
        <w:t>strength</w:t>
      </w:r>
      <w:proofErr w:type="spellEnd"/>
      <w:r>
        <w:rPr>
          <w:rFonts w:cstheme="minorHAnsi"/>
          <w:i/>
          <w:iCs/>
          <w:sz w:val="20"/>
          <w:szCs w:val="20"/>
        </w:rPr>
        <w:t xml:space="preserve">, </w:t>
      </w:r>
      <w:r w:rsidRPr="006F375D">
        <w:rPr>
          <w:rFonts w:cstheme="minorHAnsi"/>
          <w:b/>
          <w:bCs/>
          <w:i/>
          <w:iCs/>
          <w:sz w:val="20"/>
          <w:szCs w:val="20"/>
        </w:rPr>
        <w:t>C</w:t>
      </w:r>
      <w:r>
        <w:rPr>
          <w:rFonts w:cstheme="minorHAnsi"/>
          <w:i/>
          <w:iCs/>
          <w:sz w:val="20"/>
          <w:szCs w:val="20"/>
        </w:rPr>
        <w:t xml:space="preserve">. </w:t>
      </w:r>
      <w:proofErr w:type="spellStart"/>
      <w:r>
        <w:rPr>
          <w:rFonts w:cstheme="minorHAnsi"/>
          <w:i/>
          <w:iCs/>
          <w:sz w:val="20"/>
          <w:szCs w:val="20"/>
        </w:rPr>
        <w:t>only</w:t>
      </w:r>
      <w:proofErr w:type="spellEnd"/>
      <w:r>
        <w:rPr>
          <w:rFonts w:cstheme="minorHAnsi"/>
          <w:i/>
          <w:iCs/>
          <w:sz w:val="20"/>
          <w:szCs w:val="20"/>
        </w:rPr>
        <w:t xml:space="preserve"> in the group of </w:t>
      </w:r>
      <w:proofErr w:type="spellStart"/>
      <w:r>
        <w:rPr>
          <w:rFonts w:cstheme="minorHAnsi"/>
          <w:i/>
          <w:iCs/>
          <w:sz w:val="20"/>
          <w:szCs w:val="20"/>
        </w:rPr>
        <w:t>smokers</w:t>
      </w:r>
      <w:proofErr w:type="spellEnd"/>
      <w:r>
        <w:rPr>
          <w:rFonts w:cstheme="minorHAnsi"/>
          <w:i/>
          <w:iCs/>
          <w:sz w:val="20"/>
          <w:szCs w:val="20"/>
        </w:rPr>
        <w:t xml:space="preserve"> </w:t>
      </w:r>
      <w:proofErr w:type="spellStart"/>
      <w:r>
        <w:rPr>
          <w:rFonts w:cstheme="minorHAnsi"/>
          <w:i/>
          <w:iCs/>
          <w:sz w:val="20"/>
          <w:szCs w:val="20"/>
        </w:rPr>
        <w:t>who</w:t>
      </w:r>
      <w:proofErr w:type="spellEnd"/>
      <w:r>
        <w:rPr>
          <w:rFonts w:cstheme="minorHAnsi"/>
          <w:i/>
          <w:iCs/>
          <w:sz w:val="20"/>
          <w:szCs w:val="20"/>
        </w:rPr>
        <w:t xml:space="preserve"> </w:t>
      </w:r>
      <w:proofErr w:type="spellStart"/>
      <w:r>
        <w:rPr>
          <w:rFonts w:cstheme="minorHAnsi"/>
          <w:i/>
          <w:iCs/>
          <w:sz w:val="20"/>
          <w:szCs w:val="20"/>
        </w:rPr>
        <w:t>undertake</w:t>
      </w:r>
      <w:proofErr w:type="spellEnd"/>
      <w:r>
        <w:rPr>
          <w:rFonts w:cstheme="minorHAnsi"/>
          <w:i/>
          <w:iCs/>
          <w:sz w:val="20"/>
          <w:szCs w:val="20"/>
        </w:rPr>
        <w:t xml:space="preserve"> the desire thinking </w:t>
      </w:r>
      <w:proofErr w:type="spellStart"/>
      <w:r>
        <w:rPr>
          <w:rFonts w:cstheme="minorHAnsi"/>
          <w:i/>
          <w:iCs/>
          <w:sz w:val="20"/>
          <w:szCs w:val="20"/>
        </w:rPr>
        <w:t>imagination</w:t>
      </w:r>
      <w:proofErr w:type="spellEnd"/>
      <w:r>
        <w:rPr>
          <w:rFonts w:cstheme="minorHAnsi"/>
          <w:i/>
          <w:iCs/>
          <w:sz w:val="20"/>
          <w:szCs w:val="20"/>
        </w:rPr>
        <w:t xml:space="preserve"> </w:t>
      </w:r>
      <w:proofErr w:type="spellStart"/>
      <w:r>
        <w:rPr>
          <w:rFonts w:cstheme="minorHAnsi"/>
          <w:i/>
          <w:iCs/>
          <w:sz w:val="20"/>
          <w:szCs w:val="20"/>
        </w:rPr>
        <w:t>condition</w:t>
      </w:r>
      <w:proofErr w:type="spellEnd"/>
      <w:r>
        <w:rPr>
          <w:rFonts w:cstheme="minorHAnsi"/>
          <w:i/>
          <w:iCs/>
          <w:sz w:val="20"/>
          <w:szCs w:val="20"/>
        </w:rPr>
        <w:t>.</w:t>
      </w:r>
    </w:p>
    <w:p w14:paraId="52AB8885" w14:textId="77777777" w:rsidR="00354956" w:rsidRDefault="00354956" w:rsidP="00240A8D">
      <w:pPr>
        <w:spacing w:after="0" w:line="240" w:lineRule="auto"/>
        <w:jc w:val="both"/>
        <w:rPr>
          <w:rFonts w:cstheme="minorHAnsi"/>
          <w:sz w:val="24"/>
          <w:szCs w:val="24"/>
          <w:lang w:val="en-GB"/>
        </w:rPr>
      </w:pPr>
    </w:p>
    <w:p w14:paraId="1C28B4BC"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Paired t-tests were conducted between the error rates in the first and the second memory test for each of the six conditions (smoking and neutral contexts with three levels of presentation rate). </w:t>
      </w:r>
      <w:bookmarkStart w:id="6" w:name="_Hlk115791339"/>
      <w:r w:rsidRPr="00D94EAF">
        <w:rPr>
          <w:rFonts w:cstheme="minorHAnsi"/>
          <w:sz w:val="24"/>
          <w:szCs w:val="24"/>
          <w:lang w:val="en-GB"/>
        </w:rPr>
        <w:t>A Friedman test</w:t>
      </w:r>
      <w:bookmarkEnd w:id="6"/>
      <w:r w:rsidRPr="00D94EAF">
        <w:rPr>
          <w:rFonts w:cstheme="minorHAnsi"/>
          <w:sz w:val="24"/>
          <w:szCs w:val="24"/>
          <w:lang w:val="en-GB"/>
        </w:rPr>
        <w:t xml:space="preserve"> </w:t>
      </w:r>
      <w:sdt>
        <w:sdtPr>
          <w:rPr>
            <w:rFonts w:cstheme="minorHAnsi"/>
            <w:sz w:val="24"/>
            <w:szCs w:val="24"/>
            <w:lang w:val="en-GB"/>
          </w:rPr>
          <w:id w:val="292257398"/>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Fri37 \l 1040 </w:instrText>
          </w:r>
          <w:r w:rsidRPr="00D94EAF">
            <w:rPr>
              <w:rFonts w:cstheme="minorHAnsi"/>
              <w:sz w:val="24"/>
              <w:szCs w:val="24"/>
              <w:lang w:val="en-GB"/>
            </w:rPr>
            <w:fldChar w:fldCharType="separate"/>
          </w:r>
          <w:r w:rsidRPr="00D94EAF">
            <w:rPr>
              <w:rFonts w:cstheme="minorHAnsi"/>
              <w:noProof/>
              <w:sz w:val="24"/>
              <w:szCs w:val="24"/>
              <w:lang w:val="en-GB"/>
            </w:rPr>
            <w:t>(Friedman, 1937)</w:t>
          </w:r>
          <w:r w:rsidRPr="00D94EAF">
            <w:rPr>
              <w:rFonts w:cstheme="minorHAnsi"/>
              <w:sz w:val="24"/>
              <w:szCs w:val="24"/>
              <w:lang w:val="en-GB"/>
            </w:rPr>
            <w:fldChar w:fldCharType="end"/>
          </w:r>
        </w:sdtContent>
      </w:sdt>
      <w:r w:rsidRPr="00D94EAF">
        <w:rPr>
          <w:rFonts w:cstheme="minorHAnsi"/>
          <w:sz w:val="24"/>
          <w:szCs w:val="24"/>
          <w:lang w:val="en-GB"/>
        </w:rPr>
        <w:t xml:space="preserve"> was used to account for </w:t>
      </w:r>
      <w:bookmarkStart w:id="7" w:name="_Hlk112944060"/>
      <w:r w:rsidRPr="00D94EAF">
        <w:rPr>
          <w:rFonts w:cstheme="minorHAnsi"/>
          <w:sz w:val="24"/>
          <w:szCs w:val="24"/>
          <w:lang w:val="en-GB"/>
        </w:rPr>
        <w:t xml:space="preserve">the presence of a significant effect of </w:t>
      </w:r>
      <w:bookmarkEnd w:id="7"/>
      <w:r w:rsidRPr="00D94EAF">
        <w:rPr>
          <w:rFonts w:cstheme="minorHAnsi"/>
          <w:sz w:val="24"/>
          <w:szCs w:val="24"/>
          <w:lang w:val="en-GB"/>
        </w:rPr>
        <w:t xml:space="preserve">condition (six levels) within each group. A non-parametric LSD post hoc test </w:t>
      </w:r>
      <w:sdt>
        <w:sdtPr>
          <w:rPr>
            <w:rFonts w:cstheme="minorHAnsi"/>
            <w:sz w:val="24"/>
            <w:szCs w:val="24"/>
            <w:lang w:val="en-GB"/>
          </w:rPr>
          <w:id w:val="-2003958702"/>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Con99 \l 1040 </w:instrText>
          </w:r>
          <w:r w:rsidRPr="00D94EAF">
            <w:rPr>
              <w:rFonts w:cstheme="minorHAnsi"/>
              <w:sz w:val="24"/>
              <w:szCs w:val="24"/>
              <w:lang w:val="en-GB"/>
            </w:rPr>
            <w:fldChar w:fldCharType="separate"/>
          </w:r>
          <w:r w:rsidRPr="00D94EAF">
            <w:rPr>
              <w:rFonts w:cstheme="minorHAnsi"/>
              <w:noProof/>
              <w:sz w:val="24"/>
              <w:szCs w:val="24"/>
              <w:lang w:val="en-GB"/>
            </w:rPr>
            <w:t>(Conover, 1999)</w:t>
          </w:r>
          <w:r w:rsidRPr="00D94EAF">
            <w:rPr>
              <w:rFonts w:cstheme="minorHAnsi"/>
              <w:sz w:val="24"/>
              <w:szCs w:val="24"/>
              <w:lang w:val="en-GB"/>
            </w:rPr>
            <w:fldChar w:fldCharType="end"/>
          </w:r>
        </w:sdtContent>
      </w:sdt>
      <w:r w:rsidRPr="00D94EAF">
        <w:rPr>
          <w:rFonts w:cstheme="minorHAnsi"/>
          <w:sz w:val="24"/>
          <w:szCs w:val="24"/>
          <w:lang w:val="en-GB"/>
        </w:rPr>
        <w:t xml:space="preserve"> was used to further assess the presence of significant differences across individual conditions. Finally, a </w:t>
      </w:r>
      <w:bookmarkStart w:id="8" w:name="_Hlk115791558"/>
      <w:r w:rsidRPr="00D94EAF">
        <w:rPr>
          <w:rFonts w:cstheme="minorHAnsi"/>
          <w:sz w:val="24"/>
          <w:szCs w:val="24"/>
          <w:lang w:val="en-GB"/>
        </w:rPr>
        <w:t xml:space="preserve">modified Wilcoxon-Mann-Whitney test </w:t>
      </w:r>
      <w:bookmarkEnd w:id="8"/>
      <w:sdt>
        <w:sdtPr>
          <w:rPr>
            <w:rFonts w:cstheme="minorHAnsi"/>
            <w:sz w:val="24"/>
            <w:szCs w:val="24"/>
            <w:lang w:val="en-GB"/>
          </w:rPr>
          <w:id w:val="2137441530"/>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Fon19 \t  \l 1040 </w:instrText>
          </w:r>
          <w:r w:rsidRPr="00D94EAF">
            <w:rPr>
              <w:rFonts w:cstheme="minorHAnsi"/>
              <w:sz w:val="24"/>
              <w:szCs w:val="24"/>
              <w:lang w:val="en-GB"/>
            </w:rPr>
            <w:fldChar w:fldCharType="separate"/>
          </w:r>
          <w:r w:rsidRPr="00D94EAF">
            <w:rPr>
              <w:rFonts w:cstheme="minorHAnsi"/>
              <w:noProof/>
              <w:sz w:val="24"/>
              <w:szCs w:val="24"/>
              <w:lang w:val="en-GB"/>
            </w:rPr>
            <w:t>(Fong &amp; Huang, 2019)</w:t>
          </w:r>
          <w:r w:rsidRPr="00D94EAF">
            <w:rPr>
              <w:rFonts w:cstheme="minorHAnsi"/>
              <w:sz w:val="24"/>
              <w:szCs w:val="24"/>
              <w:lang w:val="en-GB"/>
            </w:rPr>
            <w:fldChar w:fldCharType="end"/>
          </w:r>
        </w:sdtContent>
      </w:sdt>
      <w:r w:rsidRPr="00D94EAF">
        <w:rPr>
          <w:rFonts w:cstheme="minorHAnsi"/>
          <w:sz w:val="24"/>
          <w:szCs w:val="24"/>
          <w:lang w:val="en-GB"/>
        </w:rPr>
        <w:t xml:space="preserve"> was performed on the difference between the error rate calculated in two memory tests, selectively for the condition of interest (strong smoking-related associations), to test for significant differences between each group. The second measure of interest was the difference in the response confidence between the two memory tests, in particular for what concerns the high-frequency smoking-related associations in the experimental group. This time, we expected no specific change in confidence rating, indicating that participants were not aware of the effects of our manipulations. The confidence change for the six conditions was calculated as the difference between the rate of low-confidence responses in the first and the second memory test (confidence changes), where positive and negative values indicate a percentage increase or decrease in confidence, respectively. As before, a Friedman test assessed the presence of a significant effect of condition in each group of participants and three modified Wilcoxon-Mann-Whitney tests were performed on memory changes regarding the condition of interest (smoking-related strong associations) to account for between-group effects.</w:t>
      </w:r>
    </w:p>
    <w:p w14:paraId="60AA5C46"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The t-tests were performed through the software IBM SPSS Statistics 25 </w:t>
      </w:r>
      <w:sdt>
        <w:sdtPr>
          <w:rPr>
            <w:rFonts w:cstheme="minorHAnsi"/>
            <w:sz w:val="24"/>
            <w:szCs w:val="24"/>
            <w:lang w:val="en-GB"/>
          </w:rPr>
          <w:id w:val="-1585828468"/>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IBM17 \l 1040 </w:instrText>
          </w:r>
          <w:r w:rsidRPr="00D94EAF">
            <w:rPr>
              <w:rFonts w:cstheme="minorHAnsi"/>
              <w:sz w:val="24"/>
              <w:szCs w:val="24"/>
              <w:lang w:val="en-GB"/>
            </w:rPr>
            <w:fldChar w:fldCharType="separate"/>
          </w:r>
          <w:r w:rsidRPr="00D94EAF">
            <w:rPr>
              <w:rFonts w:cstheme="minorHAnsi"/>
              <w:noProof/>
              <w:sz w:val="24"/>
              <w:szCs w:val="24"/>
              <w:lang w:val="en-GB"/>
            </w:rPr>
            <w:t>(IBM Corp, 2017)</w:t>
          </w:r>
          <w:r w:rsidRPr="00D94EAF">
            <w:rPr>
              <w:rFonts w:cstheme="minorHAnsi"/>
              <w:sz w:val="24"/>
              <w:szCs w:val="24"/>
              <w:lang w:val="en-GB"/>
            </w:rPr>
            <w:fldChar w:fldCharType="end"/>
          </w:r>
        </w:sdtContent>
      </w:sdt>
      <w:r w:rsidRPr="00D94EAF">
        <w:rPr>
          <w:rFonts w:cstheme="minorHAnsi"/>
          <w:sz w:val="24"/>
          <w:szCs w:val="24"/>
          <w:lang w:val="en-GB"/>
        </w:rPr>
        <w:t xml:space="preserve">, the Friedman and the non-parametric LSD tests through the MATLAB toolbox MYFRIEDMAN </w:t>
      </w:r>
      <w:sdt>
        <w:sdtPr>
          <w:rPr>
            <w:rFonts w:cstheme="minorHAnsi"/>
            <w:sz w:val="24"/>
            <w:szCs w:val="24"/>
            <w:lang w:val="en-GB"/>
          </w:rPr>
          <w:id w:val="-959569463"/>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Car09 \l 1040 </w:instrText>
          </w:r>
          <w:r w:rsidRPr="00D94EAF">
            <w:rPr>
              <w:rFonts w:cstheme="minorHAnsi"/>
              <w:sz w:val="24"/>
              <w:szCs w:val="24"/>
              <w:lang w:val="en-GB"/>
            </w:rPr>
            <w:fldChar w:fldCharType="separate"/>
          </w:r>
          <w:r w:rsidRPr="00D94EAF">
            <w:rPr>
              <w:rFonts w:cstheme="minorHAnsi"/>
              <w:noProof/>
              <w:sz w:val="24"/>
              <w:szCs w:val="24"/>
              <w:lang w:val="en-GB"/>
            </w:rPr>
            <w:t>(Cardillo, 2009)</w:t>
          </w:r>
          <w:r w:rsidRPr="00D94EAF">
            <w:rPr>
              <w:rFonts w:cstheme="minorHAnsi"/>
              <w:sz w:val="24"/>
              <w:szCs w:val="24"/>
              <w:lang w:val="en-GB"/>
            </w:rPr>
            <w:fldChar w:fldCharType="end"/>
          </w:r>
        </w:sdtContent>
      </w:sdt>
      <w:r w:rsidRPr="00D94EAF">
        <w:rPr>
          <w:rFonts w:cstheme="minorHAnsi"/>
          <w:sz w:val="24"/>
          <w:szCs w:val="24"/>
          <w:lang w:val="en-GB"/>
        </w:rPr>
        <w:t xml:space="preserve">, and the modified Wilcoxon-Mann-Whitney test trough the R package </w:t>
      </w:r>
      <w:proofErr w:type="spellStart"/>
      <w:r w:rsidRPr="00D94EAF">
        <w:rPr>
          <w:rFonts w:cstheme="minorHAnsi"/>
          <w:sz w:val="24"/>
          <w:szCs w:val="24"/>
          <w:lang w:val="en-GB"/>
        </w:rPr>
        <w:t>robustrank</w:t>
      </w:r>
      <w:proofErr w:type="spellEnd"/>
      <w:r w:rsidRPr="00D94EAF">
        <w:rPr>
          <w:rFonts w:cstheme="minorHAnsi"/>
          <w:sz w:val="24"/>
          <w:szCs w:val="24"/>
          <w:lang w:val="en-GB"/>
        </w:rPr>
        <w:t xml:space="preserve"> </w:t>
      </w:r>
      <w:sdt>
        <w:sdtPr>
          <w:rPr>
            <w:rFonts w:cstheme="minorHAnsi"/>
            <w:sz w:val="24"/>
            <w:szCs w:val="24"/>
            <w:lang w:val="en-GB"/>
          </w:rPr>
          <w:id w:val="334421954"/>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Fon20 \t  \l 1040 </w:instrText>
          </w:r>
          <w:r w:rsidRPr="00D94EAF">
            <w:rPr>
              <w:rFonts w:cstheme="minorHAnsi"/>
              <w:sz w:val="24"/>
              <w:szCs w:val="24"/>
              <w:lang w:val="en-GB"/>
            </w:rPr>
            <w:fldChar w:fldCharType="separate"/>
          </w:r>
          <w:r w:rsidRPr="00D94EAF">
            <w:rPr>
              <w:rFonts w:cstheme="minorHAnsi"/>
              <w:noProof/>
              <w:sz w:val="24"/>
              <w:szCs w:val="24"/>
              <w:lang w:val="en-GB"/>
            </w:rPr>
            <w:t>(Fong, 2020)</w:t>
          </w:r>
          <w:r w:rsidRPr="00D94EAF">
            <w:rPr>
              <w:rFonts w:cstheme="minorHAnsi"/>
              <w:sz w:val="24"/>
              <w:szCs w:val="24"/>
              <w:lang w:val="en-GB"/>
            </w:rPr>
            <w:fldChar w:fldCharType="end"/>
          </w:r>
        </w:sdtContent>
      </w:sdt>
      <w:r w:rsidRPr="00D94EAF">
        <w:rPr>
          <w:rFonts w:cstheme="minorHAnsi"/>
          <w:sz w:val="24"/>
          <w:szCs w:val="24"/>
          <w:lang w:val="en-GB"/>
        </w:rPr>
        <w:t>.</w:t>
      </w:r>
    </w:p>
    <w:p w14:paraId="02A2CA51" w14:textId="77777777" w:rsidR="00240A8D" w:rsidRPr="00D94EAF" w:rsidRDefault="00240A8D" w:rsidP="00240A8D">
      <w:pPr>
        <w:spacing w:after="0" w:line="240" w:lineRule="auto"/>
        <w:rPr>
          <w:rFonts w:cstheme="minorHAnsi"/>
          <w:b/>
          <w:bCs/>
          <w:sz w:val="24"/>
          <w:szCs w:val="24"/>
          <w:lang w:val="en-GB"/>
        </w:rPr>
      </w:pPr>
    </w:p>
    <w:p w14:paraId="3A383395" w14:textId="77777777" w:rsidR="00240A8D" w:rsidRPr="00D94EAF" w:rsidRDefault="00240A8D" w:rsidP="00240A8D">
      <w:pPr>
        <w:spacing w:after="0" w:line="240" w:lineRule="auto"/>
        <w:rPr>
          <w:rFonts w:cstheme="minorHAnsi"/>
          <w:b/>
          <w:bCs/>
          <w:sz w:val="24"/>
          <w:szCs w:val="24"/>
          <w:lang w:val="en-GB"/>
        </w:rPr>
      </w:pPr>
      <w:r w:rsidRPr="00D94EAF">
        <w:rPr>
          <w:rFonts w:cstheme="minorHAnsi"/>
          <w:b/>
          <w:bCs/>
          <w:sz w:val="24"/>
          <w:szCs w:val="24"/>
          <w:lang w:val="en-GB"/>
        </w:rPr>
        <w:t>RESULTS</w:t>
      </w:r>
    </w:p>
    <w:p w14:paraId="191FB0C7" w14:textId="77777777" w:rsidR="00240A8D" w:rsidRDefault="00240A8D" w:rsidP="00240A8D">
      <w:pPr>
        <w:spacing w:after="0" w:line="240" w:lineRule="auto"/>
        <w:jc w:val="both"/>
        <w:rPr>
          <w:rFonts w:cstheme="minorHAnsi"/>
          <w:sz w:val="24"/>
          <w:szCs w:val="24"/>
          <w:lang w:val="en-GB"/>
        </w:rPr>
      </w:pPr>
      <w:r w:rsidRPr="00D94EAF">
        <w:rPr>
          <w:rFonts w:cstheme="minorHAnsi"/>
          <w:b/>
          <w:bCs/>
          <w:i/>
          <w:iCs/>
          <w:sz w:val="24"/>
          <w:szCs w:val="24"/>
          <w:lang w:val="en-GB"/>
        </w:rPr>
        <w:lastRenderedPageBreak/>
        <w:tab/>
      </w:r>
      <w:r w:rsidRPr="00D94EAF">
        <w:rPr>
          <w:rFonts w:cstheme="minorHAnsi"/>
          <w:sz w:val="24"/>
          <w:szCs w:val="24"/>
          <w:lang w:val="en-GB"/>
        </w:rPr>
        <w:t>None of the control variables differed significantly between the experimental group and the two control groups. The t-tests showed that smoking-related strong associations were the only type of associations that were better remembered on the second compared to the first day, showing a significant positive error rate change (Table 2), whereas the other conditions exhibited negative, albeit non-significant, error rate changes.</w:t>
      </w:r>
    </w:p>
    <w:p w14:paraId="75C61BB1" w14:textId="77777777" w:rsidR="00354956" w:rsidRDefault="00354956" w:rsidP="00240A8D">
      <w:pPr>
        <w:spacing w:after="0" w:line="240" w:lineRule="auto"/>
        <w:jc w:val="both"/>
        <w:rPr>
          <w:rFonts w:cstheme="minorHAnsi"/>
          <w:sz w:val="24"/>
          <w:szCs w:val="24"/>
          <w:lang w:val="en-GB"/>
        </w:rPr>
      </w:pPr>
    </w:p>
    <w:tbl>
      <w:tblPr>
        <w:tblpPr w:leftFromText="141" w:rightFromText="141" w:vertAnchor="text" w:horzAnchor="margin" w:tblpY="66"/>
        <w:tblW w:w="5000" w:type="pct"/>
        <w:tblBorders>
          <w:top w:val="single" w:sz="8" w:space="0" w:color="000000"/>
          <w:bottom w:val="single" w:sz="8" w:space="0" w:color="000000"/>
        </w:tblBorders>
        <w:tblLook w:val="04A0" w:firstRow="1" w:lastRow="0" w:firstColumn="1" w:lastColumn="0" w:noHBand="0" w:noVBand="1"/>
      </w:tblPr>
      <w:tblGrid>
        <w:gridCol w:w="1058"/>
        <w:gridCol w:w="823"/>
        <w:gridCol w:w="823"/>
        <w:gridCol w:w="1056"/>
        <w:gridCol w:w="941"/>
        <w:gridCol w:w="941"/>
        <w:gridCol w:w="1058"/>
        <w:gridCol w:w="941"/>
        <w:gridCol w:w="941"/>
        <w:gridCol w:w="1056"/>
      </w:tblGrid>
      <w:tr w:rsidR="00354956" w:rsidRPr="00E12D17" w14:paraId="06C8899E" w14:textId="77777777" w:rsidTr="00BC35F0">
        <w:trPr>
          <w:trHeight w:val="150"/>
        </w:trPr>
        <w:tc>
          <w:tcPr>
            <w:tcW w:w="549" w:type="pct"/>
            <w:tcBorders>
              <w:top w:val="nil"/>
              <w:left w:val="nil"/>
              <w:bottom w:val="single" w:sz="4" w:space="0" w:color="auto"/>
              <w:right w:val="nil"/>
            </w:tcBorders>
          </w:tcPr>
          <w:p w14:paraId="70AFB0AF" w14:textId="77777777" w:rsidR="00354956" w:rsidRPr="00E12D17" w:rsidRDefault="00354956" w:rsidP="00BC35F0">
            <w:pPr>
              <w:tabs>
                <w:tab w:val="center" w:pos="2068"/>
              </w:tabs>
              <w:autoSpaceDE w:val="0"/>
              <w:autoSpaceDN w:val="0"/>
              <w:bidi/>
              <w:adjustRightInd w:val="0"/>
              <w:spacing w:line="240" w:lineRule="auto"/>
              <w:ind w:left="37" w:hanging="4"/>
              <w:jc w:val="center"/>
              <w:rPr>
                <w:rFonts w:eastAsia="Calibri" w:cstheme="minorHAnsi"/>
                <w:b/>
                <w:bCs/>
                <w:color w:val="000000"/>
                <w:sz w:val="18"/>
                <w:szCs w:val="18"/>
                <w:rtl/>
                <w:lang w:val="en-US" w:bidi="fa-IR"/>
              </w:rPr>
            </w:pPr>
          </w:p>
        </w:tc>
        <w:tc>
          <w:tcPr>
            <w:tcW w:w="1402" w:type="pct"/>
            <w:gridSpan w:val="3"/>
            <w:tcBorders>
              <w:top w:val="single" w:sz="4" w:space="0" w:color="auto"/>
              <w:left w:val="nil"/>
              <w:bottom w:val="single" w:sz="4" w:space="0" w:color="auto"/>
              <w:right w:val="single" w:sz="4" w:space="0" w:color="auto"/>
            </w:tcBorders>
          </w:tcPr>
          <w:p w14:paraId="1F1A12A0" w14:textId="77777777" w:rsidR="00354956" w:rsidRPr="00E12D17" w:rsidRDefault="00354956" w:rsidP="00BC35F0">
            <w:pPr>
              <w:tabs>
                <w:tab w:val="center" w:pos="2068"/>
              </w:tabs>
              <w:autoSpaceDE w:val="0"/>
              <w:autoSpaceDN w:val="0"/>
              <w:bidi/>
              <w:adjustRightInd w:val="0"/>
              <w:spacing w:line="240" w:lineRule="auto"/>
              <w:ind w:left="37" w:hanging="4"/>
              <w:jc w:val="center"/>
              <w:rPr>
                <w:rFonts w:eastAsia="Calibri" w:cstheme="minorHAnsi"/>
                <w:b/>
                <w:bCs/>
                <w:i/>
                <w:iCs/>
                <w:color w:val="000000"/>
                <w:sz w:val="18"/>
                <w:szCs w:val="18"/>
                <w:rtl/>
                <w:lang w:val="en-US" w:bidi="fa-IR"/>
              </w:rPr>
            </w:pPr>
            <w:r w:rsidRPr="00E12D17">
              <w:rPr>
                <w:rFonts w:eastAsia="Calibri" w:cstheme="minorHAnsi"/>
                <w:b/>
                <w:bCs/>
                <w:i/>
                <w:iCs/>
                <w:color w:val="000000"/>
                <w:sz w:val="18"/>
                <w:szCs w:val="18"/>
                <w:rtl/>
                <w:lang w:val="en-US" w:bidi="fa-IR"/>
              </w:rPr>
              <w:t>Experimental Group</w:t>
            </w:r>
          </w:p>
        </w:tc>
        <w:tc>
          <w:tcPr>
            <w:tcW w:w="1525" w:type="pct"/>
            <w:gridSpan w:val="3"/>
            <w:tcBorders>
              <w:top w:val="single" w:sz="4" w:space="0" w:color="auto"/>
              <w:left w:val="single" w:sz="4" w:space="0" w:color="auto"/>
              <w:bottom w:val="single" w:sz="4" w:space="0" w:color="auto"/>
              <w:right w:val="single" w:sz="4" w:space="0" w:color="auto"/>
            </w:tcBorders>
          </w:tcPr>
          <w:p w14:paraId="46495114" w14:textId="77777777" w:rsidR="00354956" w:rsidRPr="00E12D17" w:rsidRDefault="00354956" w:rsidP="00BC35F0">
            <w:pPr>
              <w:tabs>
                <w:tab w:val="center" w:pos="2068"/>
              </w:tabs>
              <w:autoSpaceDE w:val="0"/>
              <w:autoSpaceDN w:val="0"/>
              <w:bidi/>
              <w:adjustRightInd w:val="0"/>
              <w:spacing w:line="240" w:lineRule="auto"/>
              <w:ind w:left="37" w:hanging="4"/>
              <w:jc w:val="center"/>
              <w:rPr>
                <w:rFonts w:eastAsia="Calibri" w:cstheme="minorHAnsi"/>
                <w:b/>
                <w:bCs/>
                <w:i/>
                <w:iCs/>
                <w:color w:val="000000"/>
                <w:sz w:val="18"/>
                <w:szCs w:val="18"/>
                <w:rtl/>
                <w:lang w:val="en-US" w:bidi="fa-IR"/>
              </w:rPr>
            </w:pPr>
            <w:r w:rsidRPr="00E12D17">
              <w:rPr>
                <w:rFonts w:eastAsia="Calibri" w:cstheme="minorHAnsi"/>
                <w:b/>
                <w:bCs/>
                <w:i/>
                <w:iCs/>
                <w:color w:val="000000"/>
                <w:sz w:val="18"/>
                <w:szCs w:val="18"/>
                <w:rtl/>
                <w:lang w:val="en-US" w:bidi="fa-IR"/>
              </w:rPr>
              <w:t>S</w:t>
            </w:r>
            <w:r w:rsidRPr="005C752B">
              <w:rPr>
                <w:rFonts w:eastAsia="Calibri" w:cstheme="minorHAnsi"/>
                <w:b/>
                <w:bCs/>
                <w:i/>
                <w:iCs/>
                <w:color w:val="000000"/>
                <w:sz w:val="18"/>
                <w:szCs w:val="18"/>
                <w:rtl/>
                <w:lang w:val="en-US" w:bidi="fa-IR"/>
              </w:rPr>
              <w:t>mokers Controls</w:t>
            </w:r>
          </w:p>
        </w:tc>
        <w:tc>
          <w:tcPr>
            <w:tcW w:w="1524" w:type="pct"/>
            <w:gridSpan w:val="3"/>
            <w:tcBorders>
              <w:top w:val="single" w:sz="4" w:space="0" w:color="auto"/>
              <w:left w:val="single" w:sz="4" w:space="0" w:color="auto"/>
              <w:bottom w:val="single" w:sz="4" w:space="0" w:color="auto"/>
              <w:right w:val="nil"/>
            </w:tcBorders>
          </w:tcPr>
          <w:p w14:paraId="05B834A6" w14:textId="77777777" w:rsidR="00354956" w:rsidRPr="00E12D17" w:rsidRDefault="00354956" w:rsidP="00BC35F0">
            <w:pPr>
              <w:tabs>
                <w:tab w:val="center" w:pos="2068"/>
              </w:tabs>
              <w:autoSpaceDE w:val="0"/>
              <w:autoSpaceDN w:val="0"/>
              <w:bidi/>
              <w:adjustRightInd w:val="0"/>
              <w:spacing w:line="240" w:lineRule="auto"/>
              <w:ind w:left="37" w:hanging="4"/>
              <w:jc w:val="center"/>
              <w:rPr>
                <w:rFonts w:eastAsia="Calibri" w:cstheme="minorHAnsi"/>
                <w:b/>
                <w:bCs/>
                <w:i/>
                <w:iCs/>
                <w:color w:val="000000"/>
                <w:sz w:val="18"/>
                <w:szCs w:val="18"/>
                <w:rtl/>
                <w:lang w:val="en-US" w:bidi="fa-IR"/>
              </w:rPr>
            </w:pPr>
            <w:r w:rsidRPr="00E12D17">
              <w:rPr>
                <w:rFonts w:eastAsia="Calibri" w:cstheme="minorHAnsi"/>
                <w:b/>
                <w:bCs/>
                <w:i/>
                <w:iCs/>
                <w:color w:val="000000"/>
                <w:sz w:val="18"/>
                <w:szCs w:val="18"/>
                <w:rtl/>
                <w:lang w:val="en-US" w:bidi="fa-IR"/>
              </w:rPr>
              <w:t>N</w:t>
            </w:r>
            <w:r w:rsidRPr="005C752B">
              <w:rPr>
                <w:rFonts w:eastAsia="Calibri" w:cstheme="minorHAnsi"/>
                <w:b/>
                <w:bCs/>
                <w:i/>
                <w:iCs/>
                <w:color w:val="000000"/>
                <w:sz w:val="18"/>
                <w:szCs w:val="18"/>
                <w:rtl/>
                <w:lang w:val="en-US" w:bidi="fa-IR"/>
              </w:rPr>
              <w:t>on-Smokers Controls</w:t>
            </w:r>
          </w:p>
        </w:tc>
      </w:tr>
      <w:tr w:rsidR="00354956" w:rsidRPr="00E12D17" w14:paraId="3ABFBAFA" w14:textId="77777777" w:rsidTr="00BC35F0">
        <w:trPr>
          <w:trHeight w:val="150"/>
        </w:trPr>
        <w:tc>
          <w:tcPr>
            <w:tcW w:w="549" w:type="pct"/>
            <w:tcBorders>
              <w:top w:val="single" w:sz="4" w:space="0" w:color="auto"/>
              <w:left w:val="nil"/>
              <w:bottom w:val="single" w:sz="4" w:space="0" w:color="auto"/>
              <w:right w:val="single" w:sz="4" w:space="0" w:color="auto"/>
            </w:tcBorders>
          </w:tcPr>
          <w:p w14:paraId="5654268C"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E12D17">
              <w:rPr>
                <w:rFonts w:eastAsia="Calibri" w:cstheme="minorHAnsi"/>
                <w:b/>
                <w:bCs/>
                <w:color w:val="000000"/>
                <w:sz w:val="18"/>
                <w:szCs w:val="18"/>
                <w:rtl/>
                <w:lang w:val="en-US" w:bidi="fa-IR"/>
              </w:rPr>
              <w:t>Condition</w:t>
            </w:r>
          </w:p>
        </w:tc>
        <w:tc>
          <w:tcPr>
            <w:tcW w:w="427" w:type="pct"/>
            <w:tcBorders>
              <w:top w:val="single" w:sz="4" w:space="0" w:color="auto"/>
              <w:left w:val="single" w:sz="4" w:space="0" w:color="auto"/>
              <w:bottom w:val="single" w:sz="4" w:space="0" w:color="auto"/>
              <w:right w:val="nil"/>
            </w:tcBorders>
            <w:shd w:val="clear" w:color="auto" w:fill="auto"/>
          </w:tcPr>
          <w:p w14:paraId="7557B2E1"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lang w:val="en-US" w:bidi="fa-IR"/>
              </w:rPr>
            </w:pPr>
            <w:r w:rsidRPr="00E12D17">
              <w:rPr>
                <w:rFonts w:eastAsia="Calibri" w:cstheme="minorHAnsi"/>
                <w:b/>
                <w:bCs/>
                <w:color w:val="000000"/>
                <w:sz w:val="18"/>
                <w:szCs w:val="18"/>
                <w:rtl/>
                <w:lang w:val="en-US" w:bidi="fa-IR"/>
              </w:rPr>
              <w:t>MT1</w:t>
            </w:r>
          </w:p>
        </w:tc>
        <w:tc>
          <w:tcPr>
            <w:tcW w:w="427" w:type="pct"/>
            <w:tcBorders>
              <w:top w:val="single" w:sz="4" w:space="0" w:color="auto"/>
              <w:left w:val="nil"/>
              <w:bottom w:val="single" w:sz="4" w:space="0" w:color="auto"/>
              <w:right w:val="nil"/>
            </w:tcBorders>
          </w:tcPr>
          <w:p w14:paraId="407662C4"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E12D17">
              <w:rPr>
                <w:rFonts w:eastAsia="Calibri" w:cstheme="minorHAnsi"/>
                <w:b/>
                <w:bCs/>
                <w:color w:val="000000"/>
                <w:sz w:val="18"/>
                <w:szCs w:val="18"/>
                <w:rtl/>
                <w:lang w:val="en-US" w:bidi="fa-IR"/>
              </w:rPr>
              <w:t>MT2</w:t>
            </w:r>
          </w:p>
        </w:tc>
        <w:tc>
          <w:tcPr>
            <w:tcW w:w="548" w:type="pct"/>
            <w:tcBorders>
              <w:top w:val="single" w:sz="4" w:space="0" w:color="auto"/>
              <w:left w:val="nil"/>
              <w:bottom w:val="single" w:sz="4" w:space="0" w:color="auto"/>
              <w:right w:val="single" w:sz="4" w:space="0" w:color="auto"/>
            </w:tcBorders>
          </w:tcPr>
          <w:p w14:paraId="18B7CAF4"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E12D17">
              <w:rPr>
                <w:rFonts w:eastAsia="Calibri" w:cstheme="minorHAnsi"/>
                <w:b/>
                <w:bCs/>
                <w:color w:val="000000"/>
                <w:sz w:val="18"/>
                <w:szCs w:val="18"/>
                <w:rtl/>
                <w:lang w:val="en-US" w:bidi="fa-IR"/>
              </w:rPr>
              <w:t>MT1-MT2</w:t>
            </w:r>
          </w:p>
        </w:tc>
        <w:tc>
          <w:tcPr>
            <w:tcW w:w="488" w:type="pct"/>
            <w:tcBorders>
              <w:top w:val="single" w:sz="4" w:space="0" w:color="auto"/>
              <w:left w:val="single" w:sz="4" w:space="0" w:color="auto"/>
              <w:bottom w:val="single" w:sz="4" w:space="0" w:color="auto"/>
              <w:right w:val="nil"/>
            </w:tcBorders>
          </w:tcPr>
          <w:p w14:paraId="5DF1ACA2"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E12D17">
              <w:rPr>
                <w:rFonts w:eastAsia="Calibri" w:cstheme="minorHAnsi"/>
                <w:b/>
                <w:bCs/>
                <w:color w:val="000000"/>
                <w:sz w:val="18"/>
                <w:szCs w:val="18"/>
                <w:rtl/>
                <w:lang w:val="en-US" w:bidi="fa-IR"/>
              </w:rPr>
              <w:t>MT1</w:t>
            </w:r>
          </w:p>
        </w:tc>
        <w:tc>
          <w:tcPr>
            <w:tcW w:w="488" w:type="pct"/>
            <w:tcBorders>
              <w:top w:val="single" w:sz="4" w:space="0" w:color="auto"/>
              <w:left w:val="nil"/>
              <w:bottom w:val="single" w:sz="4" w:space="0" w:color="auto"/>
              <w:right w:val="nil"/>
            </w:tcBorders>
          </w:tcPr>
          <w:p w14:paraId="1B78B352"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E12D17">
              <w:rPr>
                <w:rFonts w:eastAsia="Calibri" w:cstheme="minorHAnsi"/>
                <w:b/>
                <w:bCs/>
                <w:color w:val="000000"/>
                <w:sz w:val="18"/>
                <w:szCs w:val="18"/>
                <w:rtl/>
                <w:lang w:val="en-US" w:bidi="fa-IR"/>
              </w:rPr>
              <w:t>MT2</w:t>
            </w:r>
          </w:p>
        </w:tc>
        <w:tc>
          <w:tcPr>
            <w:tcW w:w="549" w:type="pct"/>
            <w:tcBorders>
              <w:top w:val="single" w:sz="4" w:space="0" w:color="auto"/>
              <w:left w:val="nil"/>
              <w:bottom w:val="single" w:sz="4" w:space="0" w:color="auto"/>
              <w:right w:val="single" w:sz="4" w:space="0" w:color="auto"/>
            </w:tcBorders>
          </w:tcPr>
          <w:p w14:paraId="00841CEC"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E12D17">
              <w:rPr>
                <w:rFonts w:eastAsia="Calibri" w:cstheme="minorHAnsi"/>
                <w:b/>
                <w:bCs/>
                <w:color w:val="000000"/>
                <w:sz w:val="18"/>
                <w:szCs w:val="18"/>
                <w:rtl/>
                <w:lang w:val="en-US" w:bidi="fa-IR"/>
              </w:rPr>
              <w:t>MT1-MT2</w:t>
            </w:r>
          </w:p>
        </w:tc>
        <w:tc>
          <w:tcPr>
            <w:tcW w:w="488" w:type="pct"/>
            <w:tcBorders>
              <w:top w:val="single" w:sz="4" w:space="0" w:color="auto"/>
              <w:left w:val="single" w:sz="4" w:space="0" w:color="auto"/>
              <w:bottom w:val="single" w:sz="4" w:space="0" w:color="auto"/>
              <w:right w:val="nil"/>
            </w:tcBorders>
          </w:tcPr>
          <w:p w14:paraId="67562BD3"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E12D17">
              <w:rPr>
                <w:rFonts w:eastAsia="Calibri" w:cstheme="minorHAnsi"/>
                <w:b/>
                <w:bCs/>
                <w:color w:val="000000"/>
                <w:sz w:val="18"/>
                <w:szCs w:val="18"/>
                <w:rtl/>
                <w:lang w:val="en-US" w:bidi="fa-IR"/>
              </w:rPr>
              <w:t>MT1</w:t>
            </w:r>
          </w:p>
        </w:tc>
        <w:tc>
          <w:tcPr>
            <w:tcW w:w="488" w:type="pct"/>
            <w:tcBorders>
              <w:top w:val="single" w:sz="4" w:space="0" w:color="auto"/>
              <w:left w:val="nil"/>
              <w:bottom w:val="single" w:sz="4" w:space="0" w:color="auto"/>
              <w:right w:val="nil"/>
            </w:tcBorders>
          </w:tcPr>
          <w:p w14:paraId="6FDC304B"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E12D17">
              <w:rPr>
                <w:rFonts w:eastAsia="Calibri" w:cstheme="minorHAnsi"/>
                <w:b/>
                <w:bCs/>
                <w:color w:val="000000"/>
                <w:sz w:val="18"/>
                <w:szCs w:val="18"/>
                <w:rtl/>
                <w:lang w:val="en-US" w:bidi="fa-IR"/>
              </w:rPr>
              <w:t>MT2</w:t>
            </w:r>
          </w:p>
        </w:tc>
        <w:tc>
          <w:tcPr>
            <w:tcW w:w="548" w:type="pct"/>
            <w:tcBorders>
              <w:top w:val="single" w:sz="4" w:space="0" w:color="auto"/>
              <w:left w:val="nil"/>
              <w:bottom w:val="single" w:sz="4" w:space="0" w:color="auto"/>
              <w:right w:val="nil"/>
            </w:tcBorders>
          </w:tcPr>
          <w:p w14:paraId="6D358F1A" w14:textId="77777777" w:rsidR="00354956" w:rsidRPr="00E12D17" w:rsidRDefault="00354956" w:rsidP="00BC35F0">
            <w:pPr>
              <w:tabs>
                <w:tab w:val="center" w:pos="2068"/>
              </w:tabs>
              <w:autoSpaceDE w:val="0"/>
              <w:autoSpaceDN w:val="0"/>
              <w:bidi/>
              <w:adjustRightInd w:val="0"/>
              <w:spacing w:after="0" w:line="240" w:lineRule="auto"/>
              <w:ind w:left="37" w:hanging="4"/>
              <w:jc w:val="center"/>
              <w:rPr>
                <w:rFonts w:eastAsia="Calibri" w:cstheme="minorHAnsi"/>
                <w:b/>
                <w:bCs/>
                <w:color w:val="000000"/>
                <w:sz w:val="18"/>
                <w:szCs w:val="18"/>
                <w:rtl/>
                <w:lang w:val="en-US" w:bidi="fa-IR"/>
              </w:rPr>
            </w:pPr>
            <w:r w:rsidRPr="00E12D17">
              <w:rPr>
                <w:rFonts w:eastAsia="Calibri" w:cstheme="minorHAnsi"/>
                <w:b/>
                <w:bCs/>
                <w:color w:val="000000"/>
                <w:sz w:val="18"/>
                <w:szCs w:val="18"/>
                <w:rtl/>
                <w:lang w:val="en-US" w:bidi="fa-IR"/>
              </w:rPr>
              <w:t>MT1-MT2</w:t>
            </w:r>
          </w:p>
        </w:tc>
      </w:tr>
      <w:tr w:rsidR="00354956" w:rsidRPr="00E12D17" w14:paraId="3C82545A" w14:textId="77777777" w:rsidTr="00BC35F0">
        <w:trPr>
          <w:trHeight w:val="187"/>
        </w:trPr>
        <w:tc>
          <w:tcPr>
            <w:tcW w:w="549" w:type="pct"/>
            <w:tcBorders>
              <w:top w:val="single" w:sz="4" w:space="0" w:color="auto"/>
              <w:left w:val="nil"/>
              <w:bottom w:val="nil"/>
              <w:right w:val="single" w:sz="4" w:space="0" w:color="auto"/>
            </w:tcBorders>
          </w:tcPr>
          <w:p w14:paraId="6874DD43"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E12D17">
              <w:rPr>
                <w:rFonts w:eastAsia="Calibri" w:cstheme="minorHAnsi"/>
                <w:color w:val="000000"/>
                <w:sz w:val="18"/>
                <w:szCs w:val="18"/>
                <w:rtl/>
                <w:lang w:val="en-US" w:bidi="fa-IR"/>
              </w:rPr>
              <w:t>SH</w:t>
            </w:r>
          </w:p>
        </w:tc>
        <w:tc>
          <w:tcPr>
            <w:tcW w:w="427" w:type="pct"/>
            <w:tcBorders>
              <w:top w:val="single" w:sz="4" w:space="0" w:color="auto"/>
              <w:left w:val="single" w:sz="4" w:space="0" w:color="auto"/>
              <w:bottom w:val="nil"/>
              <w:right w:val="nil"/>
            </w:tcBorders>
            <w:shd w:val="clear" w:color="auto" w:fill="auto"/>
          </w:tcPr>
          <w:p w14:paraId="66594860" w14:textId="77777777" w:rsidR="00354956" w:rsidRPr="00E12D17" w:rsidRDefault="00354956" w:rsidP="00BC35F0">
            <w:pPr>
              <w:autoSpaceDE w:val="0"/>
              <w:autoSpaceDN w:val="0"/>
              <w:bidi/>
              <w:adjustRightInd w:val="0"/>
              <w:spacing w:after="0" w:line="240" w:lineRule="auto"/>
              <w:ind w:hanging="4"/>
              <w:jc w:val="center"/>
              <w:rPr>
                <w:rFonts w:eastAsia="Calibri" w:cstheme="minorHAnsi"/>
                <w:i/>
                <w:iCs/>
                <w:color w:val="000000"/>
                <w:sz w:val="18"/>
                <w:szCs w:val="18"/>
                <w:lang w:val="en-US" w:bidi="fa-IR"/>
              </w:rPr>
            </w:pPr>
            <w:r w:rsidRPr="00E12D17">
              <w:rPr>
                <w:rFonts w:eastAsia="Calibri" w:cstheme="minorHAnsi"/>
                <w:i/>
                <w:iCs/>
                <w:color w:val="000000"/>
                <w:sz w:val="18"/>
                <w:szCs w:val="18"/>
                <w:rtl/>
                <w:lang w:val="en-US" w:bidi="fa-IR"/>
              </w:rPr>
              <w:t>0.53</w:t>
            </w:r>
          </w:p>
        </w:tc>
        <w:tc>
          <w:tcPr>
            <w:tcW w:w="427" w:type="pct"/>
            <w:tcBorders>
              <w:top w:val="single" w:sz="4" w:space="0" w:color="auto"/>
              <w:left w:val="nil"/>
              <w:bottom w:val="nil"/>
              <w:right w:val="nil"/>
            </w:tcBorders>
          </w:tcPr>
          <w:p w14:paraId="0A3A8071" w14:textId="77777777" w:rsidR="00354956" w:rsidRPr="00E12D17" w:rsidRDefault="00354956" w:rsidP="00BC35F0">
            <w:pPr>
              <w:autoSpaceDE w:val="0"/>
              <w:autoSpaceDN w:val="0"/>
              <w:bidi/>
              <w:adjustRightInd w:val="0"/>
              <w:spacing w:after="0" w:line="240" w:lineRule="auto"/>
              <w:ind w:hanging="4"/>
              <w:jc w:val="center"/>
              <w:rPr>
                <w:rFonts w:eastAsia="Calibri" w:cstheme="minorHAnsi"/>
                <w:i/>
                <w:iCs/>
                <w:color w:val="000000"/>
                <w:sz w:val="18"/>
                <w:szCs w:val="18"/>
                <w:lang w:val="en-US" w:bidi="fa-IR"/>
              </w:rPr>
            </w:pPr>
            <w:r w:rsidRPr="00E12D17">
              <w:rPr>
                <w:rFonts w:eastAsia="Calibri" w:cstheme="minorHAnsi"/>
                <w:i/>
                <w:iCs/>
                <w:color w:val="000000"/>
                <w:sz w:val="18"/>
                <w:szCs w:val="18"/>
                <w:rtl/>
                <w:lang w:val="en-US" w:bidi="fa-IR"/>
              </w:rPr>
              <w:t>0.46</w:t>
            </w:r>
          </w:p>
        </w:tc>
        <w:tc>
          <w:tcPr>
            <w:tcW w:w="548" w:type="pct"/>
            <w:tcBorders>
              <w:top w:val="single" w:sz="4" w:space="0" w:color="auto"/>
              <w:left w:val="nil"/>
              <w:bottom w:val="nil"/>
              <w:right w:val="single" w:sz="4" w:space="0" w:color="auto"/>
            </w:tcBorders>
          </w:tcPr>
          <w:p w14:paraId="015E224E" w14:textId="77777777" w:rsidR="00354956" w:rsidRPr="00E12D17" w:rsidRDefault="00354956" w:rsidP="00BC35F0">
            <w:pPr>
              <w:autoSpaceDE w:val="0"/>
              <w:autoSpaceDN w:val="0"/>
              <w:bidi/>
              <w:adjustRightInd w:val="0"/>
              <w:spacing w:after="0" w:line="240" w:lineRule="auto"/>
              <w:ind w:hanging="4"/>
              <w:jc w:val="center"/>
              <w:rPr>
                <w:rFonts w:eastAsia="Calibri" w:cstheme="minorHAnsi"/>
                <w:i/>
                <w:iCs/>
                <w:color w:val="000000"/>
                <w:sz w:val="18"/>
                <w:szCs w:val="18"/>
                <w:lang w:val="en-US" w:bidi="fa-IR"/>
              </w:rPr>
            </w:pPr>
            <w:r w:rsidRPr="00E12D17">
              <w:rPr>
                <w:rFonts w:eastAsia="Calibri" w:cstheme="minorHAnsi"/>
                <w:i/>
                <w:iCs/>
                <w:color w:val="000000"/>
                <w:sz w:val="18"/>
                <w:szCs w:val="18"/>
                <w:rtl/>
                <w:lang w:val="en-US" w:bidi="fa-IR"/>
              </w:rPr>
              <w:t>*0.08</w:t>
            </w:r>
          </w:p>
        </w:tc>
        <w:tc>
          <w:tcPr>
            <w:tcW w:w="488" w:type="pct"/>
            <w:tcBorders>
              <w:top w:val="single" w:sz="4" w:space="0" w:color="auto"/>
              <w:left w:val="single" w:sz="4" w:space="0" w:color="auto"/>
              <w:bottom w:val="nil"/>
              <w:right w:val="nil"/>
            </w:tcBorders>
          </w:tcPr>
          <w:p w14:paraId="1356C71B"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0.58</w:t>
            </w:r>
          </w:p>
        </w:tc>
        <w:tc>
          <w:tcPr>
            <w:tcW w:w="488" w:type="pct"/>
            <w:tcBorders>
              <w:top w:val="single" w:sz="4" w:space="0" w:color="auto"/>
              <w:left w:val="nil"/>
              <w:bottom w:val="nil"/>
              <w:right w:val="nil"/>
            </w:tcBorders>
          </w:tcPr>
          <w:p w14:paraId="03211634"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0.62</w:t>
            </w:r>
          </w:p>
        </w:tc>
        <w:tc>
          <w:tcPr>
            <w:tcW w:w="549" w:type="pct"/>
            <w:tcBorders>
              <w:top w:val="single" w:sz="4" w:space="0" w:color="auto"/>
              <w:left w:val="nil"/>
              <w:bottom w:val="nil"/>
              <w:right w:val="single" w:sz="4" w:space="0" w:color="auto"/>
            </w:tcBorders>
          </w:tcPr>
          <w:p w14:paraId="275D7B22"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0.04-</w:t>
            </w:r>
          </w:p>
        </w:tc>
        <w:tc>
          <w:tcPr>
            <w:tcW w:w="488" w:type="pct"/>
            <w:tcBorders>
              <w:top w:val="single" w:sz="4" w:space="0" w:color="auto"/>
              <w:left w:val="single" w:sz="4" w:space="0" w:color="auto"/>
              <w:bottom w:val="nil"/>
              <w:right w:val="nil"/>
            </w:tcBorders>
          </w:tcPr>
          <w:p w14:paraId="484985F5"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0.47</w:t>
            </w:r>
          </w:p>
        </w:tc>
        <w:tc>
          <w:tcPr>
            <w:tcW w:w="488" w:type="pct"/>
            <w:tcBorders>
              <w:top w:val="single" w:sz="4" w:space="0" w:color="auto"/>
              <w:left w:val="nil"/>
              <w:bottom w:val="nil"/>
              <w:right w:val="nil"/>
            </w:tcBorders>
          </w:tcPr>
          <w:p w14:paraId="47A4DC7C"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0.51</w:t>
            </w:r>
          </w:p>
        </w:tc>
        <w:tc>
          <w:tcPr>
            <w:tcW w:w="548" w:type="pct"/>
            <w:tcBorders>
              <w:top w:val="single" w:sz="4" w:space="0" w:color="auto"/>
              <w:left w:val="nil"/>
              <w:bottom w:val="nil"/>
              <w:right w:val="nil"/>
            </w:tcBorders>
          </w:tcPr>
          <w:p w14:paraId="1AAB665A"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0.04-</w:t>
            </w:r>
          </w:p>
        </w:tc>
      </w:tr>
      <w:tr w:rsidR="00354956" w:rsidRPr="00E12D17" w14:paraId="7119CC75" w14:textId="77777777" w:rsidTr="00BC35F0">
        <w:trPr>
          <w:trHeight w:val="234"/>
        </w:trPr>
        <w:tc>
          <w:tcPr>
            <w:tcW w:w="549" w:type="pct"/>
            <w:tcBorders>
              <w:top w:val="nil"/>
              <w:left w:val="nil"/>
              <w:bottom w:val="single" w:sz="4" w:space="0" w:color="auto"/>
              <w:right w:val="single" w:sz="4" w:space="0" w:color="auto"/>
            </w:tcBorders>
          </w:tcPr>
          <w:p w14:paraId="6EEAC960"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SM</w:t>
            </w:r>
          </w:p>
          <w:p w14:paraId="403C490F"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SL</w:t>
            </w:r>
          </w:p>
          <w:p w14:paraId="63CB8E8D"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NH</w:t>
            </w:r>
          </w:p>
          <w:p w14:paraId="1328A9B7"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NM</w:t>
            </w:r>
          </w:p>
          <w:p w14:paraId="1A0399F0"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E12D17">
              <w:rPr>
                <w:rFonts w:eastAsia="Calibri" w:cstheme="minorHAnsi"/>
                <w:color w:val="000000"/>
                <w:sz w:val="18"/>
                <w:szCs w:val="18"/>
                <w:rtl/>
                <w:lang w:val="en-US" w:bidi="fa-IR"/>
              </w:rPr>
              <w:t>NL</w:t>
            </w:r>
          </w:p>
        </w:tc>
        <w:tc>
          <w:tcPr>
            <w:tcW w:w="427" w:type="pct"/>
            <w:tcBorders>
              <w:top w:val="nil"/>
              <w:left w:val="single" w:sz="4" w:space="0" w:color="auto"/>
              <w:bottom w:val="single" w:sz="4" w:space="0" w:color="auto"/>
            </w:tcBorders>
            <w:shd w:val="clear" w:color="auto" w:fill="auto"/>
          </w:tcPr>
          <w:p w14:paraId="17355878"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vertAlign w:val="superscript"/>
                <w:lang w:val="en-US" w:bidi="fa-IR"/>
              </w:rPr>
            </w:pPr>
            <w:r w:rsidRPr="00E12D17">
              <w:rPr>
                <w:rFonts w:eastAsia="Calibri" w:cstheme="minorHAnsi"/>
                <w:color w:val="000000"/>
                <w:sz w:val="18"/>
                <w:szCs w:val="18"/>
                <w:lang w:val="en-US" w:bidi="fa-IR"/>
              </w:rPr>
              <w:t>0.50</w:t>
            </w:r>
          </w:p>
          <w:p w14:paraId="748FA39F"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E12D17">
              <w:rPr>
                <w:rFonts w:eastAsia="Calibri" w:cstheme="minorHAnsi"/>
                <w:color w:val="000000"/>
                <w:sz w:val="18"/>
                <w:szCs w:val="18"/>
                <w:rtl/>
                <w:lang w:val="en-US" w:bidi="fa-IR"/>
              </w:rPr>
              <w:t>0.57</w:t>
            </w:r>
          </w:p>
          <w:p w14:paraId="4584F529"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E12D17">
              <w:rPr>
                <w:rFonts w:eastAsia="Calibri" w:cstheme="minorHAnsi"/>
                <w:color w:val="000000"/>
                <w:sz w:val="18"/>
                <w:szCs w:val="18"/>
                <w:rtl/>
                <w:lang w:val="en-US" w:bidi="fa-IR"/>
              </w:rPr>
              <w:t>0.44</w:t>
            </w:r>
          </w:p>
          <w:p w14:paraId="18BDFD0A"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E12D17">
              <w:rPr>
                <w:rFonts w:eastAsia="Calibri" w:cstheme="minorHAnsi"/>
                <w:color w:val="000000"/>
                <w:sz w:val="18"/>
                <w:szCs w:val="18"/>
                <w:lang w:val="en-US" w:bidi="fa-IR"/>
              </w:rPr>
              <w:t>0.40</w:t>
            </w:r>
          </w:p>
          <w:p w14:paraId="4BA125A0"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E12D17">
              <w:rPr>
                <w:rFonts w:eastAsia="Calibri" w:cstheme="minorHAnsi"/>
                <w:color w:val="000000"/>
                <w:sz w:val="18"/>
                <w:szCs w:val="18"/>
                <w:lang w:val="en-US" w:bidi="fa-IR"/>
              </w:rPr>
              <w:t>0.54</w:t>
            </w:r>
          </w:p>
        </w:tc>
        <w:tc>
          <w:tcPr>
            <w:tcW w:w="427" w:type="pct"/>
            <w:tcBorders>
              <w:top w:val="nil"/>
              <w:bottom w:val="single" w:sz="4" w:space="0" w:color="auto"/>
            </w:tcBorders>
          </w:tcPr>
          <w:p w14:paraId="002D3F6C"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0.53</w:t>
            </w:r>
          </w:p>
          <w:p w14:paraId="62E6D2F8"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0.60</w:t>
            </w:r>
          </w:p>
          <w:p w14:paraId="4C3871E6"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0.46</w:t>
            </w:r>
          </w:p>
          <w:p w14:paraId="2C766BCF"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0.44</w:t>
            </w:r>
          </w:p>
          <w:p w14:paraId="5612A337"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E12D17">
              <w:rPr>
                <w:rFonts w:eastAsia="Calibri" w:cstheme="minorHAnsi"/>
                <w:color w:val="000000"/>
                <w:sz w:val="18"/>
                <w:szCs w:val="18"/>
                <w:rtl/>
                <w:lang w:val="en-US" w:bidi="fa-IR"/>
              </w:rPr>
              <w:t>0.58</w:t>
            </w:r>
          </w:p>
        </w:tc>
        <w:tc>
          <w:tcPr>
            <w:tcW w:w="548" w:type="pct"/>
            <w:tcBorders>
              <w:top w:val="nil"/>
              <w:bottom w:val="single" w:sz="4" w:space="0" w:color="auto"/>
              <w:right w:val="single" w:sz="4" w:space="0" w:color="auto"/>
            </w:tcBorders>
          </w:tcPr>
          <w:p w14:paraId="240C459B"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0.03-</w:t>
            </w:r>
          </w:p>
          <w:p w14:paraId="05D70FDF"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0.03-</w:t>
            </w:r>
          </w:p>
          <w:p w14:paraId="26889935"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0.01-</w:t>
            </w:r>
          </w:p>
          <w:p w14:paraId="616A4CC2"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0.03-</w:t>
            </w:r>
          </w:p>
          <w:p w14:paraId="460FABC2"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lang w:val="en-US" w:bidi="fa-IR"/>
              </w:rPr>
            </w:pPr>
            <w:r w:rsidRPr="00E12D17">
              <w:rPr>
                <w:rFonts w:eastAsia="Calibri" w:cstheme="minorHAnsi"/>
                <w:color w:val="000000"/>
                <w:sz w:val="18"/>
                <w:szCs w:val="18"/>
                <w:rtl/>
                <w:lang w:val="en-US" w:bidi="fa-IR"/>
              </w:rPr>
              <w:t>0.04-</w:t>
            </w:r>
          </w:p>
        </w:tc>
        <w:tc>
          <w:tcPr>
            <w:tcW w:w="488" w:type="pct"/>
            <w:tcBorders>
              <w:top w:val="nil"/>
              <w:left w:val="single" w:sz="4" w:space="0" w:color="auto"/>
              <w:bottom w:val="single" w:sz="4" w:space="0" w:color="auto"/>
            </w:tcBorders>
          </w:tcPr>
          <w:p w14:paraId="623CFFED"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0.53</w:t>
            </w:r>
          </w:p>
          <w:p w14:paraId="593307C1"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0.64</w:t>
            </w:r>
          </w:p>
          <w:p w14:paraId="15BD5D18"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0.35</w:t>
            </w:r>
          </w:p>
          <w:p w14:paraId="1CA91D5D"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0.44</w:t>
            </w:r>
          </w:p>
          <w:p w14:paraId="1ED842BE"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0.61</w:t>
            </w:r>
          </w:p>
        </w:tc>
        <w:tc>
          <w:tcPr>
            <w:tcW w:w="488" w:type="pct"/>
            <w:tcBorders>
              <w:top w:val="nil"/>
              <w:bottom w:val="single" w:sz="4" w:space="0" w:color="auto"/>
            </w:tcBorders>
          </w:tcPr>
          <w:p w14:paraId="69853136"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0.62</w:t>
            </w:r>
          </w:p>
          <w:p w14:paraId="35BDDBAE"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0.67</w:t>
            </w:r>
          </w:p>
          <w:p w14:paraId="4FA16DBD"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0.42</w:t>
            </w:r>
          </w:p>
          <w:p w14:paraId="7EFBC918"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0.47</w:t>
            </w:r>
          </w:p>
          <w:p w14:paraId="1C5E8AF7"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0.63</w:t>
            </w:r>
          </w:p>
        </w:tc>
        <w:tc>
          <w:tcPr>
            <w:tcW w:w="549" w:type="pct"/>
            <w:tcBorders>
              <w:top w:val="nil"/>
              <w:bottom w:val="single" w:sz="4" w:space="0" w:color="auto"/>
              <w:right w:val="single" w:sz="4" w:space="0" w:color="auto"/>
            </w:tcBorders>
          </w:tcPr>
          <w:p w14:paraId="7205F946"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0.10-</w:t>
            </w:r>
          </w:p>
          <w:p w14:paraId="6A38E092"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0.03-</w:t>
            </w:r>
          </w:p>
          <w:p w14:paraId="230C41D8"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0.07-</w:t>
            </w:r>
          </w:p>
          <w:p w14:paraId="2846B82A"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0.04-</w:t>
            </w:r>
          </w:p>
          <w:p w14:paraId="3C13DBAE"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0.02-</w:t>
            </w:r>
          </w:p>
        </w:tc>
        <w:tc>
          <w:tcPr>
            <w:tcW w:w="488" w:type="pct"/>
            <w:tcBorders>
              <w:top w:val="nil"/>
              <w:left w:val="single" w:sz="4" w:space="0" w:color="auto"/>
              <w:bottom w:val="single" w:sz="4" w:space="0" w:color="auto"/>
            </w:tcBorders>
          </w:tcPr>
          <w:p w14:paraId="60DF736E"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0.54</w:t>
            </w:r>
          </w:p>
          <w:p w14:paraId="775C3F44"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0.65</w:t>
            </w:r>
          </w:p>
          <w:p w14:paraId="28F3FAA8"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0.35</w:t>
            </w:r>
          </w:p>
          <w:p w14:paraId="32E3C8B0"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0.43</w:t>
            </w:r>
          </w:p>
          <w:p w14:paraId="6796D09E"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0.56</w:t>
            </w:r>
          </w:p>
        </w:tc>
        <w:tc>
          <w:tcPr>
            <w:tcW w:w="488" w:type="pct"/>
            <w:tcBorders>
              <w:top w:val="nil"/>
              <w:bottom w:val="single" w:sz="4" w:space="0" w:color="auto"/>
            </w:tcBorders>
          </w:tcPr>
          <w:p w14:paraId="1FCE1E95"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0.63</w:t>
            </w:r>
          </w:p>
          <w:p w14:paraId="41780429"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0.63</w:t>
            </w:r>
          </w:p>
          <w:p w14:paraId="34445E0E"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0.40</w:t>
            </w:r>
          </w:p>
          <w:p w14:paraId="3DD90BAA"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0.40</w:t>
            </w:r>
          </w:p>
          <w:p w14:paraId="4AA144A9"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0.59</w:t>
            </w:r>
          </w:p>
        </w:tc>
        <w:tc>
          <w:tcPr>
            <w:tcW w:w="548" w:type="pct"/>
            <w:tcBorders>
              <w:top w:val="nil"/>
              <w:bottom w:val="single" w:sz="4" w:space="0" w:color="auto"/>
              <w:right w:val="nil"/>
            </w:tcBorders>
          </w:tcPr>
          <w:p w14:paraId="27D3E14F"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0.09-</w:t>
            </w:r>
          </w:p>
          <w:p w14:paraId="06776C58" w14:textId="77777777" w:rsidR="00354956" w:rsidRPr="00E12D17" w:rsidRDefault="00354956" w:rsidP="00BC35F0">
            <w:pPr>
              <w:autoSpaceDE w:val="0"/>
              <w:autoSpaceDN w:val="0"/>
              <w:bidi/>
              <w:adjustRightInd w:val="0"/>
              <w:spacing w:after="0" w:line="240" w:lineRule="auto"/>
              <w:ind w:right="34"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0.02</w:t>
            </w:r>
          </w:p>
          <w:p w14:paraId="2E841AE0"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0.04-</w:t>
            </w:r>
          </w:p>
          <w:p w14:paraId="1D07D1FA" w14:textId="77777777" w:rsidR="00354956" w:rsidRPr="00E12D17" w:rsidRDefault="00354956" w:rsidP="00BC35F0">
            <w:pPr>
              <w:autoSpaceDE w:val="0"/>
              <w:autoSpaceDN w:val="0"/>
              <w:bidi/>
              <w:adjustRightInd w:val="0"/>
              <w:spacing w:after="0" w:line="240" w:lineRule="auto"/>
              <w:ind w:right="34"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0.03</w:t>
            </w:r>
          </w:p>
          <w:p w14:paraId="500F2C0D" w14:textId="77777777" w:rsidR="00354956" w:rsidRPr="00E12D17" w:rsidRDefault="00354956" w:rsidP="00BC35F0">
            <w:pPr>
              <w:autoSpaceDE w:val="0"/>
              <w:autoSpaceDN w:val="0"/>
              <w:bidi/>
              <w:adjustRightInd w:val="0"/>
              <w:spacing w:after="0" w:line="240" w:lineRule="auto"/>
              <w:ind w:hanging="4"/>
              <w:jc w:val="center"/>
              <w:rPr>
                <w:rFonts w:eastAsia="Calibri" w:cstheme="minorHAnsi"/>
                <w:color w:val="000000"/>
                <w:sz w:val="18"/>
                <w:szCs w:val="18"/>
                <w:rtl/>
                <w:lang w:val="en-US" w:bidi="fa-IR"/>
              </w:rPr>
            </w:pPr>
            <w:r w:rsidRPr="00E12D17">
              <w:rPr>
                <w:rFonts w:eastAsia="Calibri" w:cstheme="minorHAnsi"/>
                <w:color w:val="000000"/>
                <w:sz w:val="18"/>
                <w:szCs w:val="18"/>
                <w:rtl/>
                <w:lang w:val="en-US" w:bidi="fa-IR"/>
              </w:rPr>
              <w:t>0.03-</w:t>
            </w:r>
          </w:p>
        </w:tc>
      </w:tr>
    </w:tbl>
    <w:p w14:paraId="05C58743" w14:textId="77777777" w:rsidR="00354956" w:rsidRPr="001C0860" w:rsidRDefault="00354956" w:rsidP="00354956">
      <w:pPr>
        <w:spacing w:after="0" w:line="240" w:lineRule="auto"/>
        <w:rPr>
          <w:rFonts w:cstheme="minorHAnsi"/>
          <w:i/>
          <w:iCs/>
          <w:sz w:val="20"/>
          <w:szCs w:val="20"/>
          <w:lang w:val="en-GB"/>
        </w:rPr>
      </w:pPr>
      <w:r w:rsidRPr="00E66DE5">
        <w:rPr>
          <w:rFonts w:cstheme="minorHAnsi"/>
          <w:b/>
          <w:bCs/>
          <w:i/>
          <w:iCs/>
          <w:sz w:val="20"/>
          <w:szCs w:val="20"/>
          <w:lang w:val="en-GB"/>
        </w:rPr>
        <w:t xml:space="preserve">Table </w:t>
      </w:r>
      <w:r>
        <w:rPr>
          <w:rFonts w:cstheme="minorHAnsi"/>
          <w:b/>
          <w:bCs/>
          <w:i/>
          <w:iCs/>
          <w:sz w:val="20"/>
          <w:szCs w:val="20"/>
          <w:lang w:val="en-GB"/>
        </w:rPr>
        <w:t>2</w:t>
      </w:r>
      <w:r w:rsidRPr="00E66DE5">
        <w:rPr>
          <w:rFonts w:cstheme="minorHAnsi"/>
          <w:i/>
          <w:iCs/>
          <w:sz w:val="20"/>
          <w:szCs w:val="20"/>
          <w:lang w:val="en-GB"/>
        </w:rPr>
        <w:t>. Paired t-test</w:t>
      </w:r>
      <w:r>
        <w:rPr>
          <w:rFonts w:cstheme="minorHAnsi"/>
          <w:i/>
          <w:iCs/>
          <w:sz w:val="20"/>
          <w:szCs w:val="20"/>
          <w:lang w:val="en-GB"/>
        </w:rPr>
        <w:t>s</w:t>
      </w:r>
      <w:r w:rsidRPr="00E66DE5">
        <w:rPr>
          <w:rFonts w:cstheme="minorHAnsi"/>
          <w:i/>
          <w:iCs/>
          <w:sz w:val="20"/>
          <w:szCs w:val="20"/>
          <w:lang w:val="en-GB"/>
        </w:rPr>
        <w:t xml:space="preserve"> between</w:t>
      </w:r>
      <w:r>
        <w:rPr>
          <w:rFonts w:cstheme="minorHAnsi"/>
          <w:i/>
          <w:iCs/>
          <w:sz w:val="20"/>
          <w:szCs w:val="20"/>
          <w:lang w:val="en-GB"/>
        </w:rPr>
        <w:t xml:space="preserve"> error rates of</w:t>
      </w:r>
      <w:r w:rsidRPr="00E66DE5">
        <w:rPr>
          <w:rFonts w:cstheme="minorHAnsi"/>
          <w:i/>
          <w:iCs/>
          <w:sz w:val="20"/>
          <w:szCs w:val="20"/>
          <w:lang w:val="en-GB"/>
        </w:rPr>
        <w:t xml:space="preserve"> the first and the second memory test for the six conditions</w:t>
      </w:r>
      <w:r>
        <w:rPr>
          <w:rFonts w:cstheme="minorHAnsi"/>
          <w:i/>
          <w:iCs/>
          <w:sz w:val="20"/>
          <w:szCs w:val="20"/>
          <w:lang w:val="en-GB"/>
        </w:rPr>
        <w:t xml:space="preserve"> in the three groups</w:t>
      </w:r>
      <w:r w:rsidRPr="00E66DE5">
        <w:rPr>
          <w:rFonts w:cstheme="minorHAnsi"/>
          <w:i/>
          <w:iCs/>
          <w:sz w:val="20"/>
          <w:szCs w:val="20"/>
          <w:lang w:val="en-GB"/>
        </w:rPr>
        <w:t xml:space="preserve">. </w:t>
      </w:r>
      <w:r w:rsidRPr="000B3B27">
        <w:rPr>
          <w:rFonts w:cstheme="minorHAnsi"/>
          <w:i/>
          <w:iCs/>
          <w:sz w:val="20"/>
          <w:szCs w:val="20"/>
          <w:lang w:val="en-GB"/>
        </w:rPr>
        <w:t>SH = smoke-related associations with</w:t>
      </w:r>
      <w:r>
        <w:rPr>
          <w:rFonts w:cstheme="minorHAnsi"/>
          <w:i/>
          <w:iCs/>
          <w:sz w:val="20"/>
          <w:szCs w:val="20"/>
          <w:lang w:val="en-GB"/>
        </w:rPr>
        <w:t xml:space="preserve"> high</w:t>
      </w:r>
      <w:r w:rsidRPr="000B3B27">
        <w:rPr>
          <w:rFonts w:cstheme="minorHAnsi"/>
          <w:i/>
          <w:iCs/>
          <w:sz w:val="20"/>
          <w:szCs w:val="20"/>
          <w:lang w:val="en-GB"/>
        </w:rPr>
        <w:t xml:space="preserve"> </w:t>
      </w:r>
      <w:r>
        <w:rPr>
          <w:rFonts w:cstheme="minorHAnsi"/>
          <w:i/>
          <w:iCs/>
          <w:sz w:val="20"/>
          <w:szCs w:val="20"/>
          <w:lang w:val="en-GB"/>
        </w:rPr>
        <w:t>presentation rate</w:t>
      </w:r>
      <w:r w:rsidRPr="000B3B27">
        <w:rPr>
          <w:rFonts w:cstheme="minorHAnsi"/>
          <w:i/>
          <w:iCs/>
          <w:sz w:val="20"/>
          <w:szCs w:val="20"/>
          <w:lang w:val="en-GB"/>
        </w:rPr>
        <w:t xml:space="preserve">; SM = smoke-related associations with medium </w:t>
      </w:r>
      <w:r>
        <w:rPr>
          <w:rFonts w:cstheme="minorHAnsi"/>
          <w:i/>
          <w:iCs/>
          <w:sz w:val="20"/>
          <w:szCs w:val="20"/>
          <w:lang w:val="en-GB"/>
        </w:rPr>
        <w:t>presentation rate</w:t>
      </w:r>
      <w:r w:rsidRPr="000B3B27">
        <w:rPr>
          <w:rFonts w:cstheme="minorHAnsi"/>
          <w:i/>
          <w:iCs/>
          <w:sz w:val="20"/>
          <w:szCs w:val="20"/>
          <w:lang w:val="en-GB"/>
        </w:rPr>
        <w:t xml:space="preserve">; SL = smoke-related associations with low </w:t>
      </w:r>
      <w:r>
        <w:rPr>
          <w:rFonts w:cstheme="minorHAnsi"/>
          <w:i/>
          <w:iCs/>
          <w:sz w:val="20"/>
          <w:szCs w:val="20"/>
          <w:lang w:val="en-GB"/>
        </w:rPr>
        <w:t>presentation rate</w:t>
      </w:r>
      <w:r w:rsidRPr="000B3B27">
        <w:rPr>
          <w:rFonts w:cstheme="minorHAnsi"/>
          <w:i/>
          <w:iCs/>
          <w:sz w:val="20"/>
          <w:szCs w:val="20"/>
          <w:lang w:val="en-GB"/>
        </w:rPr>
        <w:t xml:space="preserve">; NH = neutral associations with high </w:t>
      </w:r>
      <w:r>
        <w:rPr>
          <w:rFonts w:cstheme="minorHAnsi"/>
          <w:i/>
          <w:iCs/>
          <w:sz w:val="20"/>
          <w:szCs w:val="20"/>
          <w:lang w:val="en-GB"/>
        </w:rPr>
        <w:t>presentation rate</w:t>
      </w:r>
      <w:r w:rsidRPr="000B3B27">
        <w:rPr>
          <w:rFonts w:cstheme="minorHAnsi"/>
          <w:i/>
          <w:iCs/>
          <w:sz w:val="20"/>
          <w:szCs w:val="20"/>
          <w:lang w:val="en-GB"/>
        </w:rPr>
        <w:t xml:space="preserve">; NM = neutral associations with medium </w:t>
      </w:r>
      <w:r>
        <w:rPr>
          <w:rFonts w:cstheme="minorHAnsi"/>
          <w:i/>
          <w:iCs/>
          <w:sz w:val="20"/>
          <w:szCs w:val="20"/>
          <w:lang w:val="en-GB"/>
        </w:rPr>
        <w:t>presentation rate</w:t>
      </w:r>
      <w:r w:rsidRPr="000B3B27">
        <w:rPr>
          <w:rFonts w:cstheme="minorHAnsi"/>
          <w:i/>
          <w:iCs/>
          <w:sz w:val="20"/>
          <w:szCs w:val="20"/>
          <w:lang w:val="en-GB"/>
        </w:rPr>
        <w:t xml:space="preserve">; NL = neutral associations with low </w:t>
      </w:r>
      <w:r>
        <w:rPr>
          <w:rFonts w:cstheme="minorHAnsi"/>
          <w:i/>
          <w:iCs/>
          <w:sz w:val="20"/>
          <w:szCs w:val="20"/>
          <w:lang w:val="en-GB"/>
        </w:rPr>
        <w:t xml:space="preserve">presentation rate; </w:t>
      </w:r>
      <w:r w:rsidRPr="001C0860">
        <w:rPr>
          <w:rFonts w:cstheme="minorHAnsi"/>
          <w:i/>
          <w:iCs/>
          <w:sz w:val="20"/>
          <w:szCs w:val="20"/>
          <w:lang w:val="en-GB"/>
        </w:rPr>
        <w:t xml:space="preserve">* = </w:t>
      </w:r>
      <w:r>
        <w:rPr>
          <w:rFonts w:cstheme="minorHAnsi"/>
          <w:i/>
          <w:iCs/>
          <w:sz w:val="20"/>
          <w:szCs w:val="20"/>
          <w:lang w:val="en-GB"/>
        </w:rPr>
        <w:t xml:space="preserve">positive two-tailed </w:t>
      </w:r>
      <w:r w:rsidRPr="001C0860">
        <w:rPr>
          <w:rFonts w:cstheme="minorHAnsi"/>
          <w:i/>
          <w:iCs/>
          <w:sz w:val="20"/>
          <w:szCs w:val="20"/>
          <w:lang w:val="en-GB"/>
        </w:rPr>
        <w:t>significant difference</w:t>
      </w:r>
      <w:r>
        <w:rPr>
          <w:rFonts w:cstheme="minorHAnsi"/>
          <w:i/>
          <w:iCs/>
          <w:sz w:val="20"/>
          <w:szCs w:val="20"/>
          <w:lang w:val="en-GB"/>
        </w:rPr>
        <w:t xml:space="preserve"> (p &lt; 0.05).</w:t>
      </w:r>
    </w:p>
    <w:p w14:paraId="2B3D37B9" w14:textId="77777777" w:rsidR="00354956" w:rsidRPr="00D94EAF" w:rsidRDefault="00354956" w:rsidP="00240A8D">
      <w:pPr>
        <w:spacing w:after="0" w:line="240" w:lineRule="auto"/>
        <w:jc w:val="both"/>
        <w:rPr>
          <w:rFonts w:cstheme="minorHAnsi"/>
          <w:sz w:val="24"/>
          <w:szCs w:val="24"/>
          <w:lang w:val="en-GB"/>
        </w:rPr>
      </w:pPr>
    </w:p>
    <w:p w14:paraId="6FCD7E02" w14:textId="77777777" w:rsidR="00240A8D"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The Friedman tests conducted in each group of participants revealed a significant effect of condition for the experimental group both using Chi-square (</w:t>
      </w:r>
      <w:r w:rsidRPr="00D94EAF">
        <w:rPr>
          <w:rFonts w:cstheme="minorHAnsi"/>
          <w:sz w:val="24"/>
          <w:szCs w:val="24"/>
        </w:rPr>
        <w:t>χ</w:t>
      </w:r>
      <w:r w:rsidRPr="00D94EAF">
        <w:rPr>
          <w:rFonts w:cstheme="minorHAnsi"/>
          <w:sz w:val="24"/>
          <w:szCs w:val="24"/>
          <w:lang w:val="en-GB"/>
        </w:rPr>
        <w:t>²(5) = 11.14; p &lt; 0.05) or F-statistic (F(5) = 2.34; p &lt; 0.05) approximation, but not for the smoker (</w:t>
      </w:r>
      <w:r w:rsidRPr="00D94EAF">
        <w:rPr>
          <w:rFonts w:cstheme="minorHAnsi"/>
          <w:sz w:val="24"/>
          <w:szCs w:val="24"/>
        </w:rPr>
        <w:t>χ</w:t>
      </w:r>
      <w:r w:rsidRPr="00D94EAF">
        <w:rPr>
          <w:rFonts w:cstheme="minorHAnsi"/>
          <w:sz w:val="24"/>
          <w:szCs w:val="24"/>
          <w:lang w:val="en-GB"/>
        </w:rPr>
        <w:t xml:space="preserve">²(5) = 3.77; F(5) = 0.74; p = </w:t>
      </w:r>
      <w:proofErr w:type="spellStart"/>
      <w:r w:rsidRPr="00D94EAF">
        <w:rPr>
          <w:rFonts w:cstheme="minorHAnsi"/>
          <w:sz w:val="24"/>
          <w:szCs w:val="24"/>
          <w:lang w:val="en-GB"/>
        </w:rPr>
        <w:t>n.s</w:t>
      </w:r>
      <w:proofErr w:type="spellEnd"/>
      <w:r w:rsidRPr="00D94EAF">
        <w:rPr>
          <w:rFonts w:cstheme="minorHAnsi"/>
          <w:sz w:val="24"/>
          <w:szCs w:val="24"/>
          <w:lang w:val="en-GB"/>
        </w:rPr>
        <w:t>.) or the non-smoker (</w:t>
      </w:r>
      <w:r w:rsidRPr="00D94EAF">
        <w:rPr>
          <w:rFonts w:cstheme="minorHAnsi"/>
          <w:sz w:val="24"/>
          <w:szCs w:val="24"/>
        </w:rPr>
        <w:t>χ</w:t>
      </w:r>
      <w:r w:rsidRPr="00D94EAF">
        <w:rPr>
          <w:rFonts w:cstheme="minorHAnsi"/>
          <w:sz w:val="24"/>
          <w:szCs w:val="24"/>
          <w:lang w:val="en-GB"/>
        </w:rPr>
        <w:t xml:space="preserve">²(5) = 6.78; F(5) = 1.38; p = </w:t>
      </w:r>
      <w:proofErr w:type="spellStart"/>
      <w:r w:rsidRPr="00D94EAF">
        <w:rPr>
          <w:rFonts w:cstheme="minorHAnsi"/>
          <w:sz w:val="24"/>
          <w:szCs w:val="24"/>
          <w:lang w:val="en-GB"/>
        </w:rPr>
        <w:t>n.s</w:t>
      </w:r>
      <w:proofErr w:type="spellEnd"/>
      <w:r w:rsidRPr="00D94EAF">
        <w:rPr>
          <w:rFonts w:cstheme="minorHAnsi"/>
          <w:sz w:val="24"/>
          <w:szCs w:val="24"/>
          <w:lang w:val="en-GB"/>
        </w:rPr>
        <w:t xml:space="preserve">.) control groups. Consistent with our hypothesis, the </w:t>
      </w:r>
      <w:r w:rsidRPr="00D94EAF">
        <w:rPr>
          <w:rFonts w:cstheme="minorHAnsi"/>
          <w:iCs/>
          <w:sz w:val="24"/>
          <w:szCs w:val="24"/>
          <w:lang w:val="en-GB"/>
        </w:rPr>
        <w:t xml:space="preserve">post hoc tests </w:t>
      </w:r>
      <w:r w:rsidRPr="00D94EAF">
        <w:rPr>
          <w:rFonts w:cstheme="minorHAnsi"/>
          <w:sz w:val="24"/>
          <w:szCs w:val="24"/>
          <w:lang w:val="en-GB"/>
        </w:rPr>
        <w:t>(Figure 3) conducted in the experimental group showed that smoking-related strong associations exhibited significantly higher error rate change compared to all the other conditions (all p &lt; 0.05) apart from the neutral strong association condition. None of the control conditions was found to be significantly different from the others.</w:t>
      </w:r>
    </w:p>
    <w:p w14:paraId="709AFFA8" w14:textId="77777777" w:rsidR="00354956" w:rsidRDefault="00354956" w:rsidP="00240A8D">
      <w:pPr>
        <w:spacing w:after="0" w:line="240" w:lineRule="auto"/>
        <w:ind w:firstLine="708"/>
        <w:jc w:val="both"/>
        <w:rPr>
          <w:rFonts w:cstheme="minorHAnsi"/>
          <w:sz w:val="24"/>
          <w:szCs w:val="24"/>
          <w:lang w:val="en-GB"/>
        </w:rPr>
      </w:pPr>
    </w:p>
    <w:p w14:paraId="4A2577D3" w14:textId="33248ABC" w:rsidR="00354956" w:rsidRPr="001C0860" w:rsidRDefault="00354956" w:rsidP="00354956">
      <w:pPr>
        <w:spacing w:after="0" w:line="240" w:lineRule="auto"/>
        <w:jc w:val="both"/>
        <w:rPr>
          <w:rFonts w:cstheme="minorHAnsi"/>
          <w:i/>
          <w:iCs/>
          <w:sz w:val="20"/>
          <w:szCs w:val="20"/>
          <w:lang w:val="en-GB"/>
        </w:rPr>
      </w:pPr>
      <w:r>
        <w:rPr>
          <w:rFonts w:cstheme="minorHAnsi"/>
          <w:noProof/>
          <w:sz w:val="24"/>
          <w:szCs w:val="24"/>
          <w:lang w:val="en-GB"/>
        </w:rPr>
        <w:lastRenderedPageBreak/>
        <w:drawing>
          <wp:inline distT="0" distB="0" distL="0" distR="0" wp14:anchorId="1B325BB5" wp14:editId="592C7562">
            <wp:extent cx="6120130" cy="4696460"/>
            <wp:effectExtent l="0" t="0" r="0" b="8890"/>
            <wp:docPr id="259109374" name="Immagine 4" descr="Immagine che contiene testo, schermata, diagramm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09374" name="Immagine 4" descr="Immagine che contiene testo, schermata, diagramma, Rettangol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696460"/>
                    </a:xfrm>
                    <a:prstGeom prst="rect">
                      <a:avLst/>
                    </a:prstGeom>
                  </pic:spPr>
                </pic:pic>
              </a:graphicData>
            </a:graphic>
          </wp:inline>
        </w:drawing>
      </w:r>
      <w:r w:rsidRPr="001C0860">
        <w:rPr>
          <w:rFonts w:cstheme="minorHAnsi"/>
          <w:b/>
          <w:bCs/>
          <w:i/>
          <w:iCs/>
          <w:sz w:val="20"/>
          <w:szCs w:val="20"/>
          <w:lang w:val="en-GB"/>
        </w:rPr>
        <w:t xml:space="preserve">Figure </w:t>
      </w:r>
      <w:r>
        <w:rPr>
          <w:rFonts w:cstheme="minorHAnsi"/>
          <w:b/>
          <w:bCs/>
          <w:i/>
          <w:iCs/>
          <w:sz w:val="20"/>
          <w:szCs w:val="20"/>
          <w:lang w:val="en-GB"/>
        </w:rPr>
        <w:t>3</w:t>
      </w:r>
      <w:r w:rsidRPr="001C0860">
        <w:rPr>
          <w:rFonts w:cstheme="minorHAnsi"/>
          <w:i/>
          <w:iCs/>
          <w:sz w:val="20"/>
          <w:szCs w:val="20"/>
          <w:lang w:val="en-GB"/>
        </w:rPr>
        <w:t xml:space="preserve">. </w:t>
      </w:r>
      <w:r>
        <w:rPr>
          <w:rFonts w:cstheme="minorHAnsi"/>
          <w:i/>
          <w:iCs/>
          <w:sz w:val="20"/>
          <w:szCs w:val="20"/>
          <w:lang w:val="en-GB"/>
        </w:rPr>
        <w:t xml:space="preserve">Non-parametric </w:t>
      </w:r>
      <w:r w:rsidRPr="001C0860">
        <w:rPr>
          <w:rFonts w:cstheme="minorHAnsi"/>
          <w:i/>
          <w:iCs/>
          <w:sz w:val="20"/>
          <w:szCs w:val="20"/>
          <w:lang w:val="en-GB"/>
        </w:rPr>
        <w:t xml:space="preserve">LSD test between conditions of the experimental group. * = </w:t>
      </w:r>
      <w:r>
        <w:rPr>
          <w:rFonts w:cstheme="minorHAnsi"/>
          <w:i/>
          <w:iCs/>
          <w:sz w:val="20"/>
          <w:szCs w:val="20"/>
          <w:lang w:val="en-GB"/>
        </w:rPr>
        <w:t xml:space="preserve">two-tailed </w:t>
      </w:r>
      <w:r w:rsidRPr="001C0860">
        <w:rPr>
          <w:rFonts w:cstheme="minorHAnsi"/>
          <w:i/>
          <w:iCs/>
          <w:sz w:val="20"/>
          <w:szCs w:val="20"/>
          <w:lang w:val="en-GB"/>
        </w:rPr>
        <w:t>significant difference between conditions</w:t>
      </w:r>
      <w:r>
        <w:rPr>
          <w:rFonts w:cstheme="minorHAnsi"/>
          <w:i/>
          <w:iCs/>
          <w:sz w:val="20"/>
          <w:szCs w:val="20"/>
          <w:lang w:val="en-GB"/>
        </w:rPr>
        <w:t xml:space="preserve"> (p &lt; 0.05)</w:t>
      </w:r>
      <w:r w:rsidRPr="001C0860">
        <w:rPr>
          <w:rFonts w:cstheme="minorHAnsi"/>
          <w:i/>
          <w:iCs/>
          <w:sz w:val="20"/>
          <w:szCs w:val="20"/>
          <w:lang w:val="en-GB"/>
        </w:rPr>
        <w:t>; bars = standard error.</w:t>
      </w:r>
    </w:p>
    <w:p w14:paraId="2CA07882" w14:textId="77777777" w:rsidR="00354956" w:rsidRPr="00D94EAF" w:rsidRDefault="00354956" w:rsidP="00354956">
      <w:pPr>
        <w:spacing w:after="0" w:line="240" w:lineRule="auto"/>
        <w:jc w:val="both"/>
        <w:rPr>
          <w:rFonts w:cstheme="minorHAnsi"/>
          <w:sz w:val="24"/>
          <w:szCs w:val="24"/>
          <w:lang w:val="en-GB"/>
        </w:rPr>
      </w:pPr>
    </w:p>
    <w:p w14:paraId="39680A03" w14:textId="77777777" w:rsidR="00240A8D"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Next, as a test of the selective effect of desire thinking over strong smoking-related associations, we compared the error rate changes of the condition of interest across groups using the modified Wilcoxon-Mann-Whitney test (Figure 4). As expected, we found that the error rate change of the experimental group was significantly greater than that of both the control groups of smokers (Z = -1.85; p &lt; 0.05) and non-smokers (Z = -2.17; p &lt; 0.03), whereas the two control groups did not differ from each other (Z = -0.25; p = </w:t>
      </w:r>
      <w:proofErr w:type="spellStart"/>
      <w:r w:rsidRPr="00D94EAF">
        <w:rPr>
          <w:rFonts w:cstheme="minorHAnsi"/>
          <w:sz w:val="24"/>
          <w:szCs w:val="24"/>
          <w:lang w:val="en-GB"/>
        </w:rPr>
        <w:t>n.s</w:t>
      </w:r>
      <w:proofErr w:type="spellEnd"/>
      <w:r w:rsidRPr="00D94EAF">
        <w:rPr>
          <w:rFonts w:cstheme="minorHAnsi"/>
          <w:sz w:val="24"/>
          <w:szCs w:val="24"/>
          <w:lang w:val="en-GB"/>
        </w:rPr>
        <w:t>.).</w:t>
      </w:r>
    </w:p>
    <w:p w14:paraId="57F71776" w14:textId="77777777" w:rsidR="00354956" w:rsidRDefault="00354956" w:rsidP="00354956">
      <w:pPr>
        <w:spacing w:after="0" w:line="240" w:lineRule="auto"/>
        <w:jc w:val="both"/>
        <w:rPr>
          <w:rFonts w:cstheme="minorHAnsi"/>
          <w:sz w:val="24"/>
          <w:szCs w:val="24"/>
          <w:lang w:val="en-GB"/>
        </w:rPr>
      </w:pPr>
    </w:p>
    <w:p w14:paraId="31172B85" w14:textId="0255DDA4" w:rsidR="00354956" w:rsidRPr="001E5401" w:rsidRDefault="00354956" w:rsidP="00354956">
      <w:pPr>
        <w:spacing w:after="0" w:line="240" w:lineRule="auto"/>
        <w:jc w:val="both"/>
        <w:rPr>
          <w:rFonts w:cstheme="minorHAnsi"/>
          <w:i/>
          <w:iCs/>
          <w:sz w:val="20"/>
          <w:szCs w:val="20"/>
          <w:lang w:val="en-GB"/>
        </w:rPr>
      </w:pPr>
      <w:r>
        <w:rPr>
          <w:rFonts w:cstheme="minorHAnsi"/>
          <w:noProof/>
          <w:sz w:val="24"/>
          <w:szCs w:val="24"/>
          <w:lang w:val="en-GB"/>
        </w:rPr>
        <w:lastRenderedPageBreak/>
        <w:drawing>
          <wp:inline distT="0" distB="0" distL="0" distR="0" wp14:anchorId="19B28D86" wp14:editId="6A191D50">
            <wp:extent cx="6120130" cy="5088890"/>
            <wp:effectExtent l="0" t="0" r="0" b="0"/>
            <wp:docPr id="1068497182" name="Immagine 5"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97182" name="Immagine 5" descr="Immagine che contiene testo, schermata, diagramma, design&#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088890"/>
                    </a:xfrm>
                    <a:prstGeom prst="rect">
                      <a:avLst/>
                    </a:prstGeom>
                  </pic:spPr>
                </pic:pic>
              </a:graphicData>
            </a:graphic>
          </wp:inline>
        </w:drawing>
      </w:r>
      <w:r w:rsidRPr="001C0860">
        <w:rPr>
          <w:rFonts w:cstheme="minorHAnsi"/>
          <w:b/>
          <w:bCs/>
          <w:i/>
          <w:iCs/>
          <w:sz w:val="20"/>
          <w:szCs w:val="20"/>
          <w:lang w:val="en-GB"/>
        </w:rPr>
        <w:t xml:space="preserve">Figure </w:t>
      </w:r>
      <w:r>
        <w:rPr>
          <w:rFonts w:cstheme="minorHAnsi"/>
          <w:b/>
          <w:bCs/>
          <w:i/>
          <w:iCs/>
          <w:sz w:val="20"/>
          <w:szCs w:val="20"/>
          <w:lang w:val="en-GB"/>
        </w:rPr>
        <w:t>4</w:t>
      </w:r>
      <w:r>
        <w:rPr>
          <w:rFonts w:cstheme="minorHAnsi"/>
          <w:i/>
          <w:iCs/>
          <w:sz w:val="20"/>
          <w:szCs w:val="20"/>
          <w:lang w:val="en-GB"/>
        </w:rPr>
        <w:t>. M</w:t>
      </w:r>
      <w:r w:rsidRPr="000F699D">
        <w:rPr>
          <w:rFonts w:cstheme="minorHAnsi"/>
          <w:i/>
          <w:iCs/>
          <w:sz w:val="20"/>
          <w:szCs w:val="20"/>
          <w:lang w:val="en-GB"/>
        </w:rPr>
        <w:t>odified Wilcoxon-Mann-Whitney test</w:t>
      </w:r>
      <w:r>
        <w:rPr>
          <w:rFonts w:cstheme="minorHAnsi"/>
          <w:i/>
          <w:iCs/>
          <w:sz w:val="20"/>
          <w:szCs w:val="20"/>
          <w:lang w:val="en-GB"/>
        </w:rPr>
        <w:t>s</w:t>
      </w:r>
      <w:r w:rsidRPr="000F699D">
        <w:rPr>
          <w:rFonts w:cstheme="minorHAnsi"/>
          <w:i/>
          <w:iCs/>
          <w:sz w:val="20"/>
          <w:szCs w:val="20"/>
          <w:lang w:val="en-GB"/>
        </w:rPr>
        <w:t xml:space="preserve"> </w:t>
      </w:r>
      <w:r>
        <w:rPr>
          <w:rFonts w:cstheme="minorHAnsi"/>
          <w:i/>
          <w:iCs/>
          <w:sz w:val="20"/>
          <w:szCs w:val="20"/>
          <w:lang w:val="en-GB"/>
        </w:rPr>
        <w:t>on the between-subjects changes regarding the changes between the second and the first memory test error rates for the condition of interest;</w:t>
      </w:r>
      <w:r w:rsidRPr="001C0860">
        <w:rPr>
          <w:rFonts w:cstheme="minorHAnsi"/>
          <w:i/>
          <w:iCs/>
          <w:sz w:val="20"/>
          <w:szCs w:val="20"/>
          <w:lang w:val="en-GB"/>
        </w:rPr>
        <w:t xml:space="preserve"> * = </w:t>
      </w:r>
      <w:r w:rsidRPr="00E12D17">
        <w:rPr>
          <w:rFonts w:cstheme="minorHAnsi"/>
          <w:i/>
          <w:iCs/>
          <w:sz w:val="20"/>
          <w:szCs w:val="20"/>
          <w:lang w:val="en-GB"/>
        </w:rPr>
        <w:t xml:space="preserve">two-tailed significant difference </w:t>
      </w:r>
      <w:r w:rsidRPr="001C0860">
        <w:rPr>
          <w:rFonts w:cstheme="minorHAnsi"/>
          <w:i/>
          <w:iCs/>
          <w:sz w:val="20"/>
          <w:szCs w:val="20"/>
          <w:lang w:val="en-GB"/>
        </w:rPr>
        <w:t>between groups</w:t>
      </w:r>
      <w:r>
        <w:rPr>
          <w:rFonts w:cstheme="minorHAnsi"/>
          <w:i/>
          <w:iCs/>
          <w:sz w:val="20"/>
          <w:szCs w:val="20"/>
          <w:lang w:val="en-GB"/>
        </w:rPr>
        <w:t xml:space="preserve"> </w:t>
      </w:r>
      <w:r w:rsidRPr="00E12D17">
        <w:rPr>
          <w:rFonts w:cstheme="minorHAnsi"/>
          <w:i/>
          <w:iCs/>
          <w:sz w:val="20"/>
          <w:szCs w:val="20"/>
          <w:lang w:val="en-GB"/>
        </w:rPr>
        <w:t>(p &lt; 0.05)</w:t>
      </w:r>
      <w:r w:rsidRPr="001C0860">
        <w:rPr>
          <w:rFonts w:cstheme="minorHAnsi"/>
          <w:i/>
          <w:iCs/>
          <w:sz w:val="20"/>
          <w:szCs w:val="20"/>
          <w:lang w:val="en-GB"/>
        </w:rPr>
        <w:t>; bars = standard error.</w:t>
      </w:r>
    </w:p>
    <w:p w14:paraId="17BF2E66" w14:textId="77777777" w:rsidR="00354956" w:rsidRPr="00D94EAF" w:rsidRDefault="00354956" w:rsidP="00354956">
      <w:pPr>
        <w:spacing w:after="0" w:line="240" w:lineRule="auto"/>
        <w:jc w:val="both"/>
        <w:rPr>
          <w:rFonts w:cstheme="minorHAnsi"/>
          <w:sz w:val="24"/>
          <w:szCs w:val="24"/>
          <w:lang w:val="en-GB"/>
        </w:rPr>
      </w:pPr>
    </w:p>
    <w:p w14:paraId="6754F585"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 xml:space="preserve">Finally, we examined the presence of significant differences in the change of response confidence as a function of condition in each group. Consistent with the hypothesis that participants were not aware of the effect of the manipulation, the Friedman test revealed no main effect of condition in any group (experimental: </w:t>
      </w:r>
      <w:r w:rsidRPr="00D94EAF">
        <w:rPr>
          <w:rFonts w:cstheme="minorHAnsi"/>
          <w:sz w:val="24"/>
          <w:szCs w:val="24"/>
        </w:rPr>
        <w:t>χ</w:t>
      </w:r>
      <w:r w:rsidRPr="00D94EAF">
        <w:rPr>
          <w:rFonts w:cstheme="minorHAnsi"/>
          <w:sz w:val="24"/>
          <w:szCs w:val="24"/>
          <w:lang w:val="en-GB"/>
        </w:rPr>
        <w:t xml:space="preserve">²(5) = 2.91; F(5) = 0.57; p = </w:t>
      </w:r>
      <w:proofErr w:type="spellStart"/>
      <w:r w:rsidRPr="00D94EAF">
        <w:rPr>
          <w:rFonts w:cstheme="minorHAnsi"/>
          <w:sz w:val="24"/>
          <w:szCs w:val="24"/>
          <w:lang w:val="en-GB"/>
        </w:rPr>
        <w:t>n.s</w:t>
      </w:r>
      <w:proofErr w:type="spellEnd"/>
      <w:r w:rsidRPr="00D94EAF">
        <w:rPr>
          <w:rFonts w:cstheme="minorHAnsi"/>
          <w:sz w:val="24"/>
          <w:szCs w:val="24"/>
          <w:lang w:val="en-GB"/>
        </w:rPr>
        <w:t xml:space="preserve">.; control smokers: </w:t>
      </w:r>
      <w:r w:rsidRPr="00D94EAF">
        <w:rPr>
          <w:rFonts w:cstheme="minorHAnsi"/>
          <w:sz w:val="24"/>
          <w:szCs w:val="24"/>
        </w:rPr>
        <w:t>χ</w:t>
      </w:r>
      <w:r w:rsidRPr="00D94EAF">
        <w:rPr>
          <w:rFonts w:cstheme="minorHAnsi"/>
          <w:sz w:val="24"/>
          <w:szCs w:val="24"/>
          <w:lang w:val="en-GB"/>
        </w:rPr>
        <w:t xml:space="preserve">²(5) =0.39; F(5) = 0.07; p = </w:t>
      </w:r>
      <w:proofErr w:type="spellStart"/>
      <w:r w:rsidRPr="00D94EAF">
        <w:rPr>
          <w:rFonts w:cstheme="minorHAnsi"/>
          <w:sz w:val="24"/>
          <w:szCs w:val="24"/>
          <w:lang w:val="en-GB"/>
        </w:rPr>
        <w:t>n.s</w:t>
      </w:r>
      <w:proofErr w:type="spellEnd"/>
      <w:r w:rsidRPr="00D94EAF">
        <w:rPr>
          <w:rFonts w:cstheme="minorHAnsi"/>
          <w:sz w:val="24"/>
          <w:szCs w:val="24"/>
          <w:lang w:val="en-GB"/>
        </w:rPr>
        <w:t xml:space="preserve">.; control non-smokers: </w:t>
      </w:r>
      <w:r w:rsidRPr="00D94EAF">
        <w:rPr>
          <w:rFonts w:cstheme="minorHAnsi"/>
          <w:sz w:val="24"/>
          <w:szCs w:val="24"/>
        </w:rPr>
        <w:t>χ</w:t>
      </w:r>
      <w:r w:rsidRPr="00D94EAF">
        <w:rPr>
          <w:rFonts w:cstheme="minorHAnsi"/>
          <w:sz w:val="24"/>
          <w:szCs w:val="24"/>
          <w:lang w:val="en-GB"/>
        </w:rPr>
        <w:t xml:space="preserve">²(5) =6.11; F(5) = 1.23; p = </w:t>
      </w:r>
      <w:proofErr w:type="spellStart"/>
      <w:r w:rsidRPr="00D94EAF">
        <w:rPr>
          <w:rFonts w:cstheme="minorHAnsi"/>
          <w:sz w:val="24"/>
          <w:szCs w:val="24"/>
          <w:lang w:val="en-GB"/>
        </w:rPr>
        <w:t>n.s</w:t>
      </w:r>
      <w:proofErr w:type="spellEnd"/>
      <w:r w:rsidRPr="00D94EAF">
        <w:rPr>
          <w:rFonts w:cstheme="minorHAnsi"/>
          <w:sz w:val="24"/>
          <w:szCs w:val="24"/>
          <w:lang w:val="en-GB"/>
        </w:rPr>
        <w:t xml:space="preserve">.). Analogously, the modified Wilcoxon-Mann-Whitney tests comparing confidence changes for the condition of interest showed no effects between the experimental group and both the control group of smokers (Z = 0.46; p = </w:t>
      </w:r>
      <w:proofErr w:type="spellStart"/>
      <w:r w:rsidRPr="00D94EAF">
        <w:rPr>
          <w:rFonts w:cstheme="minorHAnsi"/>
          <w:sz w:val="24"/>
          <w:szCs w:val="24"/>
          <w:lang w:val="en-GB"/>
        </w:rPr>
        <w:t>n.s</w:t>
      </w:r>
      <w:proofErr w:type="spellEnd"/>
      <w:r w:rsidRPr="00D94EAF">
        <w:rPr>
          <w:rFonts w:cstheme="minorHAnsi"/>
          <w:sz w:val="24"/>
          <w:szCs w:val="24"/>
          <w:lang w:val="en-GB"/>
        </w:rPr>
        <w:t xml:space="preserve">.) and non-smokers (Z = 0.87; p = </w:t>
      </w:r>
      <w:proofErr w:type="spellStart"/>
      <w:r w:rsidRPr="00D94EAF">
        <w:rPr>
          <w:rFonts w:cstheme="minorHAnsi"/>
          <w:sz w:val="24"/>
          <w:szCs w:val="24"/>
          <w:lang w:val="en-GB"/>
        </w:rPr>
        <w:t>n.s</w:t>
      </w:r>
      <w:proofErr w:type="spellEnd"/>
      <w:r w:rsidRPr="00D94EAF">
        <w:rPr>
          <w:rFonts w:cstheme="minorHAnsi"/>
          <w:sz w:val="24"/>
          <w:szCs w:val="24"/>
          <w:lang w:val="en-GB"/>
        </w:rPr>
        <w:t xml:space="preserve">.), and between the two control groups (Z = 0.52; p = </w:t>
      </w:r>
      <w:proofErr w:type="spellStart"/>
      <w:r w:rsidRPr="00D94EAF">
        <w:rPr>
          <w:rFonts w:cstheme="minorHAnsi"/>
          <w:sz w:val="24"/>
          <w:szCs w:val="24"/>
          <w:lang w:val="en-GB"/>
        </w:rPr>
        <w:t>n.s</w:t>
      </w:r>
      <w:proofErr w:type="spellEnd"/>
      <w:r w:rsidRPr="00D94EAF">
        <w:rPr>
          <w:rFonts w:cstheme="minorHAnsi"/>
          <w:sz w:val="24"/>
          <w:szCs w:val="24"/>
          <w:lang w:val="en-GB"/>
        </w:rPr>
        <w:t>.).</w:t>
      </w:r>
    </w:p>
    <w:p w14:paraId="415BE6C1" w14:textId="77777777" w:rsidR="00240A8D" w:rsidRPr="00D94EAF" w:rsidRDefault="00240A8D" w:rsidP="00240A8D">
      <w:pPr>
        <w:spacing w:after="0" w:line="240" w:lineRule="auto"/>
        <w:jc w:val="both"/>
        <w:rPr>
          <w:rFonts w:cstheme="minorHAnsi"/>
          <w:sz w:val="24"/>
          <w:szCs w:val="24"/>
          <w:lang w:val="en-GB"/>
        </w:rPr>
      </w:pPr>
    </w:p>
    <w:p w14:paraId="7DB0421E" w14:textId="77777777" w:rsidR="00240A8D" w:rsidRPr="00D94EAF" w:rsidRDefault="00240A8D" w:rsidP="00240A8D">
      <w:pPr>
        <w:spacing w:after="0" w:line="240" w:lineRule="auto"/>
        <w:jc w:val="both"/>
        <w:rPr>
          <w:rFonts w:cstheme="minorHAnsi"/>
          <w:b/>
          <w:bCs/>
          <w:sz w:val="24"/>
          <w:szCs w:val="24"/>
          <w:lang w:val="en-GB"/>
        </w:rPr>
      </w:pPr>
      <w:r w:rsidRPr="00D94EAF">
        <w:rPr>
          <w:rFonts w:cstheme="minorHAnsi"/>
          <w:b/>
          <w:bCs/>
          <w:sz w:val="24"/>
          <w:szCs w:val="24"/>
          <w:lang w:val="en-GB"/>
        </w:rPr>
        <w:t>DISCUSSION</w:t>
      </w:r>
    </w:p>
    <w:p w14:paraId="6DE56817"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The present study aimed to test if desire thinking can strengthen the associations between neutral cues and smoking-related information, making them more available for long-term retrieval. Our results indicate that the group of participants who engaged in desire thinking before the encoding phase of an associative memory test exhibited an </w:t>
      </w:r>
      <w:bookmarkStart w:id="9" w:name="_Hlk134694528"/>
      <w:r w:rsidRPr="00D94EAF">
        <w:rPr>
          <w:rFonts w:cstheme="minorHAnsi"/>
          <w:sz w:val="24"/>
          <w:szCs w:val="24"/>
          <w:lang w:val="en-GB"/>
        </w:rPr>
        <w:t xml:space="preserve">increase in retrieval performance from an immediate to a delayed test of strong smoking-related associations. </w:t>
      </w:r>
      <w:bookmarkEnd w:id="9"/>
      <w:r w:rsidRPr="00D94EAF">
        <w:rPr>
          <w:rFonts w:cstheme="minorHAnsi"/>
          <w:sz w:val="24"/>
          <w:szCs w:val="24"/>
          <w:lang w:val="en-GB"/>
        </w:rPr>
        <w:t>Confirming the specificity of our finding, no effect was observed for weaker or neutral associations. Crucially, the advantage for smoking-related strong associations was not observed in control groups of smokers and non-</w:t>
      </w:r>
      <w:r w:rsidRPr="00D94EAF">
        <w:rPr>
          <w:rFonts w:cstheme="minorHAnsi"/>
          <w:sz w:val="24"/>
          <w:szCs w:val="24"/>
          <w:lang w:val="en-GB"/>
        </w:rPr>
        <w:lastRenderedPageBreak/>
        <w:t xml:space="preserve">smokers that were involved in a comparable, but smoking-unrelated, imagination task. We believe that the present results represent the first demonstration that desire thinking enhances memory representations associated with the desired action and, more generally, provide support for the idea that a particular cognitive style may be the cause of the maladaptive associative memory updating characterizing addiction disorders. Furthermore, this kind of unsupervised learning is thought to be implicit </w:t>
      </w:r>
      <w:sdt>
        <w:sdtPr>
          <w:rPr>
            <w:rFonts w:cstheme="minorHAnsi"/>
            <w:sz w:val="24"/>
            <w:szCs w:val="24"/>
            <w:lang w:val="en-GB"/>
          </w:rPr>
          <w:id w:val="211389061"/>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Roh12 \l 1040 </w:instrText>
          </w:r>
          <w:r w:rsidRPr="00D94EAF">
            <w:rPr>
              <w:rFonts w:cstheme="minorHAnsi"/>
              <w:sz w:val="24"/>
              <w:szCs w:val="24"/>
              <w:lang w:val="en-GB"/>
            </w:rPr>
            <w:fldChar w:fldCharType="separate"/>
          </w:r>
          <w:r w:rsidRPr="00D94EAF">
            <w:rPr>
              <w:rFonts w:cstheme="minorHAnsi"/>
              <w:noProof/>
              <w:sz w:val="24"/>
              <w:szCs w:val="24"/>
              <w:lang w:val="en-GB"/>
            </w:rPr>
            <w:t>(Rohrmeier &amp; Rebuschat, 2012)</w:t>
          </w:r>
          <w:r w:rsidRPr="00D94EAF">
            <w:rPr>
              <w:rFonts w:cstheme="minorHAnsi"/>
              <w:sz w:val="24"/>
              <w:szCs w:val="24"/>
              <w:lang w:val="en-GB"/>
            </w:rPr>
            <w:fldChar w:fldCharType="end"/>
          </w:r>
        </w:sdtContent>
      </w:sdt>
      <w:r w:rsidRPr="00D94EAF">
        <w:rPr>
          <w:rFonts w:cstheme="minorHAnsi"/>
          <w:sz w:val="24"/>
          <w:szCs w:val="24"/>
          <w:lang w:val="en-GB"/>
        </w:rPr>
        <w:t>, in line with our data showing that the effects of desire thinking on memory performance are not reflected by similar changes in response confidence.</w:t>
      </w:r>
    </w:p>
    <w:p w14:paraId="14D7297A" w14:textId="77777777" w:rsidR="00240A8D" w:rsidRPr="00D94EAF" w:rsidRDefault="00240A8D" w:rsidP="00240A8D">
      <w:pPr>
        <w:spacing w:after="0" w:line="240" w:lineRule="auto"/>
        <w:jc w:val="both"/>
        <w:rPr>
          <w:rFonts w:cstheme="minorHAnsi"/>
          <w:sz w:val="24"/>
          <w:szCs w:val="24"/>
          <w:lang w:val="en-GB"/>
        </w:rPr>
      </w:pPr>
    </w:p>
    <w:p w14:paraId="1D5EEF2F" w14:textId="77777777" w:rsidR="00240A8D" w:rsidRPr="00D94EAF" w:rsidRDefault="00240A8D" w:rsidP="00240A8D">
      <w:pPr>
        <w:spacing w:after="0" w:line="240" w:lineRule="auto"/>
        <w:jc w:val="both"/>
        <w:rPr>
          <w:rFonts w:cstheme="minorHAnsi"/>
          <w:b/>
          <w:bCs/>
          <w:i/>
          <w:sz w:val="24"/>
          <w:szCs w:val="24"/>
          <w:lang w:val="en-GB"/>
        </w:rPr>
      </w:pPr>
      <w:r w:rsidRPr="00D94EAF">
        <w:rPr>
          <w:rFonts w:cstheme="minorHAnsi"/>
          <w:b/>
          <w:bCs/>
          <w:i/>
          <w:sz w:val="24"/>
          <w:szCs w:val="24"/>
          <w:lang w:val="en-GB"/>
        </w:rPr>
        <w:t>Strengthening addiction-related association without the need for re-exposure</w:t>
      </w:r>
    </w:p>
    <w:p w14:paraId="5E0AAAF3"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It is important to stress that desire thinking is not maladaptive per se. For example, it may be helpful to motivate individuals to plan adequate actions to reach goals through virtual anticipation of pleasant results. However, desire thinking becomes dysfunctional when it assumes a perseverative and poorly regulated form </w:t>
      </w:r>
      <w:sdt>
        <w:sdtPr>
          <w:rPr>
            <w:rFonts w:cstheme="minorHAnsi"/>
            <w:sz w:val="24"/>
            <w:szCs w:val="24"/>
            <w:lang w:val="en-GB"/>
          </w:rPr>
          <w:id w:val="4503347"/>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Cas152 \t  \l 1040 </w:instrText>
          </w:r>
          <w:r w:rsidRPr="00D94EAF">
            <w:rPr>
              <w:rFonts w:cstheme="minorHAnsi"/>
              <w:sz w:val="24"/>
              <w:szCs w:val="24"/>
              <w:lang w:val="en-GB"/>
            </w:rPr>
            <w:fldChar w:fldCharType="separate"/>
          </w:r>
          <w:r w:rsidRPr="00D94EAF">
            <w:rPr>
              <w:rFonts w:cstheme="minorHAnsi"/>
              <w:noProof/>
              <w:sz w:val="24"/>
              <w:szCs w:val="24"/>
              <w:lang w:val="en-GB"/>
            </w:rPr>
            <w:t>(Caselli &amp; Spada, 2015)</w:t>
          </w:r>
          <w:r w:rsidRPr="00D94EAF">
            <w:rPr>
              <w:rFonts w:cstheme="minorHAnsi"/>
              <w:sz w:val="24"/>
              <w:szCs w:val="24"/>
              <w:lang w:val="en-GB"/>
            </w:rPr>
            <w:fldChar w:fldCharType="end"/>
          </w:r>
        </w:sdtContent>
      </w:sdt>
      <w:r w:rsidRPr="00D94EAF">
        <w:rPr>
          <w:rFonts w:cstheme="minorHAnsi"/>
          <w:sz w:val="24"/>
          <w:szCs w:val="24"/>
          <w:lang w:val="en-GB"/>
        </w:rPr>
        <w:t xml:space="preserve">. Our results suggest that an exaggerated engagement in desire thinking may increase the probability of strengthening associations between environmental cues and addiction-related context, without the need for a re-exposure to the object of desire. In this view, memory reconsolidation is not solely reliant on external stimuli, as it can also occur without re-exposure to the original learning context </w:t>
      </w:r>
      <w:sdt>
        <w:sdtPr>
          <w:rPr>
            <w:rFonts w:cstheme="minorHAnsi"/>
            <w:sz w:val="24"/>
            <w:szCs w:val="24"/>
            <w:lang w:val="en-GB"/>
          </w:rPr>
          <w:id w:val="2046551493"/>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Alb13 \l 1040 </w:instrText>
          </w:r>
          <w:r w:rsidRPr="00D94EAF">
            <w:rPr>
              <w:rFonts w:cstheme="minorHAnsi"/>
              <w:sz w:val="24"/>
              <w:szCs w:val="24"/>
              <w:lang w:val="en-GB"/>
            </w:rPr>
            <w:fldChar w:fldCharType="separate"/>
          </w:r>
          <w:r w:rsidRPr="00D94EAF">
            <w:rPr>
              <w:rFonts w:cstheme="minorHAnsi"/>
              <w:noProof/>
              <w:sz w:val="24"/>
              <w:szCs w:val="24"/>
              <w:lang w:val="en-GB"/>
            </w:rPr>
            <w:t>(Alberini &amp; LeDoux, 2013)</w:t>
          </w:r>
          <w:r w:rsidRPr="00D94EAF">
            <w:rPr>
              <w:rFonts w:cstheme="minorHAnsi"/>
              <w:sz w:val="24"/>
              <w:szCs w:val="24"/>
              <w:lang w:val="en-GB"/>
            </w:rPr>
            <w:fldChar w:fldCharType="end"/>
          </w:r>
        </w:sdtContent>
      </w:sdt>
      <w:r w:rsidRPr="00D94EAF">
        <w:rPr>
          <w:rFonts w:cstheme="minorHAnsi"/>
          <w:sz w:val="24"/>
          <w:szCs w:val="24"/>
          <w:lang w:val="en-GB"/>
        </w:rPr>
        <w:t xml:space="preserve">. For instance, retrieval cues that partially replicate the initial encoding experience can effectively promote reconsolidation through expectation and memory reactivation </w:t>
      </w:r>
      <w:sdt>
        <w:sdtPr>
          <w:rPr>
            <w:rFonts w:cstheme="minorHAnsi"/>
            <w:sz w:val="24"/>
            <w:szCs w:val="24"/>
            <w:lang w:val="en-GB"/>
          </w:rPr>
          <w:id w:val="-295218893"/>
          <w:citation/>
        </w:sdtPr>
        <w:sdtContent>
          <w:r w:rsidRPr="00D94EAF">
            <w:rPr>
              <w:rFonts w:cstheme="minorHAnsi"/>
              <w:sz w:val="24"/>
              <w:szCs w:val="24"/>
              <w:lang w:val="en-GB"/>
            </w:rPr>
            <w:fldChar w:fldCharType="begin"/>
          </w:r>
          <w:r w:rsidRPr="00D94EAF">
            <w:rPr>
              <w:rFonts w:cstheme="minorHAnsi"/>
              <w:sz w:val="24"/>
              <w:szCs w:val="24"/>
              <w:lang w:val="en-GB"/>
            </w:rPr>
            <w:instrText>CITATION Tas20 \m For20 \l 1040  \m Sin19</w:instrText>
          </w:r>
          <w:r w:rsidRPr="00D94EAF">
            <w:rPr>
              <w:rFonts w:cstheme="minorHAnsi"/>
              <w:sz w:val="24"/>
              <w:szCs w:val="24"/>
              <w:lang w:val="en-GB"/>
            </w:rPr>
            <w:fldChar w:fldCharType="separate"/>
          </w:r>
          <w:r w:rsidRPr="00D94EAF">
            <w:rPr>
              <w:rFonts w:cstheme="minorHAnsi"/>
              <w:noProof/>
              <w:sz w:val="24"/>
              <w:szCs w:val="24"/>
              <w:lang w:val="en-GB"/>
            </w:rPr>
            <w:t>(Tassone, et al., 2020; Forcato, et al., 2020; Sinclair &amp; Barense, 2019)</w:t>
          </w:r>
          <w:r w:rsidRPr="00D94EAF">
            <w:rPr>
              <w:rFonts w:cstheme="minorHAnsi"/>
              <w:sz w:val="24"/>
              <w:szCs w:val="24"/>
              <w:lang w:val="en-GB"/>
            </w:rPr>
            <w:fldChar w:fldCharType="end"/>
          </w:r>
        </w:sdtContent>
      </w:sdt>
      <w:r w:rsidRPr="00D94EAF">
        <w:rPr>
          <w:rFonts w:cstheme="minorHAnsi"/>
          <w:sz w:val="24"/>
          <w:szCs w:val="24"/>
          <w:lang w:val="en-GB"/>
        </w:rPr>
        <w:t xml:space="preserve">. Reminders serve as a trigger for the retrieval of a particular context, which subsequently leads to the involuntary recall of other memories associated with that same context </w:t>
      </w:r>
      <w:sdt>
        <w:sdtPr>
          <w:rPr>
            <w:rFonts w:cstheme="minorHAnsi"/>
            <w:sz w:val="24"/>
            <w:szCs w:val="24"/>
            <w:lang w:val="en-GB"/>
          </w:rPr>
          <w:id w:val="1518813146"/>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Bor17 \l 1040 </w:instrText>
          </w:r>
          <w:r w:rsidRPr="00D94EAF">
            <w:rPr>
              <w:rFonts w:cstheme="minorHAnsi"/>
              <w:sz w:val="24"/>
              <w:szCs w:val="24"/>
              <w:lang w:val="en-GB"/>
            </w:rPr>
            <w:fldChar w:fldCharType="separate"/>
          </w:r>
          <w:r w:rsidRPr="00D94EAF">
            <w:rPr>
              <w:rFonts w:cstheme="minorHAnsi"/>
              <w:noProof/>
              <w:sz w:val="24"/>
              <w:szCs w:val="24"/>
              <w:lang w:val="en-GB"/>
            </w:rPr>
            <w:t>(Bornstein &amp; Norman, 2017)</w:t>
          </w:r>
          <w:r w:rsidRPr="00D94EAF">
            <w:rPr>
              <w:rFonts w:cstheme="minorHAnsi"/>
              <w:sz w:val="24"/>
              <w:szCs w:val="24"/>
              <w:lang w:val="en-GB"/>
            </w:rPr>
            <w:fldChar w:fldCharType="end"/>
          </w:r>
        </w:sdtContent>
      </w:sdt>
      <w:r w:rsidRPr="00D94EAF">
        <w:rPr>
          <w:rFonts w:cstheme="minorHAnsi"/>
          <w:sz w:val="24"/>
          <w:szCs w:val="24"/>
          <w:lang w:val="en-GB"/>
        </w:rPr>
        <w:t>, even in the short term</w:t>
      </w:r>
      <w:sdt>
        <w:sdtPr>
          <w:rPr>
            <w:rFonts w:cstheme="minorHAnsi"/>
            <w:sz w:val="24"/>
            <w:szCs w:val="24"/>
            <w:lang w:val="en-GB"/>
          </w:rPr>
          <w:id w:val="-635573012"/>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Han06 \l 1040 </w:instrText>
          </w:r>
          <w:r w:rsidRPr="00D94EAF">
            <w:rPr>
              <w:rFonts w:cstheme="minorHAnsi"/>
              <w:sz w:val="24"/>
              <w:szCs w:val="24"/>
              <w:lang w:val="en-GB"/>
            </w:rPr>
            <w:fldChar w:fldCharType="separate"/>
          </w:r>
          <w:r w:rsidRPr="00D94EAF">
            <w:rPr>
              <w:rFonts w:cstheme="minorHAnsi"/>
              <w:noProof/>
              <w:sz w:val="24"/>
              <w:szCs w:val="24"/>
              <w:lang w:val="en-GB"/>
            </w:rPr>
            <w:t xml:space="preserve"> (Hannula, Tranel, &amp; Cohen, 2006)</w:t>
          </w:r>
          <w:r w:rsidRPr="00D94EAF">
            <w:rPr>
              <w:rFonts w:cstheme="minorHAnsi"/>
              <w:sz w:val="24"/>
              <w:szCs w:val="24"/>
              <w:lang w:val="en-GB"/>
            </w:rPr>
            <w:fldChar w:fldCharType="end"/>
          </w:r>
        </w:sdtContent>
      </w:sdt>
      <w:r w:rsidRPr="00D94EAF">
        <w:rPr>
          <w:rFonts w:cstheme="minorHAnsi"/>
          <w:sz w:val="24"/>
          <w:szCs w:val="24"/>
          <w:lang w:val="en-GB"/>
        </w:rPr>
        <w:t xml:space="preserve">. When activation spreads to related memories, it has the potential to strengthen the associations between them, thereby making them easier to recall in the future </w:t>
      </w:r>
      <w:sdt>
        <w:sdtPr>
          <w:rPr>
            <w:rFonts w:cstheme="minorHAnsi"/>
            <w:sz w:val="24"/>
            <w:szCs w:val="24"/>
            <w:lang w:val="en-GB"/>
          </w:rPr>
          <w:id w:val="2014795206"/>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Ant17 \l 1040 </w:instrText>
          </w:r>
          <w:r w:rsidRPr="00D94EAF">
            <w:rPr>
              <w:rFonts w:cstheme="minorHAnsi"/>
              <w:sz w:val="24"/>
              <w:szCs w:val="24"/>
              <w:lang w:val="en-GB"/>
            </w:rPr>
            <w:fldChar w:fldCharType="separate"/>
          </w:r>
          <w:r w:rsidRPr="00D94EAF">
            <w:rPr>
              <w:rFonts w:cstheme="minorHAnsi"/>
              <w:noProof/>
              <w:sz w:val="24"/>
              <w:szCs w:val="24"/>
              <w:lang w:val="en-GB"/>
            </w:rPr>
            <w:t>(Antony, Ferreira, Norman, &amp; Wimber, 2017)</w:t>
          </w:r>
          <w:r w:rsidRPr="00D94EAF">
            <w:rPr>
              <w:rFonts w:cstheme="minorHAnsi"/>
              <w:sz w:val="24"/>
              <w:szCs w:val="24"/>
              <w:lang w:val="en-GB"/>
            </w:rPr>
            <w:fldChar w:fldCharType="end"/>
          </w:r>
        </w:sdtContent>
      </w:sdt>
      <w:r w:rsidRPr="00D94EAF">
        <w:rPr>
          <w:rFonts w:cstheme="minorHAnsi"/>
          <w:sz w:val="24"/>
          <w:szCs w:val="24"/>
          <w:lang w:val="en-GB"/>
        </w:rPr>
        <w:t>. In fact, successfully retrieving memories without receiving feedback results in superior recall compared to mere restudying the material</w:t>
      </w:r>
      <w:sdt>
        <w:sdtPr>
          <w:rPr>
            <w:rFonts w:cstheme="minorHAnsi"/>
            <w:sz w:val="24"/>
            <w:szCs w:val="24"/>
            <w:lang w:val="en-GB"/>
          </w:rPr>
          <w:id w:val="-453024554"/>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Row14 \l 1040 </w:instrText>
          </w:r>
          <w:r w:rsidRPr="00D94EAF">
            <w:rPr>
              <w:rFonts w:cstheme="minorHAnsi"/>
              <w:sz w:val="24"/>
              <w:szCs w:val="24"/>
              <w:lang w:val="en-GB"/>
            </w:rPr>
            <w:fldChar w:fldCharType="separate"/>
          </w:r>
          <w:r w:rsidRPr="00D94EAF">
            <w:rPr>
              <w:rFonts w:cstheme="minorHAnsi"/>
              <w:noProof/>
              <w:sz w:val="24"/>
              <w:szCs w:val="24"/>
              <w:lang w:val="en-GB"/>
            </w:rPr>
            <w:t xml:space="preserve"> (Rowland, 2014)</w:t>
          </w:r>
          <w:r w:rsidRPr="00D94EAF">
            <w:rPr>
              <w:rFonts w:cstheme="minorHAnsi"/>
              <w:sz w:val="24"/>
              <w:szCs w:val="24"/>
              <w:lang w:val="en-GB"/>
            </w:rPr>
            <w:fldChar w:fldCharType="end"/>
          </w:r>
        </w:sdtContent>
      </w:sdt>
      <w:r w:rsidRPr="00D94EAF">
        <w:rPr>
          <w:rFonts w:cstheme="minorHAnsi"/>
          <w:sz w:val="24"/>
          <w:szCs w:val="24"/>
          <w:lang w:val="en-GB"/>
        </w:rPr>
        <w:t xml:space="preserve">. Therefore, when the recognition of cues linked to drug use triggers the retrieval of addiction-related information, it can further strengthen the already robust association between that cue and the addiction context </w:t>
      </w:r>
      <w:sdt>
        <w:sdtPr>
          <w:rPr>
            <w:rFonts w:cstheme="minorHAnsi"/>
            <w:sz w:val="24"/>
            <w:szCs w:val="24"/>
            <w:lang w:val="en-GB"/>
          </w:rPr>
          <w:id w:val="-273633059"/>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Tor16 \t  \l 1040 </w:instrText>
          </w:r>
          <w:r w:rsidRPr="00D94EAF">
            <w:rPr>
              <w:rFonts w:cstheme="minorHAnsi"/>
              <w:sz w:val="24"/>
              <w:szCs w:val="24"/>
              <w:lang w:val="en-GB"/>
            </w:rPr>
            <w:fldChar w:fldCharType="separate"/>
          </w:r>
          <w:r w:rsidRPr="00D94EAF">
            <w:rPr>
              <w:rFonts w:cstheme="minorHAnsi"/>
              <w:noProof/>
              <w:sz w:val="24"/>
              <w:szCs w:val="24"/>
              <w:lang w:val="en-GB"/>
            </w:rPr>
            <w:t>(Torregrossa &amp; Taylor, 2016)</w:t>
          </w:r>
          <w:r w:rsidRPr="00D94EAF">
            <w:rPr>
              <w:rFonts w:cstheme="minorHAnsi"/>
              <w:sz w:val="24"/>
              <w:szCs w:val="24"/>
              <w:lang w:val="en-GB"/>
            </w:rPr>
            <w:fldChar w:fldCharType="end"/>
          </w:r>
        </w:sdtContent>
      </w:sdt>
      <w:r w:rsidRPr="00D94EAF">
        <w:rPr>
          <w:rFonts w:cstheme="minorHAnsi"/>
          <w:sz w:val="24"/>
          <w:szCs w:val="24"/>
          <w:lang w:val="en-GB"/>
        </w:rPr>
        <w:t xml:space="preserve">. This way, desire thinking has the potential to enhance the strength of memory associations between the smoking context and diverse contextual information even in the absence of cigarette exposure, consistent with the fact that relapse risk is considered a threat to the rest of life also after many years of abstinence </w:t>
      </w:r>
      <w:sdt>
        <w:sdtPr>
          <w:rPr>
            <w:rFonts w:cstheme="minorHAnsi"/>
            <w:sz w:val="24"/>
            <w:szCs w:val="24"/>
            <w:lang w:val="en-GB"/>
          </w:rPr>
          <w:id w:val="108016566"/>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Xie05 \l 1040 </w:instrText>
          </w:r>
          <w:r w:rsidRPr="00D94EAF">
            <w:rPr>
              <w:rFonts w:cstheme="minorHAnsi"/>
              <w:sz w:val="24"/>
              <w:szCs w:val="24"/>
              <w:lang w:val="en-GB"/>
            </w:rPr>
            <w:fldChar w:fldCharType="separate"/>
          </w:r>
          <w:r w:rsidRPr="00D94EAF">
            <w:rPr>
              <w:rFonts w:cstheme="minorHAnsi"/>
              <w:noProof/>
              <w:sz w:val="24"/>
              <w:szCs w:val="24"/>
              <w:lang w:val="en-GB"/>
            </w:rPr>
            <w:t>(Xie, McHugo, Fox, &amp; Drake, 2005)</w:t>
          </w:r>
          <w:r w:rsidRPr="00D94EAF">
            <w:rPr>
              <w:rFonts w:cstheme="minorHAnsi"/>
              <w:sz w:val="24"/>
              <w:szCs w:val="24"/>
              <w:lang w:val="en-GB"/>
            </w:rPr>
            <w:fldChar w:fldCharType="end"/>
          </w:r>
        </w:sdtContent>
      </w:sdt>
      <w:r w:rsidRPr="00D94EAF">
        <w:rPr>
          <w:rFonts w:cstheme="minorHAnsi"/>
          <w:sz w:val="24"/>
          <w:szCs w:val="24"/>
          <w:lang w:val="en-GB"/>
        </w:rPr>
        <w:t>.</w:t>
      </w:r>
    </w:p>
    <w:p w14:paraId="5A4D140D"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It has been proposed that </w:t>
      </w:r>
      <w:bookmarkStart w:id="10" w:name="_Hlk134694637"/>
      <w:r w:rsidRPr="00D94EAF">
        <w:rPr>
          <w:rFonts w:cstheme="minorHAnsi"/>
          <w:sz w:val="24"/>
          <w:szCs w:val="24"/>
          <w:lang w:val="en-GB"/>
        </w:rPr>
        <w:t xml:space="preserve">desire thinking serves as a mediator that connects negative affect and thought suppression to craving and use in individuals with nicotine dependence, beyond the influence of comorbidity, onset, and duration of use </w:t>
      </w:r>
      <w:sdt>
        <w:sdtPr>
          <w:rPr>
            <w:rFonts w:cstheme="minorHAnsi"/>
            <w:sz w:val="24"/>
            <w:szCs w:val="24"/>
            <w:lang w:val="en-GB"/>
          </w:rPr>
          <w:id w:val="783526717"/>
          <w:citation/>
        </w:sdtPr>
        <w:sdtContent>
          <w:r w:rsidRPr="00D94EAF">
            <w:rPr>
              <w:rFonts w:cstheme="minorHAnsi"/>
              <w:sz w:val="24"/>
              <w:szCs w:val="24"/>
              <w:lang w:val="en-GB"/>
            </w:rPr>
            <w:fldChar w:fldCharType="begin"/>
          </w:r>
          <w:r w:rsidRPr="00D94EAF">
            <w:rPr>
              <w:rFonts w:cstheme="minorHAnsi"/>
              <w:sz w:val="24"/>
              <w:szCs w:val="24"/>
              <w:lang w:val="en-US"/>
            </w:rPr>
            <w:instrText xml:space="preserve"> CITATION Kho22 \l 1040 </w:instrText>
          </w:r>
          <w:r w:rsidRPr="00D94EAF">
            <w:rPr>
              <w:rFonts w:cstheme="minorHAnsi"/>
              <w:sz w:val="24"/>
              <w:szCs w:val="24"/>
              <w:lang w:val="en-GB"/>
            </w:rPr>
            <w:fldChar w:fldCharType="separate"/>
          </w:r>
          <w:r w:rsidRPr="00D94EAF">
            <w:rPr>
              <w:rFonts w:cstheme="minorHAnsi"/>
              <w:noProof/>
              <w:sz w:val="24"/>
              <w:szCs w:val="24"/>
              <w:lang w:val="en-US"/>
            </w:rPr>
            <w:t>(Khosravani, Spada, Samimi Ardestani, &amp; Sharifi Bastan, 2022)</w:t>
          </w:r>
          <w:r w:rsidRPr="00D94EAF">
            <w:rPr>
              <w:rFonts w:cstheme="minorHAnsi"/>
              <w:sz w:val="24"/>
              <w:szCs w:val="24"/>
              <w:lang w:val="en-GB"/>
            </w:rPr>
            <w:fldChar w:fldCharType="end"/>
          </w:r>
        </w:sdtContent>
      </w:sdt>
      <w:r w:rsidRPr="00D94EAF">
        <w:rPr>
          <w:rFonts w:cstheme="minorHAnsi"/>
          <w:sz w:val="24"/>
          <w:szCs w:val="24"/>
          <w:lang w:val="en-GB"/>
        </w:rPr>
        <w:t>. Consistent with this idea, and with the fact that we artificially modulated desire thinking in the same way for all participants, none of our control measures correlated with the error rate change in our variable of interest. This negative result suggests that, at least within the present context, the maladaptive strengthening of addiction-related memory associations is not caused by the severity of the addiction or the emotional state, but rather by the degree of engagement in desire thinking. Nonetheless, we acknowledge that severity of addiction and negative affect can influence the degree of engagement in desire thinking in real life</w:t>
      </w:r>
      <w:bookmarkEnd w:id="10"/>
      <w:r w:rsidRPr="00D94EAF">
        <w:rPr>
          <w:rFonts w:cstheme="minorHAnsi"/>
          <w:sz w:val="24"/>
          <w:szCs w:val="24"/>
          <w:lang w:val="en-GB"/>
        </w:rPr>
        <w:t xml:space="preserve"> </w:t>
      </w:r>
      <w:sdt>
        <w:sdtPr>
          <w:rPr>
            <w:rFonts w:cstheme="minorHAnsi"/>
            <w:sz w:val="24"/>
            <w:szCs w:val="24"/>
            <w:lang w:val="en-GB"/>
          </w:rPr>
          <w:id w:val="240761597"/>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Ext15d \t  \l 1040 </w:instrText>
          </w:r>
          <w:r w:rsidRPr="00D94EAF">
            <w:rPr>
              <w:rFonts w:cstheme="minorHAnsi"/>
              <w:sz w:val="24"/>
              <w:szCs w:val="24"/>
              <w:lang w:val="en-GB"/>
            </w:rPr>
            <w:fldChar w:fldCharType="separate"/>
          </w:r>
          <w:r w:rsidRPr="00D94EAF">
            <w:rPr>
              <w:rFonts w:cstheme="minorHAnsi"/>
              <w:noProof/>
              <w:sz w:val="24"/>
              <w:szCs w:val="24"/>
              <w:lang w:val="en-GB"/>
            </w:rPr>
            <w:t>(Exton-McGuinness, Lee, &amp; Reichelt, 2015)</w:t>
          </w:r>
          <w:r w:rsidRPr="00D94EAF">
            <w:rPr>
              <w:rFonts w:cstheme="minorHAnsi"/>
              <w:sz w:val="24"/>
              <w:szCs w:val="24"/>
              <w:lang w:val="en-GB"/>
            </w:rPr>
            <w:fldChar w:fldCharType="end"/>
          </w:r>
        </w:sdtContent>
      </w:sdt>
      <w:r w:rsidRPr="00D94EAF">
        <w:rPr>
          <w:rFonts w:cstheme="minorHAnsi"/>
          <w:sz w:val="24"/>
          <w:szCs w:val="24"/>
          <w:lang w:val="en-GB"/>
        </w:rPr>
        <w:t>.</w:t>
      </w:r>
    </w:p>
    <w:p w14:paraId="5A072684" w14:textId="77777777" w:rsidR="00240A8D" w:rsidRPr="00D94EAF" w:rsidRDefault="00240A8D" w:rsidP="00240A8D">
      <w:pPr>
        <w:spacing w:after="0" w:line="240" w:lineRule="auto"/>
        <w:ind w:firstLine="708"/>
        <w:jc w:val="both"/>
        <w:rPr>
          <w:rFonts w:cstheme="minorHAnsi"/>
          <w:sz w:val="24"/>
          <w:szCs w:val="24"/>
          <w:lang w:val="en-GB"/>
        </w:rPr>
      </w:pPr>
    </w:p>
    <w:p w14:paraId="5F5D7017" w14:textId="77777777" w:rsidR="00240A8D" w:rsidRPr="00D94EAF" w:rsidRDefault="00240A8D" w:rsidP="00240A8D">
      <w:pPr>
        <w:spacing w:after="0" w:line="240" w:lineRule="auto"/>
        <w:jc w:val="both"/>
        <w:rPr>
          <w:rFonts w:cstheme="minorHAnsi"/>
          <w:b/>
          <w:bCs/>
          <w:i/>
          <w:sz w:val="24"/>
          <w:szCs w:val="24"/>
          <w:lang w:val="en-GB"/>
        </w:rPr>
      </w:pPr>
      <w:r w:rsidRPr="00D94EAF">
        <w:rPr>
          <w:rFonts w:cstheme="minorHAnsi"/>
          <w:b/>
          <w:bCs/>
          <w:i/>
          <w:sz w:val="24"/>
          <w:szCs w:val="24"/>
          <w:lang w:val="en-GB"/>
        </w:rPr>
        <w:t>Desire thinking as a link between supervised and unsupervised learning models</w:t>
      </w:r>
    </w:p>
    <w:p w14:paraId="1EA20FE7"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lastRenderedPageBreak/>
        <w:t xml:space="preserve">In computational psychiatry, addiction is understood as a complex interplay between an accelerated unsupervised learning system, promoting rapid adoption of automatic addiction-related </w:t>
      </w:r>
      <w:proofErr w:type="spellStart"/>
      <w:r w:rsidRPr="00D94EAF">
        <w:rPr>
          <w:rFonts w:cstheme="minorHAnsi"/>
          <w:sz w:val="24"/>
          <w:szCs w:val="24"/>
          <w:lang w:val="en-GB"/>
        </w:rPr>
        <w:t>behaviors</w:t>
      </w:r>
      <w:proofErr w:type="spellEnd"/>
      <w:r w:rsidRPr="00D94EAF">
        <w:rPr>
          <w:rFonts w:cstheme="minorHAnsi"/>
          <w:sz w:val="24"/>
          <w:szCs w:val="24"/>
          <w:lang w:val="en-GB"/>
        </w:rPr>
        <w:t xml:space="preserve">, and a biased supervised learning system characterized by heightened drug expectations resistant to devaluation </w:t>
      </w:r>
      <w:sdt>
        <w:sdtPr>
          <w:rPr>
            <w:rFonts w:cstheme="minorHAnsi"/>
            <w:sz w:val="24"/>
            <w:szCs w:val="24"/>
            <w:lang w:val="en-GB"/>
          </w:rPr>
          <w:id w:val="-1356113386"/>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Red20 \l 1040 </w:instrText>
          </w:r>
          <w:r w:rsidRPr="00D94EAF">
            <w:rPr>
              <w:rFonts w:cstheme="minorHAnsi"/>
              <w:sz w:val="24"/>
              <w:szCs w:val="24"/>
              <w:lang w:val="en-GB"/>
            </w:rPr>
            <w:fldChar w:fldCharType="separate"/>
          </w:r>
          <w:r w:rsidRPr="00D94EAF">
            <w:rPr>
              <w:rFonts w:cstheme="minorHAnsi"/>
              <w:noProof/>
              <w:sz w:val="24"/>
              <w:szCs w:val="24"/>
              <w:lang w:val="en-GB"/>
            </w:rPr>
            <w:t>(Redish, 2020)</w:t>
          </w:r>
          <w:r w:rsidRPr="00D94EAF">
            <w:rPr>
              <w:rFonts w:cstheme="minorHAnsi"/>
              <w:sz w:val="24"/>
              <w:szCs w:val="24"/>
              <w:lang w:val="en-GB"/>
            </w:rPr>
            <w:fldChar w:fldCharType="end"/>
          </w:r>
        </w:sdtContent>
      </w:sdt>
      <w:r w:rsidRPr="00D94EAF">
        <w:rPr>
          <w:rFonts w:cstheme="minorHAnsi"/>
          <w:sz w:val="24"/>
          <w:szCs w:val="24"/>
          <w:lang w:val="en-GB"/>
        </w:rPr>
        <w:t xml:space="preserve">. According to this class of models, the brain supports perception and action by constantly attempting to match incoming inputs with top-down predictions </w:t>
      </w:r>
      <w:sdt>
        <w:sdtPr>
          <w:rPr>
            <w:rFonts w:cstheme="minorHAnsi"/>
            <w:sz w:val="24"/>
            <w:szCs w:val="24"/>
            <w:lang w:val="en-GB"/>
          </w:rPr>
          <w:id w:val="852228070"/>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Hua11 \l 1040 </w:instrText>
          </w:r>
          <w:r w:rsidRPr="00D94EAF">
            <w:rPr>
              <w:rFonts w:cstheme="minorHAnsi"/>
              <w:sz w:val="24"/>
              <w:szCs w:val="24"/>
              <w:lang w:val="en-GB"/>
            </w:rPr>
            <w:fldChar w:fldCharType="separate"/>
          </w:r>
          <w:r w:rsidRPr="00D94EAF">
            <w:rPr>
              <w:rFonts w:cstheme="minorHAnsi"/>
              <w:noProof/>
              <w:sz w:val="24"/>
              <w:szCs w:val="24"/>
              <w:lang w:val="en-GB"/>
            </w:rPr>
            <w:t>(Huang &amp; Rao, 2011)</w:t>
          </w:r>
          <w:r w:rsidRPr="00D94EAF">
            <w:rPr>
              <w:rFonts w:cstheme="minorHAnsi"/>
              <w:sz w:val="24"/>
              <w:szCs w:val="24"/>
              <w:lang w:val="en-GB"/>
            </w:rPr>
            <w:fldChar w:fldCharType="end"/>
          </w:r>
        </w:sdtContent>
      </w:sdt>
      <w:r w:rsidRPr="00D94EAF">
        <w:rPr>
          <w:rFonts w:cstheme="minorHAnsi"/>
          <w:sz w:val="24"/>
          <w:szCs w:val="24"/>
          <w:lang w:val="en-GB"/>
        </w:rPr>
        <w:t xml:space="preserve">. Sensory predictions prepare for upcoming perceptions </w:t>
      </w:r>
      <w:sdt>
        <w:sdtPr>
          <w:rPr>
            <w:rFonts w:cstheme="minorHAnsi"/>
            <w:sz w:val="24"/>
            <w:szCs w:val="24"/>
            <w:lang w:val="en-GB"/>
          </w:rPr>
          <w:id w:val="-1748874205"/>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Rao99 \l 1040  \m Ern04</w:instrText>
          </w:r>
          <w:r w:rsidRPr="00D94EAF">
            <w:rPr>
              <w:rFonts w:cstheme="minorHAnsi"/>
              <w:sz w:val="24"/>
              <w:szCs w:val="24"/>
              <w:lang w:val="en-GB"/>
            </w:rPr>
            <w:fldChar w:fldCharType="separate"/>
          </w:r>
          <w:r w:rsidRPr="00D94EAF">
            <w:rPr>
              <w:rFonts w:cstheme="minorHAnsi"/>
              <w:noProof/>
              <w:sz w:val="24"/>
              <w:szCs w:val="24"/>
              <w:lang w:val="en-GB"/>
            </w:rPr>
            <w:t>(Rao &amp; Ballard, 1999; Ernst &amp; Bülthoff, 2004)</w:t>
          </w:r>
          <w:r w:rsidRPr="00D94EAF">
            <w:rPr>
              <w:rFonts w:cstheme="minorHAnsi"/>
              <w:sz w:val="24"/>
              <w:szCs w:val="24"/>
              <w:lang w:val="en-GB"/>
            </w:rPr>
            <w:fldChar w:fldCharType="end"/>
          </w:r>
        </w:sdtContent>
      </w:sdt>
      <w:r w:rsidRPr="00D94EAF">
        <w:rPr>
          <w:rFonts w:cstheme="minorHAnsi"/>
          <w:sz w:val="24"/>
          <w:szCs w:val="24"/>
          <w:lang w:val="en-GB"/>
        </w:rPr>
        <w:t xml:space="preserve">, </w:t>
      </w:r>
      <w:proofErr w:type="spellStart"/>
      <w:r w:rsidRPr="00D94EAF">
        <w:rPr>
          <w:rFonts w:cstheme="minorHAnsi"/>
          <w:sz w:val="24"/>
          <w:szCs w:val="24"/>
          <w:lang w:val="en-GB"/>
        </w:rPr>
        <w:t>skeletomotor</w:t>
      </w:r>
      <w:proofErr w:type="spellEnd"/>
      <w:r w:rsidRPr="00D94EAF">
        <w:rPr>
          <w:rFonts w:cstheme="minorHAnsi"/>
          <w:sz w:val="24"/>
          <w:szCs w:val="24"/>
          <w:lang w:val="en-GB"/>
        </w:rPr>
        <w:t xml:space="preserve"> predictions prepare for movements </w:t>
      </w:r>
      <w:sdt>
        <w:sdtPr>
          <w:rPr>
            <w:rFonts w:cstheme="minorHAnsi"/>
            <w:sz w:val="24"/>
            <w:szCs w:val="24"/>
            <w:lang w:val="en-GB"/>
          </w:rPr>
          <w:id w:val="668678543"/>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Shi13 \m Fri11 \t  \l 1040 </w:instrText>
          </w:r>
          <w:r w:rsidRPr="00D94EAF">
            <w:rPr>
              <w:rFonts w:cstheme="minorHAnsi"/>
              <w:sz w:val="24"/>
              <w:szCs w:val="24"/>
              <w:lang w:val="en-GB"/>
            </w:rPr>
            <w:fldChar w:fldCharType="separate"/>
          </w:r>
          <w:r w:rsidRPr="00D94EAF">
            <w:rPr>
              <w:rFonts w:cstheme="minorHAnsi"/>
              <w:noProof/>
              <w:sz w:val="24"/>
              <w:szCs w:val="24"/>
              <w:lang w:val="en-GB"/>
            </w:rPr>
            <w:t>(Shipp, Adams, &amp; Friston, 2013; Friston, 2011)</w:t>
          </w:r>
          <w:r w:rsidRPr="00D94EAF">
            <w:rPr>
              <w:rFonts w:cstheme="minorHAnsi"/>
              <w:sz w:val="24"/>
              <w:szCs w:val="24"/>
              <w:lang w:val="en-GB"/>
            </w:rPr>
            <w:fldChar w:fldCharType="end"/>
          </w:r>
        </w:sdtContent>
      </w:sdt>
      <w:r w:rsidRPr="00D94EAF">
        <w:rPr>
          <w:rFonts w:cstheme="minorHAnsi"/>
          <w:sz w:val="24"/>
          <w:szCs w:val="24"/>
          <w:lang w:val="en-GB"/>
        </w:rPr>
        <w:t xml:space="preserve">, and, importantly, interoceptive predictions prepare for the sensory consequences within the body </w:t>
      </w:r>
      <w:sdt>
        <w:sdtPr>
          <w:rPr>
            <w:rFonts w:cstheme="minorHAnsi"/>
            <w:sz w:val="24"/>
            <w:szCs w:val="24"/>
            <w:lang w:val="en-GB"/>
          </w:rPr>
          <w:id w:val="1651643229"/>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Bar15 \t  \l 1040 </w:instrText>
          </w:r>
          <w:r w:rsidRPr="00D94EAF">
            <w:rPr>
              <w:rFonts w:cstheme="minorHAnsi"/>
              <w:sz w:val="24"/>
              <w:szCs w:val="24"/>
              <w:lang w:val="en-GB"/>
            </w:rPr>
            <w:fldChar w:fldCharType="separate"/>
          </w:r>
          <w:r w:rsidRPr="00D94EAF">
            <w:rPr>
              <w:rFonts w:cstheme="minorHAnsi"/>
              <w:noProof/>
              <w:sz w:val="24"/>
              <w:szCs w:val="24"/>
              <w:lang w:val="en-GB"/>
            </w:rPr>
            <w:t>(Barrett &amp; Simmons, 2015)</w:t>
          </w:r>
          <w:r w:rsidRPr="00D94EAF">
            <w:rPr>
              <w:rFonts w:cstheme="minorHAnsi"/>
              <w:sz w:val="24"/>
              <w:szCs w:val="24"/>
              <w:lang w:val="en-GB"/>
            </w:rPr>
            <w:fldChar w:fldCharType="end"/>
          </w:r>
        </w:sdtContent>
      </w:sdt>
      <w:r w:rsidRPr="00D94EAF">
        <w:rPr>
          <w:rFonts w:cstheme="minorHAnsi"/>
          <w:sz w:val="24"/>
          <w:szCs w:val="24"/>
          <w:lang w:val="en-GB"/>
        </w:rPr>
        <w:t xml:space="preserve"> to model future interactions between interoceptive and exteroceptive states and facilitate emotional processing </w:t>
      </w:r>
      <w:sdt>
        <w:sdtPr>
          <w:rPr>
            <w:rFonts w:cstheme="minorHAnsi"/>
            <w:sz w:val="24"/>
            <w:szCs w:val="24"/>
            <w:lang w:val="en-GB"/>
          </w:rPr>
          <w:id w:val="-1570340890"/>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All20 \l 1040 </w:instrText>
          </w:r>
          <w:r w:rsidRPr="00D94EAF">
            <w:rPr>
              <w:rFonts w:cstheme="minorHAnsi"/>
              <w:sz w:val="24"/>
              <w:szCs w:val="24"/>
              <w:lang w:val="en-GB"/>
            </w:rPr>
            <w:fldChar w:fldCharType="separate"/>
          </w:r>
          <w:r w:rsidRPr="00D94EAF">
            <w:rPr>
              <w:rFonts w:cstheme="minorHAnsi"/>
              <w:noProof/>
              <w:sz w:val="24"/>
              <w:szCs w:val="24"/>
              <w:lang w:val="en-GB"/>
            </w:rPr>
            <w:t>(Allen, 2020)</w:t>
          </w:r>
          <w:r w:rsidRPr="00D94EAF">
            <w:rPr>
              <w:rFonts w:cstheme="minorHAnsi"/>
              <w:sz w:val="24"/>
              <w:szCs w:val="24"/>
              <w:lang w:val="en-GB"/>
            </w:rPr>
            <w:fldChar w:fldCharType="end"/>
          </w:r>
        </w:sdtContent>
      </w:sdt>
      <w:r w:rsidRPr="00D94EAF">
        <w:rPr>
          <w:rFonts w:cstheme="minorHAnsi"/>
          <w:sz w:val="24"/>
          <w:szCs w:val="24"/>
          <w:lang w:val="en-GB"/>
        </w:rPr>
        <w:t xml:space="preserve">. Neural networks remove the predictable components of the input and transmit only the unpredicted portions of incoming signals, also called prediction errors, in order to increase the efficiency of the system </w:t>
      </w:r>
      <w:sdt>
        <w:sdtPr>
          <w:rPr>
            <w:rFonts w:cstheme="minorHAnsi"/>
            <w:sz w:val="24"/>
            <w:szCs w:val="24"/>
            <w:lang w:val="en-GB"/>
          </w:rPr>
          <w:id w:val="791712882"/>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Sch00 \t  \l 1040 </w:instrText>
          </w:r>
          <w:r w:rsidRPr="00D94EAF">
            <w:rPr>
              <w:rFonts w:cstheme="minorHAnsi"/>
              <w:sz w:val="24"/>
              <w:szCs w:val="24"/>
              <w:lang w:val="en-GB"/>
            </w:rPr>
            <w:fldChar w:fldCharType="separate"/>
          </w:r>
          <w:r w:rsidRPr="00D94EAF">
            <w:rPr>
              <w:rFonts w:cstheme="minorHAnsi"/>
              <w:noProof/>
              <w:sz w:val="24"/>
              <w:szCs w:val="24"/>
              <w:lang w:val="en-GB"/>
            </w:rPr>
            <w:t>(Schultz &amp; Dickinson, 2000)</w:t>
          </w:r>
          <w:r w:rsidRPr="00D94EAF">
            <w:rPr>
              <w:rFonts w:cstheme="minorHAnsi"/>
              <w:sz w:val="24"/>
              <w:szCs w:val="24"/>
              <w:lang w:val="en-GB"/>
            </w:rPr>
            <w:fldChar w:fldCharType="end"/>
          </w:r>
        </w:sdtContent>
      </w:sdt>
      <w:r w:rsidRPr="00D94EAF">
        <w:rPr>
          <w:rFonts w:cstheme="minorHAnsi"/>
          <w:sz w:val="24"/>
          <w:szCs w:val="24"/>
          <w:lang w:val="en-GB"/>
        </w:rPr>
        <w:t xml:space="preserve">. The overall goal is to reduce prediction errors to increment the accuracy of the internal model of the world, and this could be done by updating the prior model or by increasing prediction matching in future instances </w:t>
      </w:r>
      <w:sdt>
        <w:sdtPr>
          <w:rPr>
            <w:rFonts w:cstheme="minorHAnsi"/>
            <w:sz w:val="24"/>
            <w:szCs w:val="24"/>
            <w:lang w:val="en-GB"/>
          </w:rPr>
          <w:id w:val="1126048547"/>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Fri101 \t  \l 1040 </w:instrText>
          </w:r>
          <w:r w:rsidRPr="00D94EAF">
            <w:rPr>
              <w:rFonts w:cstheme="minorHAnsi"/>
              <w:sz w:val="24"/>
              <w:szCs w:val="24"/>
              <w:lang w:val="en-GB"/>
            </w:rPr>
            <w:fldChar w:fldCharType="separate"/>
          </w:r>
          <w:r w:rsidRPr="00D94EAF">
            <w:rPr>
              <w:rFonts w:cstheme="minorHAnsi"/>
              <w:noProof/>
              <w:sz w:val="24"/>
              <w:szCs w:val="24"/>
              <w:lang w:val="en-GB"/>
            </w:rPr>
            <w:t>(Friston, 2010)</w:t>
          </w:r>
          <w:r w:rsidRPr="00D94EAF">
            <w:rPr>
              <w:rFonts w:cstheme="minorHAnsi"/>
              <w:sz w:val="24"/>
              <w:szCs w:val="24"/>
              <w:lang w:val="en-GB"/>
            </w:rPr>
            <w:fldChar w:fldCharType="end"/>
          </w:r>
        </w:sdtContent>
      </w:sdt>
      <w:r w:rsidRPr="00D94EAF">
        <w:rPr>
          <w:rFonts w:cstheme="minorHAnsi"/>
          <w:sz w:val="24"/>
          <w:szCs w:val="24"/>
          <w:lang w:val="en-GB"/>
        </w:rPr>
        <w:t>.</w:t>
      </w:r>
    </w:p>
    <w:p w14:paraId="4A48D9D3"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 xml:space="preserve">Our study underlies the role of desire thinking in the imbalance between supervised and unsupervised learning and the consequent abnormal memory reconsolidation of addiction-related representation. In this respect, the present study links two important paradigms of addiction disorders which are often treated independently, i.e., the neurobiological view that considers addiction as a consequence of learning and memory mechanisms </w:t>
      </w:r>
      <w:sdt>
        <w:sdtPr>
          <w:rPr>
            <w:rFonts w:cstheme="minorHAnsi"/>
            <w:sz w:val="24"/>
            <w:szCs w:val="24"/>
            <w:lang w:val="en-GB"/>
          </w:rPr>
          <w:id w:val="579802513"/>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Hym05 \t  \l 1040 </w:instrText>
          </w:r>
          <w:r w:rsidRPr="00D94EAF">
            <w:rPr>
              <w:rFonts w:cstheme="minorHAnsi"/>
              <w:sz w:val="24"/>
              <w:szCs w:val="24"/>
              <w:lang w:val="en-GB"/>
            </w:rPr>
            <w:fldChar w:fldCharType="separate"/>
          </w:r>
          <w:r w:rsidRPr="00D94EAF">
            <w:rPr>
              <w:rFonts w:cstheme="minorHAnsi"/>
              <w:noProof/>
              <w:sz w:val="24"/>
              <w:szCs w:val="24"/>
              <w:lang w:val="en-GB"/>
            </w:rPr>
            <w:t>(Hyman, 2005)</w:t>
          </w:r>
          <w:r w:rsidRPr="00D94EAF">
            <w:rPr>
              <w:rFonts w:cstheme="minorHAnsi"/>
              <w:sz w:val="24"/>
              <w:szCs w:val="24"/>
              <w:lang w:val="en-GB"/>
            </w:rPr>
            <w:fldChar w:fldCharType="end"/>
          </w:r>
        </w:sdtContent>
      </w:sdt>
      <w:r w:rsidRPr="00D94EAF">
        <w:rPr>
          <w:rFonts w:cstheme="minorHAnsi"/>
          <w:sz w:val="24"/>
          <w:szCs w:val="24"/>
          <w:lang w:val="en-GB"/>
        </w:rPr>
        <w:t xml:space="preserve"> and the clinical view that conceptualizes it as a consequence of a repetitive way of cognitively representing addiction related information </w:t>
      </w:r>
      <w:sdt>
        <w:sdtPr>
          <w:rPr>
            <w:rFonts w:cstheme="minorHAnsi"/>
            <w:sz w:val="24"/>
            <w:szCs w:val="24"/>
            <w:lang w:val="en-GB"/>
          </w:rPr>
          <w:id w:val="-1028709360"/>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Cas152 \t  \l 1040 </w:instrText>
          </w:r>
          <w:r w:rsidRPr="00D94EAF">
            <w:rPr>
              <w:rFonts w:cstheme="minorHAnsi"/>
              <w:sz w:val="24"/>
              <w:szCs w:val="24"/>
              <w:lang w:val="en-GB"/>
            </w:rPr>
            <w:fldChar w:fldCharType="separate"/>
          </w:r>
          <w:r w:rsidRPr="00D94EAF">
            <w:rPr>
              <w:rFonts w:cstheme="minorHAnsi"/>
              <w:noProof/>
              <w:sz w:val="24"/>
              <w:szCs w:val="24"/>
              <w:lang w:val="en-GB"/>
            </w:rPr>
            <w:t>(Caselli &amp; Spada, 2015)</w:t>
          </w:r>
          <w:r w:rsidRPr="00D94EAF">
            <w:rPr>
              <w:rFonts w:cstheme="minorHAnsi"/>
              <w:sz w:val="24"/>
              <w:szCs w:val="24"/>
              <w:lang w:val="en-GB"/>
            </w:rPr>
            <w:fldChar w:fldCharType="end"/>
          </w:r>
        </w:sdtContent>
      </w:sdt>
      <w:r w:rsidRPr="00D94EAF">
        <w:rPr>
          <w:rFonts w:cstheme="minorHAnsi"/>
          <w:sz w:val="24"/>
          <w:szCs w:val="24"/>
          <w:lang w:val="en-GB"/>
        </w:rPr>
        <w:t>. Our results also shed light on the connection between the two approaches, pointing out the importance of considering memory-updating mechanisms in clinical practice and of considering desire thinking as a target for studies involving the underlying mechanisms of memory reconsolidation in addiction disorders.</w:t>
      </w:r>
    </w:p>
    <w:p w14:paraId="67D94360"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sz w:val="24"/>
          <w:szCs w:val="24"/>
          <w:lang w:val="en-GB"/>
        </w:rPr>
        <w:tab/>
        <w:t xml:space="preserve">As we saw before, desire thinking may increase the salience of addiction-related cues, which progressively assume more importance for the organism. In this way, smokers may automatically recall the context of smoking at the sight of a reminder, e.g. a place where they usually smoke, and consequently start desire thinking. This would cause an increase in the perceived need for a cigarette, in the level of craving </w:t>
      </w:r>
      <w:sdt>
        <w:sdtPr>
          <w:rPr>
            <w:rFonts w:cstheme="minorHAnsi"/>
            <w:sz w:val="24"/>
            <w:szCs w:val="24"/>
            <w:lang w:val="en-GB"/>
          </w:rPr>
          <w:id w:val="4503361"/>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Cas13 \t  \l 1040 </w:instrText>
          </w:r>
          <w:r w:rsidRPr="00D94EAF">
            <w:rPr>
              <w:rFonts w:cstheme="minorHAnsi"/>
              <w:sz w:val="24"/>
              <w:szCs w:val="24"/>
              <w:lang w:val="en-GB"/>
            </w:rPr>
            <w:fldChar w:fldCharType="separate"/>
          </w:r>
          <w:r w:rsidRPr="00D94EAF">
            <w:rPr>
              <w:rFonts w:cstheme="minorHAnsi"/>
              <w:noProof/>
              <w:sz w:val="24"/>
              <w:szCs w:val="24"/>
              <w:lang w:val="en-GB"/>
            </w:rPr>
            <w:t>(Caselli, Soliani, &amp; Spada, 2013)</w:t>
          </w:r>
          <w:r w:rsidRPr="00D94EAF">
            <w:rPr>
              <w:rFonts w:cstheme="minorHAnsi"/>
              <w:sz w:val="24"/>
              <w:szCs w:val="24"/>
              <w:lang w:val="en-GB"/>
            </w:rPr>
            <w:fldChar w:fldCharType="end"/>
          </w:r>
        </w:sdtContent>
      </w:sdt>
      <w:r w:rsidRPr="00D94EAF">
        <w:rPr>
          <w:rFonts w:cstheme="minorHAnsi"/>
          <w:sz w:val="24"/>
          <w:szCs w:val="24"/>
          <w:lang w:val="en-GB"/>
        </w:rPr>
        <w:t xml:space="preserve">, and in the physiological effect of stress caused by craving </w:t>
      </w:r>
      <w:sdt>
        <w:sdtPr>
          <w:rPr>
            <w:rFonts w:cstheme="minorHAnsi"/>
            <w:sz w:val="24"/>
            <w:szCs w:val="24"/>
            <w:lang w:val="en-GB"/>
          </w:rPr>
          <w:id w:val="4503362"/>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Sin09 \l 1040 </w:instrText>
          </w:r>
          <w:r w:rsidRPr="00D94EAF">
            <w:rPr>
              <w:rFonts w:cstheme="minorHAnsi"/>
              <w:sz w:val="24"/>
              <w:szCs w:val="24"/>
              <w:lang w:val="en-GB"/>
            </w:rPr>
            <w:fldChar w:fldCharType="separate"/>
          </w:r>
          <w:r w:rsidRPr="00D94EAF">
            <w:rPr>
              <w:rFonts w:cstheme="minorHAnsi"/>
              <w:noProof/>
              <w:sz w:val="24"/>
              <w:szCs w:val="24"/>
              <w:lang w:val="en-GB"/>
            </w:rPr>
            <w:t>(Sinha, 2009)</w:t>
          </w:r>
          <w:r w:rsidRPr="00D94EAF">
            <w:rPr>
              <w:rFonts w:cstheme="minorHAnsi"/>
              <w:sz w:val="24"/>
              <w:szCs w:val="24"/>
              <w:lang w:val="en-GB"/>
            </w:rPr>
            <w:fldChar w:fldCharType="end"/>
          </w:r>
        </w:sdtContent>
      </w:sdt>
      <w:r w:rsidRPr="00D94EAF">
        <w:rPr>
          <w:rFonts w:cstheme="minorHAnsi"/>
          <w:sz w:val="24"/>
          <w:szCs w:val="24"/>
          <w:lang w:val="en-GB"/>
        </w:rPr>
        <w:t xml:space="preserve">, e.g., increased heart rate </w:t>
      </w:r>
      <w:sdt>
        <w:sdtPr>
          <w:rPr>
            <w:rFonts w:cstheme="minorHAnsi"/>
            <w:sz w:val="24"/>
            <w:szCs w:val="24"/>
            <w:lang w:val="en-GB"/>
          </w:rPr>
          <w:id w:val="4503363"/>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Ken15 \l 1040 </w:instrText>
          </w:r>
          <w:r w:rsidRPr="00D94EAF">
            <w:rPr>
              <w:rFonts w:cstheme="minorHAnsi"/>
              <w:sz w:val="24"/>
              <w:szCs w:val="24"/>
              <w:lang w:val="en-GB"/>
            </w:rPr>
            <w:fldChar w:fldCharType="separate"/>
          </w:r>
          <w:r w:rsidRPr="00D94EAF">
            <w:rPr>
              <w:rFonts w:cstheme="minorHAnsi"/>
              <w:noProof/>
              <w:sz w:val="24"/>
              <w:szCs w:val="24"/>
              <w:lang w:val="en-GB"/>
            </w:rPr>
            <w:t>(Kennedy, et al., 2015)</w:t>
          </w:r>
          <w:r w:rsidRPr="00D94EAF">
            <w:rPr>
              <w:rFonts w:cstheme="minorHAnsi"/>
              <w:sz w:val="24"/>
              <w:szCs w:val="24"/>
              <w:lang w:val="en-GB"/>
            </w:rPr>
            <w:fldChar w:fldCharType="end"/>
          </w:r>
        </w:sdtContent>
      </w:sdt>
      <w:r w:rsidRPr="00D94EAF">
        <w:rPr>
          <w:rFonts w:cstheme="minorHAnsi"/>
          <w:sz w:val="24"/>
          <w:szCs w:val="24"/>
          <w:lang w:val="en-GB"/>
        </w:rPr>
        <w:t xml:space="preserve">. Eventually, smokers will receive sensory input in accordance with their perceived need to smoke to feel better. In other words, desire thinking may issue interoceptive predictions to explain incoming sensory events that remain uncorrected by sensory cues, resulting in a decrease in the weight of new evidence, and an increase in the weight of the interoceptive prediction, as proposed for other forms of repetitive thinking </w:t>
      </w:r>
      <w:sdt>
        <w:sdtPr>
          <w:rPr>
            <w:rFonts w:cstheme="minorHAnsi"/>
            <w:sz w:val="24"/>
            <w:szCs w:val="24"/>
            <w:lang w:val="en-GB"/>
          </w:rPr>
          <w:id w:val="4503364"/>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Bar161 \t  \l 1040 </w:instrText>
          </w:r>
          <w:r w:rsidRPr="00D94EAF">
            <w:rPr>
              <w:rFonts w:cstheme="minorHAnsi"/>
              <w:sz w:val="24"/>
              <w:szCs w:val="24"/>
              <w:lang w:val="en-GB"/>
            </w:rPr>
            <w:fldChar w:fldCharType="separate"/>
          </w:r>
          <w:r w:rsidRPr="00D94EAF">
            <w:rPr>
              <w:rFonts w:cstheme="minorHAnsi"/>
              <w:noProof/>
              <w:sz w:val="24"/>
              <w:szCs w:val="24"/>
              <w:lang w:val="en-GB"/>
            </w:rPr>
            <w:t>(Barrett, Quigley, &amp; Hamilton, 2016)</w:t>
          </w:r>
          <w:r w:rsidRPr="00D94EAF">
            <w:rPr>
              <w:rFonts w:cstheme="minorHAnsi"/>
              <w:sz w:val="24"/>
              <w:szCs w:val="24"/>
              <w:lang w:val="en-GB"/>
            </w:rPr>
            <w:fldChar w:fldCharType="end"/>
          </w:r>
        </w:sdtContent>
      </w:sdt>
      <w:r w:rsidRPr="00D94EAF">
        <w:rPr>
          <w:rFonts w:cstheme="minorHAnsi"/>
          <w:sz w:val="24"/>
          <w:szCs w:val="24"/>
          <w:lang w:val="en-GB"/>
        </w:rPr>
        <w:t>.</w:t>
      </w:r>
    </w:p>
    <w:p w14:paraId="14FA9DE8" w14:textId="77777777" w:rsidR="00240A8D" w:rsidRPr="00D94EAF" w:rsidRDefault="00240A8D" w:rsidP="00240A8D">
      <w:pPr>
        <w:spacing w:after="0" w:line="240" w:lineRule="auto"/>
        <w:jc w:val="both"/>
        <w:rPr>
          <w:rFonts w:cstheme="minorHAnsi"/>
          <w:sz w:val="24"/>
          <w:szCs w:val="24"/>
          <w:lang w:val="en-GB"/>
        </w:rPr>
      </w:pPr>
      <w:bookmarkStart w:id="11" w:name="_Hlk134696278"/>
    </w:p>
    <w:p w14:paraId="6D889390" w14:textId="77777777" w:rsidR="00240A8D" w:rsidRPr="00D94EAF" w:rsidRDefault="00240A8D" w:rsidP="00240A8D">
      <w:pPr>
        <w:spacing w:after="0" w:line="240" w:lineRule="auto"/>
        <w:jc w:val="both"/>
        <w:rPr>
          <w:rFonts w:cstheme="minorHAnsi"/>
          <w:b/>
          <w:bCs/>
          <w:i/>
          <w:sz w:val="24"/>
          <w:szCs w:val="24"/>
          <w:lang w:val="en-GB"/>
        </w:rPr>
      </w:pPr>
      <w:r w:rsidRPr="00D94EAF">
        <w:rPr>
          <w:rFonts w:cstheme="minorHAnsi"/>
          <w:b/>
          <w:bCs/>
          <w:i/>
          <w:sz w:val="24"/>
          <w:szCs w:val="24"/>
          <w:lang w:val="en-GB"/>
        </w:rPr>
        <w:t>Future directions</w:t>
      </w:r>
    </w:p>
    <w:p w14:paraId="2B91E3B0"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The recognition of the impact of desire thinking on memory associations may account for different aspects of addiction. Firstly, addiction is characterized by the involuntary activation of reward circuits in response to drug-associated cues accompanied by reports of drug craving, which can modulate the circuitry involved in learning </w:t>
      </w:r>
      <w:sdt>
        <w:sdtPr>
          <w:rPr>
            <w:rFonts w:cstheme="minorHAnsi"/>
            <w:sz w:val="24"/>
            <w:szCs w:val="24"/>
            <w:lang w:val="en-GB"/>
          </w:rPr>
          <w:id w:val="783526818"/>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Kal08 \l 1040 </w:instrText>
          </w:r>
          <w:r w:rsidRPr="00D94EAF">
            <w:rPr>
              <w:rFonts w:cstheme="minorHAnsi"/>
              <w:sz w:val="24"/>
              <w:szCs w:val="24"/>
              <w:lang w:val="en-GB"/>
            </w:rPr>
            <w:fldChar w:fldCharType="separate"/>
          </w:r>
          <w:r w:rsidRPr="00D94EAF">
            <w:rPr>
              <w:rFonts w:cstheme="minorHAnsi"/>
              <w:noProof/>
              <w:sz w:val="24"/>
              <w:szCs w:val="24"/>
              <w:lang w:val="en-GB"/>
            </w:rPr>
            <w:t>(Kalivas &amp; O'Brien, 2008)</w:t>
          </w:r>
          <w:r w:rsidRPr="00D94EAF">
            <w:rPr>
              <w:rFonts w:cstheme="minorHAnsi"/>
              <w:sz w:val="24"/>
              <w:szCs w:val="24"/>
              <w:lang w:val="en-GB"/>
            </w:rPr>
            <w:fldChar w:fldCharType="end"/>
          </w:r>
        </w:sdtContent>
      </w:sdt>
      <w:r w:rsidRPr="00D94EAF">
        <w:rPr>
          <w:rFonts w:cstheme="minorHAnsi"/>
          <w:sz w:val="24"/>
          <w:szCs w:val="24"/>
          <w:lang w:val="en-GB"/>
        </w:rPr>
        <w:t xml:space="preserve">. Secondly, the activation of drug-related representations is considered a fundamental factor in the maladaptive memory reconsolidation underlying substance use </w:t>
      </w:r>
      <w:sdt>
        <w:sdtPr>
          <w:rPr>
            <w:rFonts w:cstheme="minorHAnsi"/>
            <w:sz w:val="24"/>
            <w:szCs w:val="24"/>
            <w:lang w:val="en-GB"/>
          </w:rPr>
          <w:id w:val="783526819"/>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Tre17 \l 1040 </w:instrText>
          </w:r>
          <w:r w:rsidRPr="00D94EAF">
            <w:rPr>
              <w:rFonts w:cstheme="minorHAnsi"/>
              <w:sz w:val="24"/>
              <w:szCs w:val="24"/>
              <w:lang w:val="en-GB"/>
            </w:rPr>
            <w:fldChar w:fldCharType="separate"/>
          </w:r>
          <w:r w:rsidRPr="00D94EAF">
            <w:rPr>
              <w:rFonts w:cstheme="minorHAnsi"/>
              <w:noProof/>
              <w:sz w:val="24"/>
              <w:szCs w:val="24"/>
              <w:lang w:val="en-GB"/>
            </w:rPr>
            <w:t>(Treanor, Brown, Rissman, &amp; Craske, 2017)</w:t>
          </w:r>
          <w:r w:rsidRPr="00D94EAF">
            <w:rPr>
              <w:rFonts w:cstheme="minorHAnsi"/>
              <w:sz w:val="24"/>
              <w:szCs w:val="24"/>
              <w:lang w:val="en-GB"/>
            </w:rPr>
            <w:fldChar w:fldCharType="end"/>
          </w:r>
        </w:sdtContent>
      </w:sdt>
      <w:r w:rsidRPr="00D94EAF">
        <w:rPr>
          <w:rFonts w:cstheme="minorHAnsi"/>
          <w:sz w:val="24"/>
          <w:szCs w:val="24"/>
          <w:lang w:val="en-GB"/>
        </w:rPr>
        <w:t xml:space="preserve">. Furthermore, the strength of addiction-related contexts affects the motivation and the reaction toward addiction-related rewards </w:t>
      </w:r>
      <w:sdt>
        <w:sdtPr>
          <w:rPr>
            <w:rFonts w:cstheme="minorHAnsi"/>
            <w:sz w:val="24"/>
            <w:szCs w:val="24"/>
            <w:lang w:val="en-GB"/>
          </w:rPr>
          <w:id w:val="783526820"/>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Gol20 \l 1040 </w:instrText>
          </w:r>
          <w:r w:rsidRPr="00D94EAF">
            <w:rPr>
              <w:rFonts w:cstheme="minorHAnsi"/>
              <w:sz w:val="24"/>
              <w:szCs w:val="24"/>
              <w:lang w:val="en-GB"/>
            </w:rPr>
            <w:fldChar w:fldCharType="separate"/>
          </w:r>
          <w:r w:rsidRPr="00D94EAF">
            <w:rPr>
              <w:rFonts w:cstheme="minorHAnsi"/>
              <w:noProof/>
              <w:sz w:val="24"/>
              <w:szCs w:val="24"/>
              <w:lang w:val="en-GB"/>
            </w:rPr>
            <w:t>(Goldfarb, Fogelman, &amp; Sinha, 2020)</w:t>
          </w:r>
          <w:r w:rsidRPr="00D94EAF">
            <w:rPr>
              <w:rFonts w:cstheme="minorHAnsi"/>
              <w:sz w:val="24"/>
              <w:szCs w:val="24"/>
              <w:lang w:val="en-GB"/>
            </w:rPr>
            <w:fldChar w:fldCharType="end"/>
          </w:r>
        </w:sdtContent>
      </w:sdt>
      <w:r w:rsidRPr="00D94EAF">
        <w:rPr>
          <w:rFonts w:cstheme="minorHAnsi"/>
          <w:sz w:val="24"/>
          <w:szCs w:val="24"/>
          <w:lang w:val="en-GB"/>
        </w:rPr>
        <w:t xml:space="preserve">. Finally, addiction is characterized by a selective increase in the association between neutral cues and addiction-related information </w:t>
      </w:r>
      <w:sdt>
        <w:sdtPr>
          <w:rPr>
            <w:rFonts w:cstheme="minorHAnsi"/>
            <w:sz w:val="24"/>
            <w:szCs w:val="24"/>
            <w:lang w:val="en-GB"/>
          </w:rPr>
          <w:id w:val="783526821"/>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Mil10 \l 1040 </w:instrText>
          </w:r>
          <w:r w:rsidRPr="00D94EAF">
            <w:rPr>
              <w:rFonts w:cstheme="minorHAnsi"/>
              <w:sz w:val="24"/>
              <w:szCs w:val="24"/>
              <w:lang w:val="en-GB"/>
            </w:rPr>
            <w:fldChar w:fldCharType="separate"/>
          </w:r>
          <w:r w:rsidRPr="00D94EAF">
            <w:rPr>
              <w:rFonts w:cstheme="minorHAnsi"/>
              <w:noProof/>
              <w:sz w:val="24"/>
              <w:szCs w:val="24"/>
              <w:lang w:val="en-GB"/>
            </w:rPr>
            <w:t>(Milton &amp; Everitt, 2010)</w:t>
          </w:r>
          <w:r w:rsidRPr="00D94EAF">
            <w:rPr>
              <w:rFonts w:cstheme="minorHAnsi"/>
              <w:sz w:val="24"/>
              <w:szCs w:val="24"/>
              <w:lang w:val="en-GB"/>
            </w:rPr>
            <w:fldChar w:fldCharType="end"/>
          </w:r>
        </w:sdtContent>
      </w:sdt>
      <w:r w:rsidRPr="00D94EAF">
        <w:rPr>
          <w:rFonts w:cstheme="minorHAnsi"/>
          <w:sz w:val="24"/>
          <w:szCs w:val="24"/>
          <w:lang w:val="en-GB"/>
        </w:rPr>
        <w:t xml:space="preserve">. Identifying a mental </w:t>
      </w:r>
      <w:proofErr w:type="spellStart"/>
      <w:r w:rsidRPr="00D94EAF">
        <w:rPr>
          <w:rFonts w:cstheme="minorHAnsi"/>
          <w:sz w:val="24"/>
          <w:szCs w:val="24"/>
          <w:lang w:val="en-GB"/>
        </w:rPr>
        <w:t>behavior</w:t>
      </w:r>
      <w:proofErr w:type="spellEnd"/>
      <w:r w:rsidRPr="00D94EAF">
        <w:rPr>
          <w:rFonts w:cstheme="minorHAnsi"/>
          <w:sz w:val="24"/>
          <w:szCs w:val="24"/>
          <w:lang w:val="en-GB"/>
        </w:rPr>
        <w:t xml:space="preserve"> that modifies addiction-related memory </w:t>
      </w:r>
      <w:r w:rsidRPr="00D94EAF">
        <w:rPr>
          <w:rFonts w:cstheme="minorHAnsi"/>
          <w:sz w:val="24"/>
          <w:szCs w:val="24"/>
          <w:lang w:val="en-GB"/>
        </w:rPr>
        <w:lastRenderedPageBreak/>
        <w:t xml:space="preserve">associations in everyday life could be fundamental for the development of effective therapies </w:t>
      </w:r>
      <w:sdt>
        <w:sdtPr>
          <w:rPr>
            <w:rFonts w:cstheme="minorHAnsi"/>
            <w:sz w:val="24"/>
            <w:szCs w:val="24"/>
            <w:lang w:val="en-GB"/>
          </w:rPr>
          <w:id w:val="-1830122970"/>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Mon18 \l 1040 </w:instrText>
          </w:r>
          <w:r w:rsidRPr="00D94EAF">
            <w:rPr>
              <w:rFonts w:cstheme="minorHAnsi"/>
              <w:sz w:val="24"/>
              <w:szCs w:val="24"/>
              <w:lang w:val="en-GB"/>
            </w:rPr>
            <w:fldChar w:fldCharType="separate"/>
          </w:r>
          <w:r w:rsidRPr="00D94EAF">
            <w:rPr>
              <w:rFonts w:cstheme="minorHAnsi"/>
              <w:noProof/>
              <w:sz w:val="24"/>
              <w:szCs w:val="24"/>
              <w:lang w:val="en-GB"/>
            </w:rPr>
            <w:t>(Monfils &amp; Holmes, 2018)</w:t>
          </w:r>
          <w:r w:rsidRPr="00D94EAF">
            <w:rPr>
              <w:rFonts w:cstheme="minorHAnsi"/>
              <w:sz w:val="24"/>
              <w:szCs w:val="24"/>
              <w:lang w:val="en-GB"/>
            </w:rPr>
            <w:fldChar w:fldCharType="end"/>
          </w:r>
        </w:sdtContent>
      </w:sdt>
      <w:r w:rsidRPr="00D94EAF">
        <w:rPr>
          <w:rFonts w:cstheme="minorHAnsi"/>
          <w:sz w:val="24"/>
          <w:szCs w:val="24"/>
          <w:lang w:val="en-GB"/>
        </w:rPr>
        <w:t>. Considering the effect of desire thinking on memory could have various clinical implications. For example, using beta-blockers, it is possible to chemically inhibit the reconsolidation of specific emotional-motivational memory, changing the emotional response to subsequent stimuli</w:t>
      </w:r>
      <w:sdt>
        <w:sdtPr>
          <w:rPr>
            <w:rFonts w:cstheme="minorHAnsi"/>
            <w:sz w:val="24"/>
            <w:szCs w:val="24"/>
            <w:lang w:val="en-GB"/>
          </w:rPr>
          <w:id w:val="-578594480"/>
          <w:citation/>
        </w:sdtPr>
        <w:sdtContent>
          <w:r w:rsidRPr="00D94EAF">
            <w:rPr>
              <w:rFonts w:cstheme="minorHAnsi"/>
              <w:sz w:val="24"/>
              <w:szCs w:val="24"/>
              <w:lang w:val="en-GB"/>
            </w:rPr>
            <w:fldChar w:fldCharType="begin"/>
          </w:r>
          <w:r w:rsidRPr="00D94EAF">
            <w:rPr>
              <w:rFonts w:cstheme="minorHAnsi"/>
              <w:sz w:val="24"/>
              <w:szCs w:val="24"/>
              <w:lang w:val="en-GB"/>
            </w:rPr>
            <w:instrText xml:space="preserve">CITATION Cha13 \m Kin09 \t  \m Val19 \l 1040 </w:instrText>
          </w:r>
          <w:r w:rsidRPr="00D94EAF">
            <w:rPr>
              <w:rFonts w:cstheme="minorHAnsi"/>
              <w:sz w:val="24"/>
              <w:szCs w:val="24"/>
              <w:lang w:val="en-GB"/>
            </w:rPr>
            <w:fldChar w:fldCharType="separate"/>
          </w:r>
          <w:r w:rsidRPr="00D94EAF">
            <w:rPr>
              <w:rFonts w:cstheme="minorHAnsi"/>
              <w:noProof/>
              <w:sz w:val="24"/>
              <w:szCs w:val="24"/>
              <w:lang w:val="en-GB"/>
            </w:rPr>
            <w:t xml:space="preserve"> (Chan &amp; LaPaglia, 2013; Kindt, Soeter, &amp; Vervliet, 2009; Vallejo, et al., 2019)</w:t>
          </w:r>
          <w:r w:rsidRPr="00D94EAF">
            <w:rPr>
              <w:rFonts w:cstheme="minorHAnsi"/>
              <w:sz w:val="24"/>
              <w:szCs w:val="24"/>
              <w:lang w:val="en-GB"/>
            </w:rPr>
            <w:fldChar w:fldCharType="end"/>
          </w:r>
        </w:sdtContent>
      </w:sdt>
      <w:r w:rsidRPr="00D94EAF">
        <w:rPr>
          <w:rFonts w:cstheme="minorHAnsi"/>
          <w:sz w:val="24"/>
          <w:szCs w:val="24"/>
          <w:lang w:val="en-GB"/>
        </w:rPr>
        <w:t>. A paradigm in which patients undertake desire thinking while under the influence of beta-blockers may therefore be able to decrease the emotional-motivational characteristics of the smoking context, thereby reducing the salience of its subsequent reactivation.</w:t>
      </w:r>
      <w:bookmarkEnd w:id="11"/>
      <w:r w:rsidRPr="00D94EAF">
        <w:rPr>
          <w:rFonts w:cstheme="minorHAnsi"/>
          <w:sz w:val="24"/>
          <w:szCs w:val="24"/>
          <w:lang w:val="en-GB"/>
        </w:rPr>
        <w:t xml:space="preserve"> Future studies should aim at replicating our results not only with other addiction disorders but also with other forms of repetitive thinking, e.g. worry for anxiety-related contexts, to test if the relationship between repetitive thinking and memory reconsolidation could be a preclinical transdiagnostic factor for many other mental disorders.</w:t>
      </w:r>
    </w:p>
    <w:p w14:paraId="16D8B1D4" w14:textId="77777777" w:rsidR="00240A8D" w:rsidRPr="00D94EAF" w:rsidRDefault="00240A8D" w:rsidP="00240A8D">
      <w:pPr>
        <w:spacing w:after="0" w:line="240" w:lineRule="auto"/>
        <w:jc w:val="both"/>
        <w:rPr>
          <w:rFonts w:cstheme="minorHAnsi"/>
          <w:i/>
          <w:sz w:val="24"/>
          <w:szCs w:val="24"/>
          <w:lang w:val="en-GB"/>
        </w:rPr>
      </w:pPr>
    </w:p>
    <w:p w14:paraId="122AD228" w14:textId="77777777" w:rsidR="00240A8D" w:rsidRPr="00D94EAF" w:rsidRDefault="00240A8D" w:rsidP="00240A8D">
      <w:pPr>
        <w:spacing w:after="0" w:line="240" w:lineRule="auto"/>
        <w:jc w:val="both"/>
        <w:rPr>
          <w:rFonts w:cstheme="minorHAnsi"/>
          <w:b/>
          <w:bCs/>
          <w:i/>
          <w:sz w:val="24"/>
          <w:szCs w:val="24"/>
          <w:lang w:val="en-GB"/>
        </w:rPr>
      </w:pPr>
      <w:r w:rsidRPr="00D94EAF">
        <w:rPr>
          <w:rFonts w:cstheme="minorHAnsi"/>
          <w:b/>
          <w:bCs/>
          <w:i/>
          <w:sz w:val="24"/>
          <w:szCs w:val="24"/>
          <w:lang w:val="en-GB"/>
        </w:rPr>
        <w:t>Limitations</w:t>
      </w:r>
    </w:p>
    <w:p w14:paraId="0FCD0E98"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One limitation of the present study is the reliance on a university population, which has a limited age range and a predominance of females. This choice was motivated by participants' availability and efficiency of the procedures, and by the consideration that university students are particularly exposed to factors that may lead to addiction </w:t>
      </w:r>
      <w:sdt>
        <w:sdtPr>
          <w:rPr>
            <w:rFonts w:cstheme="minorHAnsi"/>
            <w:sz w:val="24"/>
            <w:szCs w:val="24"/>
            <w:lang w:val="en-GB"/>
          </w:rPr>
          <w:id w:val="783526778"/>
          <w:citation/>
        </w:sdtPr>
        <w:sdtContent>
          <w:r w:rsidRPr="00D94EAF">
            <w:rPr>
              <w:rFonts w:cstheme="minorHAnsi"/>
              <w:sz w:val="24"/>
              <w:szCs w:val="24"/>
              <w:lang w:val="en-GB"/>
            </w:rPr>
            <w:fldChar w:fldCharType="begin"/>
          </w:r>
          <w:r w:rsidRPr="00D94EAF">
            <w:rPr>
              <w:rFonts w:cstheme="minorHAnsi"/>
              <w:sz w:val="24"/>
              <w:szCs w:val="24"/>
              <w:lang w:val="en-GB"/>
            </w:rPr>
            <w:instrText xml:space="preserve"> CITATION ElA15 \l 1040 </w:instrText>
          </w:r>
          <w:r w:rsidRPr="00D94EAF">
            <w:rPr>
              <w:rFonts w:cstheme="minorHAnsi"/>
              <w:sz w:val="24"/>
              <w:szCs w:val="24"/>
              <w:lang w:val="en-GB"/>
            </w:rPr>
            <w:fldChar w:fldCharType="separate"/>
          </w:r>
          <w:r w:rsidRPr="00D94EAF">
            <w:rPr>
              <w:rFonts w:cstheme="minorHAnsi"/>
              <w:noProof/>
              <w:sz w:val="24"/>
              <w:szCs w:val="24"/>
              <w:lang w:val="en-GB"/>
            </w:rPr>
            <w:t>(El Ansari, Vallentin-Holbech, &amp; Stock, 2015)</w:t>
          </w:r>
          <w:r w:rsidRPr="00D94EAF">
            <w:rPr>
              <w:rFonts w:cstheme="minorHAnsi"/>
              <w:sz w:val="24"/>
              <w:szCs w:val="24"/>
              <w:lang w:val="en-GB"/>
            </w:rPr>
            <w:fldChar w:fldCharType="end"/>
          </w:r>
        </w:sdtContent>
      </w:sdt>
      <w:r w:rsidRPr="00D94EAF">
        <w:rPr>
          <w:rFonts w:cstheme="minorHAnsi"/>
          <w:sz w:val="24"/>
          <w:szCs w:val="24"/>
          <w:lang w:val="en-GB"/>
        </w:rPr>
        <w:t xml:space="preserve"> and thus represent good candidates to explore the features of addiction and develop appropriate public health policies and preventive measures. However, the focus on a particular population inevitably reduces the variability of demographic characteristics in comparison with the general population. Future studies should focus on other populations to increase the generalizability of the results. </w:t>
      </w:r>
    </w:p>
    <w:p w14:paraId="48B58A53"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A second limitation is that participants were not objectively tested for nicotine or other substances before the two experimental sessions, as we were confident in their compliance with the instructions. We also did not ask them to abstain from smoking or drinking coffee after performing the first experimental session. Although we acknowledge that a tighter experimental control would have allowed us to exclude the effect of potentially confounding variables, it would have also required more invasive control measures and more effort from participants, potentially discouraging their participation.</w:t>
      </w:r>
    </w:p>
    <w:p w14:paraId="77887953"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Another limitation is that this study was conducted in Italy between 20/04/2021 and 27/06/2022 during the COVID-19 global pandemic. The fast-changing dynamics of the situation may have influenced the participant state by the time they were undertaking the experiment, a variable that we did not take under explicit consideration.</w:t>
      </w:r>
    </w:p>
    <w:p w14:paraId="49A369ED" w14:textId="77777777" w:rsidR="00240A8D" w:rsidRPr="00D94EAF" w:rsidRDefault="00240A8D" w:rsidP="00240A8D">
      <w:pPr>
        <w:spacing w:after="0" w:line="240" w:lineRule="auto"/>
        <w:jc w:val="both"/>
        <w:rPr>
          <w:rFonts w:cstheme="minorHAnsi"/>
          <w:sz w:val="24"/>
          <w:szCs w:val="24"/>
          <w:lang w:val="en-GB"/>
        </w:rPr>
      </w:pPr>
    </w:p>
    <w:p w14:paraId="1D237DD8" w14:textId="77777777" w:rsidR="00240A8D" w:rsidRPr="00D94EAF" w:rsidRDefault="00240A8D" w:rsidP="00240A8D">
      <w:pPr>
        <w:spacing w:after="0" w:line="240" w:lineRule="auto"/>
        <w:jc w:val="both"/>
        <w:rPr>
          <w:rFonts w:cstheme="minorHAnsi"/>
          <w:b/>
          <w:bCs/>
          <w:sz w:val="24"/>
          <w:szCs w:val="24"/>
          <w:lang w:val="en-GB"/>
        </w:rPr>
      </w:pPr>
      <w:r w:rsidRPr="00D94EAF">
        <w:rPr>
          <w:rFonts w:cstheme="minorHAnsi"/>
          <w:b/>
          <w:bCs/>
          <w:sz w:val="24"/>
          <w:szCs w:val="24"/>
          <w:lang w:val="en-GB"/>
        </w:rPr>
        <w:t>CONCLUSIONS</w:t>
      </w:r>
    </w:p>
    <w:p w14:paraId="759F8BA7" w14:textId="77777777" w:rsidR="00240A8D" w:rsidRPr="00D94EAF" w:rsidRDefault="00240A8D" w:rsidP="00240A8D">
      <w:pPr>
        <w:spacing w:after="0" w:line="240" w:lineRule="auto"/>
        <w:ind w:firstLine="708"/>
        <w:jc w:val="both"/>
        <w:rPr>
          <w:rFonts w:cstheme="minorHAnsi"/>
          <w:sz w:val="24"/>
          <w:szCs w:val="24"/>
          <w:lang w:val="en-GB"/>
        </w:rPr>
      </w:pPr>
      <w:r w:rsidRPr="00D94EAF">
        <w:rPr>
          <w:rFonts w:cstheme="minorHAnsi"/>
          <w:sz w:val="24"/>
          <w:szCs w:val="24"/>
          <w:lang w:val="en-GB"/>
        </w:rPr>
        <w:t xml:space="preserve">Neurobiological paradigms explain addiction by considering the aspects of learning and memory that preclude the ability to interrupt a given </w:t>
      </w:r>
      <w:proofErr w:type="spellStart"/>
      <w:r w:rsidRPr="00D94EAF">
        <w:rPr>
          <w:rFonts w:cstheme="minorHAnsi"/>
          <w:sz w:val="24"/>
          <w:szCs w:val="24"/>
          <w:lang w:val="en-GB"/>
        </w:rPr>
        <w:t>behavior</w:t>
      </w:r>
      <w:proofErr w:type="spellEnd"/>
      <w:r w:rsidRPr="00D94EAF">
        <w:rPr>
          <w:rFonts w:cstheme="minorHAnsi"/>
          <w:sz w:val="24"/>
          <w:szCs w:val="24"/>
          <w:lang w:val="en-GB"/>
        </w:rPr>
        <w:t>, such as smoking, treating addiction as a disease of free will. Instead, clinical paradigms consider addiction as a consequence of a dysfunctional cognitive style involving the redundant representation of the desired object or situation. In the attempt to reconcile these different approaches, our study showed that desire thinking can influence memory and learning for repeated stimulus associations between addiction-related context and neutral cues, as predicted from unsupervised learning models of memory reconsolidation. Thus, our results indicate the importance of considering desire thinking as a target for reconsolidation-based treatments of addiction.</w:t>
      </w:r>
      <w:r w:rsidRPr="00D94EAF">
        <w:rPr>
          <w:rFonts w:cstheme="minorHAnsi"/>
          <w:sz w:val="24"/>
          <w:szCs w:val="24"/>
          <w:lang w:val="en-GB"/>
        </w:rPr>
        <w:br w:type="page"/>
      </w:r>
    </w:p>
    <w:sdt>
      <w:sdtPr>
        <w:rPr>
          <w:rFonts w:asciiTheme="minorHAnsi" w:eastAsiaTheme="minorHAnsi" w:hAnsiTheme="minorHAnsi" w:cstheme="minorHAnsi"/>
          <w:color w:val="auto"/>
          <w:sz w:val="24"/>
          <w:szCs w:val="24"/>
          <w:lang w:eastAsia="en-US"/>
        </w:rPr>
        <w:id w:val="-1119605485"/>
        <w:docPartObj>
          <w:docPartGallery w:val="Bibliographies"/>
          <w:docPartUnique/>
        </w:docPartObj>
      </w:sdtPr>
      <w:sdtContent>
        <w:p w14:paraId="04BD6AC0" w14:textId="77777777" w:rsidR="00240A8D" w:rsidRPr="00D94EAF" w:rsidRDefault="00240A8D" w:rsidP="00240A8D">
          <w:pPr>
            <w:pStyle w:val="Titolo1"/>
            <w:spacing w:before="0" w:line="240" w:lineRule="auto"/>
            <w:jc w:val="both"/>
            <w:rPr>
              <w:rFonts w:asciiTheme="minorHAnsi" w:hAnsiTheme="minorHAnsi" w:cstheme="minorHAnsi"/>
              <w:color w:val="auto"/>
              <w:sz w:val="24"/>
              <w:szCs w:val="24"/>
              <w:lang w:val="en-US"/>
            </w:rPr>
          </w:pPr>
          <w:r w:rsidRPr="00D94EAF">
            <w:rPr>
              <w:rFonts w:asciiTheme="minorHAnsi" w:hAnsiTheme="minorHAnsi" w:cstheme="minorHAnsi"/>
              <w:b/>
              <w:bCs/>
              <w:color w:val="auto"/>
              <w:sz w:val="24"/>
              <w:szCs w:val="24"/>
              <w:lang w:val="en-US"/>
            </w:rPr>
            <w:t>REFERENCES</w:t>
          </w:r>
        </w:p>
        <w:sdt>
          <w:sdtPr>
            <w:rPr>
              <w:rFonts w:cstheme="minorHAnsi"/>
              <w:sz w:val="24"/>
              <w:szCs w:val="24"/>
            </w:rPr>
            <w:id w:val="111145805"/>
            <w:bibliography/>
          </w:sdtPr>
          <w:sdtContent>
            <w:p w14:paraId="71B4FC92" w14:textId="77777777" w:rsidR="00240A8D" w:rsidRPr="00D94EAF" w:rsidRDefault="00240A8D" w:rsidP="00240A8D">
              <w:pPr>
                <w:pStyle w:val="Bibliografia"/>
                <w:spacing w:after="0" w:line="240" w:lineRule="auto"/>
                <w:ind w:left="720" w:hanging="720"/>
                <w:jc w:val="both"/>
                <w:rPr>
                  <w:rFonts w:cstheme="minorHAnsi"/>
                  <w:sz w:val="24"/>
                  <w:szCs w:val="24"/>
                </w:rPr>
              </w:pPr>
            </w:p>
            <w:p w14:paraId="474A6F6A"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sz w:val="24"/>
                  <w:szCs w:val="24"/>
                </w:rPr>
                <w:fldChar w:fldCharType="begin"/>
              </w:r>
              <w:r w:rsidRPr="00D94EAF">
                <w:rPr>
                  <w:rFonts w:cstheme="minorHAnsi"/>
                  <w:sz w:val="24"/>
                  <w:szCs w:val="24"/>
                </w:rPr>
                <w:instrText>BIBLIOGRAPHY</w:instrText>
              </w:r>
              <w:r w:rsidRPr="00D94EAF">
                <w:rPr>
                  <w:rFonts w:cstheme="minorHAnsi"/>
                  <w:sz w:val="24"/>
                  <w:szCs w:val="24"/>
                </w:rPr>
                <w:fldChar w:fldCharType="separate"/>
              </w:r>
              <w:r w:rsidRPr="00D94EAF">
                <w:rPr>
                  <w:rFonts w:cstheme="minorHAnsi"/>
                  <w:noProof/>
                  <w:sz w:val="24"/>
                  <w:szCs w:val="24"/>
                </w:rPr>
                <w:t xml:space="preserve">Alberini, C. M., &amp; LeDoux, J. E. (2013). </w:t>
              </w:r>
              <w:r w:rsidRPr="00D94EAF">
                <w:rPr>
                  <w:rFonts w:cstheme="minorHAnsi"/>
                  <w:noProof/>
                  <w:sz w:val="24"/>
                  <w:szCs w:val="24"/>
                  <w:lang w:val="en-US"/>
                </w:rPr>
                <w:t xml:space="preserve">Memory reconsolidation. </w:t>
              </w:r>
              <w:r w:rsidRPr="00D94EAF">
                <w:rPr>
                  <w:rFonts w:cstheme="minorHAnsi"/>
                  <w:i/>
                  <w:iCs/>
                  <w:noProof/>
                  <w:sz w:val="24"/>
                  <w:szCs w:val="24"/>
                  <w:lang w:val="en-US"/>
                </w:rPr>
                <w:t>Current Biology, 23(17)</w:t>
              </w:r>
              <w:r w:rsidRPr="00D94EAF">
                <w:rPr>
                  <w:rFonts w:cstheme="minorHAnsi"/>
                  <w:noProof/>
                  <w:sz w:val="24"/>
                  <w:szCs w:val="24"/>
                  <w:lang w:val="en-US"/>
                </w:rPr>
                <w:t>, R746-R750.</w:t>
              </w:r>
            </w:p>
            <w:p w14:paraId="0DA11173"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Allen, M. (2020). Unravelling the neurobiology of interoceptive inference. </w:t>
              </w:r>
              <w:r w:rsidRPr="00D94EAF">
                <w:rPr>
                  <w:rFonts w:cstheme="minorHAnsi"/>
                  <w:i/>
                  <w:iCs/>
                  <w:noProof/>
                  <w:sz w:val="24"/>
                  <w:szCs w:val="24"/>
                  <w:lang w:val="en-US"/>
                </w:rPr>
                <w:t>Trends in Cognitive Sciences, 24(4)</w:t>
              </w:r>
              <w:r w:rsidRPr="00D94EAF">
                <w:rPr>
                  <w:rFonts w:cstheme="minorHAnsi"/>
                  <w:noProof/>
                  <w:sz w:val="24"/>
                  <w:szCs w:val="24"/>
                  <w:lang w:val="en-US"/>
                </w:rPr>
                <w:t>, 265-266.</w:t>
              </w:r>
            </w:p>
            <w:p w14:paraId="77271761"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Antony, J. W., Ferreira, C. S., Norman, K. A., &amp; Wimber, M. (2017). Retrieval as a fast route to memory consolidation. </w:t>
              </w:r>
              <w:r w:rsidRPr="00D94EAF">
                <w:rPr>
                  <w:rFonts w:cstheme="minorHAnsi"/>
                  <w:i/>
                  <w:iCs/>
                  <w:noProof/>
                  <w:sz w:val="24"/>
                  <w:szCs w:val="24"/>
                  <w:lang w:val="en-US"/>
                </w:rPr>
                <w:t>Trends in Cognitive Sciences, 21(8)</w:t>
              </w:r>
              <w:r w:rsidRPr="00D94EAF">
                <w:rPr>
                  <w:rFonts w:cstheme="minorHAnsi"/>
                  <w:noProof/>
                  <w:sz w:val="24"/>
                  <w:szCs w:val="24"/>
                  <w:lang w:val="en-US"/>
                </w:rPr>
                <w:t>, 573-576.</w:t>
              </w:r>
            </w:p>
            <w:p w14:paraId="31B8E3B1" w14:textId="77777777" w:rsidR="00240A8D" w:rsidRPr="00D94EAF" w:rsidRDefault="00240A8D" w:rsidP="00240A8D">
              <w:pPr>
                <w:pStyle w:val="Bibliografia"/>
                <w:ind w:left="720" w:hanging="720"/>
                <w:rPr>
                  <w:rFonts w:cstheme="minorHAnsi"/>
                  <w:noProof/>
                  <w:sz w:val="24"/>
                  <w:szCs w:val="24"/>
                </w:rPr>
              </w:pPr>
              <w:r w:rsidRPr="00D94EAF">
                <w:rPr>
                  <w:rFonts w:cstheme="minorHAnsi"/>
                  <w:noProof/>
                  <w:sz w:val="24"/>
                  <w:szCs w:val="24"/>
                </w:rPr>
                <w:t xml:space="preserve">Bambini, V., &amp; Trevisan, M. (2012). EsploraCoLFIS: Un’interfaccia web per le ricerche sul Corpus e Lessico di Frequenza dell’Italiano Scritto (CoLFIS). </w:t>
              </w:r>
              <w:r w:rsidRPr="00D94EAF">
                <w:rPr>
                  <w:rFonts w:cstheme="minorHAnsi"/>
                  <w:i/>
                  <w:iCs/>
                  <w:noProof/>
                  <w:sz w:val="24"/>
                  <w:szCs w:val="24"/>
                </w:rPr>
                <w:t>Quaderni del Laboratorio di Linguistica, 11</w:t>
              </w:r>
              <w:r w:rsidRPr="00D94EAF">
                <w:rPr>
                  <w:rFonts w:cstheme="minorHAnsi"/>
                  <w:noProof/>
                  <w:sz w:val="24"/>
                  <w:szCs w:val="24"/>
                </w:rPr>
                <w:t>, 1-16.</w:t>
              </w:r>
            </w:p>
            <w:p w14:paraId="1D03D618"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rPr>
                <w:t xml:space="preserve">Barrett, L. F., &amp; Simmons, W. K. (2015). </w:t>
              </w:r>
              <w:r w:rsidRPr="00D94EAF">
                <w:rPr>
                  <w:rFonts w:cstheme="minorHAnsi"/>
                  <w:noProof/>
                  <w:sz w:val="24"/>
                  <w:szCs w:val="24"/>
                  <w:lang w:val="en-US"/>
                </w:rPr>
                <w:t xml:space="preserve">Interoceptive predictions in the brain. </w:t>
              </w:r>
              <w:r w:rsidRPr="00D94EAF">
                <w:rPr>
                  <w:rFonts w:cstheme="minorHAnsi"/>
                  <w:i/>
                  <w:iCs/>
                  <w:noProof/>
                  <w:sz w:val="24"/>
                  <w:szCs w:val="24"/>
                  <w:lang w:val="en-US"/>
                </w:rPr>
                <w:t>Nature Reviews Neuroscience, 16(7)</w:t>
              </w:r>
              <w:r w:rsidRPr="00D94EAF">
                <w:rPr>
                  <w:rFonts w:cstheme="minorHAnsi"/>
                  <w:noProof/>
                  <w:sz w:val="24"/>
                  <w:szCs w:val="24"/>
                  <w:lang w:val="en-US"/>
                </w:rPr>
                <w:t>, 419-429.</w:t>
              </w:r>
            </w:p>
            <w:p w14:paraId="37391390"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Barrett, L. F., Quigley, K. S., &amp; Hamilton, P. (2016). An active inference theory of allostasis and interoception in depression. </w:t>
              </w:r>
              <w:r w:rsidRPr="00D94EAF">
                <w:rPr>
                  <w:rFonts w:cstheme="minorHAnsi"/>
                  <w:i/>
                  <w:iCs/>
                  <w:noProof/>
                  <w:sz w:val="24"/>
                  <w:szCs w:val="24"/>
                  <w:lang w:val="en-US"/>
                </w:rPr>
                <w:t>Philosophical Transactions of the Royal Society B: Biological Sciences, 371(1708)</w:t>
              </w:r>
              <w:r w:rsidRPr="00D94EAF">
                <w:rPr>
                  <w:rFonts w:cstheme="minorHAnsi"/>
                  <w:noProof/>
                  <w:sz w:val="24"/>
                  <w:szCs w:val="24"/>
                  <w:lang w:val="en-US"/>
                </w:rPr>
                <w:t>, 20160011.</w:t>
              </w:r>
            </w:p>
            <w:p w14:paraId="23B041AC"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Benowitz, N. L. (2010). Nicotine addiction. </w:t>
              </w:r>
              <w:r w:rsidRPr="00D94EAF">
                <w:rPr>
                  <w:rFonts w:cstheme="minorHAnsi"/>
                  <w:i/>
                  <w:iCs/>
                  <w:noProof/>
                  <w:sz w:val="24"/>
                  <w:szCs w:val="24"/>
                  <w:lang w:val="en-US"/>
                </w:rPr>
                <w:t>New England Journal of Medicine, 362(24)</w:t>
              </w:r>
              <w:r w:rsidRPr="00D94EAF">
                <w:rPr>
                  <w:rFonts w:cstheme="minorHAnsi"/>
                  <w:noProof/>
                  <w:sz w:val="24"/>
                  <w:szCs w:val="24"/>
                  <w:lang w:val="en-US"/>
                </w:rPr>
                <w:t>, 2295-2303.</w:t>
              </w:r>
            </w:p>
            <w:p w14:paraId="3BD42C77" w14:textId="77777777" w:rsidR="00240A8D" w:rsidRPr="00D94EAF" w:rsidRDefault="00240A8D" w:rsidP="00240A8D">
              <w:pPr>
                <w:pStyle w:val="Bibliografia"/>
                <w:ind w:left="720" w:hanging="720"/>
                <w:rPr>
                  <w:rFonts w:cstheme="minorHAnsi"/>
                  <w:noProof/>
                  <w:sz w:val="24"/>
                  <w:szCs w:val="24"/>
                </w:rPr>
              </w:pPr>
              <w:r w:rsidRPr="00D94EAF">
                <w:rPr>
                  <w:rFonts w:cstheme="minorHAnsi"/>
                  <w:noProof/>
                  <w:sz w:val="24"/>
                  <w:szCs w:val="24"/>
                  <w:lang w:val="en-US"/>
                </w:rPr>
                <w:t xml:space="preserve">Bornstein, A. M., &amp; Norman, K. A. (2017). Reinstated episodic context guides sampling-based decisions for reward. </w:t>
              </w:r>
              <w:r w:rsidRPr="00D94EAF">
                <w:rPr>
                  <w:rFonts w:cstheme="minorHAnsi"/>
                  <w:i/>
                  <w:iCs/>
                  <w:noProof/>
                  <w:sz w:val="24"/>
                  <w:szCs w:val="24"/>
                </w:rPr>
                <w:t>Nature Neuroscience, 20(7)</w:t>
              </w:r>
              <w:r w:rsidRPr="00D94EAF">
                <w:rPr>
                  <w:rFonts w:cstheme="minorHAnsi"/>
                  <w:noProof/>
                  <w:sz w:val="24"/>
                  <w:szCs w:val="24"/>
                </w:rPr>
                <w:t>, 997-1003.</w:t>
              </w:r>
            </w:p>
            <w:p w14:paraId="55BAA7EC"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rPr>
                <w:t xml:space="preserve">Bottesi, G., Ghisi, M., Altoè, G., Conforti, E., Melli, G., &amp; Sica, C. (2015). </w:t>
              </w:r>
              <w:r w:rsidRPr="00D94EAF">
                <w:rPr>
                  <w:rFonts w:cstheme="minorHAnsi"/>
                  <w:noProof/>
                  <w:sz w:val="24"/>
                  <w:szCs w:val="24"/>
                  <w:lang w:val="en-US"/>
                </w:rPr>
                <w:t xml:space="preserve">The Italian version of the Depression Anxiety Stress Scales-21: Factor structure and psychometric properties on community and clinical samples. </w:t>
              </w:r>
              <w:r w:rsidRPr="00D94EAF">
                <w:rPr>
                  <w:rFonts w:cstheme="minorHAnsi"/>
                  <w:i/>
                  <w:iCs/>
                  <w:noProof/>
                  <w:sz w:val="24"/>
                  <w:szCs w:val="24"/>
                  <w:lang w:val="en-US"/>
                </w:rPr>
                <w:t>Comprehensive Psychiatry, 60</w:t>
              </w:r>
              <w:r w:rsidRPr="00D94EAF">
                <w:rPr>
                  <w:rFonts w:cstheme="minorHAnsi"/>
                  <w:noProof/>
                  <w:sz w:val="24"/>
                  <w:szCs w:val="24"/>
                  <w:lang w:val="en-US"/>
                </w:rPr>
                <w:t>, 170-181.</w:t>
              </w:r>
            </w:p>
            <w:p w14:paraId="74C8E8A4"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Cardillo, G. (2009). </w:t>
              </w:r>
              <w:r w:rsidRPr="00D94EAF">
                <w:rPr>
                  <w:rFonts w:cstheme="minorHAnsi"/>
                  <w:i/>
                  <w:iCs/>
                  <w:noProof/>
                  <w:sz w:val="24"/>
                  <w:szCs w:val="24"/>
                  <w:lang w:val="en-US"/>
                </w:rPr>
                <w:t>myfriedman: Friedman test for non parametric two way ANalysis Of VAriance.</w:t>
              </w:r>
              <w:r w:rsidRPr="00D94EAF">
                <w:rPr>
                  <w:rFonts w:cstheme="minorHAnsi"/>
                  <w:noProof/>
                  <w:sz w:val="24"/>
                  <w:szCs w:val="24"/>
                  <w:lang w:val="en-US"/>
                </w:rPr>
                <w:t xml:space="preserve"> Retrieved from http://www.mathworks.com/matlabcentral/fileexchange/25882</w:t>
              </w:r>
            </w:p>
            <w:p w14:paraId="5A91C899"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Caselli, G., &amp; Spada, M. M. (2010). Metacognitions in desire thinking: A preliminary investigation. </w:t>
              </w:r>
              <w:r w:rsidRPr="00D94EAF">
                <w:rPr>
                  <w:rFonts w:cstheme="minorHAnsi"/>
                  <w:i/>
                  <w:iCs/>
                  <w:noProof/>
                  <w:sz w:val="24"/>
                  <w:szCs w:val="24"/>
                  <w:lang w:val="en-US"/>
                </w:rPr>
                <w:t>Behavioural and Cognitive Psychotherapy, 38(5)</w:t>
              </w:r>
              <w:r w:rsidRPr="00D94EAF">
                <w:rPr>
                  <w:rFonts w:cstheme="minorHAnsi"/>
                  <w:noProof/>
                  <w:sz w:val="24"/>
                  <w:szCs w:val="24"/>
                  <w:lang w:val="en-US"/>
                </w:rPr>
                <w:t>, 629-637.</w:t>
              </w:r>
            </w:p>
            <w:p w14:paraId="25C97A83"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Caselli, G., &amp; Spada, M. M. (2011). The desire thinking questionnaire: Development and psychometric properties. </w:t>
              </w:r>
              <w:r w:rsidRPr="00D94EAF">
                <w:rPr>
                  <w:rFonts w:cstheme="minorHAnsi"/>
                  <w:i/>
                  <w:iCs/>
                  <w:noProof/>
                  <w:sz w:val="24"/>
                  <w:szCs w:val="24"/>
                  <w:lang w:val="en-US"/>
                </w:rPr>
                <w:t>Addictive Behaviors, 36(11)</w:t>
              </w:r>
              <w:r w:rsidRPr="00D94EAF">
                <w:rPr>
                  <w:rFonts w:cstheme="minorHAnsi"/>
                  <w:noProof/>
                  <w:sz w:val="24"/>
                  <w:szCs w:val="24"/>
                  <w:lang w:val="en-US"/>
                </w:rPr>
                <w:t>, 1061-1067.</w:t>
              </w:r>
            </w:p>
            <w:p w14:paraId="3D6DC0C4"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Caselli, G., &amp; Spada, M. M. (2015). Desire thinking: What is it and what drives it? </w:t>
              </w:r>
              <w:r w:rsidRPr="00D94EAF">
                <w:rPr>
                  <w:rFonts w:cstheme="minorHAnsi"/>
                  <w:i/>
                  <w:iCs/>
                  <w:noProof/>
                  <w:sz w:val="24"/>
                  <w:szCs w:val="24"/>
                  <w:lang w:val="en-US"/>
                </w:rPr>
                <w:t>Addictive Behaviors, 44</w:t>
              </w:r>
              <w:r w:rsidRPr="00D94EAF">
                <w:rPr>
                  <w:rFonts w:cstheme="minorHAnsi"/>
                  <w:noProof/>
                  <w:sz w:val="24"/>
                  <w:szCs w:val="24"/>
                  <w:lang w:val="en-US"/>
                </w:rPr>
                <w:t>, 71-79.</w:t>
              </w:r>
            </w:p>
            <w:p w14:paraId="3688FC7D"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Caselli, G., &amp; Spada, M. M. (2016). Desire thinking: A new target for treatment of addictive behaviors? </w:t>
              </w:r>
              <w:r w:rsidRPr="00D94EAF">
                <w:rPr>
                  <w:rFonts w:cstheme="minorHAnsi"/>
                  <w:i/>
                  <w:iCs/>
                  <w:noProof/>
                  <w:sz w:val="24"/>
                  <w:szCs w:val="24"/>
                  <w:lang w:val="en-US"/>
                </w:rPr>
                <w:t>International Journal of Cognitive Therapy, 9(4)</w:t>
              </w:r>
              <w:r w:rsidRPr="00D94EAF">
                <w:rPr>
                  <w:rFonts w:cstheme="minorHAnsi"/>
                  <w:noProof/>
                  <w:sz w:val="24"/>
                  <w:szCs w:val="24"/>
                  <w:lang w:val="en-US"/>
                </w:rPr>
                <w:t>, 344-355.</w:t>
              </w:r>
            </w:p>
            <w:p w14:paraId="404B26B8"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Caselli, G., Ferla, M., Mezzaluna, C., Rovetto, F., &amp; Spada, M. M. (2012). Desire thinking across the continuum of drinking behaviour. </w:t>
              </w:r>
              <w:r w:rsidRPr="00D94EAF">
                <w:rPr>
                  <w:rFonts w:cstheme="minorHAnsi"/>
                  <w:i/>
                  <w:iCs/>
                  <w:noProof/>
                  <w:sz w:val="24"/>
                  <w:szCs w:val="24"/>
                  <w:lang w:val="en-US"/>
                </w:rPr>
                <w:t>European Addiction Research, 18(2)</w:t>
              </w:r>
              <w:r w:rsidRPr="00D94EAF">
                <w:rPr>
                  <w:rFonts w:cstheme="minorHAnsi"/>
                  <w:noProof/>
                  <w:sz w:val="24"/>
                  <w:szCs w:val="24"/>
                  <w:lang w:val="en-US"/>
                </w:rPr>
                <w:t>, 64-69.</w:t>
              </w:r>
            </w:p>
            <w:p w14:paraId="1E193C7C"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Caselli, G., Nikcevic, A., Fiore, F., Mezzaluna, C., &amp; Spada, M. M. (2012). Desire thinking across the continuum of nicotine dependence. </w:t>
              </w:r>
              <w:r w:rsidRPr="00D94EAF">
                <w:rPr>
                  <w:rFonts w:cstheme="minorHAnsi"/>
                  <w:i/>
                  <w:iCs/>
                  <w:noProof/>
                  <w:sz w:val="24"/>
                  <w:szCs w:val="24"/>
                  <w:lang w:val="en-US"/>
                </w:rPr>
                <w:t>Addiction Research &amp; Theory, 20(5)</w:t>
              </w:r>
              <w:r w:rsidRPr="00D94EAF">
                <w:rPr>
                  <w:rFonts w:cstheme="minorHAnsi"/>
                  <w:noProof/>
                  <w:sz w:val="24"/>
                  <w:szCs w:val="24"/>
                  <w:lang w:val="en-US"/>
                </w:rPr>
                <w:t>, 382-388.</w:t>
              </w:r>
            </w:p>
            <w:p w14:paraId="49321A24"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lastRenderedPageBreak/>
                <w:t xml:space="preserve">Caselli, G., Soliani, M., &amp; Spada, M. M. (2013). The effect of desire thinking on craving: an experimental investigation. </w:t>
              </w:r>
              <w:r w:rsidRPr="00D94EAF">
                <w:rPr>
                  <w:rFonts w:cstheme="minorHAnsi"/>
                  <w:i/>
                  <w:iCs/>
                  <w:noProof/>
                  <w:sz w:val="24"/>
                  <w:szCs w:val="24"/>
                  <w:lang w:val="en-US"/>
                </w:rPr>
                <w:t>Psychology of Addictive Behaviors, 27(1)</w:t>
              </w:r>
              <w:r w:rsidRPr="00D94EAF">
                <w:rPr>
                  <w:rFonts w:cstheme="minorHAnsi"/>
                  <w:noProof/>
                  <w:sz w:val="24"/>
                  <w:szCs w:val="24"/>
                  <w:lang w:val="en-US"/>
                </w:rPr>
                <w:t>, 301-306.</w:t>
              </w:r>
            </w:p>
            <w:p w14:paraId="2221C0A7"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Chan, J. C., &amp; LaPaglia, J. A. (2013). Impairing existing declarative memory in humans by disrupting reconsolidation. </w:t>
              </w:r>
              <w:r w:rsidRPr="00D94EAF">
                <w:rPr>
                  <w:rFonts w:cstheme="minorHAnsi"/>
                  <w:i/>
                  <w:iCs/>
                  <w:noProof/>
                  <w:sz w:val="24"/>
                  <w:szCs w:val="24"/>
                  <w:lang w:val="en-US"/>
                </w:rPr>
                <w:t>Proceedings of the National Academy of Sciences, 110(23)</w:t>
              </w:r>
              <w:r w:rsidRPr="00D94EAF">
                <w:rPr>
                  <w:rFonts w:cstheme="minorHAnsi"/>
                  <w:noProof/>
                  <w:sz w:val="24"/>
                  <w:szCs w:val="24"/>
                  <w:lang w:val="en-US"/>
                </w:rPr>
                <w:t>, 9309-9313.</w:t>
              </w:r>
            </w:p>
            <w:p w14:paraId="03E89DE3"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Conover, W. J. (1999). </w:t>
              </w:r>
              <w:r w:rsidRPr="00D94EAF">
                <w:rPr>
                  <w:rFonts w:cstheme="minorHAnsi"/>
                  <w:i/>
                  <w:iCs/>
                  <w:noProof/>
                  <w:sz w:val="24"/>
                  <w:szCs w:val="24"/>
                  <w:lang w:val="en-US"/>
                </w:rPr>
                <w:t>Practical nonparametric statistics (Vol. 350)</w:t>
              </w:r>
              <w:r w:rsidRPr="00D94EAF">
                <w:rPr>
                  <w:rFonts w:cstheme="minorHAnsi"/>
                  <w:noProof/>
                  <w:sz w:val="24"/>
                  <w:szCs w:val="24"/>
                  <w:lang w:val="en-US"/>
                </w:rPr>
                <w:t xml:space="preserve"> (3rd Edition ed.). NY: John Wiley &amp; Sons.</w:t>
              </w:r>
            </w:p>
            <w:p w14:paraId="0DFDD16E"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Courtney, K. E., Schacht, J. P., Hutchison, K., Roche, D. J., &amp; Ray, L. A. (2016). Neural substrates of cue reactivity: association with treatment outcomes and relapse. </w:t>
              </w:r>
              <w:r w:rsidRPr="00D94EAF">
                <w:rPr>
                  <w:rFonts w:cstheme="minorHAnsi"/>
                  <w:i/>
                  <w:iCs/>
                  <w:noProof/>
                  <w:sz w:val="24"/>
                  <w:szCs w:val="24"/>
                  <w:lang w:val="en-US"/>
                </w:rPr>
                <w:t>Addiction Biology, 21(1)</w:t>
              </w:r>
              <w:r w:rsidRPr="00D94EAF">
                <w:rPr>
                  <w:rFonts w:cstheme="minorHAnsi"/>
                  <w:noProof/>
                  <w:sz w:val="24"/>
                  <w:szCs w:val="24"/>
                  <w:lang w:val="en-US"/>
                </w:rPr>
                <w:t>, 3-22.</w:t>
              </w:r>
            </w:p>
            <w:p w14:paraId="5D5812C5"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El Ansari, W., Vallentin-Holbech, L., &amp; Stock, C. (2015). Predictors of illicit drug/s use among university students in Northern Ireland, Wales and England. </w:t>
              </w:r>
              <w:r w:rsidRPr="00D94EAF">
                <w:rPr>
                  <w:rFonts w:cstheme="minorHAnsi"/>
                  <w:i/>
                  <w:iCs/>
                  <w:noProof/>
                  <w:sz w:val="24"/>
                  <w:szCs w:val="24"/>
                  <w:lang w:val="en-US"/>
                </w:rPr>
                <w:t>Global Journal of Health Science, 7(4)</w:t>
              </w:r>
              <w:r w:rsidRPr="00D94EAF">
                <w:rPr>
                  <w:rFonts w:cstheme="minorHAnsi"/>
                  <w:noProof/>
                  <w:sz w:val="24"/>
                  <w:szCs w:val="24"/>
                  <w:lang w:val="en-US"/>
                </w:rPr>
                <w:t>, 18-29.</w:t>
              </w:r>
            </w:p>
            <w:p w14:paraId="16D4F70C"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Ernst, M. O., &amp; Bülthoff, H. H. (2004). Merging the senses into a robust percept. </w:t>
              </w:r>
              <w:r w:rsidRPr="00D94EAF">
                <w:rPr>
                  <w:rFonts w:cstheme="minorHAnsi"/>
                  <w:i/>
                  <w:iCs/>
                  <w:noProof/>
                  <w:sz w:val="24"/>
                  <w:szCs w:val="24"/>
                  <w:lang w:val="en-US"/>
                </w:rPr>
                <w:t>Trends in Cognitive Sciences, 8(4)</w:t>
              </w:r>
              <w:r w:rsidRPr="00D94EAF">
                <w:rPr>
                  <w:rFonts w:cstheme="minorHAnsi"/>
                  <w:noProof/>
                  <w:sz w:val="24"/>
                  <w:szCs w:val="24"/>
                  <w:lang w:val="en-US"/>
                </w:rPr>
                <w:t>, 162-169.</w:t>
              </w:r>
            </w:p>
            <w:p w14:paraId="031634EB"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Exton-McGuinness, M. T., Lee, J. L., &amp; Reichelt, A. C. (2015). Updating memories - the role of prediction errors in memory reconsolidation. </w:t>
              </w:r>
              <w:r w:rsidRPr="00D94EAF">
                <w:rPr>
                  <w:rFonts w:cstheme="minorHAnsi"/>
                  <w:i/>
                  <w:iCs/>
                  <w:noProof/>
                  <w:sz w:val="24"/>
                  <w:szCs w:val="24"/>
                  <w:lang w:val="en-US"/>
                </w:rPr>
                <w:t>Behavioural Brain Research, 278</w:t>
              </w:r>
              <w:r w:rsidRPr="00D94EAF">
                <w:rPr>
                  <w:rFonts w:cstheme="minorHAnsi"/>
                  <w:noProof/>
                  <w:sz w:val="24"/>
                  <w:szCs w:val="24"/>
                  <w:lang w:val="en-US"/>
                </w:rPr>
                <w:t>, 375-384.</w:t>
              </w:r>
            </w:p>
            <w:p w14:paraId="05F8DFA2" w14:textId="77777777" w:rsidR="00240A8D" w:rsidRPr="00D94EAF" w:rsidRDefault="00240A8D" w:rsidP="00240A8D">
              <w:pPr>
                <w:pStyle w:val="Bibliografia"/>
                <w:ind w:left="720" w:hanging="720"/>
                <w:rPr>
                  <w:rFonts w:cstheme="minorHAnsi"/>
                  <w:noProof/>
                  <w:sz w:val="24"/>
                  <w:szCs w:val="24"/>
                </w:rPr>
              </w:pPr>
              <w:r w:rsidRPr="00D94EAF">
                <w:rPr>
                  <w:rFonts w:cstheme="minorHAnsi"/>
                  <w:noProof/>
                  <w:sz w:val="24"/>
                  <w:szCs w:val="24"/>
                  <w:lang w:val="en-US"/>
                </w:rPr>
                <w:t xml:space="preserve">Fekketich, A. K., Fossati, R., &amp; Apolone, G. (2008). An evaluation of the Italian version of the Fagerström Test for Nicotine Dependence. </w:t>
              </w:r>
              <w:r w:rsidRPr="00D94EAF">
                <w:rPr>
                  <w:rFonts w:cstheme="minorHAnsi"/>
                  <w:i/>
                  <w:iCs/>
                  <w:noProof/>
                  <w:sz w:val="24"/>
                  <w:szCs w:val="24"/>
                </w:rPr>
                <w:t>Psychological Reports, 102(3)</w:t>
              </w:r>
              <w:r w:rsidRPr="00D94EAF">
                <w:rPr>
                  <w:rFonts w:cstheme="minorHAnsi"/>
                  <w:noProof/>
                  <w:sz w:val="24"/>
                  <w:szCs w:val="24"/>
                </w:rPr>
                <w:t>, 687-694.</w:t>
              </w:r>
            </w:p>
            <w:p w14:paraId="37A80F8A"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rPr>
                <w:t xml:space="preserve">Fernie, B. A., Caselli, G., Giustina, L., Donato, G., Marcotriggiani, A., &amp; Spada, M. M. (2014). </w:t>
              </w:r>
              <w:r w:rsidRPr="00D94EAF">
                <w:rPr>
                  <w:rFonts w:cstheme="minorHAnsi"/>
                  <w:noProof/>
                  <w:sz w:val="24"/>
                  <w:szCs w:val="24"/>
                  <w:lang w:val="en-US"/>
                </w:rPr>
                <w:t xml:space="preserve">Desire thinking as a predictor of gambling. </w:t>
              </w:r>
              <w:r w:rsidRPr="00D94EAF">
                <w:rPr>
                  <w:rFonts w:cstheme="minorHAnsi"/>
                  <w:i/>
                  <w:iCs/>
                  <w:noProof/>
                  <w:sz w:val="24"/>
                  <w:szCs w:val="24"/>
                  <w:lang w:val="en-US"/>
                </w:rPr>
                <w:t>Addictive Behaviors, 39(4)</w:t>
              </w:r>
              <w:r w:rsidRPr="00D94EAF">
                <w:rPr>
                  <w:rFonts w:cstheme="minorHAnsi"/>
                  <w:noProof/>
                  <w:sz w:val="24"/>
                  <w:szCs w:val="24"/>
                  <w:lang w:val="en-US"/>
                </w:rPr>
                <w:t>, 793-796.</w:t>
              </w:r>
            </w:p>
            <w:p w14:paraId="4568E8C1"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Fong, Y. (2020). Robust Rank-Based Tests. </w:t>
              </w:r>
              <w:r w:rsidRPr="00D94EAF">
                <w:rPr>
                  <w:rFonts w:cstheme="minorHAnsi"/>
                  <w:i/>
                  <w:iCs/>
                  <w:noProof/>
                  <w:sz w:val="24"/>
                  <w:szCs w:val="24"/>
                  <w:lang w:val="en-US"/>
                </w:rPr>
                <w:t>2019.9-10</w:t>
              </w:r>
              <w:r w:rsidRPr="00D94EAF">
                <w:rPr>
                  <w:rFonts w:cstheme="minorHAnsi"/>
                  <w:noProof/>
                  <w:sz w:val="24"/>
                  <w:szCs w:val="24"/>
                  <w:lang w:val="en-US"/>
                </w:rPr>
                <w:t>.</w:t>
              </w:r>
            </w:p>
            <w:p w14:paraId="64B6178B"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Fong, Y., &amp; Huang, Y. (2019). Modified wilcoxon–mann–whitney test and power against strong null. </w:t>
              </w:r>
              <w:r w:rsidRPr="00D94EAF">
                <w:rPr>
                  <w:rFonts w:cstheme="minorHAnsi"/>
                  <w:i/>
                  <w:iCs/>
                  <w:noProof/>
                  <w:sz w:val="24"/>
                  <w:szCs w:val="24"/>
                  <w:lang w:val="en-US"/>
                </w:rPr>
                <w:t>The American Statistician, 73(1), 43-49</w:t>
              </w:r>
              <w:r w:rsidRPr="00D94EAF">
                <w:rPr>
                  <w:rFonts w:cstheme="minorHAnsi"/>
                  <w:noProof/>
                  <w:sz w:val="24"/>
                  <w:szCs w:val="24"/>
                  <w:lang w:val="en-US"/>
                </w:rPr>
                <w:t>, 43-49.</w:t>
              </w:r>
            </w:p>
            <w:p w14:paraId="38B20AC2"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Forcato, C., Klinzing, J. G., Carbone, J., Radloff, M., Weber, F. D., Born, J., &amp; Diekelmann, S. (2020). Reactivation during sleep with incomplete reminder cues rather than complete ones stabilizes long-term memory in humans. </w:t>
              </w:r>
              <w:r w:rsidRPr="00D94EAF">
                <w:rPr>
                  <w:rFonts w:cstheme="minorHAnsi"/>
                  <w:i/>
                  <w:iCs/>
                  <w:noProof/>
                  <w:sz w:val="24"/>
                  <w:szCs w:val="24"/>
                  <w:lang w:val="en-US"/>
                </w:rPr>
                <w:t>Communications Biology, 3(1)</w:t>
              </w:r>
              <w:r w:rsidRPr="00D94EAF">
                <w:rPr>
                  <w:rFonts w:cstheme="minorHAnsi"/>
                  <w:noProof/>
                  <w:sz w:val="24"/>
                  <w:szCs w:val="24"/>
                  <w:lang w:val="en-US"/>
                </w:rPr>
                <w:t>, 1-13.</w:t>
              </w:r>
            </w:p>
            <w:p w14:paraId="21539776"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Friedman, M. (1937). The use of ranks to avoid the assumption of normality implicit in the analysis of variance. </w:t>
              </w:r>
              <w:r w:rsidRPr="00D94EAF">
                <w:rPr>
                  <w:rFonts w:cstheme="minorHAnsi"/>
                  <w:i/>
                  <w:iCs/>
                  <w:noProof/>
                  <w:sz w:val="24"/>
                  <w:szCs w:val="24"/>
                  <w:lang w:val="en-US"/>
                </w:rPr>
                <w:t>Journal of the American Statistical Association, 32(200)</w:t>
              </w:r>
              <w:r w:rsidRPr="00D94EAF">
                <w:rPr>
                  <w:rFonts w:cstheme="minorHAnsi"/>
                  <w:noProof/>
                  <w:sz w:val="24"/>
                  <w:szCs w:val="24"/>
                  <w:lang w:val="en-US"/>
                </w:rPr>
                <w:t>, 675-701.</w:t>
              </w:r>
            </w:p>
            <w:p w14:paraId="1EE63B52"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Friston, K. (2010). The free-energy principle: a unified brain theory? </w:t>
              </w:r>
              <w:r w:rsidRPr="00D94EAF">
                <w:rPr>
                  <w:rFonts w:cstheme="minorHAnsi"/>
                  <w:i/>
                  <w:iCs/>
                  <w:noProof/>
                  <w:sz w:val="24"/>
                  <w:szCs w:val="24"/>
                  <w:lang w:val="en-US"/>
                </w:rPr>
                <w:t>Nature Reviews Neuroscience, 11(2)</w:t>
              </w:r>
              <w:r w:rsidRPr="00D94EAF">
                <w:rPr>
                  <w:rFonts w:cstheme="minorHAnsi"/>
                  <w:noProof/>
                  <w:sz w:val="24"/>
                  <w:szCs w:val="24"/>
                  <w:lang w:val="en-US"/>
                </w:rPr>
                <w:t>, 127-138.</w:t>
              </w:r>
            </w:p>
            <w:p w14:paraId="017E8E23"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Friston, K. (2011). What is optimal about motor control? </w:t>
              </w:r>
              <w:r w:rsidRPr="00D94EAF">
                <w:rPr>
                  <w:rFonts w:cstheme="minorHAnsi"/>
                  <w:i/>
                  <w:iCs/>
                  <w:noProof/>
                  <w:sz w:val="24"/>
                  <w:szCs w:val="24"/>
                  <w:lang w:val="en-US"/>
                </w:rPr>
                <w:t>Neuron, 72(3)</w:t>
              </w:r>
              <w:r w:rsidRPr="00D94EAF">
                <w:rPr>
                  <w:rFonts w:cstheme="minorHAnsi"/>
                  <w:noProof/>
                  <w:sz w:val="24"/>
                  <w:szCs w:val="24"/>
                  <w:lang w:val="en-US"/>
                </w:rPr>
                <w:t>, 488-498.</w:t>
              </w:r>
            </w:p>
            <w:p w14:paraId="6F1F83EB"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Goldfarb, E. V., Fogelman, N., &amp; Sinha, R. (2020). Memory biases in alcohol use disorder: enhanced memory for contexts associated with alcohol prospectively predicts alcohol use outcomes. </w:t>
              </w:r>
              <w:r w:rsidRPr="00D94EAF">
                <w:rPr>
                  <w:rFonts w:cstheme="minorHAnsi"/>
                  <w:i/>
                  <w:iCs/>
                  <w:noProof/>
                  <w:sz w:val="24"/>
                  <w:szCs w:val="24"/>
                  <w:lang w:val="en-US"/>
                </w:rPr>
                <w:t>Neuropsychopharmacology, 45(8)</w:t>
              </w:r>
              <w:r w:rsidRPr="00D94EAF">
                <w:rPr>
                  <w:rFonts w:cstheme="minorHAnsi"/>
                  <w:noProof/>
                  <w:sz w:val="24"/>
                  <w:szCs w:val="24"/>
                  <w:lang w:val="en-US"/>
                </w:rPr>
                <w:t>, 1297-1305.</w:t>
              </w:r>
            </w:p>
            <w:p w14:paraId="2714B8D9"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Hannula, D. E., Tranel, D., &amp; Cohen, N. J. (2006). The long and the short of it: relational memory impairments in amnesia, even at short lags. </w:t>
              </w:r>
              <w:r w:rsidRPr="00D94EAF">
                <w:rPr>
                  <w:rFonts w:cstheme="minorHAnsi"/>
                  <w:i/>
                  <w:iCs/>
                  <w:noProof/>
                  <w:sz w:val="24"/>
                  <w:szCs w:val="24"/>
                  <w:lang w:val="en-US"/>
                </w:rPr>
                <w:t>Journal of Neuroscience, 26(32)</w:t>
              </w:r>
              <w:r w:rsidRPr="00D94EAF">
                <w:rPr>
                  <w:rFonts w:cstheme="minorHAnsi"/>
                  <w:noProof/>
                  <w:sz w:val="24"/>
                  <w:szCs w:val="24"/>
                  <w:lang w:val="en-US"/>
                </w:rPr>
                <w:t>, 8352-8359.</w:t>
              </w:r>
            </w:p>
            <w:p w14:paraId="61042031"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lastRenderedPageBreak/>
                <w:t xml:space="preserve">Heatherton, T. F., Kozlowski, L. T., Frecker, R. C., &amp; Fagerstrom, K. O. (1991). The Fagerström test for nicotine dependence: a revision of the Fagerstrom Tolerance Questionnaire. </w:t>
              </w:r>
              <w:r w:rsidRPr="00D94EAF">
                <w:rPr>
                  <w:rFonts w:cstheme="minorHAnsi"/>
                  <w:i/>
                  <w:iCs/>
                  <w:noProof/>
                  <w:sz w:val="24"/>
                  <w:szCs w:val="24"/>
                  <w:lang w:val="en-US"/>
                </w:rPr>
                <w:t>British Journal of Addiction, 86(9)</w:t>
              </w:r>
              <w:r w:rsidRPr="00D94EAF">
                <w:rPr>
                  <w:rFonts w:cstheme="minorHAnsi"/>
                  <w:noProof/>
                  <w:sz w:val="24"/>
                  <w:szCs w:val="24"/>
                  <w:lang w:val="en-US"/>
                </w:rPr>
                <w:t>, 1119-1127.</w:t>
              </w:r>
            </w:p>
            <w:p w14:paraId="7653DCF3"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Henry, J. D., &amp; Crawford, J. R. (2005). The short‐form version of the Depression Anxiety Stress Scales (DASS‐21): Construct validity and normative data in a large non‐clinical sample. </w:t>
              </w:r>
              <w:r w:rsidRPr="00D94EAF">
                <w:rPr>
                  <w:rFonts w:cstheme="minorHAnsi"/>
                  <w:i/>
                  <w:iCs/>
                  <w:noProof/>
                  <w:sz w:val="24"/>
                  <w:szCs w:val="24"/>
                  <w:lang w:val="en-US"/>
                </w:rPr>
                <w:t>British Journal of Clinical Psychology, 44(2)</w:t>
              </w:r>
              <w:r w:rsidRPr="00D94EAF">
                <w:rPr>
                  <w:rFonts w:cstheme="minorHAnsi"/>
                  <w:noProof/>
                  <w:sz w:val="24"/>
                  <w:szCs w:val="24"/>
                  <w:lang w:val="en-US"/>
                </w:rPr>
                <w:t>, 227-239.</w:t>
              </w:r>
            </w:p>
            <w:p w14:paraId="0A505EBA"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Huang, Y., &amp; Rao, R. P. (2011). Predictive coding. </w:t>
              </w:r>
              <w:r w:rsidRPr="00D94EAF">
                <w:rPr>
                  <w:rFonts w:cstheme="minorHAnsi"/>
                  <w:i/>
                  <w:iCs/>
                  <w:noProof/>
                  <w:sz w:val="24"/>
                  <w:szCs w:val="24"/>
                  <w:lang w:val="en-US"/>
                </w:rPr>
                <w:t>Wiley Interdisciplinary Reviews: Cognitive Science, 2(5)</w:t>
              </w:r>
              <w:r w:rsidRPr="00D94EAF">
                <w:rPr>
                  <w:rFonts w:cstheme="minorHAnsi"/>
                  <w:noProof/>
                  <w:sz w:val="24"/>
                  <w:szCs w:val="24"/>
                  <w:lang w:val="en-US"/>
                </w:rPr>
                <w:t>, 580-593.</w:t>
              </w:r>
            </w:p>
            <w:p w14:paraId="484EB034"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Hyman, S. E. (2005). Addiction: a disease of learning and memory. </w:t>
              </w:r>
              <w:r w:rsidRPr="00D94EAF">
                <w:rPr>
                  <w:rFonts w:cstheme="minorHAnsi"/>
                  <w:i/>
                  <w:iCs/>
                  <w:noProof/>
                  <w:sz w:val="24"/>
                  <w:szCs w:val="24"/>
                  <w:lang w:val="en-US"/>
                </w:rPr>
                <w:t>American Journal of Psychiatry, 162(8)</w:t>
              </w:r>
              <w:r w:rsidRPr="00D94EAF">
                <w:rPr>
                  <w:rFonts w:cstheme="minorHAnsi"/>
                  <w:noProof/>
                  <w:sz w:val="24"/>
                  <w:szCs w:val="24"/>
                  <w:lang w:val="en-US"/>
                </w:rPr>
                <w:t>, 1414-1422.</w:t>
              </w:r>
            </w:p>
            <w:p w14:paraId="0DCAA24C"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Hyman, S. E., Malenka, R. C., &amp; Nestler, E. J. (2006). Neural mechanisms of addiction: the role of reward-related learning and memory. </w:t>
              </w:r>
              <w:r w:rsidRPr="00D94EAF">
                <w:rPr>
                  <w:rFonts w:cstheme="minorHAnsi"/>
                  <w:i/>
                  <w:iCs/>
                  <w:noProof/>
                  <w:sz w:val="24"/>
                  <w:szCs w:val="24"/>
                  <w:lang w:val="en-US"/>
                </w:rPr>
                <w:t>Annual Review of Neuroscience, 29(1)</w:t>
              </w:r>
              <w:r w:rsidRPr="00D94EAF">
                <w:rPr>
                  <w:rFonts w:cstheme="minorHAnsi"/>
                  <w:noProof/>
                  <w:sz w:val="24"/>
                  <w:szCs w:val="24"/>
                  <w:lang w:val="en-US"/>
                </w:rPr>
                <w:t>, 565-598.</w:t>
              </w:r>
            </w:p>
            <w:p w14:paraId="31C0E433"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IBM Corp. (2017). IBM SPSS Statistics for Windows, Version 25.0. Armonk, NY: IBM Corp.</w:t>
              </w:r>
            </w:p>
            <w:p w14:paraId="4FFF40E8"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Kalivas, P. W., &amp; O'Brien, C. (2008). Drug addiction as a pathology of staged neuroplasticity. </w:t>
              </w:r>
              <w:r w:rsidRPr="00D94EAF">
                <w:rPr>
                  <w:rFonts w:cstheme="minorHAnsi"/>
                  <w:i/>
                  <w:iCs/>
                  <w:noProof/>
                  <w:sz w:val="24"/>
                  <w:szCs w:val="24"/>
                  <w:lang w:val="en-US"/>
                </w:rPr>
                <w:t>Neuropsychopharmacology, 33(1)</w:t>
              </w:r>
              <w:r w:rsidRPr="00D94EAF">
                <w:rPr>
                  <w:rFonts w:cstheme="minorHAnsi"/>
                  <w:noProof/>
                  <w:sz w:val="24"/>
                  <w:szCs w:val="24"/>
                  <w:lang w:val="en-US"/>
                </w:rPr>
                <w:t>, 166-180.</w:t>
              </w:r>
            </w:p>
            <w:p w14:paraId="0E69EFF5" w14:textId="77777777" w:rsidR="00240A8D" w:rsidRPr="00D94EAF" w:rsidRDefault="00240A8D" w:rsidP="00240A8D">
              <w:pPr>
                <w:pStyle w:val="Bibliografia"/>
                <w:ind w:left="720" w:hanging="720"/>
                <w:rPr>
                  <w:rFonts w:cstheme="minorHAnsi"/>
                  <w:noProof/>
                  <w:sz w:val="24"/>
                  <w:szCs w:val="24"/>
                </w:rPr>
              </w:pPr>
              <w:r w:rsidRPr="00D94EAF">
                <w:rPr>
                  <w:rFonts w:cstheme="minorHAnsi"/>
                  <w:noProof/>
                  <w:sz w:val="24"/>
                  <w:szCs w:val="24"/>
                  <w:lang w:val="en-US"/>
                </w:rPr>
                <w:t xml:space="preserve">Kennedy, A. P., Epstein, D. H., Jobes, M. L., Agage, D., Tyburski, M., Phillips, K. A., . . . Preston, K. L. (2015). Continuous in-the-field measurement of heart rate: Correlates of drug use, craving, stress, and mood in polydrug users. </w:t>
              </w:r>
              <w:r w:rsidRPr="00D94EAF">
                <w:rPr>
                  <w:rFonts w:cstheme="minorHAnsi"/>
                  <w:i/>
                  <w:iCs/>
                  <w:noProof/>
                  <w:sz w:val="24"/>
                  <w:szCs w:val="24"/>
                </w:rPr>
                <w:t>Drug and Alcohol Dependence, 151</w:t>
              </w:r>
              <w:r w:rsidRPr="00D94EAF">
                <w:rPr>
                  <w:rFonts w:cstheme="minorHAnsi"/>
                  <w:noProof/>
                  <w:sz w:val="24"/>
                  <w:szCs w:val="24"/>
                </w:rPr>
                <w:t>, 159-166.</w:t>
              </w:r>
            </w:p>
            <w:p w14:paraId="11273E28"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rPr>
                <w:t xml:space="preserve">Khosravani, V., Spada, M. M., Samimi Ardestani, S. M., &amp; Sharifi Bastan, F. (2022). </w:t>
              </w:r>
              <w:r w:rsidRPr="00D94EAF">
                <w:rPr>
                  <w:rFonts w:cstheme="minorHAnsi"/>
                  <w:noProof/>
                  <w:sz w:val="24"/>
                  <w:szCs w:val="24"/>
                  <w:lang w:val="en-US"/>
                </w:rPr>
                <w:t xml:space="preserve">Desire thinking as an underlying mechanism in alcohol use disorder and nicotine dependence. </w:t>
              </w:r>
              <w:r w:rsidRPr="00D94EAF">
                <w:rPr>
                  <w:rFonts w:cstheme="minorHAnsi"/>
                  <w:i/>
                  <w:iCs/>
                  <w:noProof/>
                  <w:sz w:val="24"/>
                  <w:szCs w:val="24"/>
                  <w:lang w:val="en-US"/>
                </w:rPr>
                <w:t>Clinical Psychology &amp; Psychotherapy, 29(6)</w:t>
              </w:r>
              <w:r w:rsidRPr="00D94EAF">
                <w:rPr>
                  <w:rFonts w:cstheme="minorHAnsi"/>
                  <w:noProof/>
                  <w:sz w:val="24"/>
                  <w:szCs w:val="24"/>
                  <w:lang w:val="en-US"/>
                </w:rPr>
                <w:t>, 1886-1896.</w:t>
              </w:r>
            </w:p>
            <w:p w14:paraId="29884831"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Kindt, M., Soeter, M., &amp; Vervliet, B. (2009). Beyond extinction: erasing human fear responses and preventing the return of fear. </w:t>
              </w:r>
              <w:r w:rsidRPr="00D94EAF">
                <w:rPr>
                  <w:rFonts w:cstheme="minorHAnsi"/>
                  <w:i/>
                  <w:iCs/>
                  <w:noProof/>
                  <w:sz w:val="24"/>
                  <w:szCs w:val="24"/>
                  <w:lang w:val="en-US"/>
                </w:rPr>
                <w:t>Nature Neuroscience, 12(3)</w:t>
              </w:r>
              <w:r w:rsidRPr="00D94EAF">
                <w:rPr>
                  <w:rFonts w:cstheme="minorHAnsi"/>
                  <w:noProof/>
                  <w:sz w:val="24"/>
                  <w:szCs w:val="24"/>
                  <w:lang w:val="en-US"/>
                </w:rPr>
                <w:t>, 256-258.</w:t>
              </w:r>
            </w:p>
            <w:p w14:paraId="6C465A76"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Lee, J. L. (2009). Reconsolidation: maintaining memory relevance. </w:t>
              </w:r>
              <w:r w:rsidRPr="00D94EAF">
                <w:rPr>
                  <w:rFonts w:cstheme="minorHAnsi"/>
                  <w:i/>
                  <w:iCs/>
                  <w:noProof/>
                  <w:sz w:val="24"/>
                  <w:szCs w:val="24"/>
                  <w:lang w:val="en-US"/>
                </w:rPr>
                <w:t>Trends in Neurosciences, 32(8)</w:t>
              </w:r>
              <w:r w:rsidRPr="00D94EAF">
                <w:rPr>
                  <w:rFonts w:cstheme="minorHAnsi"/>
                  <w:noProof/>
                  <w:sz w:val="24"/>
                  <w:szCs w:val="24"/>
                  <w:lang w:val="en-US"/>
                </w:rPr>
                <w:t>, 413-420.</w:t>
              </w:r>
            </w:p>
            <w:p w14:paraId="620958D3"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rPr>
                <w:t xml:space="preserve">Lee, J. L., Di Ciano, P., Thomas, K. L., &amp; Everitt, B. J. (2005). </w:t>
              </w:r>
              <w:r w:rsidRPr="00D94EAF">
                <w:rPr>
                  <w:rFonts w:cstheme="minorHAnsi"/>
                  <w:noProof/>
                  <w:sz w:val="24"/>
                  <w:szCs w:val="24"/>
                  <w:lang w:val="en-US"/>
                </w:rPr>
                <w:t xml:space="preserve">Disrupting reconsolidation of drug memories reduces cocaine-seeking behavior. </w:t>
              </w:r>
              <w:r w:rsidRPr="00D94EAF">
                <w:rPr>
                  <w:rFonts w:cstheme="minorHAnsi"/>
                  <w:i/>
                  <w:iCs/>
                  <w:noProof/>
                  <w:sz w:val="24"/>
                  <w:szCs w:val="24"/>
                  <w:lang w:val="en-US"/>
                </w:rPr>
                <w:t>Neuron, 47(6)</w:t>
              </w:r>
              <w:r w:rsidRPr="00D94EAF">
                <w:rPr>
                  <w:rFonts w:cstheme="minorHAnsi"/>
                  <w:noProof/>
                  <w:sz w:val="24"/>
                  <w:szCs w:val="24"/>
                  <w:lang w:val="en-US"/>
                </w:rPr>
                <w:t>, 795-801.</w:t>
              </w:r>
            </w:p>
            <w:p w14:paraId="1BA18F84" w14:textId="77777777" w:rsidR="00240A8D" w:rsidRPr="00D94EAF" w:rsidRDefault="00240A8D" w:rsidP="00240A8D">
              <w:pPr>
                <w:pStyle w:val="Bibliografia"/>
                <w:ind w:left="720" w:hanging="720"/>
                <w:rPr>
                  <w:rFonts w:cstheme="minorHAnsi"/>
                  <w:noProof/>
                  <w:sz w:val="24"/>
                  <w:szCs w:val="24"/>
                </w:rPr>
              </w:pPr>
              <w:r w:rsidRPr="00D94EAF">
                <w:rPr>
                  <w:rFonts w:cstheme="minorHAnsi"/>
                  <w:noProof/>
                  <w:sz w:val="24"/>
                  <w:szCs w:val="24"/>
                  <w:lang w:val="en-US"/>
                </w:rPr>
                <w:t xml:space="preserve">Lee, J. L., Nader, K., &amp; Schiller, D. (2017). An update on memory reconsolidation updating. </w:t>
              </w:r>
              <w:r w:rsidRPr="00D94EAF">
                <w:rPr>
                  <w:rFonts w:cstheme="minorHAnsi"/>
                  <w:i/>
                  <w:iCs/>
                  <w:noProof/>
                  <w:sz w:val="24"/>
                  <w:szCs w:val="24"/>
                </w:rPr>
                <w:t>Trends in Cognitive Sciences, 21(7)</w:t>
              </w:r>
              <w:r w:rsidRPr="00D94EAF">
                <w:rPr>
                  <w:rFonts w:cstheme="minorHAnsi"/>
                  <w:noProof/>
                  <w:sz w:val="24"/>
                  <w:szCs w:val="24"/>
                </w:rPr>
                <w:t>, 531-545.</w:t>
              </w:r>
            </w:p>
            <w:p w14:paraId="200B6DE8" w14:textId="77777777" w:rsidR="00240A8D" w:rsidRPr="00D94EAF" w:rsidRDefault="00240A8D" w:rsidP="00240A8D">
              <w:pPr>
                <w:pStyle w:val="Bibliografia"/>
                <w:ind w:left="720" w:hanging="720"/>
                <w:rPr>
                  <w:rFonts w:cstheme="minorHAnsi"/>
                  <w:noProof/>
                  <w:sz w:val="24"/>
                  <w:szCs w:val="24"/>
                </w:rPr>
              </w:pPr>
              <w:r w:rsidRPr="00D94EAF">
                <w:rPr>
                  <w:rFonts w:cstheme="minorHAnsi"/>
                  <w:noProof/>
                  <w:sz w:val="24"/>
                  <w:szCs w:val="24"/>
                </w:rPr>
                <w:t xml:space="preserve">Mansueto, G., Martino, F., Palmieri, S., Scaini, S., Ruggiero, G. M., Sassaroli, S., &amp; Caselli, G. (2019). </w:t>
              </w:r>
              <w:r w:rsidRPr="00D94EAF">
                <w:rPr>
                  <w:rFonts w:cstheme="minorHAnsi"/>
                  <w:noProof/>
                  <w:sz w:val="24"/>
                  <w:szCs w:val="24"/>
                  <w:lang w:val="en-US"/>
                </w:rPr>
                <w:t xml:space="preserve">Desire thinking across addictive behaviours: A systematic review and meta-analysis. </w:t>
              </w:r>
              <w:r w:rsidRPr="00D94EAF">
                <w:rPr>
                  <w:rFonts w:cstheme="minorHAnsi"/>
                  <w:i/>
                  <w:iCs/>
                  <w:noProof/>
                  <w:sz w:val="24"/>
                  <w:szCs w:val="24"/>
                </w:rPr>
                <w:t>Addictive Behaviors, 98</w:t>
              </w:r>
              <w:r w:rsidRPr="00D94EAF">
                <w:rPr>
                  <w:rFonts w:cstheme="minorHAnsi"/>
                  <w:noProof/>
                  <w:sz w:val="24"/>
                  <w:szCs w:val="24"/>
                </w:rPr>
                <w:t>, 106018.</w:t>
              </w:r>
            </w:p>
            <w:p w14:paraId="71842489"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rPr>
                <w:t xml:space="preserve">Marino, C., Melodia, F., Pivetta, E., Mansueto, G., Palmieri, S., Caselli, G., . . . </w:t>
              </w:r>
              <w:r w:rsidRPr="00D94EAF">
                <w:rPr>
                  <w:rFonts w:cstheme="minorHAnsi"/>
                  <w:noProof/>
                  <w:sz w:val="24"/>
                  <w:szCs w:val="24"/>
                  <w:lang w:val="en-US"/>
                </w:rPr>
                <w:t xml:space="preserve">Spada, M. M. (2023). Desire thinking and craving as predictors of problematic Internet pornography use in women and men. </w:t>
              </w:r>
              <w:r w:rsidRPr="00D94EAF">
                <w:rPr>
                  <w:rFonts w:cstheme="minorHAnsi"/>
                  <w:i/>
                  <w:iCs/>
                  <w:noProof/>
                  <w:sz w:val="24"/>
                  <w:szCs w:val="24"/>
                  <w:lang w:val="en-US"/>
                </w:rPr>
                <w:t>Addictive Behaviors, 136</w:t>
              </w:r>
              <w:r w:rsidRPr="00D94EAF">
                <w:rPr>
                  <w:rFonts w:cstheme="minorHAnsi"/>
                  <w:noProof/>
                  <w:sz w:val="24"/>
                  <w:szCs w:val="24"/>
                  <w:lang w:val="en-US"/>
                </w:rPr>
                <w:t>, 107469.</w:t>
              </w:r>
            </w:p>
            <w:p w14:paraId="757A9201"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May, J., Andrade, J., Panabokke, N., &amp; Kavanagh, D. (2004). Images of desire: Cognitive models of craving . </w:t>
              </w:r>
              <w:r w:rsidRPr="00D94EAF">
                <w:rPr>
                  <w:rFonts w:cstheme="minorHAnsi"/>
                  <w:i/>
                  <w:iCs/>
                  <w:noProof/>
                  <w:sz w:val="24"/>
                  <w:szCs w:val="24"/>
                  <w:lang w:val="en-US"/>
                </w:rPr>
                <w:t>Memory, 12(4)</w:t>
              </w:r>
              <w:r w:rsidRPr="00D94EAF">
                <w:rPr>
                  <w:rFonts w:cstheme="minorHAnsi"/>
                  <w:noProof/>
                  <w:sz w:val="24"/>
                  <w:szCs w:val="24"/>
                  <w:lang w:val="en-US"/>
                </w:rPr>
                <w:t>, 447-461.</w:t>
              </w:r>
            </w:p>
            <w:p w14:paraId="7A40227A"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lastRenderedPageBreak/>
                <w:t xml:space="preserve">Milton, A. L., &amp; Everitt, B. J. (2010). The psychological and neurochemical mechanisms of drug memory reconsolidation: implications for the treatment of addiction. </w:t>
              </w:r>
              <w:r w:rsidRPr="00D94EAF">
                <w:rPr>
                  <w:rFonts w:cstheme="minorHAnsi"/>
                  <w:i/>
                  <w:iCs/>
                  <w:noProof/>
                  <w:sz w:val="24"/>
                  <w:szCs w:val="24"/>
                  <w:lang w:val="en-US"/>
                </w:rPr>
                <w:t>European Journal of Neuroscience, 31(12)</w:t>
              </w:r>
              <w:r w:rsidRPr="00D94EAF">
                <w:rPr>
                  <w:rFonts w:cstheme="minorHAnsi"/>
                  <w:noProof/>
                  <w:sz w:val="24"/>
                  <w:szCs w:val="24"/>
                  <w:lang w:val="en-US"/>
                </w:rPr>
                <w:t>, 2308-2319.</w:t>
              </w:r>
            </w:p>
            <w:p w14:paraId="097794BD"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Monfils, M. H., &amp; Holmes, E. A. (2018). Memory boundaries: opening a window inspired by reconsolidation to treat anxiety, trauma-related, and addiction disorders. </w:t>
              </w:r>
              <w:r w:rsidRPr="00D94EAF">
                <w:rPr>
                  <w:rFonts w:cstheme="minorHAnsi"/>
                  <w:i/>
                  <w:iCs/>
                  <w:noProof/>
                  <w:sz w:val="24"/>
                  <w:szCs w:val="24"/>
                  <w:lang w:val="en-US"/>
                </w:rPr>
                <w:t>The Lancet Psychiatry, 5(12)</w:t>
              </w:r>
              <w:r w:rsidRPr="00D94EAF">
                <w:rPr>
                  <w:rFonts w:cstheme="minorHAnsi"/>
                  <w:noProof/>
                  <w:sz w:val="24"/>
                  <w:szCs w:val="24"/>
                  <w:lang w:val="en-US"/>
                </w:rPr>
                <w:t>, 1032-1042.</w:t>
              </w:r>
            </w:p>
            <w:p w14:paraId="4B91D839"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Nader, K., &amp; Einarsson, E. Ö. (2010). Memory reconsolidation: an update. </w:t>
              </w:r>
              <w:r w:rsidRPr="00D94EAF">
                <w:rPr>
                  <w:rFonts w:cstheme="minorHAnsi"/>
                  <w:i/>
                  <w:iCs/>
                  <w:noProof/>
                  <w:sz w:val="24"/>
                  <w:szCs w:val="24"/>
                  <w:lang w:val="en-US"/>
                </w:rPr>
                <w:t>Annals of the New York Academy of Sciences, 1191(1)</w:t>
              </w:r>
              <w:r w:rsidRPr="00D94EAF">
                <w:rPr>
                  <w:rFonts w:cstheme="minorHAnsi"/>
                  <w:noProof/>
                  <w:sz w:val="24"/>
                  <w:szCs w:val="24"/>
                  <w:lang w:val="en-US"/>
                </w:rPr>
                <w:t>, 27-41.</w:t>
              </w:r>
            </w:p>
            <w:p w14:paraId="3520DA13"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Nestler, E. J. (2005). Is there a common molecular pathway for addiction? </w:t>
              </w:r>
              <w:r w:rsidRPr="00D94EAF">
                <w:rPr>
                  <w:rFonts w:cstheme="minorHAnsi"/>
                  <w:i/>
                  <w:iCs/>
                  <w:noProof/>
                  <w:sz w:val="24"/>
                  <w:szCs w:val="24"/>
                  <w:lang w:val="en-US"/>
                </w:rPr>
                <w:t>Nature Neuroscience, 8(11)</w:t>
              </w:r>
              <w:r w:rsidRPr="00D94EAF">
                <w:rPr>
                  <w:rFonts w:cstheme="minorHAnsi"/>
                  <w:noProof/>
                  <w:sz w:val="24"/>
                  <w:szCs w:val="24"/>
                  <w:lang w:val="en-US"/>
                </w:rPr>
                <w:t>, 1445-1449.</w:t>
              </w:r>
            </w:p>
            <w:p w14:paraId="485ADCCC"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Psychology Software Tools, Inc. (2016). E-Prime 3.0. Pittsburgh, PA.</w:t>
              </w:r>
            </w:p>
            <w:p w14:paraId="60D56C67"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Rao, R. P., &amp; Ballard, D. H. (1999). Predictive coding in the visual cortex: a functional interpretation of some extra-classical receptive-field effects. </w:t>
              </w:r>
              <w:r w:rsidRPr="00D94EAF">
                <w:rPr>
                  <w:rFonts w:cstheme="minorHAnsi"/>
                  <w:i/>
                  <w:iCs/>
                  <w:noProof/>
                  <w:sz w:val="24"/>
                  <w:szCs w:val="24"/>
                  <w:lang w:val="en-US"/>
                </w:rPr>
                <w:t>Nature Neuroscience, 2(1)</w:t>
              </w:r>
              <w:r w:rsidRPr="00D94EAF">
                <w:rPr>
                  <w:rFonts w:cstheme="minorHAnsi"/>
                  <w:noProof/>
                  <w:sz w:val="24"/>
                  <w:szCs w:val="24"/>
                  <w:lang w:val="en-US"/>
                </w:rPr>
                <w:t>, 79-87.</w:t>
              </w:r>
            </w:p>
            <w:p w14:paraId="76AC93A4"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Redish, A. D. (2020). Addiction from a computational perspective. In S. Peggy, </w:t>
              </w:r>
              <w:r w:rsidRPr="00D94EAF">
                <w:rPr>
                  <w:rFonts w:cstheme="minorHAnsi"/>
                  <w:i/>
                  <w:iCs/>
                  <w:noProof/>
                  <w:sz w:val="24"/>
                  <w:szCs w:val="24"/>
                  <w:lang w:val="en-US"/>
                </w:rPr>
                <w:t>Computational Psychiatry: a Primer</w:t>
              </w:r>
              <w:r w:rsidRPr="00D94EAF">
                <w:rPr>
                  <w:rFonts w:cstheme="minorHAnsi"/>
                  <w:noProof/>
                  <w:sz w:val="24"/>
                  <w:szCs w:val="24"/>
                  <w:lang w:val="en-US"/>
                </w:rPr>
                <w:t xml:space="preserve"> (pp. 185-204). Cambridge: MIT Press.</w:t>
              </w:r>
            </w:p>
            <w:p w14:paraId="55A8EDD1"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Ritvo, V. J., Turk-Browne, N. B., &amp; Norman, K. A. (2019). Nonmonotonic plasticity: how memory retrieval drives learning. </w:t>
              </w:r>
              <w:r w:rsidRPr="00D94EAF">
                <w:rPr>
                  <w:rFonts w:cstheme="minorHAnsi"/>
                  <w:i/>
                  <w:iCs/>
                  <w:noProof/>
                  <w:sz w:val="24"/>
                  <w:szCs w:val="24"/>
                  <w:lang w:val="en-US"/>
                </w:rPr>
                <w:t>Trends in Cognitive Sciences, 23(9)</w:t>
              </w:r>
              <w:r w:rsidRPr="00D94EAF">
                <w:rPr>
                  <w:rFonts w:cstheme="minorHAnsi"/>
                  <w:noProof/>
                  <w:sz w:val="24"/>
                  <w:szCs w:val="24"/>
                  <w:lang w:val="en-US"/>
                </w:rPr>
                <w:t>, 726-742.</w:t>
              </w:r>
            </w:p>
            <w:p w14:paraId="4CB852DA"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Rohrmeier, M., &amp; Rebuschat, P. (2012). Implicit learning and acquisition of music. </w:t>
              </w:r>
              <w:r w:rsidRPr="00D94EAF">
                <w:rPr>
                  <w:rFonts w:cstheme="minorHAnsi"/>
                  <w:i/>
                  <w:iCs/>
                  <w:noProof/>
                  <w:sz w:val="24"/>
                  <w:szCs w:val="24"/>
                  <w:lang w:val="en-US"/>
                </w:rPr>
                <w:t>Topics in Cognitive Science, 4(4)</w:t>
              </w:r>
              <w:r w:rsidRPr="00D94EAF">
                <w:rPr>
                  <w:rFonts w:cstheme="minorHAnsi"/>
                  <w:noProof/>
                  <w:sz w:val="24"/>
                  <w:szCs w:val="24"/>
                  <w:lang w:val="en-US"/>
                </w:rPr>
                <w:t>, 525-553.</w:t>
              </w:r>
            </w:p>
            <w:p w14:paraId="564F4C90"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Rowland, C. A. (2014). The effect of testing versus restudy on retention: a meta-analytic review of the testing effect. </w:t>
              </w:r>
              <w:r w:rsidRPr="00D94EAF">
                <w:rPr>
                  <w:rFonts w:cstheme="minorHAnsi"/>
                  <w:i/>
                  <w:iCs/>
                  <w:noProof/>
                  <w:sz w:val="24"/>
                  <w:szCs w:val="24"/>
                  <w:lang w:val="en-US"/>
                </w:rPr>
                <w:t>Psychological Bulletin, 140(6)</w:t>
              </w:r>
              <w:r w:rsidRPr="00D94EAF">
                <w:rPr>
                  <w:rFonts w:cstheme="minorHAnsi"/>
                  <w:noProof/>
                  <w:sz w:val="24"/>
                  <w:szCs w:val="24"/>
                  <w:lang w:val="en-US"/>
                </w:rPr>
                <w:t>, 1432-1463.</w:t>
              </w:r>
            </w:p>
            <w:p w14:paraId="3B390236"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Sanger, T. D. (1989). Optimal unsupervised learning in a single-layer linear feedforward neural network . </w:t>
              </w:r>
              <w:r w:rsidRPr="00D94EAF">
                <w:rPr>
                  <w:rFonts w:cstheme="minorHAnsi"/>
                  <w:i/>
                  <w:iCs/>
                  <w:noProof/>
                  <w:sz w:val="24"/>
                  <w:szCs w:val="24"/>
                  <w:lang w:val="en-US"/>
                </w:rPr>
                <w:t>Neural Networks, 2(6)</w:t>
              </w:r>
              <w:r w:rsidRPr="00D94EAF">
                <w:rPr>
                  <w:rFonts w:cstheme="minorHAnsi"/>
                  <w:noProof/>
                  <w:sz w:val="24"/>
                  <w:szCs w:val="24"/>
                  <w:lang w:val="en-US"/>
                </w:rPr>
                <w:t>, 459-473.</w:t>
              </w:r>
            </w:p>
            <w:p w14:paraId="1516998D"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Schultz, W., &amp; Dickinson, A. (2000). Neuronal coding of prediction errors. </w:t>
              </w:r>
              <w:r w:rsidRPr="00D94EAF">
                <w:rPr>
                  <w:rFonts w:cstheme="minorHAnsi"/>
                  <w:i/>
                  <w:iCs/>
                  <w:noProof/>
                  <w:sz w:val="24"/>
                  <w:szCs w:val="24"/>
                  <w:lang w:val="en-US"/>
                </w:rPr>
                <w:t>Annual Review of Neuroscience, 23(1)</w:t>
              </w:r>
              <w:r w:rsidRPr="00D94EAF">
                <w:rPr>
                  <w:rFonts w:cstheme="minorHAnsi"/>
                  <w:noProof/>
                  <w:sz w:val="24"/>
                  <w:szCs w:val="24"/>
                  <w:lang w:val="en-US"/>
                </w:rPr>
                <w:t>, 473-500.</w:t>
              </w:r>
            </w:p>
            <w:p w14:paraId="1F0D7816"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Shipp, S., Adams, R. A., &amp; Friston, K. J. (2013). Reflections on agranular architecture: predictive coding in the motor cortex. </w:t>
              </w:r>
              <w:r w:rsidRPr="00D94EAF">
                <w:rPr>
                  <w:rFonts w:cstheme="minorHAnsi"/>
                  <w:i/>
                  <w:iCs/>
                  <w:noProof/>
                  <w:sz w:val="24"/>
                  <w:szCs w:val="24"/>
                  <w:lang w:val="en-US"/>
                </w:rPr>
                <w:t>Trends in Neurosciences, 36(12)</w:t>
              </w:r>
              <w:r w:rsidRPr="00D94EAF">
                <w:rPr>
                  <w:rFonts w:cstheme="minorHAnsi"/>
                  <w:noProof/>
                  <w:sz w:val="24"/>
                  <w:szCs w:val="24"/>
                  <w:lang w:val="en-US"/>
                </w:rPr>
                <w:t>, 706-716.</w:t>
              </w:r>
            </w:p>
            <w:p w14:paraId="62C4B0DE"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Sinclair, A. H., &amp; Barense, M. D. (2019). Prediction error and memory reactivation: how incomplete reminders drive reconsolidation. </w:t>
              </w:r>
              <w:r w:rsidRPr="00D94EAF">
                <w:rPr>
                  <w:rFonts w:cstheme="minorHAnsi"/>
                  <w:i/>
                  <w:iCs/>
                  <w:noProof/>
                  <w:sz w:val="24"/>
                  <w:szCs w:val="24"/>
                  <w:lang w:val="en-US"/>
                </w:rPr>
                <w:t>Trends in Neurosciences, 42(10)</w:t>
              </w:r>
              <w:r w:rsidRPr="00D94EAF">
                <w:rPr>
                  <w:rFonts w:cstheme="minorHAnsi"/>
                  <w:noProof/>
                  <w:sz w:val="24"/>
                  <w:szCs w:val="24"/>
                  <w:lang w:val="en-US"/>
                </w:rPr>
                <w:t>, 727-739.</w:t>
              </w:r>
            </w:p>
            <w:p w14:paraId="2EC21C6D"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Sinha, R. (2009). Modeling stress and drug craving in the laboratory: implications for addiction treatment development. </w:t>
              </w:r>
              <w:r w:rsidRPr="00D94EAF">
                <w:rPr>
                  <w:rFonts w:cstheme="minorHAnsi"/>
                  <w:i/>
                  <w:iCs/>
                  <w:noProof/>
                  <w:sz w:val="24"/>
                  <w:szCs w:val="24"/>
                  <w:lang w:val="en-US"/>
                </w:rPr>
                <w:t>Addiction Biology, 14(1)</w:t>
              </w:r>
              <w:r w:rsidRPr="00D94EAF">
                <w:rPr>
                  <w:rFonts w:cstheme="minorHAnsi"/>
                  <w:noProof/>
                  <w:sz w:val="24"/>
                  <w:szCs w:val="24"/>
                  <w:lang w:val="en-US"/>
                </w:rPr>
                <w:t>, 84-98.</w:t>
              </w:r>
            </w:p>
            <w:p w14:paraId="67C94B06"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Sorg, B. A. (2012). Reconsolidation of drug memories. </w:t>
              </w:r>
              <w:r w:rsidRPr="00D94EAF">
                <w:rPr>
                  <w:rFonts w:cstheme="minorHAnsi"/>
                  <w:i/>
                  <w:iCs/>
                  <w:noProof/>
                  <w:sz w:val="24"/>
                  <w:szCs w:val="24"/>
                  <w:lang w:val="en-US"/>
                </w:rPr>
                <w:t>Neuroscience &amp; Biobehavioral Reviews, 36(5)</w:t>
              </w:r>
              <w:r w:rsidRPr="00D94EAF">
                <w:rPr>
                  <w:rFonts w:cstheme="minorHAnsi"/>
                  <w:noProof/>
                  <w:sz w:val="24"/>
                  <w:szCs w:val="24"/>
                  <w:lang w:val="en-US"/>
                </w:rPr>
                <w:t>, 1400-1417.</w:t>
              </w:r>
            </w:p>
            <w:p w14:paraId="305025AF"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rPr>
                <w:t xml:space="preserve">Spada, M. M., Caselli, G., Nikčević, A. V., &amp; Wells, A. (2015). </w:t>
              </w:r>
              <w:r w:rsidRPr="00D94EAF">
                <w:rPr>
                  <w:rFonts w:cstheme="minorHAnsi"/>
                  <w:noProof/>
                  <w:sz w:val="24"/>
                  <w:szCs w:val="24"/>
                  <w:lang w:val="en-US"/>
                </w:rPr>
                <w:t xml:space="preserve">Metacognition in addictive behaviors. </w:t>
              </w:r>
              <w:r w:rsidRPr="00D94EAF">
                <w:rPr>
                  <w:rFonts w:cstheme="minorHAnsi"/>
                  <w:i/>
                  <w:iCs/>
                  <w:noProof/>
                  <w:sz w:val="24"/>
                  <w:szCs w:val="24"/>
                  <w:lang w:val="en-US"/>
                </w:rPr>
                <w:t>Addictive Behaviors, 44</w:t>
              </w:r>
              <w:r w:rsidRPr="00D94EAF">
                <w:rPr>
                  <w:rFonts w:cstheme="minorHAnsi"/>
                  <w:noProof/>
                  <w:sz w:val="24"/>
                  <w:szCs w:val="24"/>
                  <w:lang w:val="en-US"/>
                </w:rPr>
                <w:t>, 9-15.</w:t>
              </w:r>
            </w:p>
            <w:p w14:paraId="0DC271C2"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rPr>
                <w:lastRenderedPageBreak/>
                <w:t xml:space="preserve">Tassone, L. M., Urreta Benítez, F. A., Rochon, D., Martínez, P. B., Bonilla, M., Leon, C. S., . . . </w:t>
              </w:r>
              <w:r w:rsidRPr="00D94EAF">
                <w:rPr>
                  <w:rFonts w:cstheme="minorHAnsi"/>
                  <w:noProof/>
                  <w:sz w:val="24"/>
                  <w:szCs w:val="24"/>
                  <w:lang w:val="en-US"/>
                </w:rPr>
                <w:t xml:space="preserve">Forcato, C. (2020). Memory reconsolidation as a tool to endure encoding deficits in elderly. </w:t>
              </w:r>
              <w:r w:rsidRPr="00D94EAF">
                <w:rPr>
                  <w:rFonts w:cstheme="minorHAnsi"/>
                  <w:i/>
                  <w:iCs/>
                  <w:noProof/>
                  <w:sz w:val="24"/>
                  <w:szCs w:val="24"/>
                  <w:lang w:val="en-US"/>
                </w:rPr>
                <w:t>PLOS one, 15(8)</w:t>
              </w:r>
              <w:r w:rsidRPr="00D94EAF">
                <w:rPr>
                  <w:rFonts w:cstheme="minorHAnsi"/>
                  <w:noProof/>
                  <w:sz w:val="24"/>
                  <w:szCs w:val="24"/>
                  <w:lang w:val="en-US"/>
                </w:rPr>
                <w:t>, e0237361.</w:t>
              </w:r>
            </w:p>
            <w:p w14:paraId="7792E861"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Torregrossa, M. M., &amp; Taylor, J. R. (2013). Learning to forget: manipulating extinction and reconsolidation processes to treat addiction. </w:t>
              </w:r>
              <w:r w:rsidRPr="00D94EAF">
                <w:rPr>
                  <w:rFonts w:cstheme="minorHAnsi"/>
                  <w:i/>
                  <w:iCs/>
                  <w:noProof/>
                  <w:sz w:val="24"/>
                  <w:szCs w:val="24"/>
                  <w:lang w:val="en-US"/>
                </w:rPr>
                <w:t>Psychopharmacology, 226(4)</w:t>
              </w:r>
              <w:r w:rsidRPr="00D94EAF">
                <w:rPr>
                  <w:rFonts w:cstheme="minorHAnsi"/>
                  <w:noProof/>
                  <w:sz w:val="24"/>
                  <w:szCs w:val="24"/>
                  <w:lang w:val="en-US"/>
                </w:rPr>
                <w:t>, 659-672.</w:t>
              </w:r>
            </w:p>
            <w:p w14:paraId="59E9C753"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Torregrossa, M. M., &amp; Taylor, J. R. (2016). Neuroscience of learning and memory for addiction medicine: from habit formation to memory reconsolidation. </w:t>
              </w:r>
              <w:r w:rsidRPr="00D94EAF">
                <w:rPr>
                  <w:rFonts w:cstheme="minorHAnsi"/>
                  <w:i/>
                  <w:iCs/>
                  <w:noProof/>
                  <w:sz w:val="24"/>
                  <w:szCs w:val="24"/>
                  <w:lang w:val="en-US"/>
                </w:rPr>
                <w:t>Progress in Brain Research, 223</w:t>
              </w:r>
              <w:r w:rsidRPr="00D94EAF">
                <w:rPr>
                  <w:rFonts w:cstheme="minorHAnsi"/>
                  <w:noProof/>
                  <w:sz w:val="24"/>
                  <w:szCs w:val="24"/>
                  <w:lang w:val="en-US"/>
                </w:rPr>
                <w:t>, 91-113.</w:t>
              </w:r>
            </w:p>
            <w:p w14:paraId="78909F2E"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Treanor, M., Brown, L. A., Rissman, J., &amp; Craske, M. G. (2017). Can memories of traumatic experiences or addiction be erased or modified? A critical review of research on the disruption of memory reconsolidation and its applications. </w:t>
              </w:r>
              <w:r w:rsidRPr="00D94EAF">
                <w:rPr>
                  <w:rFonts w:cstheme="minorHAnsi"/>
                  <w:i/>
                  <w:iCs/>
                  <w:noProof/>
                  <w:sz w:val="24"/>
                  <w:szCs w:val="24"/>
                  <w:lang w:val="en-US"/>
                </w:rPr>
                <w:t>Perspectives on Psychological Science, 12(2)</w:t>
              </w:r>
              <w:r w:rsidRPr="00D94EAF">
                <w:rPr>
                  <w:rFonts w:cstheme="minorHAnsi"/>
                  <w:noProof/>
                  <w:sz w:val="24"/>
                  <w:szCs w:val="24"/>
                  <w:lang w:val="en-US"/>
                </w:rPr>
                <w:t>, 290-305.</w:t>
              </w:r>
            </w:p>
            <w:p w14:paraId="5F37945B"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Vallejo, A. G., Kroes, M. C., Rey, E., Acedo, M. V., Moratti, S., Fernández, G., &amp; Strange, B. A. (2019). Propofol-induced deep sedation reduces emotional episodic memory reconsolidation in humans. </w:t>
              </w:r>
              <w:r w:rsidRPr="00D94EAF">
                <w:rPr>
                  <w:rFonts w:cstheme="minorHAnsi"/>
                  <w:i/>
                  <w:iCs/>
                  <w:noProof/>
                  <w:sz w:val="24"/>
                  <w:szCs w:val="24"/>
                  <w:lang w:val="en-US"/>
                </w:rPr>
                <w:t>Science Advances, 5(3)</w:t>
              </w:r>
              <w:r w:rsidRPr="00D94EAF">
                <w:rPr>
                  <w:rFonts w:cstheme="minorHAnsi"/>
                  <w:noProof/>
                  <w:sz w:val="24"/>
                  <w:szCs w:val="24"/>
                  <w:lang w:val="en-US"/>
                </w:rPr>
                <w:t>, eaav3801.</w:t>
              </w:r>
            </w:p>
            <w:p w14:paraId="72434F95" w14:textId="77777777" w:rsidR="00240A8D" w:rsidRPr="00D94EAF" w:rsidRDefault="00240A8D" w:rsidP="00240A8D">
              <w:pPr>
                <w:pStyle w:val="Bibliografia"/>
                <w:ind w:left="720" w:hanging="720"/>
                <w:rPr>
                  <w:rFonts w:cstheme="minorHAnsi"/>
                  <w:noProof/>
                  <w:sz w:val="24"/>
                  <w:szCs w:val="24"/>
                  <w:lang w:val="en-US"/>
                </w:rPr>
              </w:pPr>
              <w:r w:rsidRPr="00D94EAF">
                <w:rPr>
                  <w:rFonts w:cstheme="minorHAnsi"/>
                  <w:noProof/>
                  <w:sz w:val="24"/>
                  <w:szCs w:val="24"/>
                  <w:lang w:val="en-US"/>
                </w:rPr>
                <w:t xml:space="preserve">Xie, H., McHugo, G. J., Fox, M. B., &amp; Drake, R. E. (2005). Special section on relapse prevention: Substance abuse relapse in a ten-year prospective follow-up of clients with mental and substance use disorders. </w:t>
              </w:r>
              <w:r w:rsidRPr="00D94EAF">
                <w:rPr>
                  <w:rFonts w:cstheme="minorHAnsi"/>
                  <w:i/>
                  <w:iCs/>
                  <w:noProof/>
                  <w:sz w:val="24"/>
                  <w:szCs w:val="24"/>
                  <w:lang w:val="en-US"/>
                </w:rPr>
                <w:t>Psychiatric Services, 56(10)</w:t>
              </w:r>
              <w:r w:rsidRPr="00D94EAF">
                <w:rPr>
                  <w:rFonts w:cstheme="minorHAnsi"/>
                  <w:noProof/>
                  <w:sz w:val="24"/>
                  <w:szCs w:val="24"/>
                  <w:lang w:val="en-US"/>
                </w:rPr>
                <w:t>, 1282-1287.</w:t>
              </w:r>
            </w:p>
            <w:p w14:paraId="1B50EFE2" w14:textId="77777777" w:rsidR="00240A8D" w:rsidRPr="00D94EAF" w:rsidRDefault="00240A8D" w:rsidP="00240A8D">
              <w:pPr>
                <w:spacing w:after="0" w:line="240" w:lineRule="auto"/>
                <w:jc w:val="both"/>
                <w:rPr>
                  <w:rFonts w:cstheme="minorHAnsi"/>
                  <w:sz w:val="24"/>
                  <w:szCs w:val="24"/>
                  <w:lang w:val="en-GB"/>
                </w:rPr>
              </w:pPr>
              <w:r w:rsidRPr="00D94EAF">
                <w:rPr>
                  <w:rFonts w:cstheme="minorHAnsi"/>
                  <w:b/>
                  <w:bCs/>
                  <w:sz w:val="24"/>
                  <w:szCs w:val="24"/>
                </w:rPr>
                <w:fldChar w:fldCharType="end"/>
              </w:r>
            </w:p>
          </w:sdtContent>
        </w:sdt>
      </w:sdtContent>
    </w:sdt>
    <w:p w14:paraId="2A33D868" w14:textId="0B0F622F" w:rsidR="00DE18E1" w:rsidRDefault="00DE18E1" w:rsidP="00F11945">
      <w:pPr>
        <w:spacing w:after="0" w:line="240" w:lineRule="auto"/>
        <w:rPr>
          <w:rFonts w:cstheme="minorHAnsi"/>
          <w:b/>
          <w:bCs/>
          <w:sz w:val="24"/>
          <w:szCs w:val="24"/>
          <w:lang w:val="en-GB"/>
        </w:rPr>
      </w:pPr>
    </w:p>
    <w:sectPr w:rsidR="00DE18E1" w:rsidSect="002920CE">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7D0BD" w14:textId="77777777" w:rsidR="00716DD8" w:rsidRDefault="00716DD8" w:rsidP="00E90860">
      <w:pPr>
        <w:spacing w:after="0" w:line="240" w:lineRule="auto"/>
      </w:pPr>
      <w:r>
        <w:separator/>
      </w:r>
    </w:p>
  </w:endnote>
  <w:endnote w:type="continuationSeparator" w:id="0">
    <w:p w14:paraId="5ACE7D19" w14:textId="77777777" w:rsidR="00716DD8" w:rsidRDefault="00716DD8" w:rsidP="00E90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524474"/>
      <w:docPartObj>
        <w:docPartGallery w:val="Page Numbers (Bottom of Page)"/>
        <w:docPartUnique/>
      </w:docPartObj>
    </w:sdtPr>
    <w:sdtEndPr>
      <w:rPr>
        <w:noProof/>
      </w:rPr>
    </w:sdtEndPr>
    <w:sdtContent>
      <w:p w14:paraId="41DF1559" w14:textId="0CD6F3FD" w:rsidR="00E90860" w:rsidRDefault="00E90860">
        <w:pPr>
          <w:pStyle w:val="Pidipagina"/>
          <w:jc w:val="center"/>
        </w:pPr>
        <w:r>
          <w:fldChar w:fldCharType="begin"/>
        </w:r>
        <w:r>
          <w:instrText xml:space="preserve"> PAGE   \* MERGEFORMAT </w:instrText>
        </w:r>
        <w:r>
          <w:fldChar w:fldCharType="separate"/>
        </w:r>
        <w:r>
          <w:rPr>
            <w:noProof/>
          </w:rPr>
          <w:t>2</w:t>
        </w:r>
        <w:r>
          <w:rPr>
            <w:noProof/>
          </w:rPr>
          <w:fldChar w:fldCharType="end"/>
        </w:r>
      </w:p>
    </w:sdtContent>
  </w:sdt>
  <w:p w14:paraId="0D2FF904" w14:textId="77777777" w:rsidR="00E90860" w:rsidRDefault="00E9086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2B7CC" w14:textId="77777777" w:rsidR="00716DD8" w:rsidRDefault="00716DD8" w:rsidP="00E90860">
      <w:pPr>
        <w:spacing w:after="0" w:line="240" w:lineRule="auto"/>
      </w:pPr>
      <w:r>
        <w:separator/>
      </w:r>
    </w:p>
  </w:footnote>
  <w:footnote w:type="continuationSeparator" w:id="0">
    <w:p w14:paraId="0821A4B5" w14:textId="77777777" w:rsidR="00716DD8" w:rsidRDefault="00716DD8" w:rsidP="00E908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69A7"/>
    <w:multiLevelType w:val="hybridMultilevel"/>
    <w:tmpl w:val="D8722C6A"/>
    <w:lvl w:ilvl="0" w:tplc="81BED64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A5C4767"/>
    <w:multiLevelType w:val="hybridMultilevel"/>
    <w:tmpl w:val="D8722C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3551128">
    <w:abstractNumId w:val="0"/>
  </w:num>
  <w:num w:numId="2" w16cid:durableId="479736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wMzIxNDG1MDcxMbFQ0lEKTi0uzszPAykwNqkFABMlbMItAAAA"/>
  </w:docVars>
  <w:rsids>
    <w:rsidRoot w:val="00590CF8"/>
    <w:rsid w:val="00003F58"/>
    <w:rsid w:val="00005B6A"/>
    <w:rsid w:val="00006F9B"/>
    <w:rsid w:val="000076F3"/>
    <w:rsid w:val="000122CE"/>
    <w:rsid w:val="00012C2C"/>
    <w:rsid w:val="00014228"/>
    <w:rsid w:val="0001655A"/>
    <w:rsid w:val="00023EE0"/>
    <w:rsid w:val="00025E83"/>
    <w:rsid w:val="00032090"/>
    <w:rsid w:val="0003581A"/>
    <w:rsid w:val="00046BF3"/>
    <w:rsid w:val="00052FBC"/>
    <w:rsid w:val="00057853"/>
    <w:rsid w:val="000642BF"/>
    <w:rsid w:val="000649A4"/>
    <w:rsid w:val="00065C15"/>
    <w:rsid w:val="000746F1"/>
    <w:rsid w:val="0007598D"/>
    <w:rsid w:val="00084278"/>
    <w:rsid w:val="000919E8"/>
    <w:rsid w:val="000932A2"/>
    <w:rsid w:val="00093E26"/>
    <w:rsid w:val="000952DF"/>
    <w:rsid w:val="0009779D"/>
    <w:rsid w:val="000A4F80"/>
    <w:rsid w:val="000A5C02"/>
    <w:rsid w:val="000B44F6"/>
    <w:rsid w:val="000B4521"/>
    <w:rsid w:val="000B640D"/>
    <w:rsid w:val="000D0C30"/>
    <w:rsid w:val="000D22DC"/>
    <w:rsid w:val="000D244F"/>
    <w:rsid w:val="000D27F5"/>
    <w:rsid w:val="000D4889"/>
    <w:rsid w:val="000D7BD3"/>
    <w:rsid w:val="000E14A8"/>
    <w:rsid w:val="000E1F5E"/>
    <w:rsid w:val="000E4277"/>
    <w:rsid w:val="000F2F1A"/>
    <w:rsid w:val="000F6BA6"/>
    <w:rsid w:val="001018FE"/>
    <w:rsid w:val="00102812"/>
    <w:rsid w:val="001038A4"/>
    <w:rsid w:val="00106E5C"/>
    <w:rsid w:val="00107C2F"/>
    <w:rsid w:val="00121D0D"/>
    <w:rsid w:val="00124F90"/>
    <w:rsid w:val="00125716"/>
    <w:rsid w:val="0013137A"/>
    <w:rsid w:val="001322AE"/>
    <w:rsid w:val="00137394"/>
    <w:rsid w:val="00137B10"/>
    <w:rsid w:val="00142144"/>
    <w:rsid w:val="00143C6C"/>
    <w:rsid w:val="001447D3"/>
    <w:rsid w:val="00146692"/>
    <w:rsid w:val="00147F84"/>
    <w:rsid w:val="00154DD1"/>
    <w:rsid w:val="00156D7A"/>
    <w:rsid w:val="001573B8"/>
    <w:rsid w:val="001603B0"/>
    <w:rsid w:val="00160B4E"/>
    <w:rsid w:val="0016355A"/>
    <w:rsid w:val="0016374D"/>
    <w:rsid w:val="00163769"/>
    <w:rsid w:val="00165157"/>
    <w:rsid w:val="0017168F"/>
    <w:rsid w:val="001763C6"/>
    <w:rsid w:val="00177E5F"/>
    <w:rsid w:val="0018154C"/>
    <w:rsid w:val="0018460A"/>
    <w:rsid w:val="00185018"/>
    <w:rsid w:val="00190C70"/>
    <w:rsid w:val="001966C0"/>
    <w:rsid w:val="001A2153"/>
    <w:rsid w:val="001A2819"/>
    <w:rsid w:val="001A2FB0"/>
    <w:rsid w:val="001A45AD"/>
    <w:rsid w:val="001A6C8E"/>
    <w:rsid w:val="001A6CB1"/>
    <w:rsid w:val="001A7054"/>
    <w:rsid w:val="001B01C6"/>
    <w:rsid w:val="001B2411"/>
    <w:rsid w:val="001B5915"/>
    <w:rsid w:val="001C0860"/>
    <w:rsid w:val="001C4C8B"/>
    <w:rsid w:val="001C7717"/>
    <w:rsid w:val="001D3E3B"/>
    <w:rsid w:val="001D3E9F"/>
    <w:rsid w:val="001D4BBC"/>
    <w:rsid w:val="001E352B"/>
    <w:rsid w:val="001E5BA3"/>
    <w:rsid w:val="001F580D"/>
    <w:rsid w:val="001F73C5"/>
    <w:rsid w:val="001F7AB5"/>
    <w:rsid w:val="0020142E"/>
    <w:rsid w:val="0020174A"/>
    <w:rsid w:val="002112C4"/>
    <w:rsid w:val="00211B95"/>
    <w:rsid w:val="00220649"/>
    <w:rsid w:val="00220808"/>
    <w:rsid w:val="00222A66"/>
    <w:rsid w:val="00226BB8"/>
    <w:rsid w:val="0023388F"/>
    <w:rsid w:val="00240A8D"/>
    <w:rsid w:val="00241E8A"/>
    <w:rsid w:val="00242462"/>
    <w:rsid w:val="002478AE"/>
    <w:rsid w:val="00253998"/>
    <w:rsid w:val="00255304"/>
    <w:rsid w:val="00260204"/>
    <w:rsid w:val="00260CD9"/>
    <w:rsid w:val="00262F7B"/>
    <w:rsid w:val="00263C92"/>
    <w:rsid w:val="00280EBB"/>
    <w:rsid w:val="00280F62"/>
    <w:rsid w:val="00280FCB"/>
    <w:rsid w:val="00282119"/>
    <w:rsid w:val="002920CE"/>
    <w:rsid w:val="002942B5"/>
    <w:rsid w:val="00295690"/>
    <w:rsid w:val="002A03F9"/>
    <w:rsid w:val="002A0730"/>
    <w:rsid w:val="002B42EA"/>
    <w:rsid w:val="002B4A21"/>
    <w:rsid w:val="002B7003"/>
    <w:rsid w:val="002B7776"/>
    <w:rsid w:val="002C59F4"/>
    <w:rsid w:val="002C6BF6"/>
    <w:rsid w:val="002D2F5E"/>
    <w:rsid w:val="002E01B1"/>
    <w:rsid w:val="002E07CF"/>
    <w:rsid w:val="002E08C9"/>
    <w:rsid w:val="002E3E00"/>
    <w:rsid w:val="002F0060"/>
    <w:rsid w:val="0030740C"/>
    <w:rsid w:val="003144F6"/>
    <w:rsid w:val="003168D2"/>
    <w:rsid w:val="0033546A"/>
    <w:rsid w:val="00337BB4"/>
    <w:rsid w:val="00341203"/>
    <w:rsid w:val="0034318B"/>
    <w:rsid w:val="003445EC"/>
    <w:rsid w:val="00350D7D"/>
    <w:rsid w:val="00354956"/>
    <w:rsid w:val="00364DF6"/>
    <w:rsid w:val="0036779B"/>
    <w:rsid w:val="00370462"/>
    <w:rsid w:val="00390F6F"/>
    <w:rsid w:val="00392FD4"/>
    <w:rsid w:val="003A23A8"/>
    <w:rsid w:val="003A5183"/>
    <w:rsid w:val="003A5939"/>
    <w:rsid w:val="003A6300"/>
    <w:rsid w:val="003B1FA9"/>
    <w:rsid w:val="003B42E9"/>
    <w:rsid w:val="003B5A49"/>
    <w:rsid w:val="003B5FF6"/>
    <w:rsid w:val="003C0876"/>
    <w:rsid w:val="003C1D60"/>
    <w:rsid w:val="003C2ED7"/>
    <w:rsid w:val="003C39BA"/>
    <w:rsid w:val="003D2E53"/>
    <w:rsid w:val="003D3FC0"/>
    <w:rsid w:val="003E4E1A"/>
    <w:rsid w:val="003E5A58"/>
    <w:rsid w:val="003F41DF"/>
    <w:rsid w:val="003F6C5D"/>
    <w:rsid w:val="004030DE"/>
    <w:rsid w:val="004050A7"/>
    <w:rsid w:val="004076C1"/>
    <w:rsid w:val="00415DE7"/>
    <w:rsid w:val="004255B3"/>
    <w:rsid w:val="004259C9"/>
    <w:rsid w:val="0042757D"/>
    <w:rsid w:val="00430E61"/>
    <w:rsid w:val="00432806"/>
    <w:rsid w:val="00435266"/>
    <w:rsid w:val="00442206"/>
    <w:rsid w:val="00451307"/>
    <w:rsid w:val="00472C45"/>
    <w:rsid w:val="00473D56"/>
    <w:rsid w:val="00477777"/>
    <w:rsid w:val="0048027B"/>
    <w:rsid w:val="004816C3"/>
    <w:rsid w:val="004833AB"/>
    <w:rsid w:val="00483C00"/>
    <w:rsid w:val="00484173"/>
    <w:rsid w:val="00485790"/>
    <w:rsid w:val="0049122F"/>
    <w:rsid w:val="004932C2"/>
    <w:rsid w:val="00495737"/>
    <w:rsid w:val="00497C30"/>
    <w:rsid w:val="004A1432"/>
    <w:rsid w:val="004A1AAD"/>
    <w:rsid w:val="004A1ACC"/>
    <w:rsid w:val="004A340C"/>
    <w:rsid w:val="004A5962"/>
    <w:rsid w:val="004A64DF"/>
    <w:rsid w:val="004B1314"/>
    <w:rsid w:val="004B177D"/>
    <w:rsid w:val="004B7D08"/>
    <w:rsid w:val="004C0AE9"/>
    <w:rsid w:val="004C0C77"/>
    <w:rsid w:val="004C481F"/>
    <w:rsid w:val="004C4BC3"/>
    <w:rsid w:val="004C58D3"/>
    <w:rsid w:val="004D2132"/>
    <w:rsid w:val="004D2DB5"/>
    <w:rsid w:val="004E263C"/>
    <w:rsid w:val="004E7297"/>
    <w:rsid w:val="004F0FD1"/>
    <w:rsid w:val="004F4216"/>
    <w:rsid w:val="004F5B24"/>
    <w:rsid w:val="004F658E"/>
    <w:rsid w:val="004F68DF"/>
    <w:rsid w:val="004F7D30"/>
    <w:rsid w:val="00501E34"/>
    <w:rsid w:val="00506369"/>
    <w:rsid w:val="0050674F"/>
    <w:rsid w:val="00506EDF"/>
    <w:rsid w:val="00507A5E"/>
    <w:rsid w:val="0051469E"/>
    <w:rsid w:val="00517F68"/>
    <w:rsid w:val="0052247E"/>
    <w:rsid w:val="00523040"/>
    <w:rsid w:val="00525D6B"/>
    <w:rsid w:val="005301D3"/>
    <w:rsid w:val="00530FBE"/>
    <w:rsid w:val="00534733"/>
    <w:rsid w:val="005355DA"/>
    <w:rsid w:val="00536A3C"/>
    <w:rsid w:val="00537671"/>
    <w:rsid w:val="0054340E"/>
    <w:rsid w:val="00547432"/>
    <w:rsid w:val="005555D8"/>
    <w:rsid w:val="00556350"/>
    <w:rsid w:val="00556958"/>
    <w:rsid w:val="00557610"/>
    <w:rsid w:val="00566DCA"/>
    <w:rsid w:val="0056731E"/>
    <w:rsid w:val="00567C21"/>
    <w:rsid w:val="00574E63"/>
    <w:rsid w:val="00575E7F"/>
    <w:rsid w:val="005817A4"/>
    <w:rsid w:val="005825CD"/>
    <w:rsid w:val="00582DF8"/>
    <w:rsid w:val="00587EB9"/>
    <w:rsid w:val="00590CF8"/>
    <w:rsid w:val="00597489"/>
    <w:rsid w:val="005A686D"/>
    <w:rsid w:val="005B55AF"/>
    <w:rsid w:val="005C752B"/>
    <w:rsid w:val="005E04A9"/>
    <w:rsid w:val="005E0AF5"/>
    <w:rsid w:val="005E1D3A"/>
    <w:rsid w:val="005E28BA"/>
    <w:rsid w:val="005E29FD"/>
    <w:rsid w:val="005E5973"/>
    <w:rsid w:val="005E6092"/>
    <w:rsid w:val="005F10B6"/>
    <w:rsid w:val="005F175B"/>
    <w:rsid w:val="00601758"/>
    <w:rsid w:val="00605D66"/>
    <w:rsid w:val="0061386A"/>
    <w:rsid w:val="006218CE"/>
    <w:rsid w:val="00621E83"/>
    <w:rsid w:val="00636229"/>
    <w:rsid w:val="00640A5A"/>
    <w:rsid w:val="00646325"/>
    <w:rsid w:val="006510F8"/>
    <w:rsid w:val="006662B3"/>
    <w:rsid w:val="006708D0"/>
    <w:rsid w:val="00672DB8"/>
    <w:rsid w:val="00675ADF"/>
    <w:rsid w:val="006807DE"/>
    <w:rsid w:val="0068215B"/>
    <w:rsid w:val="00682903"/>
    <w:rsid w:val="00684A5A"/>
    <w:rsid w:val="00684E58"/>
    <w:rsid w:val="00685D62"/>
    <w:rsid w:val="00691F44"/>
    <w:rsid w:val="006A6980"/>
    <w:rsid w:val="006A7BA3"/>
    <w:rsid w:val="006B0605"/>
    <w:rsid w:val="006C65EA"/>
    <w:rsid w:val="006C6D11"/>
    <w:rsid w:val="006D0145"/>
    <w:rsid w:val="006D136C"/>
    <w:rsid w:val="006D7061"/>
    <w:rsid w:val="006E1441"/>
    <w:rsid w:val="006E242F"/>
    <w:rsid w:val="006E3757"/>
    <w:rsid w:val="006E4FF6"/>
    <w:rsid w:val="006E7666"/>
    <w:rsid w:val="006E7780"/>
    <w:rsid w:val="006F1D4C"/>
    <w:rsid w:val="006F3223"/>
    <w:rsid w:val="006F375D"/>
    <w:rsid w:val="007003F4"/>
    <w:rsid w:val="007017C9"/>
    <w:rsid w:val="00704A31"/>
    <w:rsid w:val="007061EF"/>
    <w:rsid w:val="007139CC"/>
    <w:rsid w:val="00716DD8"/>
    <w:rsid w:val="00725ADA"/>
    <w:rsid w:val="00725F60"/>
    <w:rsid w:val="00731EC9"/>
    <w:rsid w:val="00737507"/>
    <w:rsid w:val="00740033"/>
    <w:rsid w:val="007406CC"/>
    <w:rsid w:val="00744C8F"/>
    <w:rsid w:val="00746623"/>
    <w:rsid w:val="00747125"/>
    <w:rsid w:val="00747569"/>
    <w:rsid w:val="0075300B"/>
    <w:rsid w:val="00757628"/>
    <w:rsid w:val="00757DE0"/>
    <w:rsid w:val="00760C29"/>
    <w:rsid w:val="00760DCC"/>
    <w:rsid w:val="0076442A"/>
    <w:rsid w:val="00765B9E"/>
    <w:rsid w:val="007666C8"/>
    <w:rsid w:val="007715D1"/>
    <w:rsid w:val="00774AFC"/>
    <w:rsid w:val="007772C6"/>
    <w:rsid w:val="007A10BD"/>
    <w:rsid w:val="007A3843"/>
    <w:rsid w:val="007A5009"/>
    <w:rsid w:val="007A5F05"/>
    <w:rsid w:val="007B1871"/>
    <w:rsid w:val="007B1DEF"/>
    <w:rsid w:val="007B7B79"/>
    <w:rsid w:val="007C1718"/>
    <w:rsid w:val="007C4A09"/>
    <w:rsid w:val="007C5934"/>
    <w:rsid w:val="007C75A3"/>
    <w:rsid w:val="007C789F"/>
    <w:rsid w:val="007D1B5E"/>
    <w:rsid w:val="007D4C6D"/>
    <w:rsid w:val="007D7344"/>
    <w:rsid w:val="007D78BF"/>
    <w:rsid w:val="007E00F8"/>
    <w:rsid w:val="007E0C65"/>
    <w:rsid w:val="007F06C0"/>
    <w:rsid w:val="007F0FFA"/>
    <w:rsid w:val="007F2CE6"/>
    <w:rsid w:val="007F5D80"/>
    <w:rsid w:val="008059F4"/>
    <w:rsid w:val="0081097F"/>
    <w:rsid w:val="0081295D"/>
    <w:rsid w:val="00813F01"/>
    <w:rsid w:val="00815272"/>
    <w:rsid w:val="008172DA"/>
    <w:rsid w:val="00833268"/>
    <w:rsid w:val="008356C0"/>
    <w:rsid w:val="00835F81"/>
    <w:rsid w:val="00846698"/>
    <w:rsid w:val="00847648"/>
    <w:rsid w:val="0085642B"/>
    <w:rsid w:val="008604C3"/>
    <w:rsid w:val="00870EC5"/>
    <w:rsid w:val="00874431"/>
    <w:rsid w:val="008809E1"/>
    <w:rsid w:val="00880A0E"/>
    <w:rsid w:val="00885B5F"/>
    <w:rsid w:val="00886212"/>
    <w:rsid w:val="00887702"/>
    <w:rsid w:val="00892CA8"/>
    <w:rsid w:val="0089491C"/>
    <w:rsid w:val="008A52F6"/>
    <w:rsid w:val="008B07D2"/>
    <w:rsid w:val="008B51C2"/>
    <w:rsid w:val="008C5653"/>
    <w:rsid w:val="008C6A46"/>
    <w:rsid w:val="008C78FA"/>
    <w:rsid w:val="008D002B"/>
    <w:rsid w:val="008D1B3E"/>
    <w:rsid w:val="008D2BBA"/>
    <w:rsid w:val="008E0B48"/>
    <w:rsid w:val="008E46B5"/>
    <w:rsid w:val="008E6E2C"/>
    <w:rsid w:val="008F1902"/>
    <w:rsid w:val="008F6311"/>
    <w:rsid w:val="008F6861"/>
    <w:rsid w:val="008F7BDF"/>
    <w:rsid w:val="00900746"/>
    <w:rsid w:val="0090154D"/>
    <w:rsid w:val="00902055"/>
    <w:rsid w:val="0090326E"/>
    <w:rsid w:val="00904DF8"/>
    <w:rsid w:val="009104B6"/>
    <w:rsid w:val="00912464"/>
    <w:rsid w:val="00914298"/>
    <w:rsid w:val="00914934"/>
    <w:rsid w:val="009200B4"/>
    <w:rsid w:val="00921E0B"/>
    <w:rsid w:val="00924A6D"/>
    <w:rsid w:val="00926B9F"/>
    <w:rsid w:val="009275CA"/>
    <w:rsid w:val="00933DE7"/>
    <w:rsid w:val="009361C5"/>
    <w:rsid w:val="009408FD"/>
    <w:rsid w:val="00942B0E"/>
    <w:rsid w:val="00944E65"/>
    <w:rsid w:val="00945F8D"/>
    <w:rsid w:val="009546E2"/>
    <w:rsid w:val="009546E9"/>
    <w:rsid w:val="009573EB"/>
    <w:rsid w:val="00957AC3"/>
    <w:rsid w:val="00967214"/>
    <w:rsid w:val="009678AD"/>
    <w:rsid w:val="009752FF"/>
    <w:rsid w:val="00976A43"/>
    <w:rsid w:val="00977687"/>
    <w:rsid w:val="009821E2"/>
    <w:rsid w:val="00982A0F"/>
    <w:rsid w:val="00982C8C"/>
    <w:rsid w:val="00986B26"/>
    <w:rsid w:val="00987953"/>
    <w:rsid w:val="00990196"/>
    <w:rsid w:val="00991325"/>
    <w:rsid w:val="00997961"/>
    <w:rsid w:val="00997ECE"/>
    <w:rsid w:val="009A2F6F"/>
    <w:rsid w:val="009A38BF"/>
    <w:rsid w:val="009A3C07"/>
    <w:rsid w:val="009A672D"/>
    <w:rsid w:val="009A7794"/>
    <w:rsid w:val="009B1776"/>
    <w:rsid w:val="009B349A"/>
    <w:rsid w:val="009B3C2D"/>
    <w:rsid w:val="009B4BC9"/>
    <w:rsid w:val="009C1037"/>
    <w:rsid w:val="009C6CCD"/>
    <w:rsid w:val="009D1DD6"/>
    <w:rsid w:val="009D39CC"/>
    <w:rsid w:val="009D4456"/>
    <w:rsid w:val="009D5554"/>
    <w:rsid w:val="009D6F42"/>
    <w:rsid w:val="009E401C"/>
    <w:rsid w:val="009E7D0C"/>
    <w:rsid w:val="009F28B4"/>
    <w:rsid w:val="009F3B88"/>
    <w:rsid w:val="009F5197"/>
    <w:rsid w:val="009F6C60"/>
    <w:rsid w:val="009F7221"/>
    <w:rsid w:val="009F7965"/>
    <w:rsid w:val="009F7E13"/>
    <w:rsid w:val="00A04927"/>
    <w:rsid w:val="00A060F1"/>
    <w:rsid w:val="00A15EC6"/>
    <w:rsid w:val="00A1673D"/>
    <w:rsid w:val="00A16E16"/>
    <w:rsid w:val="00A23684"/>
    <w:rsid w:val="00A373A3"/>
    <w:rsid w:val="00A377BF"/>
    <w:rsid w:val="00A55A9D"/>
    <w:rsid w:val="00A566BD"/>
    <w:rsid w:val="00A621E4"/>
    <w:rsid w:val="00A62795"/>
    <w:rsid w:val="00A63A56"/>
    <w:rsid w:val="00A65B42"/>
    <w:rsid w:val="00A712A2"/>
    <w:rsid w:val="00A75B0A"/>
    <w:rsid w:val="00A77489"/>
    <w:rsid w:val="00A82B7B"/>
    <w:rsid w:val="00A90A78"/>
    <w:rsid w:val="00A9231B"/>
    <w:rsid w:val="00A960BB"/>
    <w:rsid w:val="00AA3C17"/>
    <w:rsid w:val="00AB4FBA"/>
    <w:rsid w:val="00AC115D"/>
    <w:rsid w:val="00AC135A"/>
    <w:rsid w:val="00AC23B9"/>
    <w:rsid w:val="00AC5417"/>
    <w:rsid w:val="00AD0A71"/>
    <w:rsid w:val="00AD4AFA"/>
    <w:rsid w:val="00AD4CE3"/>
    <w:rsid w:val="00AE2B8A"/>
    <w:rsid w:val="00AF3A95"/>
    <w:rsid w:val="00AF4994"/>
    <w:rsid w:val="00AF5266"/>
    <w:rsid w:val="00AF76E9"/>
    <w:rsid w:val="00B00D6F"/>
    <w:rsid w:val="00B15DA2"/>
    <w:rsid w:val="00B17DFB"/>
    <w:rsid w:val="00B22BEA"/>
    <w:rsid w:val="00B243A2"/>
    <w:rsid w:val="00B27E04"/>
    <w:rsid w:val="00B410D6"/>
    <w:rsid w:val="00B4150D"/>
    <w:rsid w:val="00B44376"/>
    <w:rsid w:val="00B527B7"/>
    <w:rsid w:val="00B543B3"/>
    <w:rsid w:val="00B56C6A"/>
    <w:rsid w:val="00B575B7"/>
    <w:rsid w:val="00B63F20"/>
    <w:rsid w:val="00B75023"/>
    <w:rsid w:val="00B766BA"/>
    <w:rsid w:val="00B77424"/>
    <w:rsid w:val="00B8486B"/>
    <w:rsid w:val="00B84B54"/>
    <w:rsid w:val="00B86FE8"/>
    <w:rsid w:val="00B87F7B"/>
    <w:rsid w:val="00B90FF6"/>
    <w:rsid w:val="00B910E9"/>
    <w:rsid w:val="00B93DA6"/>
    <w:rsid w:val="00B94BCA"/>
    <w:rsid w:val="00B96E8A"/>
    <w:rsid w:val="00B97BFD"/>
    <w:rsid w:val="00BB132F"/>
    <w:rsid w:val="00BB183C"/>
    <w:rsid w:val="00BC2D36"/>
    <w:rsid w:val="00BC5F21"/>
    <w:rsid w:val="00BE16F4"/>
    <w:rsid w:val="00BE6899"/>
    <w:rsid w:val="00BF2BEB"/>
    <w:rsid w:val="00BF4F51"/>
    <w:rsid w:val="00C00DD1"/>
    <w:rsid w:val="00C0300A"/>
    <w:rsid w:val="00C04173"/>
    <w:rsid w:val="00C07F8F"/>
    <w:rsid w:val="00C138C4"/>
    <w:rsid w:val="00C1392B"/>
    <w:rsid w:val="00C157CB"/>
    <w:rsid w:val="00C17303"/>
    <w:rsid w:val="00C2229C"/>
    <w:rsid w:val="00C238F6"/>
    <w:rsid w:val="00C30B23"/>
    <w:rsid w:val="00C317E5"/>
    <w:rsid w:val="00C33444"/>
    <w:rsid w:val="00C3465A"/>
    <w:rsid w:val="00C3717D"/>
    <w:rsid w:val="00C37905"/>
    <w:rsid w:val="00C4065B"/>
    <w:rsid w:val="00C4374F"/>
    <w:rsid w:val="00C468A9"/>
    <w:rsid w:val="00C47196"/>
    <w:rsid w:val="00C51458"/>
    <w:rsid w:val="00C53C86"/>
    <w:rsid w:val="00C57193"/>
    <w:rsid w:val="00C675D5"/>
    <w:rsid w:val="00C73225"/>
    <w:rsid w:val="00C750E3"/>
    <w:rsid w:val="00C75AE7"/>
    <w:rsid w:val="00C76235"/>
    <w:rsid w:val="00C772AF"/>
    <w:rsid w:val="00C779EA"/>
    <w:rsid w:val="00C810C2"/>
    <w:rsid w:val="00C86FFE"/>
    <w:rsid w:val="00C87BE0"/>
    <w:rsid w:val="00C95D46"/>
    <w:rsid w:val="00CA0DF2"/>
    <w:rsid w:val="00CA1F2F"/>
    <w:rsid w:val="00CA5823"/>
    <w:rsid w:val="00CA74C2"/>
    <w:rsid w:val="00CB1C42"/>
    <w:rsid w:val="00CB4D9E"/>
    <w:rsid w:val="00CB5029"/>
    <w:rsid w:val="00CB58D3"/>
    <w:rsid w:val="00CC3D76"/>
    <w:rsid w:val="00CC6B81"/>
    <w:rsid w:val="00CD4A40"/>
    <w:rsid w:val="00CD53F4"/>
    <w:rsid w:val="00CD602B"/>
    <w:rsid w:val="00CD7B8A"/>
    <w:rsid w:val="00CE5A94"/>
    <w:rsid w:val="00CE77BC"/>
    <w:rsid w:val="00CF3864"/>
    <w:rsid w:val="00CF4C7E"/>
    <w:rsid w:val="00CF6FB6"/>
    <w:rsid w:val="00CF7C25"/>
    <w:rsid w:val="00D00131"/>
    <w:rsid w:val="00D011E3"/>
    <w:rsid w:val="00D03773"/>
    <w:rsid w:val="00D0552D"/>
    <w:rsid w:val="00D11DF0"/>
    <w:rsid w:val="00D13ECC"/>
    <w:rsid w:val="00D1448B"/>
    <w:rsid w:val="00D17FBF"/>
    <w:rsid w:val="00D2580A"/>
    <w:rsid w:val="00D354EE"/>
    <w:rsid w:val="00D413EC"/>
    <w:rsid w:val="00D439D3"/>
    <w:rsid w:val="00D43B95"/>
    <w:rsid w:val="00D47F8D"/>
    <w:rsid w:val="00D504D1"/>
    <w:rsid w:val="00D63101"/>
    <w:rsid w:val="00D71F75"/>
    <w:rsid w:val="00D86ECF"/>
    <w:rsid w:val="00D8799F"/>
    <w:rsid w:val="00D87ACA"/>
    <w:rsid w:val="00D87D9D"/>
    <w:rsid w:val="00D90502"/>
    <w:rsid w:val="00D9440C"/>
    <w:rsid w:val="00DA1365"/>
    <w:rsid w:val="00DA3C0C"/>
    <w:rsid w:val="00DB482E"/>
    <w:rsid w:val="00DC0B41"/>
    <w:rsid w:val="00DC29A1"/>
    <w:rsid w:val="00DD4916"/>
    <w:rsid w:val="00DD5A98"/>
    <w:rsid w:val="00DD6687"/>
    <w:rsid w:val="00DD6BD2"/>
    <w:rsid w:val="00DE166C"/>
    <w:rsid w:val="00DE18E1"/>
    <w:rsid w:val="00DE3CA8"/>
    <w:rsid w:val="00DF58E4"/>
    <w:rsid w:val="00E00288"/>
    <w:rsid w:val="00E06354"/>
    <w:rsid w:val="00E10875"/>
    <w:rsid w:val="00E16B5B"/>
    <w:rsid w:val="00E20E65"/>
    <w:rsid w:val="00E2382D"/>
    <w:rsid w:val="00E24AA4"/>
    <w:rsid w:val="00E2640C"/>
    <w:rsid w:val="00E27689"/>
    <w:rsid w:val="00E3132B"/>
    <w:rsid w:val="00E367C0"/>
    <w:rsid w:val="00E40363"/>
    <w:rsid w:val="00E404D8"/>
    <w:rsid w:val="00E43C6B"/>
    <w:rsid w:val="00E45355"/>
    <w:rsid w:val="00E45686"/>
    <w:rsid w:val="00E4631E"/>
    <w:rsid w:val="00E4797F"/>
    <w:rsid w:val="00E506F9"/>
    <w:rsid w:val="00E54604"/>
    <w:rsid w:val="00E56993"/>
    <w:rsid w:val="00E57BEB"/>
    <w:rsid w:val="00E62D94"/>
    <w:rsid w:val="00E739B9"/>
    <w:rsid w:val="00E74329"/>
    <w:rsid w:val="00E74CFC"/>
    <w:rsid w:val="00E751D1"/>
    <w:rsid w:val="00E75F50"/>
    <w:rsid w:val="00E76220"/>
    <w:rsid w:val="00E82CCD"/>
    <w:rsid w:val="00E87F1E"/>
    <w:rsid w:val="00E90860"/>
    <w:rsid w:val="00E91051"/>
    <w:rsid w:val="00E93FFD"/>
    <w:rsid w:val="00EA2D3D"/>
    <w:rsid w:val="00EA6755"/>
    <w:rsid w:val="00EA72A8"/>
    <w:rsid w:val="00EB4668"/>
    <w:rsid w:val="00EB4755"/>
    <w:rsid w:val="00ED1CA7"/>
    <w:rsid w:val="00EE0CC5"/>
    <w:rsid w:val="00EE7783"/>
    <w:rsid w:val="00EF242C"/>
    <w:rsid w:val="00EF2AAB"/>
    <w:rsid w:val="00EF3EDD"/>
    <w:rsid w:val="00EF4760"/>
    <w:rsid w:val="00EF6FAB"/>
    <w:rsid w:val="00EF78AA"/>
    <w:rsid w:val="00F01A98"/>
    <w:rsid w:val="00F06655"/>
    <w:rsid w:val="00F10C59"/>
    <w:rsid w:val="00F11945"/>
    <w:rsid w:val="00F221BB"/>
    <w:rsid w:val="00F223F3"/>
    <w:rsid w:val="00F228AE"/>
    <w:rsid w:val="00F2560C"/>
    <w:rsid w:val="00F25AB6"/>
    <w:rsid w:val="00F27AE3"/>
    <w:rsid w:val="00F322A1"/>
    <w:rsid w:val="00F33DF0"/>
    <w:rsid w:val="00F35320"/>
    <w:rsid w:val="00F4138E"/>
    <w:rsid w:val="00F46A9A"/>
    <w:rsid w:val="00F516F2"/>
    <w:rsid w:val="00F5372F"/>
    <w:rsid w:val="00F55B9F"/>
    <w:rsid w:val="00F572A3"/>
    <w:rsid w:val="00F62A7A"/>
    <w:rsid w:val="00F63EE9"/>
    <w:rsid w:val="00F64AC0"/>
    <w:rsid w:val="00F6702A"/>
    <w:rsid w:val="00F730B3"/>
    <w:rsid w:val="00F74F53"/>
    <w:rsid w:val="00F871F9"/>
    <w:rsid w:val="00F9341E"/>
    <w:rsid w:val="00F93691"/>
    <w:rsid w:val="00FB0918"/>
    <w:rsid w:val="00FB1870"/>
    <w:rsid w:val="00FB18DC"/>
    <w:rsid w:val="00FB4558"/>
    <w:rsid w:val="00FC16F0"/>
    <w:rsid w:val="00FC2751"/>
    <w:rsid w:val="00FC30DC"/>
    <w:rsid w:val="00FC5944"/>
    <w:rsid w:val="00FC782A"/>
    <w:rsid w:val="00FD24EA"/>
    <w:rsid w:val="00FD5A7E"/>
    <w:rsid w:val="00FD69D7"/>
    <w:rsid w:val="00FE4E6D"/>
    <w:rsid w:val="00FE60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168E2"/>
  <w15:docId w15:val="{28B6B4A5-A7D4-4CF7-AD91-C5188140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0B4E"/>
  </w:style>
  <w:style w:type="paragraph" w:styleId="Titolo1">
    <w:name w:val="heading 1"/>
    <w:basedOn w:val="Normale"/>
    <w:next w:val="Normale"/>
    <w:link w:val="Titolo1Carattere"/>
    <w:uiPriority w:val="9"/>
    <w:qFormat/>
    <w:rsid w:val="002B42EA"/>
    <w:pPr>
      <w:keepNext/>
      <w:keepLines/>
      <w:spacing w:before="240" w:after="0"/>
      <w:outlineLvl w:val="0"/>
    </w:pPr>
    <w:rPr>
      <w:rFonts w:asciiTheme="majorHAnsi" w:eastAsiaTheme="majorEastAsia" w:hAnsiTheme="majorHAnsi" w:cstheme="majorBidi"/>
      <w:color w:val="2F5496" w:themeColor="accent1" w:themeShade="BF"/>
      <w:sz w:val="32"/>
      <w:szCs w:val="3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E7D0C"/>
    <w:pPr>
      <w:ind w:left="720"/>
      <w:contextualSpacing/>
    </w:pPr>
  </w:style>
  <w:style w:type="character" w:styleId="Collegamentoipertestuale">
    <w:name w:val="Hyperlink"/>
    <w:basedOn w:val="Carpredefinitoparagrafo"/>
    <w:uiPriority w:val="99"/>
    <w:unhideWhenUsed/>
    <w:rsid w:val="00691F44"/>
    <w:rPr>
      <w:color w:val="0563C1" w:themeColor="hyperlink"/>
      <w:u w:val="single"/>
    </w:rPr>
  </w:style>
  <w:style w:type="character" w:customStyle="1" w:styleId="Menzionenonrisolta1">
    <w:name w:val="Menzione non risolta1"/>
    <w:basedOn w:val="Carpredefinitoparagrafo"/>
    <w:uiPriority w:val="99"/>
    <w:semiHidden/>
    <w:unhideWhenUsed/>
    <w:rsid w:val="00691F44"/>
    <w:rPr>
      <w:color w:val="605E5C"/>
      <w:shd w:val="clear" w:color="auto" w:fill="E1DFDD"/>
    </w:rPr>
  </w:style>
  <w:style w:type="paragraph" w:styleId="Revisione">
    <w:name w:val="Revision"/>
    <w:hidden/>
    <w:uiPriority w:val="99"/>
    <w:semiHidden/>
    <w:rsid w:val="00982C8C"/>
    <w:pPr>
      <w:spacing w:after="0" w:line="240" w:lineRule="auto"/>
    </w:pPr>
  </w:style>
  <w:style w:type="character" w:styleId="Rimandocommento">
    <w:name w:val="annotation reference"/>
    <w:basedOn w:val="Carpredefinitoparagrafo"/>
    <w:uiPriority w:val="99"/>
    <w:semiHidden/>
    <w:unhideWhenUsed/>
    <w:rsid w:val="00C1392B"/>
    <w:rPr>
      <w:sz w:val="16"/>
      <w:szCs w:val="16"/>
    </w:rPr>
  </w:style>
  <w:style w:type="paragraph" w:styleId="Testocommento">
    <w:name w:val="annotation text"/>
    <w:basedOn w:val="Normale"/>
    <w:link w:val="TestocommentoCarattere"/>
    <w:uiPriority w:val="99"/>
    <w:unhideWhenUsed/>
    <w:rsid w:val="00C1392B"/>
    <w:pPr>
      <w:spacing w:line="240" w:lineRule="auto"/>
    </w:pPr>
    <w:rPr>
      <w:sz w:val="20"/>
      <w:szCs w:val="20"/>
    </w:rPr>
  </w:style>
  <w:style w:type="character" w:customStyle="1" w:styleId="TestocommentoCarattere">
    <w:name w:val="Testo commento Carattere"/>
    <w:basedOn w:val="Carpredefinitoparagrafo"/>
    <w:link w:val="Testocommento"/>
    <w:uiPriority w:val="99"/>
    <w:rsid w:val="00C1392B"/>
    <w:rPr>
      <w:sz w:val="20"/>
      <w:szCs w:val="20"/>
    </w:rPr>
  </w:style>
  <w:style w:type="paragraph" w:styleId="Soggettocommento">
    <w:name w:val="annotation subject"/>
    <w:basedOn w:val="Testocommento"/>
    <w:next w:val="Testocommento"/>
    <w:link w:val="SoggettocommentoCarattere"/>
    <w:uiPriority w:val="99"/>
    <w:semiHidden/>
    <w:unhideWhenUsed/>
    <w:rsid w:val="00C1392B"/>
    <w:rPr>
      <w:b/>
      <w:bCs/>
    </w:rPr>
  </w:style>
  <w:style w:type="character" w:customStyle="1" w:styleId="SoggettocommentoCarattere">
    <w:name w:val="Soggetto commento Carattere"/>
    <w:basedOn w:val="TestocommentoCarattere"/>
    <w:link w:val="Soggettocommento"/>
    <w:uiPriority w:val="99"/>
    <w:semiHidden/>
    <w:rsid w:val="00C1392B"/>
    <w:rPr>
      <w:b/>
      <w:bCs/>
      <w:sz w:val="20"/>
      <w:szCs w:val="20"/>
    </w:rPr>
  </w:style>
  <w:style w:type="character" w:customStyle="1" w:styleId="Titolo1Carattere">
    <w:name w:val="Titolo 1 Carattere"/>
    <w:basedOn w:val="Carpredefinitoparagrafo"/>
    <w:link w:val="Titolo1"/>
    <w:uiPriority w:val="9"/>
    <w:rsid w:val="002B42EA"/>
    <w:rPr>
      <w:rFonts w:asciiTheme="majorHAnsi" w:eastAsiaTheme="majorEastAsia" w:hAnsiTheme="majorHAnsi" w:cstheme="majorBidi"/>
      <w:color w:val="2F5496" w:themeColor="accent1" w:themeShade="BF"/>
      <w:sz w:val="32"/>
      <w:szCs w:val="32"/>
      <w:lang w:eastAsia="it-IT"/>
    </w:rPr>
  </w:style>
  <w:style w:type="paragraph" w:styleId="Bibliografia">
    <w:name w:val="Bibliography"/>
    <w:basedOn w:val="Normale"/>
    <w:next w:val="Normale"/>
    <w:uiPriority w:val="37"/>
    <w:unhideWhenUsed/>
    <w:rsid w:val="002B42EA"/>
  </w:style>
  <w:style w:type="paragraph" w:styleId="Testofumetto">
    <w:name w:val="Balloon Text"/>
    <w:basedOn w:val="Normale"/>
    <w:link w:val="TestofumettoCarattere"/>
    <w:uiPriority w:val="99"/>
    <w:semiHidden/>
    <w:unhideWhenUsed/>
    <w:rsid w:val="0081295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295D"/>
    <w:rPr>
      <w:rFonts w:ascii="Tahoma" w:hAnsi="Tahoma" w:cs="Tahoma"/>
      <w:sz w:val="16"/>
      <w:szCs w:val="16"/>
    </w:rPr>
  </w:style>
  <w:style w:type="character" w:styleId="Menzionenonrisolta">
    <w:name w:val="Unresolved Mention"/>
    <w:basedOn w:val="Carpredefinitoparagrafo"/>
    <w:uiPriority w:val="99"/>
    <w:semiHidden/>
    <w:unhideWhenUsed/>
    <w:rsid w:val="00DE18E1"/>
    <w:rPr>
      <w:color w:val="605E5C"/>
      <w:shd w:val="clear" w:color="auto" w:fill="E1DFDD"/>
    </w:rPr>
  </w:style>
  <w:style w:type="paragraph" w:styleId="Intestazione">
    <w:name w:val="header"/>
    <w:basedOn w:val="Normale"/>
    <w:link w:val="IntestazioneCarattere"/>
    <w:uiPriority w:val="99"/>
    <w:unhideWhenUsed/>
    <w:rsid w:val="00E90860"/>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90860"/>
  </w:style>
  <w:style w:type="paragraph" w:styleId="Pidipagina">
    <w:name w:val="footer"/>
    <w:basedOn w:val="Normale"/>
    <w:link w:val="PidipaginaCarattere"/>
    <w:uiPriority w:val="99"/>
    <w:unhideWhenUsed/>
    <w:rsid w:val="00E90860"/>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90860"/>
  </w:style>
  <w:style w:type="character" w:customStyle="1" w:styleId="Menzionenonrisolta2">
    <w:name w:val="Menzione non risolta2"/>
    <w:basedOn w:val="Carpredefinitoparagrafo"/>
    <w:uiPriority w:val="99"/>
    <w:semiHidden/>
    <w:unhideWhenUsed/>
    <w:rsid w:val="00240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1866">
      <w:bodyDiv w:val="1"/>
      <w:marLeft w:val="0"/>
      <w:marRight w:val="0"/>
      <w:marTop w:val="0"/>
      <w:marBottom w:val="0"/>
      <w:divBdr>
        <w:top w:val="none" w:sz="0" w:space="0" w:color="auto"/>
        <w:left w:val="none" w:sz="0" w:space="0" w:color="auto"/>
        <w:bottom w:val="none" w:sz="0" w:space="0" w:color="auto"/>
        <w:right w:val="none" w:sz="0" w:space="0" w:color="auto"/>
      </w:divBdr>
    </w:div>
    <w:div w:id="24412088">
      <w:bodyDiv w:val="1"/>
      <w:marLeft w:val="0"/>
      <w:marRight w:val="0"/>
      <w:marTop w:val="0"/>
      <w:marBottom w:val="0"/>
      <w:divBdr>
        <w:top w:val="none" w:sz="0" w:space="0" w:color="auto"/>
        <w:left w:val="none" w:sz="0" w:space="0" w:color="auto"/>
        <w:bottom w:val="none" w:sz="0" w:space="0" w:color="auto"/>
        <w:right w:val="none" w:sz="0" w:space="0" w:color="auto"/>
      </w:divBdr>
    </w:div>
    <w:div w:id="33429937">
      <w:bodyDiv w:val="1"/>
      <w:marLeft w:val="0"/>
      <w:marRight w:val="0"/>
      <w:marTop w:val="0"/>
      <w:marBottom w:val="0"/>
      <w:divBdr>
        <w:top w:val="none" w:sz="0" w:space="0" w:color="auto"/>
        <w:left w:val="none" w:sz="0" w:space="0" w:color="auto"/>
        <w:bottom w:val="none" w:sz="0" w:space="0" w:color="auto"/>
        <w:right w:val="none" w:sz="0" w:space="0" w:color="auto"/>
      </w:divBdr>
    </w:div>
    <w:div w:id="41446913">
      <w:bodyDiv w:val="1"/>
      <w:marLeft w:val="0"/>
      <w:marRight w:val="0"/>
      <w:marTop w:val="0"/>
      <w:marBottom w:val="0"/>
      <w:divBdr>
        <w:top w:val="none" w:sz="0" w:space="0" w:color="auto"/>
        <w:left w:val="none" w:sz="0" w:space="0" w:color="auto"/>
        <w:bottom w:val="none" w:sz="0" w:space="0" w:color="auto"/>
        <w:right w:val="none" w:sz="0" w:space="0" w:color="auto"/>
      </w:divBdr>
    </w:div>
    <w:div w:id="43258080">
      <w:bodyDiv w:val="1"/>
      <w:marLeft w:val="0"/>
      <w:marRight w:val="0"/>
      <w:marTop w:val="0"/>
      <w:marBottom w:val="0"/>
      <w:divBdr>
        <w:top w:val="none" w:sz="0" w:space="0" w:color="auto"/>
        <w:left w:val="none" w:sz="0" w:space="0" w:color="auto"/>
        <w:bottom w:val="none" w:sz="0" w:space="0" w:color="auto"/>
        <w:right w:val="none" w:sz="0" w:space="0" w:color="auto"/>
      </w:divBdr>
    </w:div>
    <w:div w:id="50272274">
      <w:bodyDiv w:val="1"/>
      <w:marLeft w:val="0"/>
      <w:marRight w:val="0"/>
      <w:marTop w:val="0"/>
      <w:marBottom w:val="0"/>
      <w:divBdr>
        <w:top w:val="none" w:sz="0" w:space="0" w:color="auto"/>
        <w:left w:val="none" w:sz="0" w:space="0" w:color="auto"/>
        <w:bottom w:val="none" w:sz="0" w:space="0" w:color="auto"/>
        <w:right w:val="none" w:sz="0" w:space="0" w:color="auto"/>
      </w:divBdr>
    </w:div>
    <w:div w:id="51781394">
      <w:bodyDiv w:val="1"/>
      <w:marLeft w:val="0"/>
      <w:marRight w:val="0"/>
      <w:marTop w:val="0"/>
      <w:marBottom w:val="0"/>
      <w:divBdr>
        <w:top w:val="none" w:sz="0" w:space="0" w:color="auto"/>
        <w:left w:val="none" w:sz="0" w:space="0" w:color="auto"/>
        <w:bottom w:val="none" w:sz="0" w:space="0" w:color="auto"/>
        <w:right w:val="none" w:sz="0" w:space="0" w:color="auto"/>
      </w:divBdr>
    </w:div>
    <w:div w:id="55904399">
      <w:bodyDiv w:val="1"/>
      <w:marLeft w:val="0"/>
      <w:marRight w:val="0"/>
      <w:marTop w:val="0"/>
      <w:marBottom w:val="0"/>
      <w:divBdr>
        <w:top w:val="none" w:sz="0" w:space="0" w:color="auto"/>
        <w:left w:val="none" w:sz="0" w:space="0" w:color="auto"/>
        <w:bottom w:val="none" w:sz="0" w:space="0" w:color="auto"/>
        <w:right w:val="none" w:sz="0" w:space="0" w:color="auto"/>
      </w:divBdr>
    </w:div>
    <w:div w:id="55982637">
      <w:bodyDiv w:val="1"/>
      <w:marLeft w:val="0"/>
      <w:marRight w:val="0"/>
      <w:marTop w:val="0"/>
      <w:marBottom w:val="0"/>
      <w:divBdr>
        <w:top w:val="none" w:sz="0" w:space="0" w:color="auto"/>
        <w:left w:val="none" w:sz="0" w:space="0" w:color="auto"/>
        <w:bottom w:val="none" w:sz="0" w:space="0" w:color="auto"/>
        <w:right w:val="none" w:sz="0" w:space="0" w:color="auto"/>
      </w:divBdr>
    </w:div>
    <w:div w:id="56326056">
      <w:bodyDiv w:val="1"/>
      <w:marLeft w:val="0"/>
      <w:marRight w:val="0"/>
      <w:marTop w:val="0"/>
      <w:marBottom w:val="0"/>
      <w:divBdr>
        <w:top w:val="none" w:sz="0" w:space="0" w:color="auto"/>
        <w:left w:val="none" w:sz="0" w:space="0" w:color="auto"/>
        <w:bottom w:val="none" w:sz="0" w:space="0" w:color="auto"/>
        <w:right w:val="none" w:sz="0" w:space="0" w:color="auto"/>
      </w:divBdr>
    </w:div>
    <w:div w:id="58405604">
      <w:bodyDiv w:val="1"/>
      <w:marLeft w:val="0"/>
      <w:marRight w:val="0"/>
      <w:marTop w:val="0"/>
      <w:marBottom w:val="0"/>
      <w:divBdr>
        <w:top w:val="none" w:sz="0" w:space="0" w:color="auto"/>
        <w:left w:val="none" w:sz="0" w:space="0" w:color="auto"/>
        <w:bottom w:val="none" w:sz="0" w:space="0" w:color="auto"/>
        <w:right w:val="none" w:sz="0" w:space="0" w:color="auto"/>
      </w:divBdr>
    </w:div>
    <w:div w:id="76875244">
      <w:bodyDiv w:val="1"/>
      <w:marLeft w:val="0"/>
      <w:marRight w:val="0"/>
      <w:marTop w:val="0"/>
      <w:marBottom w:val="0"/>
      <w:divBdr>
        <w:top w:val="none" w:sz="0" w:space="0" w:color="auto"/>
        <w:left w:val="none" w:sz="0" w:space="0" w:color="auto"/>
        <w:bottom w:val="none" w:sz="0" w:space="0" w:color="auto"/>
        <w:right w:val="none" w:sz="0" w:space="0" w:color="auto"/>
      </w:divBdr>
    </w:div>
    <w:div w:id="77602601">
      <w:bodyDiv w:val="1"/>
      <w:marLeft w:val="0"/>
      <w:marRight w:val="0"/>
      <w:marTop w:val="0"/>
      <w:marBottom w:val="0"/>
      <w:divBdr>
        <w:top w:val="none" w:sz="0" w:space="0" w:color="auto"/>
        <w:left w:val="none" w:sz="0" w:space="0" w:color="auto"/>
        <w:bottom w:val="none" w:sz="0" w:space="0" w:color="auto"/>
        <w:right w:val="none" w:sz="0" w:space="0" w:color="auto"/>
      </w:divBdr>
    </w:div>
    <w:div w:id="78791275">
      <w:bodyDiv w:val="1"/>
      <w:marLeft w:val="0"/>
      <w:marRight w:val="0"/>
      <w:marTop w:val="0"/>
      <w:marBottom w:val="0"/>
      <w:divBdr>
        <w:top w:val="none" w:sz="0" w:space="0" w:color="auto"/>
        <w:left w:val="none" w:sz="0" w:space="0" w:color="auto"/>
        <w:bottom w:val="none" w:sz="0" w:space="0" w:color="auto"/>
        <w:right w:val="none" w:sz="0" w:space="0" w:color="auto"/>
      </w:divBdr>
    </w:div>
    <w:div w:id="87507938">
      <w:bodyDiv w:val="1"/>
      <w:marLeft w:val="0"/>
      <w:marRight w:val="0"/>
      <w:marTop w:val="0"/>
      <w:marBottom w:val="0"/>
      <w:divBdr>
        <w:top w:val="none" w:sz="0" w:space="0" w:color="auto"/>
        <w:left w:val="none" w:sz="0" w:space="0" w:color="auto"/>
        <w:bottom w:val="none" w:sz="0" w:space="0" w:color="auto"/>
        <w:right w:val="none" w:sz="0" w:space="0" w:color="auto"/>
      </w:divBdr>
    </w:div>
    <w:div w:id="88085026">
      <w:bodyDiv w:val="1"/>
      <w:marLeft w:val="0"/>
      <w:marRight w:val="0"/>
      <w:marTop w:val="0"/>
      <w:marBottom w:val="0"/>
      <w:divBdr>
        <w:top w:val="none" w:sz="0" w:space="0" w:color="auto"/>
        <w:left w:val="none" w:sz="0" w:space="0" w:color="auto"/>
        <w:bottom w:val="none" w:sz="0" w:space="0" w:color="auto"/>
        <w:right w:val="none" w:sz="0" w:space="0" w:color="auto"/>
      </w:divBdr>
    </w:div>
    <w:div w:id="95641747">
      <w:bodyDiv w:val="1"/>
      <w:marLeft w:val="0"/>
      <w:marRight w:val="0"/>
      <w:marTop w:val="0"/>
      <w:marBottom w:val="0"/>
      <w:divBdr>
        <w:top w:val="none" w:sz="0" w:space="0" w:color="auto"/>
        <w:left w:val="none" w:sz="0" w:space="0" w:color="auto"/>
        <w:bottom w:val="none" w:sz="0" w:space="0" w:color="auto"/>
        <w:right w:val="none" w:sz="0" w:space="0" w:color="auto"/>
      </w:divBdr>
    </w:div>
    <w:div w:id="98988363">
      <w:bodyDiv w:val="1"/>
      <w:marLeft w:val="0"/>
      <w:marRight w:val="0"/>
      <w:marTop w:val="0"/>
      <w:marBottom w:val="0"/>
      <w:divBdr>
        <w:top w:val="none" w:sz="0" w:space="0" w:color="auto"/>
        <w:left w:val="none" w:sz="0" w:space="0" w:color="auto"/>
        <w:bottom w:val="none" w:sz="0" w:space="0" w:color="auto"/>
        <w:right w:val="none" w:sz="0" w:space="0" w:color="auto"/>
      </w:divBdr>
    </w:div>
    <w:div w:id="103431234">
      <w:bodyDiv w:val="1"/>
      <w:marLeft w:val="0"/>
      <w:marRight w:val="0"/>
      <w:marTop w:val="0"/>
      <w:marBottom w:val="0"/>
      <w:divBdr>
        <w:top w:val="none" w:sz="0" w:space="0" w:color="auto"/>
        <w:left w:val="none" w:sz="0" w:space="0" w:color="auto"/>
        <w:bottom w:val="none" w:sz="0" w:space="0" w:color="auto"/>
        <w:right w:val="none" w:sz="0" w:space="0" w:color="auto"/>
      </w:divBdr>
    </w:div>
    <w:div w:id="109671622">
      <w:bodyDiv w:val="1"/>
      <w:marLeft w:val="0"/>
      <w:marRight w:val="0"/>
      <w:marTop w:val="0"/>
      <w:marBottom w:val="0"/>
      <w:divBdr>
        <w:top w:val="none" w:sz="0" w:space="0" w:color="auto"/>
        <w:left w:val="none" w:sz="0" w:space="0" w:color="auto"/>
        <w:bottom w:val="none" w:sz="0" w:space="0" w:color="auto"/>
        <w:right w:val="none" w:sz="0" w:space="0" w:color="auto"/>
      </w:divBdr>
    </w:div>
    <w:div w:id="119223637">
      <w:bodyDiv w:val="1"/>
      <w:marLeft w:val="0"/>
      <w:marRight w:val="0"/>
      <w:marTop w:val="0"/>
      <w:marBottom w:val="0"/>
      <w:divBdr>
        <w:top w:val="none" w:sz="0" w:space="0" w:color="auto"/>
        <w:left w:val="none" w:sz="0" w:space="0" w:color="auto"/>
        <w:bottom w:val="none" w:sz="0" w:space="0" w:color="auto"/>
        <w:right w:val="none" w:sz="0" w:space="0" w:color="auto"/>
      </w:divBdr>
    </w:div>
    <w:div w:id="120811860">
      <w:bodyDiv w:val="1"/>
      <w:marLeft w:val="0"/>
      <w:marRight w:val="0"/>
      <w:marTop w:val="0"/>
      <w:marBottom w:val="0"/>
      <w:divBdr>
        <w:top w:val="none" w:sz="0" w:space="0" w:color="auto"/>
        <w:left w:val="none" w:sz="0" w:space="0" w:color="auto"/>
        <w:bottom w:val="none" w:sz="0" w:space="0" w:color="auto"/>
        <w:right w:val="none" w:sz="0" w:space="0" w:color="auto"/>
      </w:divBdr>
    </w:div>
    <w:div w:id="130946549">
      <w:bodyDiv w:val="1"/>
      <w:marLeft w:val="0"/>
      <w:marRight w:val="0"/>
      <w:marTop w:val="0"/>
      <w:marBottom w:val="0"/>
      <w:divBdr>
        <w:top w:val="none" w:sz="0" w:space="0" w:color="auto"/>
        <w:left w:val="none" w:sz="0" w:space="0" w:color="auto"/>
        <w:bottom w:val="none" w:sz="0" w:space="0" w:color="auto"/>
        <w:right w:val="none" w:sz="0" w:space="0" w:color="auto"/>
      </w:divBdr>
    </w:div>
    <w:div w:id="132215827">
      <w:bodyDiv w:val="1"/>
      <w:marLeft w:val="0"/>
      <w:marRight w:val="0"/>
      <w:marTop w:val="0"/>
      <w:marBottom w:val="0"/>
      <w:divBdr>
        <w:top w:val="none" w:sz="0" w:space="0" w:color="auto"/>
        <w:left w:val="none" w:sz="0" w:space="0" w:color="auto"/>
        <w:bottom w:val="none" w:sz="0" w:space="0" w:color="auto"/>
        <w:right w:val="none" w:sz="0" w:space="0" w:color="auto"/>
      </w:divBdr>
    </w:div>
    <w:div w:id="134639132">
      <w:bodyDiv w:val="1"/>
      <w:marLeft w:val="0"/>
      <w:marRight w:val="0"/>
      <w:marTop w:val="0"/>
      <w:marBottom w:val="0"/>
      <w:divBdr>
        <w:top w:val="none" w:sz="0" w:space="0" w:color="auto"/>
        <w:left w:val="none" w:sz="0" w:space="0" w:color="auto"/>
        <w:bottom w:val="none" w:sz="0" w:space="0" w:color="auto"/>
        <w:right w:val="none" w:sz="0" w:space="0" w:color="auto"/>
      </w:divBdr>
    </w:div>
    <w:div w:id="138887675">
      <w:bodyDiv w:val="1"/>
      <w:marLeft w:val="0"/>
      <w:marRight w:val="0"/>
      <w:marTop w:val="0"/>
      <w:marBottom w:val="0"/>
      <w:divBdr>
        <w:top w:val="none" w:sz="0" w:space="0" w:color="auto"/>
        <w:left w:val="none" w:sz="0" w:space="0" w:color="auto"/>
        <w:bottom w:val="none" w:sz="0" w:space="0" w:color="auto"/>
        <w:right w:val="none" w:sz="0" w:space="0" w:color="auto"/>
      </w:divBdr>
    </w:div>
    <w:div w:id="140317167">
      <w:bodyDiv w:val="1"/>
      <w:marLeft w:val="0"/>
      <w:marRight w:val="0"/>
      <w:marTop w:val="0"/>
      <w:marBottom w:val="0"/>
      <w:divBdr>
        <w:top w:val="none" w:sz="0" w:space="0" w:color="auto"/>
        <w:left w:val="none" w:sz="0" w:space="0" w:color="auto"/>
        <w:bottom w:val="none" w:sz="0" w:space="0" w:color="auto"/>
        <w:right w:val="none" w:sz="0" w:space="0" w:color="auto"/>
      </w:divBdr>
    </w:div>
    <w:div w:id="141121473">
      <w:bodyDiv w:val="1"/>
      <w:marLeft w:val="0"/>
      <w:marRight w:val="0"/>
      <w:marTop w:val="0"/>
      <w:marBottom w:val="0"/>
      <w:divBdr>
        <w:top w:val="none" w:sz="0" w:space="0" w:color="auto"/>
        <w:left w:val="none" w:sz="0" w:space="0" w:color="auto"/>
        <w:bottom w:val="none" w:sz="0" w:space="0" w:color="auto"/>
        <w:right w:val="none" w:sz="0" w:space="0" w:color="auto"/>
      </w:divBdr>
    </w:div>
    <w:div w:id="143590820">
      <w:bodyDiv w:val="1"/>
      <w:marLeft w:val="0"/>
      <w:marRight w:val="0"/>
      <w:marTop w:val="0"/>
      <w:marBottom w:val="0"/>
      <w:divBdr>
        <w:top w:val="none" w:sz="0" w:space="0" w:color="auto"/>
        <w:left w:val="none" w:sz="0" w:space="0" w:color="auto"/>
        <w:bottom w:val="none" w:sz="0" w:space="0" w:color="auto"/>
        <w:right w:val="none" w:sz="0" w:space="0" w:color="auto"/>
      </w:divBdr>
    </w:div>
    <w:div w:id="146165040">
      <w:bodyDiv w:val="1"/>
      <w:marLeft w:val="0"/>
      <w:marRight w:val="0"/>
      <w:marTop w:val="0"/>
      <w:marBottom w:val="0"/>
      <w:divBdr>
        <w:top w:val="none" w:sz="0" w:space="0" w:color="auto"/>
        <w:left w:val="none" w:sz="0" w:space="0" w:color="auto"/>
        <w:bottom w:val="none" w:sz="0" w:space="0" w:color="auto"/>
        <w:right w:val="none" w:sz="0" w:space="0" w:color="auto"/>
      </w:divBdr>
    </w:div>
    <w:div w:id="153029557">
      <w:bodyDiv w:val="1"/>
      <w:marLeft w:val="0"/>
      <w:marRight w:val="0"/>
      <w:marTop w:val="0"/>
      <w:marBottom w:val="0"/>
      <w:divBdr>
        <w:top w:val="none" w:sz="0" w:space="0" w:color="auto"/>
        <w:left w:val="none" w:sz="0" w:space="0" w:color="auto"/>
        <w:bottom w:val="none" w:sz="0" w:space="0" w:color="auto"/>
        <w:right w:val="none" w:sz="0" w:space="0" w:color="auto"/>
      </w:divBdr>
    </w:div>
    <w:div w:id="162355122">
      <w:bodyDiv w:val="1"/>
      <w:marLeft w:val="0"/>
      <w:marRight w:val="0"/>
      <w:marTop w:val="0"/>
      <w:marBottom w:val="0"/>
      <w:divBdr>
        <w:top w:val="none" w:sz="0" w:space="0" w:color="auto"/>
        <w:left w:val="none" w:sz="0" w:space="0" w:color="auto"/>
        <w:bottom w:val="none" w:sz="0" w:space="0" w:color="auto"/>
        <w:right w:val="none" w:sz="0" w:space="0" w:color="auto"/>
      </w:divBdr>
    </w:div>
    <w:div w:id="164706097">
      <w:bodyDiv w:val="1"/>
      <w:marLeft w:val="0"/>
      <w:marRight w:val="0"/>
      <w:marTop w:val="0"/>
      <w:marBottom w:val="0"/>
      <w:divBdr>
        <w:top w:val="none" w:sz="0" w:space="0" w:color="auto"/>
        <w:left w:val="none" w:sz="0" w:space="0" w:color="auto"/>
        <w:bottom w:val="none" w:sz="0" w:space="0" w:color="auto"/>
        <w:right w:val="none" w:sz="0" w:space="0" w:color="auto"/>
      </w:divBdr>
    </w:div>
    <w:div w:id="166679945">
      <w:bodyDiv w:val="1"/>
      <w:marLeft w:val="0"/>
      <w:marRight w:val="0"/>
      <w:marTop w:val="0"/>
      <w:marBottom w:val="0"/>
      <w:divBdr>
        <w:top w:val="none" w:sz="0" w:space="0" w:color="auto"/>
        <w:left w:val="none" w:sz="0" w:space="0" w:color="auto"/>
        <w:bottom w:val="none" w:sz="0" w:space="0" w:color="auto"/>
        <w:right w:val="none" w:sz="0" w:space="0" w:color="auto"/>
      </w:divBdr>
    </w:div>
    <w:div w:id="184949038">
      <w:bodyDiv w:val="1"/>
      <w:marLeft w:val="0"/>
      <w:marRight w:val="0"/>
      <w:marTop w:val="0"/>
      <w:marBottom w:val="0"/>
      <w:divBdr>
        <w:top w:val="none" w:sz="0" w:space="0" w:color="auto"/>
        <w:left w:val="none" w:sz="0" w:space="0" w:color="auto"/>
        <w:bottom w:val="none" w:sz="0" w:space="0" w:color="auto"/>
        <w:right w:val="none" w:sz="0" w:space="0" w:color="auto"/>
      </w:divBdr>
    </w:div>
    <w:div w:id="198516832">
      <w:bodyDiv w:val="1"/>
      <w:marLeft w:val="0"/>
      <w:marRight w:val="0"/>
      <w:marTop w:val="0"/>
      <w:marBottom w:val="0"/>
      <w:divBdr>
        <w:top w:val="none" w:sz="0" w:space="0" w:color="auto"/>
        <w:left w:val="none" w:sz="0" w:space="0" w:color="auto"/>
        <w:bottom w:val="none" w:sz="0" w:space="0" w:color="auto"/>
        <w:right w:val="none" w:sz="0" w:space="0" w:color="auto"/>
      </w:divBdr>
    </w:div>
    <w:div w:id="198931363">
      <w:bodyDiv w:val="1"/>
      <w:marLeft w:val="0"/>
      <w:marRight w:val="0"/>
      <w:marTop w:val="0"/>
      <w:marBottom w:val="0"/>
      <w:divBdr>
        <w:top w:val="none" w:sz="0" w:space="0" w:color="auto"/>
        <w:left w:val="none" w:sz="0" w:space="0" w:color="auto"/>
        <w:bottom w:val="none" w:sz="0" w:space="0" w:color="auto"/>
        <w:right w:val="none" w:sz="0" w:space="0" w:color="auto"/>
      </w:divBdr>
    </w:div>
    <w:div w:id="204678852">
      <w:bodyDiv w:val="1"/>
      <w:marLeft w:val="0"/>
      <w:marRight w:val="0"/>
      <w:marTop w:val="0"/>
      <w:marBottom w:val="0"/>
      <w:divBdr>
        <w:top w:val="none" w:sz="0" w:space="0" w:color="auto"/>
        <w:left w:val="none" w:sz="0" w:space="0" w:color="auto"/>
        <w:bottom w:val="none" w:sz="0" w:space="0" w:color="auto"/>
        <w:right w:val="none" w:sz="0" w:space="0" w:color="auto"/>
      </w:divBdr>
    </w:div>
    <w:div w:id="205919377">
      <w:bodyDiv w:val="1"/>
      <w:marLeft w:val="0"/>
      <w:marRight w:val="0"/>
      <w:marTop w:val="0"/>
      <w:marBottom w:val="0"/>
      <w:divBdr>
        <w:top w:val="none" w:sz="0" w:space="0" w:color="auto"/>
        <w:left w:val="none" w:sz="0" w:space="0" w:color="auto"/>
        <w:bottom w:val="none" w:sz="0" w:space="0" w:color="auto"/>
        <w:right w:val="none" w:sz="0" w:space="0" w:color="auto"/>
      </w:divBdr>
    </w:div>
    <w:div w:id="206377156">
      <w:bodyDiv w:val="1"/>
      <w:marLeft w:val="0"/>
      <w:marRight w:val="0"/>
      <w:marTop w:val="0"/>
      <w:marBottom w:val="0"/>
      <w:divBdr>
        <w:top w:val="none" w:sz="0" w:space="0" w:color="auto"/>
        <w:left w:val="none" w:sz="0" w:space="0" w:color="auto"/>
        <w:bottom w:val="none" w:sz="0" w:space="0" w:color="auto"/>
        <w:right w:val="none" w:sz="0" w:space="0" w:color="auto"/>
      </w:divBdr>
    </w:div>
    <w:div w:id="207452588">
      <w:bodyDiv w:val="1"/>
      <w:marLeft w:val="0"/>
      <w:marRight w:val="0"/>
      <w:marTop w:val="0"/>
      <w:marBottom w:val="0"/>
      <w:divBdr>
        <w:top w:val="none" w:sz="0" w:space="0" w:color="auto"/>
        <w:left w:val="none" w:sz="0" w:space="0" w:color="auto"/>
        <w:bottom w:val="none" w:sz="0" w:space="0" w:color="auto"/>
        <w:right w:val="none" w:sz="0" w:space="0" w:color="auto"/>
      </w:divBdr>
    </w:div>
    <w:div w:id="210728918">
      <w:bodyDiv w:val="1"/>
      <w:marLeft w:val="0"/>
      <w:marRight w:val="0"/>
      <w:marTop w:val="0"/>
      <w:marBottom w:val="0"/>
      <w:divBdr>
        <w:top w:val="none" w:sz="0" w:space="0" w:color="auto"/>
        <w:left w:val="none" w:sz="0" w:space="0" w:color="auto"/>
        <w:bottom w:val="none" w:sz="0" w:space="0" w:color="auto"/>
        <w:right w:val="none" w:sz="0" w:space="0" w:color="auto"/>
      </w:divBdr>
    </w:div>
    <w:div w:id="220292827">
      <w:bodyDiv w:val="1"/>
      <w:marLeft w:val="0"/>
      <w:marRight w:val="0"/>
      <w:marTop w:val="0"/>
      <w:marBottom w:val="0"/>
      <w:divBdr>
        <w:top w:val="none" w:sz="0" w:space="0" w:color="auto"/>
        <w:left w:val="none" w:sz="0" w:space="0" w:color="auto"/>
        <w:bottom w:val="none" w:sz="0" w:space="0" w:color="auto"/>
        <w:right w:val="none" w:sz="0" w:space="0" w:color="auto"/>
      </w:divBdr>
    </w:div>
    <w:div w:id="222260724">
      <w:bodyDiv w:val="1"/>
      <w:marLeft w:val="0"/>
      <w:marRight w:val="0"/>
      <w:marTop w:val="0"/>
      <w:marBottom w:val="0"/>
      <w:divBdr>
        <w:top w:val="none" w:sz="0" w:space="0" w:color="auto"/>
        <w:left w:val="none" w:sz="0" w:space="0" w:color="auto"/>
        <w:bottom w:val="none" w:sz="0" w:space="0" w:color="auto"/>
        <w:right w:val="none" w:sz="0" w:space="0" w:color="auto"/>
      </w:divBdr>
    </w:div>
    <w:div w:id="224344343">
      <w:bodyDiv w:val="1"/>
      <w:marLeft w:val="0"/>
      <w:marRight w:val="0"/>
      <w:marTop w:val="0"/>
      <w:marBottom w:val="0"/>
      <w:divBdr>
        <w:top w:val="none" w:sz="0" w:space="0" w:color="auto"/>
        <w:left w:val="none" w:sz="0" w:space="0" w:color="auto"/>
        <w:bottom w:val="none" w:sz="0" w:space="0" w:color="auto"/>
        <w:right w:val="none" w:sz="0" w:space="0" w:color="auto"/>
      </w:divBdr>
    </w:div>
    <w:div w:id="224415020">
      <w:bodyDiv w:val="1"/>
      <w:marLeft w:val="0"/>
      <w:marRight w:val="0"/>
      <w:marTop w:val="0"/>
      <w:marBottom w:val="0"/>
      <w:divBdr>
        <w:top w:val="none" w:sz="0" w:space="0" w:color="auto"/>
        <w:left w:val="none" w:sz="0" w:space="0" w:color="auto"/>
        <w:bottom w:val="none" w:sz="0" w:space="0" w:color="auto"/>
        <w:right w:val="none" w:sz="0" w:space="0" w:color="auto"/>
      </w:divBdr>
    </w:div>
    <w:div w:id="229271084">
      <w:bodyDiv w:val="1"/>
      <w:marLeft w:val="0"/>
      <w:marRight w:val="0"/>
      <w:marTop w:val="0"/>
      <w:marBottom w:val="0"/>
      <w:divBdr>
        <w:top w:val="none" w:sz="0" w:space="0" w:color="auto"/>
        <w:left w:val="none" w:sz="0" w:space="0" w:color="auto"/>
        <w:bottom w:val="none" w:sz="0" w:space="0" w:color="auto"/>
        <w:right w:val="none" w:sz="0" w:space="0" w:color="auto"/>
      </w:divBdr>
    </w:div>
    <w:div w:id="230237627">
      <w:bodyDiv w:val="1"/>
      <w:marLeft w:val="0"/>
      <w:marRight w:val="0"/>
      <w:marTop w:val="0"/>
      <w:marBottom w:val="0"/>
      <w:divBdr>
        <w:top w:val="none" w:sz="0" w:space="0" w:color="auto"/>
        <w:left w:val="none" w:sz="0" w:space="0" w:color="auto"/>
        <w:bottom w:val="none" w:sz="0" w:space="0" w:color="auto"/>
        <w:right w:val="none" w:sz="0" w:space="0" w:color="auto"/>
      </w:divBdr>
    </w:div>
    <w:div w:id="231500833">
      <w:bodyDiv w:val="1"/>
      <w:marLeft w:val="0"/>
      <w:marRight w:val="0"/>
      <w:marTop w:val="0"/>
      <w:marBottom w:val="0"/>
      <w:divBdr>
        <w:top w:val="none" w:sz="0" w:space="0" w:color="auto"/>
        <w:left w:val="none" w:sz="0" w:space="0" w:color="auto"/>
        <w:bottom w:val="none" w:sz="0" w:space="0" w:color="auto"/>
        <w:right w:val="none" w:sz="0" w:space="0" w:color="auto"/>
      </w:divBdr>
    </w:div>
    <w:div w:id="231697175">
      <w:bodyDiv w:val="1"/>
      <w:marLeft w:val="0"/>
      <w:marRight w:val="0"/>
      <w:marTop w:val="0"/>
      <w:marBottom w:val="0"/>
      <w:divBdr>
        <w:top w:val="none" w:sz="0" w:space="0" w:color="auto"/>
        <w:left w:val="none" w:sz="0" w:space="0" w:color="auto"/>
        <w:bottom w:val="none" w:sz="0" w:space="0" w:color="auto"/>
        <w:right w:val="none" w:sz="0" w:space="0" w:color="auto"/>
      </w:divBdr>
    </w:div>
    <w:div w:id="246575557">
      <w:bodyDiv w:val="1"/>
      <w:marLeft w:val="0"/>
      <w:marRight w:val="0"/>
      <w:marTop w:val="0"/>
      <w:marBottom w:val="0"/>
      <w:divBdr>
        <w:top w:val="none" w:sz="0" w:space="0" w:color="auto"/>
        <w:left w:val="none" w:sz="0" w:space="0" w:color="auto"/>
        <w:bottom w:val="none" w:sz="0" w:space="0" w:color="auto"/>
        <w:right w:val="none" w:sz="0" w:space="0" w:color="auto"/>
      </w:divBdr>
    </w:div>
    <w:div w:id="253973073">
      <w:bodyDiv w:val="1"/>
      <w:marLeft w:val="0"/>
      <w:marRight w:val="0"/>
      <w:marTop w:val="0"/>
      <w:marBottom w:val="0"/>
      <w:divBdr>
        <w:top w:val="none" w:sz="0" w:space="0" w:color="auto"/>
        <w:left w:val="none" w:sz="0" w:space="0" w:color="auto"/>
        <w:bottom w:val="none" w:sz="0" w:space="0" w:color="auto"/>
        <w:right w:val="none" w:sz="0" w:space="0" w:color="auto"/>
      </w:divBdr>
    </w:div>
    <w:div w:id="261500159">
      <w:bodyDiv w:val="1"/>
      <w:marLeft w:val="0"/>
      <w:marRight w:val="0"/>
      <w:marTop w:val="0"/>
      <w:marBottom w:val="0"/>
      <w:divBdr>
        <w:top w:val="none" w:sz="0" w:space="0" w:color="auto"/>
        <w:left w:val="none" w:sz="0" w:space="0" w:color="auto"/>
        <w:bottom w:val="none" w:sz="0" w:space="0" w:color="auto"/>
        <w:right w:val="none" w:sz="0" w:space="0" w:color="auto"/>
      </w:divBdr>
    </w:div>
    <w:div w:id="265768554">
      <w:bodyDiv w:val="1"/>
      <w:marLeft w:val="0"/>
      <w:marRight w:val="0"/>
      <w:marTop w:val="0"/>
      <w:marBottom w:val="0"/>
      <w:divBdr>
        <w:top w:val="none" w:sz="0" w:space="0" w:color="auto"/>
        <w:left w:val="none" w:sz="0" w:space="0" w:color="auto"/>
        <w:bottom w:val="none" w:sz="0" w:space="0" w:color="auto"/>
        <w:right w:val="none" w:sz="0" w:space="0" w:color="auto"/>
      </w:divBdr>
    </w:div>
    <w:div w:id="272397601">
      <w:bodyDiv w:val="1"/>
      <w:marLeft w:val="0"/>
      <w:marRight w:val="0"/>
      <w:marTop w:val="0"/>
      <w:marBottom w:val="0"/>
      <w:divBdr>
        <w:top w:val="none" w:sz="0" w:space="0" w:color="auto"/>
        <w:left w:val="none" w:sz="0" w:space="0" w:color="auto"/>
        <w:bottom w:val="none" w:sz="0" w:space="0" w:color="auto"/>
        <w:right w:val="none" w:sz="0" w:space="0" w:color="auto"/>
      </w:divBdr>
    </w:div>
    <w:div w:id="280190986">
      <w:bodyDiv w:val="1"/>
      <w:marLeft w:val="0"/>
      <w:marRight w:val="0"/>
      <w:marTop w:val="0"/>
      <w:marBottom w:val="0"/>
      <w:divBdr>
        <w:top w:val="none" w:sz="0" w:space="0" w:color="auto"/>
        <w:left w:val="none" w:sz="0" w:space="0" w:color="auto"/>
        <w:bottom w:val="none" w:sz="0" w:space="0" w:color="auto"/>
        <w:right w:val="none" w:sz="0" w:space="0" w:color="auto"/>
      </w:divBdr>
    </w:div>
    <w:div w:id="285232613">
      <w:bodyDiv w:val="1"/>
      <w:marLeft w:val="0"/>
      <w:marRight w:val="0"/>
      <w:marTop w:val="0"/>
      <w:marBottom w:val="0"/>
      <w:divBdr>
        <w:top w:val="none" w:sz="0" w:space="0" w:color="auto"/>
        <w:left w:val="none" w:sz="0" w:space="0" w:color="auto"/>
        <w:bottom w:val="none" w:sz="0" w:space="0" w:color="auto"/>
        <w:right w:val="none" w:sz="0" w:space="0" w:color="auto"/>
      </w:divBdr>
    </w:div>
    <w:div w:id="289868924">
      <w:bodyDiv w:val="1"/>
      <w:marLeft w:val="0"/>
      <w:marRight w:val="0"/>
      <w:marTop w:val="0"/>
      <w:marBottom w:val="0"/>
      <w:divBdr>
        <w:top w:val="none" w:sz="0" w:space="0" w:color="auto"/>
        <w:left w:val="none" w:sz="0" w:space="0" w:color="auto"/>
        <w:bottom w:val="none" w:sz="0" w:space="0" w:color="auto"/>
        <w:right w:val="none" w:sz="0" w:space="0" w:color="auto"/>
      </w:divBdr>
    </w:div>
    <w:div w:id="292055454">
      <w:bodyDiv w:val="1"/>
      <w:marLeft w:val="0"/>
      <w:marRight w:val="0"/>
      <w:marTop w:val="0"/>
      <w:marBottom w:val="0"/>
      <w:divBdr>
        <w:top w:val="none" w:sz="0" w:space="0" w:color="auto"/>
        <w:left w:val="none" w:sz="0" w:space="0" w:color="auto"/>
        <w:bottom w:val="none" w:sz="0" w:space="0" w:color="auto"/>
        <w:right w:val="none" w:sz="0" w:space="0" w:color="auto"/>
      </w:divBdr>
    </w:div>
    <w:div w:id="295988886">
      <w:bodyDiv w:val="1"/>
      <w:marLeft w:val="0"/>
      <w:marRight w:val="0"/>
      <w:marTop w:val="0"/>
      <w:marBottom w:val="0"/>
      <w:divBdr>
        <w:top w:val="none" w:sz="0" w:space="0" w:color="auto"/>
        <w:left w:val="none" w:sz="0" w:space="0" w:color="auto"/>
        <w:bottom w:val="none" w:sz="0" w:space="0" w:color="auto"/>
        <w:right w:val="none" w:sz="0" w:space="0" w:color="auto"/>
      </w:divBdr>
    </w:div>
    <w:div w:id="296255391">
      <w:bodyDiv w:val="1"/>
      <w:marLeft w:val="0"/>
      <w:marRight w:val="0"/>
      <w:marTop w:val="0"/>
      <w:marBottom w:val="0"/>
      <w:divBdr>
        <w:top w:val="none" w:sz="0" w:space="0" w:color="auto"/>
        <w:left w:val="none" w:sz="0" w:space="0" w:color="auto"/>
        <w:bottom w:val="none" w:sz="0" w:space="0" w:color="auto"/>
        <w:right w:val="none" w:sz="0" w:space="0" w:color="auto"/>
      </w:divBdr>
    </w:div>
    <w:div w:id="301466403">
      <w:bodyDiv w:val="1"/>
      <w:marLeft w:val="0"/>
      <w:marRight w:val="0"/>
      <w:marTop w:val="0"/>
      <w:marBottom w:val="0"/>
      <w:divBdr>
        <w:top w:val="none" w:sz="0" w:space="0" w:color="auto"/>
        <w:left w:val="none" w:sz="0" w:space="0" w:color="auto"/>
        <w:bottom w:val="none" w:sz="0" w:space="0" w:color="auto"/>
        <w:right w:val="none" w:sz="0" w:space="0" w:color="auto"/>
      </w:divBdr>
    </w:div>
    <w:div w:id="304283709">
      <w:bodyDiv w:val="1"/>
      <w:marLeft w:val="0"/>
      <w:marRight w:val="0"/>
      <w:marTop w:val="0"/>
      <w:marBottom w:val="0"/>
      <w:divBdr>
        <w:top w:val="none" w:sz="0" w:space="0" w:color="auto"/>
        <w:left w:val="none" w:sz="0" w:space="0" w:color="auto"/>
        <w:bottom w:val="none" w:sz="0" w:space="0" w:color="auto"/>
        <w:right w:val="none" w:sz="0" w:space="0" w:color="auto"/>
      </w:divBdr>
    </w:div>
    <w:div w:id="306934031">
      <w:bodyDiv w:val="1"/>
      <w:marLeft w:val="0"/>
      <w:marRight w:val="0"/>
      <w:marTop w:val="0"/>
      <w:marBottom w:val="0"/>
      <w:divBdr>
        <w:top w:val="none" w:sz="0" w:space="0" w:color="auto"/>
        <w:left w:val="none" w:sz="0" w:space="0" w:color="auto"/>
        <w:bottom w:val="none" w:sz="0" w:space="0" w:color="auto"/>
        <w:right w:val="none" w:sz="0" w:space="0" w:color="auto"/>
      </w:divBdr>
    </w:div>
    <w:div w:id="308099724">
      <w:bodyDiv w:val="1"/>
      <w:marLeft w:val="0"/>
      <w:marRight w:val="0"/>
      <w:marTop w:val="0"/>
      <w:marBottom w:val="0"/>
      <w:divBdr>
        <w:top w:val="none" w:sz="0" w:space="0" w:color="auto"/>
        <w:left w:val="none" w:sz="0" w:space="0" w:color="auto"/>
        <w:bottom w:val="none" w:sz="0" w:space="0" w:color="auto"/>
        <w:right w:val="none" w:sz="0" w:space="0" w:color="auto"/>
      </w:divBdr>
    </w:div>
    <w:div w:id="310331491">
      <w:bodyDiv w:val="1"/>
      <w:marLeft w:val="0"/>
      <w:marRight w:val="0"/>
      <w:marTop w:val="0"/>
      <w:marBottom w:val="0"/>
      <w:divBdr>
        <w:top w:val="none" w:sz="0" w:space="0" w:color="auto"/>
        <w:left w:val="none" w:sz="0" w:space="0" w:color="auto"/>
        <w:bottom w:val="none" w:sz="0" w:space="0" w:color="auto"/>
        <w:right w:val="none" w:sz="0" w:space="0" w:color="auto"/>
      </w:divBdr>
    </w:div>
    <w:div w:id="310600596">
      <w:bodyDiv w:val="1"/>
      <w:marLeft w:val="0"/>
      <w:marRight w:val="0"/>
      <w:marTop w:val="0"/>
      <w:marBottom w:val="0"/>
      <w:divBdr>
        <w:top w:val="none" w:sz="0" w:space="0" w:color="auto"/>
        <w:left w:val="none" w:sz="0" w:space="0" w:color="auto"/>
        <w:bottom w:val="none" w:sz="0" w:space="0" w:color="auto"/>
        <w:right w:val="none" w:sz="0" w:space="0" w:color="auto"/>
      </w:divBdr>
    </w:div>
    <w:div w:id="315493826">
      <w:bodyDiv w:val="1"/>
      <w:marLeft w:val="0"/>
      <w:marRight w:val="0"/>
      <w:marTop w:val="0"/>
      <w:marBottom w:val="0"/>
      <w:divBdr>
        <w:top w:val="none" w:sz="0" w:space="0" w:color="auto"/>
        <w:left w:val="none" w:sz="0" w:space="0" w:color="auto"/>
        <w:bottom w:val="none" w:sz="0" w:space="0" w:color="auto"/>
        <w:right w:val="none" w:sz="0" w:space="0" w:color="auto"/>
      </w:divBdr>
    </w:div>
    <w:div w:id="317540762">
      <w:bodyDiv w:val="1"/>
      <w:marLeft w:val="0"/>
      <w:marRight w:val="0"/>
      <w:marTop w:val="0"/>
      <w:marBottom w:val="0"/>
      <w:divBdr>
        <w:top w:val="none" w:sz="0" w:space="0" w:color="auto"/>
        <w:left w:val="none" w:sz="0" w:space="0" w:color="auto"/>
        <w:bottom w:val="none" w:sz="0" w:space="0" w:color="auto"/>
        <w:right w:val="none" w:sz="0" w:space="0" w:color="auto"/>
      </w:divBdr>
    </w:div>
    <w:div w:id="320818580">
      <w:bodyDiv w:val="1"/>
      <w:marLeft w:val="0"/>
      <w:marRight w:val="0"/>
      <w:marTop w:val="0"/>
      <w:marBottom w:val="0"/>
      <w:divBdr>
        <w:top w:val="none" w:sz="0" w:space="0" w:color="auto"/>
        <w:left w:val="none" w:sz="0" w:space="0" w:color="auto"/>
        <w:bottom w:val="none" w:sz="0" w:space="0" w:color="auto"/>
        <w:right w:val="none" w:sz="0" w:space="0" w:color="auto"/>
      </w:divBdr>
    </w:div>
    <w:div w:id="327712061">
      <w:bodyDiv w:val="1"/>
      <w:marLeft w:val="0"/>
      <w:marRight w:val="0"/>
      <w:marTop w:val="0"/>
      <w:marBottom w:val="0"/>
      <w:divBdr>
        <w:top w:val="none" w:sz="0" w:space="0" w:color="auto"/>
        <w:left w:val="none" w:sz="0" w:space="0" w:color="auto"/>
        <w:bottom w:val="none" w:sz="0" w:space="0" w:color="auto"/>
        <w:right w:val="none" w:sz="0" w:space="0" w:color="auto"/>
      </w:divBdr>
    </w:div>
    <w:div w:id="330447464">
      <w:bodyDiv w:val="1"/>
      <w:marLeft w:val="0"/>
      <w:marRight w:val="0"/>
      <w:marTop w:val="0"/>
      <w:marBottom w:val="0"/>
      <w:divBdr>
        <w:top w:val="none" w:sz="0" w:space="0" w:color="auto"/>
        <w:left w:val="none" w:sz="0" w:space="0" w:color="auto"/>
        <w:bottom w:val="none" w:sz="0" w:space="0" w:color="auto"/>
        <w:right w:val="none" w:sz="0" w:space="0" w:color="auto"/>
      </w:divBdr>
    </w:div>
    <w:div w:id="335571037">
      <w:bodyDiv w:val="1"/>
      <w:marLeft w:val="0"/>
      <w:marRight w:val="0"/>
      <w:marTop w:val="0"/>
      <w:marBottom w:val="0"/>
      <w:divBdr>
        <w:top w:val="none" w:sz="0" w:space="0" w:color="auto"/>
        <w:left w:val="none" w:sz="0" w:space="0" w:color="auto"/>
        <w:bottom w:val="none" w:sz="0" w:space="0" w:color="auto"/>
        <w:right w:val="none" w:sz="0" w:space="0" w:color="auto"/>
      </w:divBdr>
    </w:div>
    <w:div w:id="336544811">
      <w:bodyDiv w:val="1"/>
      <w:marLeft w:val="0"/>
      <w:marRight w:val="0"/>
      <w:marTop w:val="0"/>
      <w:marBottom w:val="0"/>
      <w:divBdr>
        <w:top w:val="none" w:sz="0" w:space="0" w:color="auto"/>
        <w:left w:val="none" w:sz="0" w:space="0" w:color="auto"/>
        <w:bottom w:val="none" w:sz="0" w:space="0" w:color="auto"/>
        <w:right w:val="none" w:sz="0" w:space="0" w:color="auto"/>
      </w:divBdr>
    </w:div>
    <w:div w:id="339738752">
      <w:bodyDiv w:val="1"/>
      <w:marLeft w:val="0"/>
      <w:marRight w:val="0"/>
      <w:marTop w:val="0"/>
      <w:marBottom w:val="0"/>
      <w:divBdr>
        <w:top w:val="none" w:sz="0" w:space="0" w:color="auto"/>
        <w:left w:val="none" w:sz="0" w:space="0" w:color="auto"/>
        <w:bottom w:val="none" w:sz="0" w:space="0" w:color="auto"/>
        <w:right w:val="none" w:sz="0" w:space="0" w:color="auto"/>
      </w:divBdr>
    </w:div>
    <w:div w:id="349113594">
      <w:bodyDiv w:val="1"/>
      <w:marLeft w:val="0"/>
      <w:marRight w:val="0"/>
      <w:marTop w:val="0"/>
      <w:marBottom w:val="0"/>
      <w:divBdr>
        <w:top w:val="none" w:sz="0" w:space="0" w:color="auto"/>
        <w:left w:val="none" w:sz="0" w:space="0" w:color="auto"/>
        <w:bottom w:val="none" w:sz="0" w:space="0" w:color="auto"/>
        <w:right w:val="none" w:sz="0" w:space="0" w:color="auto"/>
      </w:divBdr>
    </w:div>
    <w:div w:id="352342936">
      <w:bodyDiv w:val="1"/>
      <w:marLeft w:val="0"/>
      <w:marRight w:val="0"/>
      <w:marTop w:val="0"/>
      <w:marBottom w:val="0"/>
      <w:divBdr>
        <w:top w:val="none" w:sz="0" w:space="0" w:color="auto"/>
        <w:left w:val="none" w:sz="0" w:space="0" w:color="auto"/>
        <w:bottom w:val="none" w:sz="0" w:space="0" w:color="auto"/>
        <w:right w:val="none" w:sz="0" w:space="0" w:color="auto"/>
      </w:divBdr>
    </w:div>
    <w:div w:id="354042876">
      <w:bodyDiv w:val="1"/>
      <w:marLeft w:val="0"/>
      <w:marRight w:val="0"/>
      <w:marTop w:val="0"/>
      <w:marBottom w:val="0"/>
      <w:divBdr>
        <w:top w:val="none" w:sz="0" w:space="0" w:color="auto"/>
        <w:left w:val="none" w:sz="0" w:space="0" w:color="auto"/>
        <w:bottom w:val="none" w:sz="0" w:space="0" w:color="auto"/>
        <w:right w:val="none" w:sz="0" w:space="0" w:color="auto"/>
      </w:divBdr>
    </w:div>
    <w:div w:id="359672543">
      <w:bodyDiv w:val="1"/>
      <w:marLeft w:val="0"/>
      <w:marRight w:val="0"/>
      <w:marTop w:val="0"/>
      <w:marBottom w:val="0"/>
      <w:divBdr>
        <w:top w:val="none" w:sz="0" w:space="0" w:color="auto"/>
        <w:left w:val="none" w:sz="0" w:space="0" w:color="auto"/>
        <w:bottom w:val="none" w:sz="0" w:space="0" w:color="auto"/>
        <w:right w:val="none" w:sz="0" w:space="0" w:color="auto"/>
      </w:divBdr>
    </w:div>
    <w:div w:id="360521893">
      <w:bodyDiv w:val="1"/>
      <w:marLeft w:val="0"/>
      <w:marRight w:val="0"/>
      <w:marTop w:val="0"/>
      <w:marBottom w:val="0"/>
      <w:divBdr>
        <w:top w:val="none" w:sz="0" w:space="0" w:color="auto"/>
        <w:left w:val="none" w:sz="0" w:space="0" w:color="auto"/>
        <w:bottom w:val="none" w:sz="0" w:space="0" w:color="auto"/>
        <w:right w:val="none" w:sz="0" w:space="0" w:color="auto"/>
      </w:divBdr>
    </w:div>
    <w:div w:id="366025607">
      <w:bodyDiv w:val="1"/>
      <w:marLeft w:val="0"/>
      <w:marRight w:val="0"/>
      <w:marTop w:val="0"/>
      <w:marBottom w:val="0"/>
      <w:divBdr>
        <w:top w:val="none" w:sz="0" w:space="0" w:color="auto"/>
        <w:left w:val="none" w:sz="0" w:space="0" w:color="auto"/>
        <w:bottom w:val="none" w:sz="0" w:space="0" w:color="auto"/>
        <w:right w:val="none" w:sz="0" w:space="0" w:color="auto"/>
      </w:divBdr>
    </w:div>
    <w:div w:id="383674573">
      <w:bodyDiv w:val="1"/>
      <w:marLeft w:val="0"/>
      <w:marRight w:val="0"/>
      <w:marTop w:val="0"/>
      <w:marBottom w:val="0"/>
      <w:divBdr>
        <w:top w:val="none" w:sz="0" w:space="0" w:color="auto"/>
        <w:left w:val="none" w:sz="0" w:space="0" w:color="auto"/>
        <w:bottom w:val="none" w:sz="0" w:space="0" w:color="auto"/>
        <w:right w:val="none" w:sz="0" w:space="0" w:color="auto"/>
      </w:divBdr>
    </w:div>
    <w:div w:id="385108008">
      <w:bodyDiv w:val="1"/>
      <w:marLeft w:val="0"/>
      <w:marRight w:val="0"/>
      <w:marTop w:val="0"/>
      <w:marBottom w:val="0"/>
      <w:divBdr>
        <w:top w:val="none" w:sz="0" w:space="0" w:color="auto"/>
        <w:left w:val="none" w:sz="0" w:space="0" w:color="auto"/>
        <w:bottom w:val="none" w:sz="0" w:space="0" w:color="auto"/>
        <w:right w:val="none" w:sz="0" w:space="0" w:color="auto"/>
      </w:divBdr>
    </w:div>
    <w:div w:id="385952050">
      <w:bodyDiv w:val="1"/>
      <w:marLeft w:val="0"/>
      <w:marRight w:val="0"/>
      <w:marTop w:val="0"/>
      <w:marBottom w:val="0"/>
      <w:divBdr>
        <w:top w:val="none" w:sz="0" w:space="0" w:color="auto"/>
        <w:left w:val="none" w:sz="0" w:space="0" w:color="auto"/>
        <w:bottom w:val="none" w:sz="0" w:space="0" w:color="auto"/>
        <w:right w:val="none" w:sz="0" w:space="0" w:color="auto"/>
      </w:divBdr>
    </w:div>
    <w:div w:id="387262320">
      <w:bodyDiv w:val="1"/>
      <w:marLeft w:val="0"/>
      <w:marRight w:val="0"/>
      <w:marTop w:val="0"/>
      <w:marBottom w:val="0"/>
      <w:divBdr>
        <w:top w:val="none" w:sz="0" w:space="0" w:color="auto"/>
        <w:left w:val="none" w:sz="0" w:space="0" w:color="auto"/>
        <w:bottom w:val="none" w:sz="0" w:space="0" w:color="auto"/>
        <w:right w:val="none" w:sz="0" w:space="0" w:color="auto"/>
      </w:divBdr>
    </w:div>
    <w:div w:id="390276339">
      <w:bodyDiv w:val="1"/>
      <w:marLeft w:val="0"/>
      <w:marRight w:val="0"/>
      <w:marTop w:val="0"/>
      <w:marBottom w:val="0"/>
      <w:divBdr>
        <w:top w:val="none" w:sz="0" w:space="0" w:color="auto"/>
        <w:left w:val="none" w:sz="0" w:space="0" w:color="auto"/>
        <w:bottom w:val="none" w:sz="0" w:space="0" w:color="auto"/>
        <w:right w:val="none" w:sz="0" w:space="0" w:color="auto"/>
      </w:divBdr>
    </w:div>
    <w:div w:id="395780870">
      <w:bodyDiv w:val="1"/>
      <w:marLeft w:val="0"/>
      <w:marRight w:val="0"/>
      <w:marTop w:val="0"/>
      <w:marBottom w:val="0"/>
      <w:divBdr>
        <w:top w:val="none" w:sz="0" w:space="0" w:color="auto"/>
        <w:left w:val="none" w:sz="0" w:space="0" w:color="auto"/>
        <w:bottom w:val="none" w:sz="0" w:space="0" w:color="auto"/>
        <w:right w:val="none" w:sz="0" w:space="0" w:color="auto"/>
      </w:divBdr>
    </w:div>
    <w:div w:id="401951929">
      <w:bodyDiv w:val="1"/>
      <w:marLeft w:val="0"/>
      <w:marRight w:val="0"/>
      <w:marTop w:val="0"/>
      <w:marBottom w:val="0"/>
      <w:divBdr>
        <w:top w:val="none" w:sz="0" w:space="0" w:color="auto"/>
        <w:left w:val="none" w:sz="0" w:space="0" w:color="auto"/>
        <w:bottom w:val="none" w:sz="0" w:space="0" w:color="auto"/>
        <w:right w:val="none" w:sz="0" w:space="0" w:color="auto"/>
      </w:divBdr>
    </w:div>
    <w:div w:id="403992551">
      <w:bodyDiv w:val="1"/>
      <w:marLeft w:val="0"/>
      <w:marRight w:val="0"/>
      <w:marTop w:val="0"/>
      <w:marBottom w:val="0"/>
      <w:divBdr>
        <w:top w:val="none" w:sz="0" w:space="0" w:color="auto"/>
        <w:left w:val="none" w:sz="0" w:space="0" w:color="auto"/>
        <w:bottom w:val="none" w:sz="0" w:space="0" w:color="auto"/>
        <w:right w:val="none" w:sz="0" w:space="0" w:color="auto"/>
      </w:divBdr>
    </w:div>
    <w:div w:id="404643895">
      <w:bodyDiv w:val="1"/>
      <w:marLeft w:val="0"/>
      <w:marRight w:val="0"/>
      <w:marTop w:val="0"/>
      <w:marBottom w:val="0"/>
      <w:divBdr>
        <w:top w:val="none" w:sz="0" w:space="0" w:color="auto"/>
        <w:left w:val="none" w:sz="0" w:space="0" w:color="auto"/>
        <w:bottom w:val="none" w:sz="0" w:space="0" w:color="auto"/>
        <w:right w:val="none" w:sz="0" w:space="0" w:color="auto"/>
      </w:divBdr>
    </w:div>
    <w:div w:id="409276992">
      <w:bodyDiv w:val="1"/>
      <w:marLeft w:val="0"/>
      <w:marRight w:val="0"/>
      <w:marTop w:val="0"/>
      <w:marBottom w:val="0"/>
      <w:divBdr>
        <w:top w:val="none" w:sz="0" w:space="0" w:color="auto"/>
        <w:left w:val="none" w:sz="0" w:space="0" w:color="auto"/>
        <w:bottom w:val="none" w:sz="0" w:space="0" w:color="auto"/>
        <w:right w:val="none" w:sz="0" w:space="0" w:color="auto"/>
      </w:divBdr>
    </w:div>
    <w:div w:id="412163135">
      <w:bodyDiv w:val="1"/>
      <w:marLeft w:val="0"/>
      <w:marRight w:val="0"/>
      <w:marTop w:val="0"/>
      <w:marBottom w:val="0"/>
      <w:divBdr>
        <w:top w:val="none" w:sz="0" w:space="0" w:color="auto"/>
        <w:left w:val="none" w:sz="0" w:space="0" w:color="auto"/>
        <w:bottom w:val="none" w:sz="0" w:space="0" w:color="auto"/>
        <w:right w:val="none" w:sz="0" w:space="0" w:color="auto"/>
      </w:divBdr>
    </w:div>
    <w:div w:id="412242558">
      <w:bodyDiv w:val="1"/>
      <w:marLeft w:val="0"/>
      <w:marRight w:val="0"/>
      <w:marTop w:val="0"/>
      <w:marBottom w:val="0"/>
      <w:divBdr>
        <w:top w:val="none" w:sz="0" w:space="0" w:color="auto"/>
        <w:left w:val="none" w:sz="0" w:space="0" w:color="auto"/>
        <w:bottom w:val="none" w:sz="0" w:space="0" w:color="auto"/>
        <w:right w:val="none" w:sz="0" w:space="0" w:color="auto"/>
      </w:divBdr>
    </w:div>
    <w:div w:id="424694723">
      <w:bodyDiv w:val="1"/>
      <w:marLeft w:val="0"/>
      <w:marRight w:val="0"/>
      <w:marTop w:val="0"/>
      <w:marBottom w:val="0"/>
      <w:divBdr>
        <w:top w:val="none" w:sz="0" w:space="0" w:color="auto"/>
        <w:left w:val="none" w:sz="0" w:space="0" w:color="auto"/>
        <w:bottom w:val="none" w:sz="0" w:space="0" w:color="auto"/>
        <w:right w:val="none" w:sz="0" w:space="0" w:color="auto"/>
      </w:divBdr>
    </w:div>
    <w:div w:id="426271699">
      <w:bodyDiv w:val="1"/>
      <w:marLeft w:val="0"/>
      <w:marRight w:val="0"/>
      <w:marTop w:val="0"/>
      <w:marBottom w:val="0"/>
      <w:divBdr>
        <w:top w:val="none" w:sz="0" w:space="0" w:color="auto"/>
        <w:left w:val="none" w:sz="0" w:space="0" w:color="auto"/>
        <w:bottom w:val="none" w:sz="0" w:space="0" w:color="auto"/>
        <w:right w:val="none" w:sz="0" w:space="0" w:color="auto"/>
      </w:divBdr>
    </w:div>
    <w:div w:id="430586373">
      <w:bodyDiv w:val="1"/>
      <w:marLeft w:val="0"/>
      <w:marRight w:val="0"/>
      <w:marTop w:val="0"/>
      <w:marBottom w:val="0"/>
      <w:divBdr>
        <w:top w:val="none" w:sz="0" w:space="0" w:color="auto"/>
        <w:left w:val="none" w:sz="0" w:space="0" w:color="auto"/>
        <w:bottom w:val="none" w:sz="0" w:space="0" w:color="auto"/>
        <w:right w:val="none" w:sz="0" w:space="0" w:color="auto"/>
      </w:divBdr>
    </w:div>
    <w:div w:id="431171757">
      <w:bodyDiv w:val="1"/>
      <w:marLeft w:val="0"/>
      <w:marRight w:val="0"/>
      <w:marTop w:val="0"/>
      <w:marBottom w:val="0"/>
      <w:divBdr>
        <w:top w:val="none" w:sz="0" w:space="0" w:color="auto"/>
        <w:left w:val="none" w:sz="0" w:space="0" w:color="auto"/>
        <w:bottom w:val="none" w:sz="0" w:space="0" w:color="auto"/>
        <w:right w:val="none" w:sz="0" w:space="0" w:color="auto"/>
      </w:divBdr>
    </w:div>
    <w:div w:id="434440843">
      <w:bodyDiv w:val="1"/>
      <w:marLeft w:val="0"/>
      <w:marRight w:val="0"/>
      <w:marTop w:val="0"/>
      <w:marBottom w:val="0"/>
      <w:divBdr>
        <w:top w:val="none" w:sz="0" w:space="0" w:color="auto"/>
        <w:left w:val="none" w:sz="0" w:space="0" w:color="auto"/>
        <w:bottom w:val="none" w:sz="0" w:space="0" w:color="auto"/>
        <w:right w:val="none" w:sz="0" w:space="0" w:color="auto"/>
      </w:divBdr>
    </w:div>
    <w:div w:id="437990547">
      <w:bodyDiv w:val="1"/>
      <w:marLeft w:val="0"/>
      <w:marRight w:val="0"/>
      <w:marTop w:val="0"/>
      <w:marBottom w:val="0"/>
      <w:divBdr>
        <w:top w:val="none" w:sz="0" w:space="0" w:color="auto"/>
        <w:left w:val="none" w:sz="0" w:space="0" w:color="auto"/>
        <w:bottom w:val="none" w:sz="0" w:space="0" w:color="auto"/>
        <w:right w:val="none" w:sz="0" w:space="0" w:color="auto"/>
      </w:divBdr>
    </w:div>
    <w:div w:id="443773814">
      <w:bodyDiv w:val="1"/>
      <w:marLeft w:val="0"/>
      <w:marRight w:val="0"/>
      <w:marTop w:val="0"/>
      <w:marBottom w:val="0"/>
      <w:divBdr>
        <w:top w:val="none" w:sz="0" w:space="0" w:color="auto"/>
        <w:left w:val="none" w:sz="0" w:space="0" w:color="auto"/>
        <w:bottom w:val="none" w:sz="0" w:space="0" w:color="auto"/>
        <w:right w:val="none" w:sz="0" w:space="0" w:color="auto"/>
      </w:divBdr>
    </w:div>
    <w:div w:id="452024279">
      <w:bodyDiv w:val="1"/>
      <w:marLeft w:val="0"/>
      <w:marRight w:val="0"/>
      <w:marTop w:val="0"/>
      <w:marBottom w:val="0"/>
      <w:divBdr>
        <w:top w:val="none" w:sz="0" w:space="0" w:color="auto"/>
        <w:left w:val="none" w:sz="0" w:space="0" w:color="auto"/>
        <w:bottom w:val="none" w:sz="0" w:space="0" w:color="auto"/>
        <w:right w:val="none" w:sz="0" w:space="0" w:color="auto"/>
      </w:divBdr>
    </w:div>
    <w:div w:id="462115577">
      <w:bodyDiv w:val="1"/>
      <w:marLeft w:val="0"/>
      <w:marRight w:val="0"/>
      <w:marTop w:val="0"/>
      <w:marBottom w:val="0"/>
      <w:divBdr>
        <w:top w:val="none" w:sz="0" w:space="0" w:color="auto"/>
        <w:left w:val="none" w:sz="0" w:space="0" w:color="auto"/>
        <w:bottom w:val="none" w:sz="0" w:space="0" w:color="auto"/>
        <w:right w:val="none" w:sz="0" w:space="0" w:color="auto"/>
      </w:divBdr>
    </w:div>
    <w:div w:id="467403174">
      <w:bodyDiv w:val="1"/>
      <w:marLeft w:val="0"/>
      <w:marRight w:val="0"/>
      <w:marTop w:val="0"/>
      <w:marBottom w:val="0"/>
      <w:divBdr>
        <w:top w:val="none" w:sz="0" w:space="0" w:color="auto"/>
        <w:left w:val="none" w:sz="0" w:space="0" w:color="auto"/>
        <w:bottom w:val="none" w:sz="0" w:space="0" w:color="auto"/>
        <w:right w:val="none" w:sz="0" w:space="0" w:color="auto"/>
      </w:divBdr>
    </w:div>
    <w:div w:id="467750397">
      <w:bodyDiv w:val="1"/>
      <w:marLeft w:val="0"/>
      <w:marRight w:val="0"/>
      <w:marTop w:val="0"/>
      <w:marBottom w:val="0"/>
      <w:divBdr>
        <w:top w:val="none" w:sz="0" w:space="0" w:color="auto"/>
        <w:left w:val="none" w:sz="0" w:space="0" w:color="auto"/>
        <w:bottom w:val="none" w:sz="0" w:space="0" w:color="auto"/>
        <w:right w:val="none" w:sz="0" w:space="0" w:color="auto"/>
      </w:divBdr>
    </w:div>
    <w:div w:id="473061080">
      <w:bodyDiv w:val="1"/>
      <w:marLeft w:val="0"/>
      <w:marRight w:val="0"/>
      <w:marTop w:val="0"/>
      <w:marBottom w:val="0"/>
      <w:divBdr>
        <w:top w:val="none" w:sz="0" w:space="0" w:color="auto"/>
        <w:left w:val="none" w:sz="0" w:space="0" w:color="auto"/>
        <w:bottom w:val="none" w:sz="0" w:space="0" w:color="auto"/>
        <w:right w:val="none" w:sz="0" w:space="0" w:color="auto"/>
      </w:divBdr>
    </w:div>
    <w:div w:id="474568657">
      <w:bodyDiv w:val="1"/>
      <w:marLeft w:val="0"/>
      <w:marRight w:val="0"/>
      <w:marTop w:val="0"/>
      <w:marBottom w:val="0"/>
      <w:divBdr>
        <w:top w:val="none" w:sz="0" w:space="0" w:color="auto"/>
        <w:left w:val="none" w:sz="0" w:space="0" w:color="auto"/>
        <w:bottom w:val="none" w:sz="0" w:space="0" w:color="auto"/>
        <w:right w:val="none" w:sz="0" w:space="0" w:color="auto"/>
      </w:divBdr>
    </w:div>
    <w:div w:id="475948571">
      <w:bodyDiv w:val="1"/>
      <w:marLeft w:val="0"/>
      <w:marRight w:val="0"/>
      <w:marTop w:val="0"/>
      <w:marBottom w:val="0"/>
      <w:divBdr>
        <w:top w:val="none" w:sz="0" w:space="0" w:color="auto"/>
        <w:left w:val="none" w:sz="0" w:space="0" w:color="auto"/>
        <w:bottom w:val="none" w:sz="0" w:space="0" w:color="auto"/>
        <w:right w:val="none" w:sz="0" w:space="0" w:color="auto"/>
      </w:divBdr>
    </w:div>
    <w:div w:id="487551662">
      <w:bodyDiv w:val="1"/>
      <w:marLeft w:val="0"/>
      <w:marRight w:val="0"/>
      <w:marTop w:val="0"/>
      <w:marBottom w:val="0"/>
      <w:divBdr>
        <w:top w:val="none" w:sz="0" w:space="0" w:color="auto"/>
        <w:left w:val="none" w:sz="0" w:space="0" w:color="auto"/>
        <w:bottom w:val="none" w:sz="0" w:space="0" w:color="auto"/>
        <w:right w:val="none" w:sz="0" w:space="0" w:color="auto"/>
      </w:divBdr>
    </w:div>
    <w:div w:id="497620540">
      <w:bodyDiv w:val="1"/>
      <w:marLeft w:val="0"/>
      <w:marRight w:val="0"/>
      <w:marTop w:val="0"/>
      <w:marBottom w:val="0"/>
      <w:divBdr>
        <w:top w:val="none" w:sz="0" w:space="0" w:color="auto"/>
        <w:left w:val="none" w:sz="0" w:space="0" w:color="auto"/>
        <w:bottom w:val="none" w:sz="0" w:space="0" w:color="auto"/>
        <w:right w:val="none" w:sz="0" w:space="0" w:color="auto"/>
      </w:divBdr>
    </w:div>
    <w:div w:id="503665131">
      <w:bodyDiv w:val="1"/>
      <w:marLeft w:val="0"/>
      <w:marRight w:val="0"/>
      <w:marTop w:val="0"/>
      <w:marBottom w:val="0"/>
      <w:divBdr>
        <w:top w:val="none" w:sz="0" w:space="0" w:color="auto"/>
        <w:left w:val="none" w:sz="0" w:space="0" w:color="auto"/>
        <w:bottom w:val="none" w:sz="0" w:space="0" w:color="auto"/>
        <w:right w:val="none" w:sz="0" w:space="0" w:color="auto"/>
      </w:divBdr>
    </w:div>
    <w:div w:id="516768737">
      <w:bodyDiv w:val="1"/>
      <w:marLeft w:val="0"/>
      <w:marRight w:val="0"/>
      <w:marTop w:val="0"/>
      <w:marBottom w:val="0"/>
      <w:divBdr>
        <w:top w:val="none" w:sz="0" w:space="0" w:color="auto"/>
        <w:left w:val="none" w:sz="0" w:space="0" w:color="auto"/>
        <w:bottom w:val="none" w:sz="0" w:space="0" w:color="auto"/>
        <w:right w:val="none" w:sz="0" w:space="0" w:color="auto"/>
      </w:divBdr>
    </w:div>
    <w:div w:id="516963971">
      <w:bodyDiv w:val="1"/>
      <w:marLeft w:val="0"/>
      <w:marRight w:val="0"/>
      <w:marTop w:val="0"/>
      <w:marBottom w:val="0"/>
      <w:divBdr>
        <w:top w:val="none" w:sz="0" w:space="0" w:color="auto"/>
        <w:left w:val="none" w:sz="0" w:space="0" w:color="auto"/>
        <w:bottom w:val="none" w:sz="0" w:space="0" w:color="auto"/>
        <w:right w:val="none" w:sz="0" w:space="0" w:color="auto"/>
      </w:divBdr>
    </w:div>
    <w:div w:id="517504316">
      <w:bodyDiv w:val="1"/>
      <w:marLeft w:val="0"/>
      <w:marRight w:val="0"/>
      <w:marTop w:val="0"/>
      <w:marBottom w:val="0"/>
      <w:divBdr>
        <w:top w:val="none" w:sz="0" w:space="0" w:color="auto"/>
        <w:left w:val="none" w:sz="0" w:space="0" w:color="auto"/>
        <w:bottom w:val="none" w:sz="0" w:space="0" w:color="auto"/>
        <w:right w:val="none" w:sz="0" w:space="0" w:color="auto"/>
      </w:divBdr>
    </w:div>
    <w:div w:id="522325394">
      <w:bodyDiv w:val="1"/>
      <w:marLeft w:val="0"/>
      <w:marRight w:val="0"/>
      <w:marTop w:val="0"/>
      <w:marBottom w:val="0"/>
      <w:divBdr>
        <w:top w:val="none" w:sz="0" w:space="0" w:color="auto"/>
        <w:left w:val="none" w:sz="0" w:space="0" w:color="auto"/>
        <w:bottom w:val="none" w:sz="0" w:space="0" w:color="auto"/>
        <w:right w:val="none" w:sz="0" w:space="0" w:color="auto"/>
      </w:divBdr>
    </w:div>
    <w:div w:id="523255583">
      <w:bodyDiv w:val="1"/>
      <w:marLeft w:val="0"/>
      <w:marRight w:val="0"/>
      <w:marTop w:val="0"/>
      <w:marBottom w:val="0"/>
      <w:divBdr>
        <w:top w:val="none" w:sz="0" w:space="0" w:color="auto"/>
        <w:left w:val="none" w:sz="0" w:space="0" w:color="auto"/>
        <w:bottom w:val="none" w:sz="0" w:space="0" w:color="auto"/>
        <w:right w:val="none" w:sz="0" w:space="0" w:color="auto"/>
      </w:divBdr>
    </w:div>
    <w:div w:id="532153896">
      <w:bodyDiv w:val="1"/>
      <w:marLeft w:val="0"/>
      <w:marRight w:val="0"/>
      <w:marTop w:val="0"/>
      <w:marBottom w:val="0"/>
      <w:divBdr>
        <w:top w:val="none" w:sz="0" w:space="0" w:color="auto"/>
        <w:left w:val="none" w:sz="0" w:space="0" w:color="auto"/>
        <w:bottom w:val="none" w:sz="0" w:space="0" w:color="auto"/>
        <w:right w:val="none" w:sz="0" w:space="0" w:color="auto"/>
      </w:divBdr>
    </w:div>
    <w:div w:id="534736744">
      <w:bodyDiv w:val="1"/>
      <w:marLeft w:val="0"/>
      <w:marRight w:val="0"/>
      <w:marTop w:val="0"/>
      <w:marBottom w:val="0"/>
      <w:divBdr>
        <w:top w:val="none" w:sz="0" w:space="0" w:color="auto"/>
        <w:left w:val="none" w:sz="0" w:space="0" w:color="auto"/>
        <w:bottom w:val="none" w:sz="0" w:space="0" w:color="auto"/>
        <w:right w:val="none" w:sz="0" w:space="0" w:color="auto"/>
      </w:divBdr>
    </w:div>
    <w:div w:id="545918022">
      <w:bodyDiv w:val="1"/>
      <w:marLeft w:val="0"/>
      <w:marRight w:val="0"/>
      <w:marTop w:val="0"/>
      <w:marBottom w:val="0"/>
      <w:divBdr>
        <w:top w:val="none" w:sz="0" w:space="0" w:color="auto"/>
        <w:left w:val="none" w:sz="0" w:space="0" w:color="auto"/>
        <w:bottom w:val="none" w:sz="0" w:space="0" w:color="auto"/>
        <w:right w:val="none" w:sz="0" w:space="0" w:color="auto"/>
      </w:divBdr>
    </w:div>
    <w:div w:id="548226199">
      <w:bodyDiv w:val="1"/>
      <w:marLeft w:val="0"/>
      <w:marRight w:val="0"/>
      <w:marTop w:val="0"/>
      <w:marBottom w:val="0"/>
      <w:divBdr>
        <w:top w:val="none" w:sz="0" w:space="0" w:color="auto"/>
        <w:left w:val="none" w:sz="0" w:space="0" w:color="auto"/>
        <w:bottom w:val="none" w:sz="0" w:space="0" w:color="auto"/>
        <w:right w:val="none" w:sz="0" w:space="0" w:color="auto"/>
      </w:divBdr>
    </w:div>
    <w:div w:id="550306193">
      <w:bodyDiv w:val="1"/>
      <w:marLeft w:val="0"/>
      <w:marRight w:val="0"/>
      <w:marTop w:val="0"/>
      <w:marBottom w:val="0"/>
      <w:divBdr>
        <w:top w:val="none" w:sz="0" w:space="0" w:color="auto"/>
        <w:left w:val="none" w:sz="0" w:space="0" w:color="auto"/>
        <w:bottom w:val="none" w:sz="0" w:space="0" w:color="auto"/>
        <w:right w:val="none" w:sz="0" w:space="0" w:color="auto"/>
      </w:divBdr>
    </w:div>
    <w:div w:id="550507951">
      <w:bodyDiv w:val="1"/>
      <w:marLeft w:val="0"/>
      <w:marRight w:val="0"/>
      <w:marTop w:val="0"/>
      <w:marBottom w:val="0"/>
      <w:divBdr>
        <w:top w:val="none" w:sz="0" w:space="0" w:color="auto"/>
        <w:left w:val="none" w:sz="0" w:space="0" w:color="auto"/>
        <w:bottom w:val="none" w:sz="0" w:space="0" w:color="auto"/>
        <w:right w:val="none" w:sz="0" w:space="0" w:color="auto"/>
      </w:divBdr>
    </w:div>
    <w:div w:id="563368015">
      <w:bodyDiv w:val="1"/>
      <w:marLeft w:val="0"/>
      <w:marRight w:val="0"/>
      <w:marTop w:val="0"/>
      <w:marBottom w:val="0"/>
      <w:divBdr>
        <w:top w:val="none" w:sz="0" w:space="0" w:color="auto"/>
        <w:left w:val="none" w:sz="0" w:space="0" w:color="auto"/>
        <w:bottom w:val="none" w:sz="0" w:space="0" w:color="auto"/>
        <w:right w:val="none" w:sz="0" w:space="0" w:color="auto"/>
      </w:divBdr>
    </w:div>
    <w:div w:id="577442148">
      <w:bodyDiv w:val="1"/>
      <w:marLeft w:val="0"/>
      <w:marRight w:val="0"/>
      <w:marTop w:val="0"/>
      <w:marBottom w:val="0"/>
      <w:divBdr>
        <w:top w:val="none" w:sz="0" w:space="0" w:color="auto"/>
        <w:left w:val="none" w:sz="0" w:space="0" w:color="auto"/>
        <w:bottom w:val="none" w:sz="0" w:space="0" w:color="auto"/>
        <w:right w:val="none" w:sz="0" w:space="0" w:color="auto"/>
      </w:divBdr>
    </w:div>
    <w:div w:id="597908623">
      <w:bodyDiv w:val="1"/>
      <w:marLeft w:val="0"/>
      <w:marRight w:val="0"/>
      <w:marTop w:val="0"/>
      <w:marBottom w:val="0"/>
      <w:divBdr>
        <w:top w:val="none" w:sz="0" w:space="0" w:color="auto"/>
        <w:left w:val="none" w:sz="0" w:space="0" w:color="auto"/>
        <w:bottom w:val="none" w:sz="0" w:space="0" w:color="auto"/>
        <w:right w:val="none" w:sz="0" w:space="0" w:color="auto"/>
      </w:divBdr>
    </w:div>
    <w:div w:id="598414990">
      <w:bodyDiv w:val="1"/>
      <w:marLeft w:val="0"/>
      <w:marRight w:val="0"/>
      <w:marTop w:val="0"/>
      <w:marBottom w:val="0"/>
      <w:divBdr>
        <w:top w:val="none" w:sz="0" w:space="0" w:color="auto"/>
        <w:left w:val="none" w:sz="0" w:space="0" w:color="auto"/>
        <w:bottom w:val="none" w:sz="0" w:space="0" w:color="auto"/>
        <w:right w:val="none" w:sz="0" w:space="0" w:color="auto"/>
      </w:divBdr>
    </w:div>
    <w:div w:id="603458391">
      <w:bodyDiv w:val="1"/>
      <w:marLeft w:val="0"/>
      <w:marRight w:val="0"/>
      <w:marTop w:val="0"/>
      <w:marBottom w:val="0"/>
      <w:divBdr>
        <w:top w:val="none" w:sz="0" w:space="0" w:color="auto"/>
        <w:left w:val="none" w:sz="0" w:space="0" w:color="auto"/>
        <w:bottom w:val="none" w:sz="0" w:space="0" w:color="auto"/>
        <w:right w:val="none" w:sz="0" w:space="0" w:color="auto"/>
      </w:divBdr>
    </w:div>
    <w:div w:id="605575357">
      <w:bodyDiv w:val="1"/>
      <w:marLeft w:val="0"/>
      <w:marRight w:val="0"/>
      <w:marTop w:val="0"/>
      <w:marBottom w:val="0"/>
      <w:divBdr>
        <w:top w:val="none" w:sz="0" w:space="0" w:color="auto"/>
        <w:left w:val="none" w:sz="0" w:space="0" w:color="auto"/>
        <w:bottom w:val="none" w:sz="0" w:space="0" w:color="auto"/>
        <w:right w:val="none" w:sz="0" w:space="0" w:color="auto"/>
      </w:divBdr>
    </w:div>
    <w:div w:id="606809084">
      <w:bodyDiv w:val="1"/>
      <w:marLeft w:val="0"/>
      <w:marRight w:val="0"/>
      <w:marTop w:val="0"/>
      <w:marBottom w:val="0"/>
      <w:divBdr>
        <w:top w:val="none" w:sz="0" w:space="0" w:color="auto"/>
        <w:left w:val="none" w:sz="0" w:space="0" w:color="auto"/>
        <w:bottom w:val="none" w:sz="0" w:space="0" w:color="auto"/>
        <w:right w:val="none" w:sz="0" w:space="0" w:color="auto"/>
      </w:divBdr>
    </w:div>
    <w:div w:id="606929553">
      <w:bodyDiv w:val="1"/>
      <w:marLeft w:val="0"/>
      <w:marRight w:val="0"/>
      <w:marTop w:val="0"/>
      <w:marBottom w:val="0"/>
      <w:divBdr>
        <w:top w:val="none" w:sz="0" w:space="0" w:color="auto"/>
        <w:left w:val="none" w:sz="0" w:space="0" w:color="auto"/>
        <w:bottom w:val="none" w:sz="0" w:space="0" w:color="auto"/>
        <w:right w:val="none" w:sz="0" w:space="0" w:color="auto"/>
      </w:divBdr>
    </w:div>
    <w:div w:id="611592243">
      <w:bodyDiv w:val="1"/>
      <w:marLeft w:val="0"/>
      <w:marRight w:val="0"/>
      <w:marTop w:val="0"/>
      <w:marBottom w:val="0"/>
      <w:divBdr>
        <w:top w:val="none" w:sz="0" w:space="0" w:color="auto"/>
        <w:left w:val="none" w:sz="0" w:space="0" w:color="auto"/>
        <w:bottom w:val="none" w:sz="0" w:space="0" w:color="auto"/>
        <w:right w:val="none" w:sz="0" w:space="0" w:color="auto"/>
      </w:divBdr>
    </w:div>
    <w:div w:id="618686236">
      <w:bodyDiv w:val="1"/>
      <w:marLeft w:val="0"/>
      <w:marRight w:val="0"/>
      <w:marTop w:val="0"/>
      <w:marBottom w:val="0"/>
      <w:divBdr>
        <w:top w:val="none" w:sz="0" w:space="0" w:color="auto"/>
        <w:left w:val="none" w:sz="0" w:space="0" w:color="auto"/>
        <w:bottom w:val="none" w:sz="0" w:space="0" w:color="auto"/>
        <w:right w:val="none" w:sz="0" w:space="0" w:color="auto"/>
      </w:divBdr>
    </w:div>
    <w:div w:id="622544900">
      <w:bodyDiv w:val="1"/>
      <w:marLeft w:val="0"/>
      <w:marRight w:val="0"/>
      <w:marTop w:val="0"/>
      <w:marBottom w:val="0"/>
      <w:divBdr>
        <w:top w:val="none" w:sz="0" w:space="0" w:color="auto"/>
        <w:left w:val="none" w:sz="0" w:space="0" w:color="auto"/>
        <w:bottom w:val="none" w:sz="0" w:space="0" w:color="auto"/>
        <w:right w:val="none" w:sz="0" w:space="0" w:color="auto"/>
      </w:divBdr>
    </w:div>
    <w:div w:id="624625870">
      <w:bodyDiv w:val="1"/>
      <w:marLeft w:val="0"/>
      <w:marRight w:val="0"/>
      <w:marTop w:val="0"/>
      <w:marBottom w:val="0"/>
      <w:divBdr>
        <w:top w:val="none" w:sz="0" w:space="0" w:color="auto"/>
        <w:left w:val="none" w:sz="0" w:space="0" w:color="auto"/>
        <w:bottom w:val="none" w:sz="0" w:space="0" w:color="auto"/>
        <w:right w:val="none" w:sz="0" w:space="0" w:color="auto"/>
      </w:divBdr>
    </w:div>
    <w:div w:id="627902335">
      <w:bodyDiv w:val="1"/>
      <w:marLeft w:val="0"/>
      <w:marRight w:val="0"/>
      <w:marTop w:val="0"/>
      <w:marBottom w:val="0"/>
      <w:divBdr>
        <w:top w:val="none" w:sz="0" w:space="0" w:color="auto"/>
        <w:left w:val="none" w:sz="0" w:space="0" w:color="auto"/>
        <w:bottom w:val="none" w:sz="0" w:space="0" w:color="auto"/>
        <w:right w:val="none" w:sz="0" w:space="0" w:color="auto"/>
      </w:divBdr>
    </w:div>
    <w:div w:id="631789902">
      <w:bodyDiv w:val="1"/>
      <w:marLeft w:val="0"/>
      <w:marRight w:val="0"/>
      <w:marTop w:val="0"/>
      <w:marBottom w:val="0"/>
      <w:divBdr>
        <w:top w:val="none" w:sz="0" w:space="0" w:color="auto"/>
        <w:left w:val="none" w:sz="0" w:space="0" w:color="auto"/>
        <w:bottom w:val="none" w:sz="0" w:space="0" w:color="auto"/>
        <w:right w:val="none" w:sz="0" w:space="0" w:color="auto"/>
      </w:divBdr>
    </w:div>
    <w:div w:id="638153701">
      <w:bodyDiv w:val="1"/>
      <w:marLeft w:val="0"/>
      <w:marRight w:val="0"/>
      <w:marTop w:val="0"/>
      <w:marBottom w:val="0"/>
      <w:divBdr>
        <w:top w:val="none" w:sz="0" w:space="0" w:color="auto"/>
        <w:left w:val="none" w:sz="0" w:space="0" w:color="auto"/>
        <w:bottom w:val="none" w:sz="0" w:space="0" w:color="auto"/>
        <w:right w:val="none" w:sz="0" w:space="0" w:color="auto"/>
      </w:divBdr>
    </w:div>
    <w:div w:id="641429521">
      <w:bodyDiv w:val="1"/>
      <w:marLeft w:val="0"/>
      <w:marRight w:val="0"/>
      <w:marTop w:val="0"/>
      <w:marBottom w:val="0"/>
      <w:divBdr>
        <w:top w:val="none" w:sz="0" w:space="0" w:color="auto"/>
        <w:left w:val="none" w:sz="0" w:space="0" w:color="auto"/>
        <w:bottom w:val="none" w:sz="0" w:space="0" w:color="auto"/>
        <w:right w:val="none" w:sz="0" w:space="0" w:color="auto"/>
      </w:divBdr>
    </w:div>
    <w:div w:id="643434126">
      <w:bodyDiv w:val="1"/>
      <w:marLeft w:val="0"/>
      <w:marRight w:val="0"/>
      <w:marTop w:val="0"/>
      <w:marBottom w:val="0"/>
      <w:divBdr>
        <w:top w:val="none" w:sz="0" w:space="0" w:color="auto"/>
        <w:left w:val="none" w:sz="0" w:space="0" w:color="auto"/>
        <w:bottom w:val="none" w:sz="0" w:space="0" w:color="auto"/>
        <w:right w:val="none" w:sz="0" w:space="0" w:color="auto"/>
      </w:divBdr>
    </w:div>
    <w:div w:id="655643671">
      <w:bodyDiv w:val="1"/>
      <w:marLeft w:val="0"/>
      <w:marRight w:val="0"/>
      <w:marTop w:val="0"/>
      <w:marBottom w:val="0"/>
      <w:divBdr>
        <w:top w:val="none" w:sz="0" w:space="0" w:color="auto"/>
        <w:left w:val="none" w:sz="0" w:space="0" w:color="auto"/>
        <w:bottom w:val="none" w:sz="0" w:space="0" w:color="auto"/>
        <w:right w:val="none" w:sz="0" w:space="0" w:color="auto"/>
      </w:divBdr>
    </w:div>
    <w:div w:id="657266439">
      <w:bodyDiv w:val="1"/>
      <w:marLeft w:val="0"/>
      <w:marRight w:val="0"/>
      <w:marTop w:val="0"/>
      <w:marBottom w:val="0"/>
      <w:divBdr>
        <w:top w:val="none" w:sz="0" w:space="0" w:color="auto"/>
        <w:left w:val="none" w:sz="0" w:space="0" w:color="auto"/>
        <w:bottom w:val="none" w:sz="0" w:space="0" w:color="auto"/>
        <w:right w:val="none" w:sz="0" w:space="0" w:color="auto"/>
      </w:divBdr>
    </w:div>
    <w:div w:id="660427993">
      <w:bodyDiv w:val="1"/>
      <w:marLeft w:val="0"/>
      <w:marRight w:val="0"/>
      <w:marTop w:val="0"/>
      <w:marBottom w:val="0"/>
      <w:divBdr>
        <w:top w:val="none" w:sz="0" w:space="0" w:color="auto"/>
        <w:left w:val="none" w:sz="0" w:space="0" w:color="auto"/>
        <w:bottom w:val="none" w:sz="0" w:space="0" w:color="auto"/>
        <w:right w:val="none" w:sz="0" w:space="0" w:color="auto"/>
      </w:divBdr>
    </w:div>
    <w:div w:id="672488646">
      <w:bodyDiv w:val="1"/>
      <w:marLeft w:val="0"/>
      <w:marRight w:val="0"/>
      <w:marTop w:val="0"/>
      <w:marBottom w:val="0"/>
      <w:divBdr>
        <w:top w:val="none" w:sz="0" w:space="0" w:color="auto"/>
        <w:left w:val="none" w:sz="0" w:space="0" w:color="auto"/>
        <w:bottom w:val="none" w:sz="0" w:space="0" w:color="auto"/>
        <w:right w:val="none" w:sz="0" w:space="0" w:color="auto"/>
      </w:divBdr>
    </w:div>
    <w:div w:id="684333387">
      <w:bodyDiv w:val="1"/>
      <w:marLeft w:val="0"/>
      <w:marRight w:val="0"/>
      <w:marTop w:val="0"/>
      <w:marBottom w:val="0"/>
      <w:divBdr>
        <w:top w:val="none" w:sz="0" w:space="0" w:color="auto"/>
        <w:left w:val="none" w:sz="0" w:space="0" w:color="auto"/>
        <w:bottom w:val="none" w:sz="0" w:space="0" w:color="auto"/>
        <w:right w:val="none" w:sz="0" w:space="0" w:color="auto"/>
      </w:divBdr>
    </w:div>
    <w:div w:id="693506046">
      <w:bodyDiv w:val="1"/>
      <w:marLeft w:val="0"/>
      <w:marRight w:val="0"/>
      <w:marTop w:val="0"/>
      <w:marBottom w:val="0"/>
      <w:divBdr>
        <w:top w:val="none" w:sz="0" w:space="0" w:color="auto"/>
        <w:left w:val="none" w:sz="0" w:space="0" w:color="auto"/>
        <w:bottom w:val="none" w:sz="0" w:space="0" w:color="auto"/>
        <w:right w:val="none" w:sz="0" w:space="0" w:color="auto"/>
      </w:divBdr>
    </w:div>
    <w:div w:id="701516222">
      <w:bodyDiv w:val="1"/>
      <w:marLeft w:val="0"/>
      <w:marRight w:val="0"/>
      <w:marTop w:val="0"/>
      <w:marBottom w:val="0"/>
      <w:divBdr>
        <w:top w:val="none" w:sz="0" w:space="0" w:color="auto"/>
        <w:left w:val="none" w:sz="0" w:space="0" w:color="auto"/>
        <w:bottom w:val="none" w:sz="0" w:space="0" w:color="auto"/>
        <w:right w:val="none" w:sz="0" w:space="0" w:color="auto"/>
      </w:divBdr>
    </w:div>
    <w:div w:id="704211456">
      <w:bodyDiv w:val="1"/>
      <w:marLeft w:val="0"/>
      <w:marRight w:val="0"/>
      <w:marTop w:val="0"/>
      <w:marBottom w:val="0"/>
      <w:divBdr>
        <w:top w:val="none" w:sz="0" w:space="0" w:color="auto"/>
        <w:left w:val="none" w:sz="0" w:space="0" w:color="auto"/>
        <w:bottom w:val="none" w:sz="0" w:space="0" w:color="auto"/>
        <w:right w:val="none" w:sz="0" w:space="0" w:color="auto"/>
      </w:divBdr>
    </w:div>
    <w:div w:id="712191575">
      <w:bodyDiv w:val="1"/>
      <w:marLeft w:val="0"/>
      <w:marRight w:val="0"/>
      <w:marTop w:val="0"/>
      <w:marBottom w:val="0"/>
      <w:divBdr>
        <w:top w:val="none" w:sz="0" w:space="0" w:color="auto"/>
        <w:left w:val="none" w:sz="0" w:space="0" w:color="auto"/>
        <w:bottom w:val="none" w:sz="0" w:space="0" w:color="auto"/>
        <w:right w:val="none" w:sz="0" w:space="0" w:color="auto"/>
      </w:divBdr>
    </w:div>
    <w:div w:id="717978435">
      <w:bodyDiv w:val="1"/>
      <w:marLeft w:val="0"/>
      <w:marRight w:val="0"/>
      <w:marTop w:val="0"/>
      <w:marBottom w:val="0"/>
      <w:divBdr>
        <w:top w:val="none" w:sz="0" w:space="0" w:color="auto"/>
        <w:left w:val="none" w:sz="0" w:space="0" w:color="auto"/>
        <w:bottom w:val="none" w:sz="0" w:space="0" w:color="auto"/>
        <w:right w:val="none" w:sz="0" w:space="0" w:color="auto"/>
      </w:divBdr>
    </w:div>
    <w:div w:id="726421398">
      <w:bodyDiv w:val="1"/>
      <w:marLeft w:val="0"/>
      <w:marRight w:val="0"/>
      <w:marTop w:val="0"/>
      <w:marBottom w:val="0"/>
      <w:divBdr>
        <w:top w:val="none" w:sz="0" w:space="0" w:color="auto"/>
        <w:left w:val="none" w:sz="0" w:space="0" w:color="auto"/>
        <w:bottom w:val="none" w:sz="0" w:space="0" w:color="auto"/>
        <w:right w:val="none" w:sz="0" w:space="0" w:color="auto"/>
      </w:divBdr>
    </w:div>
    <w:div w:id="727612844">
      <w:bodyDiv w:val="1"/>
      <w:marLeft w:val="0"/>
      <w:marRight w:val="0"/>
      <w:marTop w:val="0"/>
      <w:marBottom w:val="0"/>
      <w:divBdr>
        <w:top w:val="none" w:sz="0" w:space="0" w:color="auto"/>
        <w:left w:val="none" w:sz="0" w:space="0" w:color="auto"/>
        <w:bottom w:val="none" w:sz="0" w:space="0" w:color="auto"/>
        <w:right w:val="none" w:sz="0" w:space="0" w:color="auto"/>
      </w:divBdr>
    </w:div>
    <w:div w:id="732236833">
      <w:bodyDiv w:val="1"/>
      <w:marLeft w:val="0"/>
      <w:marRight w:val="0"/>
      <w:marTop w:val="0"/>
      <w:marBottom w:val="0"/>
      <w:divBdr>
        <w:top w:val="none" w:sz="0" w:space="0" w:color="auto"/>
        <w:left w:val="none" w:sz="0" w:space="0" w:color="auto"/>
        <w:bottom w:val="none" w:sz="0" w:space="0" w:color="auto"/>
        <w:right w:val="none" w:sz="0" w:space="0" w:color="auto"/>
      </w:divBdr>
    </w:div>
    <w:div w:id="734595609">
      <w:bodyDiv w:val="1"/>
      <w:marLeft w:val="0"/>
      <w:marRight w:val="0"/>
      <w:marTop w:val="0"/>
      <w:marBottom w:val="0"/>
      <w:divBdr>
        <w:top w:val="none" w:sz="0" w:space="0" w:color="auto"/>
        <w:left w:val="none" w:sz="0" w:space="0" w:color="auto"/>
        <w:bottom w:val="none" w:sz="0" w:space="0" w:color="auto"/>
        <w:right w:val="none" w:sz="0" w:space="0" w:color="auto"/>
      </w:divBdr>
    </w:div>
    <w:div w:id="737048042">
      <w:bodyDiv w:val="1"/>
      <w:marLeft w:val="0"/>
      <w:marRight w:val="0"/>
      <w:marTop w:val="0"/>
      <w:marBottom w:val="0"/>
      <w:divBdr>
        <w:top w:val="none" w:sz="0" w:space="0" w:color="auto"/>
        <w:left w:val="none" w:sz="0" w:space="0" w:color="auto"/>
        <w:bottom w:val="none" w:sz="0" w:space="0" w:color="auto"/>
        <w:right w:val="none" w:sz="0" w:space="0" w:color="auto"/>
      </w:divBdr>
    </w:div>
    <w:div w:id="737820507">
      <w:bodyDiv w:val="1"/>
      <w:marLeft w:val="0"/>
      <w:marRight w:val="0"/>
      <w:marTop w:val="0"/>
      <w:marBottom w:val="0"/>
      <w:divBdr>
        <w:top w:val="none" w:sz="0" w:space="0" w:color="auto"/>
        <w:left w:val="none" w:sz="0" w:space="0" w:color="auto"/>
        <w:bottom w:val="none" w:sz="0" w:space="0" w:color="auto"/>
        <w:right w:val="none" w:sz="0" w:space="0" w:color="auto"/>
      </w:divBdr>
    </w:div>
    <w:div w:id="738402602">
      <w:bodyDiv w:val="1"/>
      <w:marLeft w:val="0"/>
      <w:marRight w:val="0"/>
      <w:marTop w:val="0"/>
      <w:marBottom w:val="0"/>
      <w:divBdr>
        <w:top w:val="none" w:sz="0" w:space="0" w:color="auto"/>
        <w:left w:val="none" w:sz="0" w:space="0" w:color="auto"/>
        <w:bottom w:val="none" w:sz="0" w:space="0" w:color="auto"/>
        <w:right w:val="none" w:sz="0" w:space="0" w:color="auto"/>
      </w:divBdr>
    </w:div>
    <w:div w:id="747578632">
      <w:bodyDiv w:val="1"/>
      <w:marLeft w:val="0"/>
      <w:marRight w:val="0"/>
      <w:marTop w:val="0"/>
      <w:marBottom w:val="0"/>
      <w:divBdr>
        <w:top w:val="none" w:sz="0" w:space="0" w:color="auto"/>
        <w:left w:val="none" w:sz="0" w:space="0" w:color="auto"/>
        <w:bottom w:val="none" w:sz="0" w:space="0" w:color="auto"/>
        <w:right w:val="none" w:sz="0" w:space="0" w:color="auto"/>
      </w:divBdr>
    </w:div>
    <w:div w:id="753168940">
      <w:bodyDiv w:val="1"/>
      <w:marLeft w:val="0"/>
      <w:marRight w:val="0"/>
      <w:marTop w:val="0"/>
      <w:marBottom w:val="0"/>
      <w:divBdr>
        <w:top w:val="none" w:sz="0" w:space="0" w:color="auto"/>
        <w:left w:val="none" w:sz="0" w:space="0" w:color="auto"/>
        <w:bottom w:val="none" w:sz="0" w:space="0" w:color="auto"/>
        <w:right w:val="none" w:sz="0" w:space="0" w:color="auto"/>
      </w:divBdr>
    </w:div>
    <w:div w:id="754979894">
      <w:bodyDiv w:val="1"/>
      <w:marLeft w:val="0"/>
      <w:marRight w:val="0"/>
      <w:marTop w:val="0"/>
      <w:marBottom w:val="0"/>
      <w:divBdr>
        <w:top w:val="none" w:sz="0" w:space="0" w:color="auto"/>
        <w:left w:val="none" w:sz="0" w:space="0" w:color="auto"/>
        <w:bottom w:val="none" w:sz="0" w:space="0" w:color="auto"/>
        <w:right w:val="none" w:sz="0" w:space="0" w:color="auto"/>
      </w:divBdr>
    </w:div>
    <w:div w:id="755979405">
      <w:bodyDiv w:val="1"/>
      <w:marLeft w:val="0"/>
      <w:marRight w:val="0"/>
      <w:marTop w:val="0"/>
      <w:marBottom w:val="0"/>
      <w:divBdr>
        <w:top w:val="none" w:sz="0" w:space="0" w:color="auto"/>
        <w:left w:val="none" w:sz="0" w:space="0" w:color="auto"/>
        <w:bottom w:val="none" w:sz="0" w:space="0" w:color="auto"/>
        <w:right w:val="none" w:sz="0" w:space="0" w:color="auto"/>
      </w:divBdr>
    </w:div>
    <w:div w:id="764305167">
      <w:bodyDiv w:val="1"/>
      <w:marLeft w:val="0"/>
      <w:marRight w:val="0"/>
      <w:marTop w:val="0"/>
      <w:marBottom w:val="0"/>
      <w:divBdr>
        <w:top w:val="none" w:sz="0" w:space="0" w:color="auto"/>
        <w:left w:val="none" w:sz="0" w:space="0" w:color="auto"/>
        <w:bottom w:val="none" w:sz="0" w:space="0" w:color="auto"/>
        <w:right w:val="none" w:sz="0" w:space="0" w:color="auto"/>
      </w:divBdr>
    </w:div>
    <w:div w:id="765807544">
      <w:bodyDiv w:val="1"/>
      <w:marLeft w:val="0"/>
      <w:marRight w:val="0"/>
      <w:marTop w:val="0"/>
      <w:marBottom w:val="0"/>
      <w:divBdr>
        <w:top w:val="none" w:sz="0" w:space="0" w:color="auto"/>
        <w:left w:val="none" w:sz="0" w:space="0" w:color="auto"/>
        <w:bottom w:val="none" w:sz="0" w:space="0" w:color="auto"/>
        <w:right w:val="none" w:sz="0" w:space="0" w:color="auto"/>
      </w:divBdr>
    </w:div>
    <w:div w:id="766656034">
      <w:bodyDiv w:val="1"/>
      <w:marLeft w:val="0"/>
      <w:marRight w:val="0"/>
      <w:marTop w:val="0"/>
      <w:marBottom w:val="0"/>
      <w:divBdr>
        <w:top w:val="none" w:sz="0" w:space="0" w:color="auto"/>
        <w:left w:val="none" w:sz="0" w:space="0" w:color="auto"/>
        <w:bottom w:val="none" w:sz="0" w:space="0" w:color="auto"/>
        <w:right w:val="none" w:sz="0" w:space="0" w:color="auto"/>
      </w:divBdr>
    </w:div>
    <w:div w:id="766849682">
      <w:bodyDiv w:val="1"/>
      <w:marLeft w:val="0"/>
      <w:marRight w:val="0"/>
      <w:marTop w:val="0"/>
      <w:marBottom w:val="0"/>
      <w:divBdr>
        <w:top w:val="none" w:sz="0" w:space="0" w:color="auto"/>
        <w:left w:val="none" w:sz="0" w:space="0" w:color="auto"/>
        <w:bottom w:val="none" w:sz="0" w:space="0" w:color="auto"/>
        <w:right w:val="none" w:sz="0" w:space="0" w:color="auto"/>
      </w:divBdr>
    </w:div>
    <w:div w:id="768163414">
      <w:bodyDiv w:val="1"/>
      <w:marLeft w:val="0"/>
      <w:marRight w:val="0"/>
      <w:marTop w:val="0"/>
      <w:marBottom w:val="0"/>
      <w:divBdr>
        <w:top w:val="none" w:sz="0" w:space="0" w:color="auto"/>
        <w:left w:val="none" w:sz="0" w:space="0" w:color="auto"/>
        <w:bottom w:val="none" w:sz="0" w:space="0" w:color="auto"/>
        <w:right w:val="none" w:sz="0" w:space="0" w:color="auto"/>
      </w:divBdr>
    </w:div>
    <w:div w:id="769424121">
      <w:bodyDiv w:val="1"/>
      <w:marLeft w:val="0"/>
      <w:marRight w:val="0"/>
      <w:marTop w:val="0"/>
      <w:marBottom w:val="0"/>
      <w:divBdr>
        <w:top w:val="none" w:sz="0" w:space="0" w:color="auto"/>
        <w:left w:val="none" w:sz="0" w:space="0" w:color="auto"/>
        <w:bottom w:val="none" w:sz="0" w:space="0" w:color="auto"/>
        <w:right w:val="none" w:sz="0" w:space="0" w:color="auto"/>
      </w:divBdr>
    </w:div>
    <w:div w:id="769547161">
      <w:bodyDiv w:val="1"/>
      <w:marLeft w:val="0"/>
      <w:marRight w:val="0"/>
      <w:marTop w:val="0"/>
      <w:marBottom w:val="0"/>
      <w:divBdr>
        <w:top w:val="none" w:sz="0" w:space="0" w:color="auto"/>
        <w:left w:val="none" w:sz="0" w:space="0" w:color="auto"/>
        <w:bottom w:val="none" w:sz="0" w:space="0" w:color="auto"/>
        <w:right w:val="none" w:sz="0" w:space="0" w:color="auto"/>
      </w:divBdr>
    </w:div>
    <w:div w:id="769811643">
      <w:bodyDiv w:val="1"/>
      <w:marLeft w:val="0"/>
      <w:marRight w:val="0"/>
      <w:marTop w:val="0"/>
      <w:marBottom w:val="0"/>
      <w:divBdr>
        <w:top w:val="none" w:sz="0" w:space="0" w:color="auto"/>
        <w:left w:val="none" w:sz="0" w:space="0" w:color="auto"/>
        <w:bottom w:val="none" w:sz="0" w:space="0" w:color="auto"/>
        <w:right w:val="none" w:sz="0" w:space="0" w:color="auto"/>
      </w:divBdr>
    </w:div>
    <w:div w:id="773206454">
      <w:bodyDiv w:val="1"/>
      <w:marLeft w:val="0"/>
      <w:marRight w:val="0"/>
      <w:marTop w:val="0"/>
      <w:marBottom w:val="0"/>
      <w:divBdr>
        <w:top w:val="none" w:sz="0" w:space="0" w:color="auto"/>
        <w:left w:val="none" w:sz="0" w:space="0" w:color="auto"/>
        <w:bottom w:val="none" w:sz="0" w:space="0" w:color="auto"/>
        <w:right w:val="none" w:sz="0" w:space="0" w:color="auto"/>
      </w:divBdr>
    </w:div>
    <w:div w:id="779573052">
      <w:bodyDiv w:val="1"/>
      <w:marLeft w:val="0"/>
      <w:marRight w:val="0"/>
      <w:marTop w:val="0"/>
      <w:marBottom w:val="0"/>
      <w:divBdr>
        <w:top w:val="none" w:sz="0" w:space="0" w:color="auto"/>
        <w:left w:val="none" w:sz="0" w:space="0" w:color="auto"/>
        <w:bottom w:val="none" w:sz="0" w:space="0" w:color="auto"/>
        <w:right w:val="none" w:sz="0" w:space="0" w:color="auto"/>
      </w:divBdr>
    </w:div>
    <w:div w:id="788553950">
      <w:bodyDiv w:val="1"/>
      <w:marLeft w:val="0"/>
      <w:marRight w:val="0"/>
      <w:marTop w:val="0"/>
      <w:marBottom w:val="0"/>
      <w:divBdr>
        <w:top w:val="none" w:sz="0" w:space="0" w:color="auto"/>
        <w:left w:val="none" w:sz="0" w:space="0" w:color="auto"/>
        <w:bottom w:val="none" w:sz="0" w:space="0" w:color="auto"/>
        <w:right w:val="none" w:sz="0" w:space="0" w:color="auto"/>
      </w:divBdr>
    </w:div>
    <w:div w:id="790826792">
      <w:bodyDiv w:val="1"/>
      <w:marLeft w:val="0"/>
      <w:marRight w:val="0"/>
      <w:marTop w:val="0"/>
      <w:marBottom w:val="0"/>
      <w:divBdr>
        <w:top w:val="none" w:sz="0" w:space="0" w:color="auto"/>
        <w:left w:val="none" w:sz="0" w:space="0" w:color="auto"/>
        <w:bottom w:val="none" w:sz="0" w:space="0" w:color="auto"/>
        <w:right w:val="none" w:sz="0" w:space="0" w:color="auto"/>
      </w:divBdr>
    </w:div>
    <w:div w:id="791095616">
      <w:bodyDiv w:val="1"/>
      <w:marLeft w:val="0"/>
      <w:marRight w:val="0"/>
      <w:marTop w:val="0"/>
      <w:marBottom w:val="0"/>
      <w:divBdr>
        <w:top w:val="none" w:sz="0" w:space="0" w:color="auto"/>
        <w:left w:val="none" w:sz="0" w:space="0" w:color="auto"/>
        <w:bottom w:val="none" w:sz="0" w:space="0" w:color="auto"/>
        <w:right w:val="none" w:sz="0" w:space="0" w:color="auto"/>
      </w:divBdr>
    </w:div>
    <w:div w:id="798576027">
      <w:bodyDiv w:val="1"/>
      <w:marLeft w:val="0"/>
      <w:marRight w:val="0"/>
      <w:marTop w:val="0"/>
      <w:marBottom w:val="0"/>
      <w:divBdr>
        <w:top w:val="none" w:sz="0" w:space="0" w:color="auto"/>
        <w:left w:val="none" w:sz="0" w:space="0" w:color="auto"/>
        <w:bottom w:val="none" w:sz="0" w:space="0" w:color="auto"/>
        <w:right w:val="none" w:sz="0" w:space="0" w:color="auto"/>
      </w:divBdr>
    </w:div>
    <w:div w:id="804854276">
      <w:bodyDiv w:val="1"/>
      <w:marLeft w:val="0"/>
      <w:marRight w:val="0"/>
      <w:marTop w:val="0"/>
      <w:marBottom w:val="0"/>
      <w:divBdr>
        <w:top w:val="none" w:sz="0" w:space="0" w:color="auto"/>
        <w:left w:val="none" w:sz="0" w:space="0" w:color="auto"/>
        <w:bottom w:val="none" w:sz="0" w:space="0" w:color="auto"/>
        <w:right w:val="none" w:sz="0" w:space="0" w:color="auto"/>
      </w:divBdr>
    </w:div>
    <w:div w:id="809791423">
      <w:bodyDiv w:val="1"/>
      <w:marLeft w:val="0"/>
      <w:marRight w:val="0"/>
      <w:marTop w:val="0"/>
      <w:marBottom w:val="0"/>
      <w:divBdr>
        <w:top w:val="none" w:sz="0" w:space="0" w:color="auto"/>
        <w:left w:val="none" w:sz="0" w:space="0" w:color="auto"/>
        <w:bottom w:val="none" w:sz="0" w:space="0" w:color="auto"/>
        <w:right w:val="none" w:sz="0" w:space="0" w:color="auto"/>
      </w:divBdr>
    </w:div>
    <w:div w:id="811605009">
      <w:bodyDiv w:val="1"/>
      <w:marLeft w:val="0"/>
      <w:marRight w:val="0"/>
      <w:marTop w:val="0"/>
      <w:marBottom w:val="0"/>
      <w:divBdr>
        <w:top w:val="none" w:sz="0" w:space="0" w:color="auto"/>
        <w:left w:val="none" w:sz="0" w:space="0" w:color="auto"/>
        <w:bottom w:val="none" w:sz="0" w:space="0" w:color="auto"/>
        <w:right w:val="none" w:sz="0" w:space="0" w:color="auto"/>
      </w:divBdr>
    </w:div>
    <w:div w:id="813109415">
      <w:bodyDiv w:val="1"/>
      <w:marLeft w:val="0"/>
      <w:marRight w:val="0"/>
      <w:marTop w:val="0"/>
      <w:marBottom w:val="0"/>
      <w:divBdr>
        <w:top w:val="none" w:sz="0" w:space="0" w:color="auto"/>
        <w:left w:val="none" w:sz="0" w:space="0" w:color="auto"/>
        <w:bottom w:val="none" w:sz="0" w:space="0" w:color="auto"/>
        <w:right w:val="none" w:sz="0" w:space="0" w:color="auto"/>
      </w:divBdr>
    </w:div>
    <w:div w:id="816989923">
      <w:bodyDiv w:val="1"/>
      <w:marLeft w:val="0"/>
      <w:marRight w:val="0"/>
      <w:marTop w:val="0"/>
      <w:marBottom w:val="0"/>
      <w:divBdr>
        <w:top w:val="none" w:sz="0" w:space="0" w:color="auto"/>
        <w:left w:val="none" w:sz="0" w:space="0" w:color="auto"/>
        <w:bottom w:val="none" w:sz="0" w:space="0" w:color="auto"/>
        <w:right w:val="none" w:sz="0" w:space="0" w:color="auto"/>
      </w:divBdr>
    </w:div>
    <w:div w:id="818032079">
      <w:bodyDiv w:val="1"/>
      <w:marLeft w:val="0"/>
      <w:marRight w:val="0"/>
      <w:marTop w:val="0"/>
      <w:marBottom w:val="0"/>
      <w:divBdr>
        <w:top w:val="none" w:sz="0" w:space="0" w:color="auto"/>
        <w:left w:val="none" w:sz="0" w:space="0" w:color="auto"/>
        <w:bottom w:val="none" w:sz="0" w:space="0" w:color="auto"/>
        <w:right w:val="none" w:sz="0" w:space="0" w:color="auto"/>
      </w:divBdr>
    </w:div>
    <w:div w:id="820848353">
      <w:bodyDiv w:val="1"/>
      <w:marLeft w:val="0"/>
      <w:marRight w:val="0"/>
      <w:marTop w:val="0"/>
      <w:marBottom w:val="0"/>
      <w:divBdr>
        <w:top w:val="none" w:sz="0" w:space="0" w:color="auto"/>
        <w:left w:val="none" w:sz="0" w:space="0" w:color="auto"/>
        <w:bottom w:val="none" w:sz="0" w:space="0" w:color="auto"/>
        <w:right w:val="none" w:sz="0" w:space="0" w:color="auto"/>
      </w:divBdr>
    </w:div>
    <w:div w:id="823082957">
      <w:bodyDiv w:val="1"/>
      <w:marLeft w:val="0"/>
      <w:marRight w:val="0"/>
      <w:marTop w:val="0"/>
      <w:marBottom w:val="0"/>
      <w:divBdr>
        <w:top w:val="none" w:sz="0" w:space="0" w:color="auto"/>
        <w:left w:val="none" w:sz="0" w:space="0" w:color="auto"/>
        <w:bottom w:val="none" w:sz="0" w:space="0" w:color="auto"/>
        <w:right w:val="none" w:sz="0" w:space="0" w:color="auto"/>
      </w:divBdr>
    </w:div>
    <w:div w:id="836844074">
      <w:bodyDiv w:val="1"/>
      <w:marLeft w:val="0"/>
      <w:marRight w:val="0"/>
      <w:marTop w:val="0"/>
      <w:marBottom w:val="0"/>
      <w:divBdr>
        <w:top w:val="none" w:sz="0" w:space="0" w:color="auto"/>
        <w:left w:val="none" w:sz="0" w:space="0" w:color="auto"/>
        <w:bottom w:val="none" w:sz="0" w:space="0" w:color="auto"/>
        <w:right w:val="none" w:sz="0" w:space="0" w:color="auto"/>
      </w:divBdr>
    </w:div>
    <w:div w:id="838929344">
      <w:bodyDiv w:val="1"/>
      <w:marLeft w:val="0"/>
      <w:marRight w:val="0"/>
      <w:marTop w:val="0"/>
      <w:marBottom w:val="0"/>
      <w:divBdr>
        <w:top w:val="none" w:sz="0" w:space="0" w:color="auto"/>
        <w:left w:val="none" w:sz="0" w:space="0" w:color="auto"/>
        <w:bottom w:val="none" w:sz="0" w:space="0" w:color="auto"/>
        <w:right w:val="none" w:sz="0" w:space="0" w:color="auto"/>
      </w:divBdr>
    </w:div>
    <w:div w:id="840630332">
      <w:bodyDiv w:val="1"/>
      <w:marLeft w:val="0"/>
      <w:marRight w:val="0"/>
      <w:marTop w:val="0"/>
      <w:marBottom w:val="0"/>
      <w:divBdr>
        <w:top w:val="none" w:sz="0" w:space="0" w:color="auto"/>
        <w:left w:val="none" w:sz="0" w:space="0" w:color="auto"/>
        <w:bottom w:val="none" w:sz="0" w:space="0" w:color="auto"/>
        <w:right w:val="none" w:sz="0" w:space="0" w:color="auto"/>
      </w:divBdr>
    </w:div>
    <w:div w:id="856309713">
      <w:bodyDiv w:val="1"/>
      <w:marLeft w:val="0"/>
      <w:marRight w:val="0"/>
      <w:marTop w:val="0"/>
      <w:marBottom w:val="0"/>
      <w:divBdr>
        <w:top w:val="none" w:sz="0" w:space="0" w:color="auto"/>
        <w:left w:val="none" w:sz="0" w:space="0" w:color="auto"/>
        <w:bottom w:val="none" w:sz="0" w:space="0" w:color="auto"/>
        <w:right w:val="none" w:sz="0" w:space="0" w:color="auto"/>
      </w:divBdr>
    </w:div>
    <w:div w:id="860049607">
      <w:bodyDiv w:val="1"/>
      <w:marLeft w:val="0"/>
      <w:marRight w:val="0"/>
      <w:marTop w:val="0"/>
      <w:marBottom w:val="0"/>
      <w:divBdr>
        <w:top w:val="none" w:sz="0" w:space="0" w:color="auto"/>
        <w:left w:val="none" w:sz="0" w:space="0" w:color="auto"/>
        <w:bottom w:val="none" w:sz="0" w:space="0" w:color="auto"/>
        <w:right w:val="none" w:sz="0" w:space="0" w:color="auto"/>
      </w:divBdr>
    </w:div>
    <w:div w:id="863135424">
      <w:bodyDiv w:val="1"/>
      <w:marLeft w:val="0"/>
      <w:marRight w:val="0"/>
      <w:marTop w:val="0"/>
      <w:marBottom w:val="0"/>
      <w:divBdr>
        <w:top w:val="none" w:sz="0" w:space="0" w:color="auto"/>
        <w:left w:val="none" w:sz="0" w:space="0" w:color="auto"/>
        <w:bottom w:val="none" w:sz="0" w:space="0" w:color="auto"/>
        <w:right w:val="none" w:sz="0" w:space="0" w:color="auto"/>
      </w:divBdr>
    </w:div>
    <w:div w:id="869336823">
      <w:bodyDiv w:val="1"/>
      <w:marLeft w:val="0"/>
      <w:marRight w:val="0"/>
      <w:marTop w:val="0"/>
      <w:marBottom w:val="0"/>
      <w:divBdr>
        <w:top w:val="none" w:sz="0" w:space="0" w:color="auto"/>
        <w:left w:val="none" w:sz="0" w:space="0" w:color="auto"/>
        <w:bottom w:val="none" w:sz="0" w:space="0" w:color="auto"/>
        <w:right w:val="none" w:sz="0" w:space="0" w:color="auto"/>
      </w:divBdr>
    </w:div>
    <w:div w:id="870386811">
      <w:bodyDiv w:val="1"/>
      <w:marLeft w:val="0"/>
      <w:marRight w:val="0"/>
      <w:marTop w:val="0"/>
      <w:marBottom w:val="0"/>
      <w:divBdr>
        <w:top w:val="none" w:sz="0" w:space="0" w:color="auto"/>
        <w:left w:val="none" w:sz="0" w:space="0" w:color="auto"/>
        <w:bottom w:val="none" w:sz="0" w:space="0" w:color="auto"/>
        <w:right w:val="none" w:sz="0" w:space="0" w:color="auto"/>
      </w:divBdr>
    </w:div>
    <w:div w:id="882864307">
      <w:bodyDiv w:val="1"/>
      <w:marLeft w:val="0"/>
      <w:marRight w:val="0"/>
      <w:marTop w:val="0"/>
      <w:marBottom w:val="0"/>
      <w:divBdr>
        <w:top w:val="none" w:sz="0" w:space="0" w:color="auto"/>
        <w:left w:val="none" w:sz="0" w:space="0" w:color="auto"/>
        <w:bottom w:val="none" w:sz="0" w:space="0" w:color="auto"/>
        <w:right w:val="none" w:sz="0" w:space="0" w:color="auto"/>
      </w:divBdr>
    </w:div>
    <w:div w:id="889195172">
      <w:bodyDiv w:val="1"/>
      <w:marLeft w:val="0"/>
      <w:marRight w:val="0"/>
      <w:marTop w:val="0"/>
      <w:marBottom w:val="0"/>
      <w:divBdr>
        <w:top w:val="none" w:sz="0" w:space="0" w:color="auto"/>
        <w:left w:val="none" w:sz="0" w:space="0" w:color="auto"/>
        <w:bottom w:val="none" w:sz="0" w:space="0" w:color="auto"/>
        <w:right w:val="none" w:sz="0" w:space="0" w:color="auto"/>
      </w:divBdr>
    </w:div>
    <w:div w:id="891230419">
      <w:bodyDiv w:val="1"/>
      <w:marLeft w:val="0"/>
      <w:marRight w:val="0"/>
      <w:marTop w:val="0"/>
      <w:marBottom w:val="0"/>
      <w:divBdr>
        <w:top w:val="none" w:sz="0" w:space="0" w:color="auto"/>
        <w:left w:val="none" w:sz="0" w:space="0" w:color="auto"/>
        <w:bottom w:val="none" w:sz="0" w:space="0" w:color="auto"/>
        <w:right w:val="none" w:sz="0" w:space="0" w:color="auto"/>
      </w:divBdr>
    </w:div>
    <w:div w:id="897395487">
      <w:bodyDiv w:val="1"/>
      <w:marLeft w:val="0"/>
      <w:marRight w:val="0"/>
      <w:marTop w:val="0"/>
      <w:marBottom w:val="0"/>
      <w:divBdr>
        <w:top w:val="none" w:sz="0" w:space="0" w:color="auto"/>
        <w:left w:val="none" w:sz="0" w:space="0" w:color="auto"/>
        <w:bottom w:val="none" w:sz="0" w:space="0" w:color="auto"/>
        <w:right w:val="none" w:sz="0" w:space="0" w:color="auto"/>
      </w:divBdr>
    </w:div>
    <w:div w:id="898128166">
      <w:bodyDiv w:val="1"/>
      <w:marLeft w:val="0"/>
      <w:marRight w:val="0"/>
      <w:marTop w:val="0"/>
      <w:marBottom w:val="0"/>
      <w:divBdr>
        <w:top w:val="none" w:sz="0" w:space="0" w:color="auto"/>
        <w:left w:val="none" w:sz="0" w:space="0" w:color="auto"/>
        <w:bottom w:val="none" w:sz="0" w:space="0" w:color="auto"/>
        <w:right w:val="none" w:sz="0" w:space="0" w:color="auto"/>
      </w:divBdr>
    </w:div>
    <w:div w:id="904804882">
      <w:bodyDiv w:val="1"/>
      <w:marLeft w:val="0"/>
      <w:marRight w:val="0"/>
      <w:marTop w:val="0"/>
      <w:marBottom w:val="0"/>
      <w:divBdr>
        <w:top w:val="none" w:sz="0" w:space="0" w:color="auto"/>
        <w:left w:val="none" w:sz="0" w:space="0" w:color="auto"/>
        <w:bottom w:val="none" w:sz="0" w:space="0" w:color="auto"/>
        <w:right w:val="none" w:sz="0" w:space="0" w:color="auto"/>
      </w:divBdr>
    </w:div>
    <w:div w:id="916862006">
      <w:bodyDiv w:val="1"/>
      <w:marLeft w:val="0"/>
      <w:marRight w:val="0"/>
      <w:marTop w:val="0"/>
      <w:marBottom w:val="0"/>
      <w:divBdr>
        <w:top w:val="none" w:sz="0" w:space="0" w:color="auto"/>
        <w:left w:val="none" w:sz="0" w:space="0" w:color="auto"/>
        <w:bottom w:val="none" w:sz="0" w:space="0" w:color="auto"/>
        <w:right w:val="none" w:sz="0" w:space="0" w:color="auto"/>
      </w:divBdr>
    </w:div>
    <w:div w:id="928271832">
      <w:bodyDiv w:val="1"/>
      <w:marLeft w:val="0"/>
      <w:marRight w:val="0"/>
      <w:marTop w:val="0"/>
      <w:marBottom w:val="0"/>
      <w:divBdr>
        <w:top w:val="none" w:sz="0" w:space="0" w:color="auto"/>
        <w:left w:val="none" w:sz="0" w:space="0" w:color="auto"/>
        <w:bottom w:val="none" w:sz="0" w:space="0" w:color="auto"/>
        <w:right w:val="none" w:sz="0" w:space="0" w:color="auto"/>
      </w:divBdr>
    </w:div>
    <w:div w:id="928582847">
      <w:bodyDiv w:val="1"/>
      <w:marLeft w:val="0"/>
      <w:marRight w:val="0"/>
      <w:marTop w:val="0"/>
      <w:marBottom w:val="0"/>
      <w:divBdr>
        <w:top w:val="none" w:sz="0" w:space="0" w:color="auto"/>
        <w:left w:val="none" w:sz="0" w:space="0" w:color="auto"/>
        <w:bottom w:val="none" w:sz="0" w:space="0" w:color="auto"/>
        <w:right w:val="none" w:sz="0" w:space="0" w:color="auto"/>
      </w:divBdr>
    </w:div>
    <w:div w:id="931544101">
      <w:bodyDiv w:val="1"/>
      <w:marLeft w:val="0"/>
      <w:marRight w:val="0"/>
      <w:marTop w:val="0"/>
      <w:marBottom w:val="0"/>
      <w:divBdr>
        <w:top w:val="none" w:sz="0" w:space="0" w:color="auto"/>
        <w:left w:val="none" w:sz="0" w:space="0" w:color="auto"/>
        <w:bottom w:val="none" w:sz="0" w:space="0" w:color="auto"/>
        <w:right w:val="none" w:sz="0" w:space="0" w:color="auto"/>
      </w:divBdr>
    </w:div>
    <w:div w:id="933905972">
      <w:bodyDiv w:val="1"/>
      <w:marLeft w:val="0"/>
      <w:marRight w:val="0"/>
      <w:marTop w:val="0"/>
      <w:marBottom w:val="0"/>
      <w:divBdr>
        <w:top w:val="none" w:sz="0" w:space="0" w:color="auto"/>
        <w:left w:val="none" w:sz="0" w:space="0" w:color="auto"/>
        <w:bottom w:val="none" w:sz="0" w:space="0" w:color="auto"/>
        <w:right w:val="none" w:sz="0" w:space="0" w:color="auto"/>
      </w:divBdr>
    </w:div>
    <w:div w:id="940838905">
      <w:bodyDiv w:val="1"/>
      <w:marLeft w:val="0"/>
      <w:marRight w:val="0"/>
      <w:marTop w:val="0"/>
      <w:marBottom w:val="0"/>
      <w:divBdr>
        <w:top w:val="none" w:sz="0" w:space="0" w:color="auto"/>
        <w:left w:val="none" w:sz="0" w:space="0" w:color="auto"/>
        <w:bottom w:val="none" w:sz="0" w:space="0" w:color="auto"/>
        <w:right w:val="none" w:sz="0" w:space="0" w:color="auto"/>
      </w:divBdr>
    </w:div>
    <w:div w:id="955795325">
      <w:bodyDiv w:val="1"/>
      <w:marLeft w:val="0"/>
      <w:marRight w:val="0"/>
      <w:marTop w:val="0"/>
      <w:marBottom w:val="0"/>
      <w:divBdr>
        <w:top w:val="none" w:sz="0" w:space="0" w:color="auto"/>
        <w:left w:val="none" w:sz="0" w:space="0" w:color="auto"/>
        <w:bottom w:val="none" w:sz="0" w:space="0" w:color="auto"/>
        <w:right w:val="none" w:sz="0" w:space="0" w:color="auto"/>
      </w:divBdr>
    </w:div>
    <w:div w:id="956376640">
      <w:bodyDiv w:val="1"/>
      <w:marLeft w:val="0"/>
      <w:marRight w:val="0"/>
      <w:marTop w:val="0"/>
      <w:marBottom w:val="0"/>
      <w:divBdr>
        <w:top w:val="none" w:sz="0" w:space="0" w:color="auto"/>
        <w:left w:val="none" w:sz="0" w:space="0" w:color="auto"/>
        <w:bottom w:val="none" w:sz="0" w:space="0" w:color="auto"/>
        <w:right w:val="none" w:sz="0" w:space="0" w:color="auto"/>
      </w:divBdr>
    </w:div>
    <w:div w:id="957569656">
      <w:bodyDiv w:val="1"/>
      <w:marLeft w:val="0"/>
      <w:marRight w:val="0"/>
      <w:marTop w:val="0"/>
      <w:marBottom w:val="0"/>
      <w:divBdr>
        <w:top w:val="none" w:sz="0" w:space="0" w:color="auto"/>
        <w:left w:val="none" w:sz="0" w:space="0" w:color="auto"/>
        <w:bottom w:val="none" w:sz="0" w:space="0" w:color="auto"/>
        <w:right w:val="none" w:sz="0" w:space="0" w:color="auto"/>
      </w:divBdr>
    </w:div>
    <w:div w:id="961885375">
      <w:bodyDiv w:val="1"/>
      <w:marLeft w:val="0"/>
      <w:marRight w:val="0"/>
      <w:marTop w:val="0"/>
      <w:marBottom w:val="0"/>
      <w:divBdr>
        <w:top w:val="none" w:sz="0" w:space="0" w:color="auto"/>
        <w:left w:val="none" w:sz="0" w:space="0" w:color="auto"/>
        <w:bottom w:val="none" w:sz="0" w:space="0" w:color="auto"/>
        <w:right w:val="none" w:sz="0" w:space="0" w:color="auto"/>
      </w:divBdr>
    </w:div>
    <w:div w:id="962886111">
      <w:bodyDiv w:val="1"/>
      <w:marLeft w:val="0"/>
      <w:marRight w:val="0"/>
      <w:marTop w:val="0"/>
      <w:marBottom w:val="0"/>
      <w:divBdr>
        <w:top w:val="none" w:sz="0" w:space="0" w:color="auto"/>
        <w:left w:val="none" w:sz="0" w:space="0" w:color="auto"/>
        <w:bottom w:val="none" w:sz="0" w:space="0" w:color="auto"/>
        <w:right w:val="none" w:sz="0" w:space="0" w:color="auto"/>
      </w:divBdr>
    </w:div>
    <w:div w:id="965476770">
      <w:bodyDiv w:val="1"/>
      <w:marLeft w:val="0"/>
      <w:marRight w:val="0"/>
      <w:marTop w:val="0"/>
      <w:marBottom w:val="0"/>
      <w:divBdr>
        <w:top w:val="none" w:sz="0" w:space="0" w:color="auto"/>
        <w:left w:val="none" w:sz="0" w:space="0" w:color="auto"/>
        <w:bottom w:val="none" w:sz="0" w:space="0" w:color="auto"/>
        <w:right w:val="none" w:sz="0" w:space="0" w:color="auto"/>
      </w:divBdr>
    </w:div>
    <w:div w:id="966277135">
      <w:bodyDiv w:val="1"/>
      <w:marLeft w:val="0"/>
      <w:marRight w:val="0"/>
      <w:marTop w:val="0"/>
      <w:marBottom w:val="0"/>
      <w:divBdr>
        <w:top w:val="none" w:sz="0" w:space="0" w:color="auto"/>
        <w:left w:val="none" w:sz="0" w:space="0" w:color="auto"/>
        <w:bottom w:val="none" w:sz="0" w:space="0" w:color="auto"/>
        <w:right w:val="none" w:sz="0" w:space="0" w:color="auto"/>
      </w:divBdr>
    </w:div>
    <w:div w:id="966668483">
      <w:bodyDiv w:val="1"/>
      <w:marLeft w:val="0"/>
      <w:marRight w:val="0"/>
      <w:marTop w:val="0"/>
      <w:marBottom w:val="0"/>
      <w:divBdr>
        <w:top w:val="none" w:sz="0" w:space="0" w:color="auto"/>
        <w:left w:val="none" w:sz="0" w:space="0" w:color="auto"/>
        <w:bottom w:val="none" w:sz="0" w:space="0" w:color="auto"/>
        <w:right w:val="none" w:sz="0" w:space="0" w:color="auto"/>
      </w:divBdr>
    </w:div>
    <w:div w:id="968048886">
      <w:bodyDiv w:val="1"/>
      <w:marLeft w:val="0"/>
      <w:marRight w:val="0"/>
      <w:marTop w:val="0"/>
      <w:marBottom w:val="0"/>
      <w:divBdr>
        <w:top w:val="none" w:sz="0" w:space="0" w:color="auto"/>
        <w:left w:val="none" w:sz="0" w:space="0" w:color="auto"/>
        <w:bottom w:val="none" w:sz="0" w:space="0" w:color="auto"/>
        <w:right w:val="none" w:sz="0" w:space="0" w:color="auto"/>
      </w:divBdr>
    </w:div>
    <w:div w:id="977875315">
      <w:bodyDiv w:val="1"/>
      <w:marLeft w:val="0"/>
      <w:marRight w:val="0"/>
      <w:marTop w:val="0"/>
      <w:marBottom w:val="0"/>
      <w:divBdr>
        <w:top w:val="none" w:sz="0" w:space="0" w:color="auto"/>
        <w:left w:val="none" w:sz="0" w:space="0" w:color="auto"/>
        <w:bottom w:val="none" w:sz="0" w:space="0" w:color="auto"/>
        <w:right w:val="none" w:sz="0" w:space="0" w:color="auto"/>
      </w:divBdr>
    </w:div>
    <w:div w:id="978341654">
      <w:bodyDiv w:val="1"/>
      <w:marLeft w:val="0"/>
      <w:marRight w:val="0"/>
      <w:marTop w:val="0"/>
      <w:marBottom w:val="0"/>
      <w:divBdr>
        <w:top w:val="none" w:sz="0" w:space="0" w:color="auto"/>
        <w:left w:val="none" w:sz="0" w:space="0" w:color="auto"/>
        <w:bottom w:val="none" w:sz="0" w:space="0" w:color="auto"/>
        <w:right w:val="none" w:sz="0" w:space="0" w:color="auto"/>
      </w:divBdr>
    </w:div>
    <w:div w:id="989745588">
      <w:bodyDiv w:val="1"/>
      <w:marLeft w:val="0"/>
      <w:marRight w:val="0"/>
      <w:marTop w:val="0"/>
      <w:marBottom w:val="0"/>
      <w:divBdr>
        <w:top w:val="none" w:sz="0" w:space="0" w:color="auto"/>
        <w:left w:val="none" w:sz="0" w:space="0" w:color="auto"/>
        <w:bottom w:val="none" w:sz="0" w:space="0" w:color="auto"/>
        <w:right w:val="none" w:sz="0" w:space="0" w:color="auto"/>
      </w:divBdr>
    </w:div>
    <w:div w:id="992564714">
      <w:bodyDiv w:val="1"/>
      <w:marLeft w:val="0"/>
      <w:marRight w:val="0"/>
      <w:marTop w:val="0"/>
      <w:marBottom w:val="0"/>
      <w:divBdr>
        <w:top w:val="none" w:sz="0" w:space="0" w:color="auto"/>
        <w:left w:val="none" w:sz="0" w:space="0" w:color="auto"/>
        <w:bottom w:val="none" w:sz="0" w:space="0" w:color="auto"/>
        <w:right w:val="none" w:sz="0" w:space="0" w:color="auto"/>
      </w:divBdr>
    </w:div>
    <w:div w:id="995188878">
      <w:bodyDiv w:val="1"/>
      <w:marLeft w:val="0"/>
      <w:marRight w:val="0"/>
      <w:marTop w:val="0"/>
      <w:marBottom w:val="0"/>
      <w:divBdr>
        <w:top w:val="none" w:sz="0" w:space="0" w:color="auto"/>
        <w:left w:val="none" w:sz="0" w:space="0" w:color="auto"/>
        <w:bottom w:val="none" w:sz="0" w:space="0" w:color="auto"/>
        <w:right w:val="none" w:sz="0" w:space="0" w:color="auto"/>
      </w:divBdr>
    </w:div>
    <w:div w:id="998315186">
      <w:bodyDiv w:val="1"/>
      <w:marLeft w:val="0"/>
      <w:marRight w:val="0"/>
      <w:marTop w:val="0"/>
      <w:marBottom w:val="0"/>
      <w:divBdr>
        <w:top w:val="none" w:sz="0" w:space="0" w:color="auto"/>
        <w:left w:val="none" w:sz="0" w:space="0" w:color="auto"/>
        <w:bottom w:val="none" w:sz="0" w:space="0" w:color="auto"/>
        <w:right w:val="none" w:sz="0" w:space="0" w:color="auto"/>
      </w:divBdr>
    </w:div>
    <w:div w:id="1001202546">
      <w:bodyDiv w:val="1"/>
      <w:marLeft w:val="0"/>
      <w:marRight w:val="0"/>
      <w:marTop w:val="0"/>
      <w:marBottom w:val="0"/>
      <w:divBdr>
        <w:top w:val="none" w:sz="0" w:space="0" w:color="auto"/>
        <w:left w:val="none" w:sz="0" w:space="0" w:color="auto"/>
        <w:bottom w:val="none" w:sz="0" w:space="0" w:color="auto"/>
        <w:right w:val="none" w:sz="0" w:space="0" w:color="auto"/>
      </w:divBdr>
    </w:div>
    <w:div w:id="1012606408">
      <w:bodyDiv w:val="1"/>
      <w:marLeft w:val="0"/>
      <w:marRight w:val="0"/>
      <w:marTop w:val="0"/>
      <w:marBottom w:val="0"/>
      <w:divBdr>
        <w:top w:val="none" w:sz="0" w:space="0" w:color="auto"/>
        <w:left w:val="none" w:sz="0" w:space="0" w:color="auto"/>
        <w:bottom w:val="none" w:sz="0" w:space="0" w:color="auto"/>
        <w:right w:val="none" w:sz="0" w:space="0" w:color="auto"/>
      </w:divBdr>
    </w:div>
    <w:div w:id="1018626491">
      <w:bodyDiv w:val="1"/>
      <w:marLeft w:val="0"/>
      <w:marRight w:val="0"/>
      <w:marTop w:val="0"/>
      <w:marBottom w:val="0"/>
      <w:divBdr>
        <w:top w:val="none" w:sz="0" w:space="0" w:color="auto"/>
        <w:left w:val="none" w:sz="0" w:space="0" w:color="auto"/>
        <w:bottom w:val="none" w:sz="0" w:space="0" w:color="auto"/>
        <w:right w:val="none" w:sz="0" w:space="0" w:color="auto"/>
      </w:divBdr>
    </w:div>
    <w:div w:id="1019431144">
      <w:bodyDiv w:val="1"/>
      <w:marLeft w:val="0"/>
      <w:marRight w:val="0"/>
      <w:marTop w:val="0"/>
      <w:marBottom w:val="0"/>
      <w:divBdr>
        <w:top w:val="none" w:sz="0" w:space="0" w:color="auto"/>
        <w:left w:val="none" w:sz="0" w:space="0" w:color="auto"/>
        <w:bottom w:val="none" w:sz="0" w:space="0" w:color="auto"/>
        <w:right w:val="none" w:sz="0" w:space="0" w:color="auto"/>
      </w:divBdr>
    </w:div>
    <w:div w:id="1025980661">
      <w:bodyDiv w:val="1"/>
      <w:marLeft w:val="0"/>
      <w:marRight w:val="0"/>
      <w:marTop w:val="0"/>
      <w:marBottom w:val="0"/>
      <w:divBdr>
        <w:top w:val="none" w:sz="0" w:space="0" w:color="auto"/>
        <w:left w:val="none" w:sz="0" w:space="0" w:color="auto"/>
        <w:bottom w:val="none" w:sz="0" w:space="0" w:color="auto"/>
        <w:right w:val="none" w:sz="0" w:space="0" w:color="auto"/>
      </w:divBdr>
    </w:div>
    <w:div w:id="1031800083">
      <w:bodyDiv w:val="1"/>
      <w:marLeft w:val="0"/>
      <w:marRight w:val="0"/>
      <w:marTop w:val="0"/>
      <w:marBottom w:val="0"/>
      <w:divBdr>
        <w:top w:val="none" w:sz="0" w:space="0" w:color="auto"/>
        <w:left w:val="none" w:sz="0" w:space="0" w:color="auto"/>
        <w:bottom w:val="none" w:sz="0" w:space="0" w:color="auto"/>
        <w:right w:val="none" w:sz="0" w:space="0" w:color="auto"/>
      </w:divBdr>
    </w:div>
    <w:div w:id="1035425358">
      <w:bodyDiv w:val="1"/>
      <w:marLeft w:val="0"/>
      <w:marRight w:val="0"/>
      <w:marTop w:val="0"/>
      <w:marBottom w:val="0"/>
      <w:divBdr>
        <w:top w:val="none" w:sz="0" w:space="0" w:color="auto"/>
        <w:left w:val="none" w:sz="0" w:space="0" w:color="auto"/>
        <w:bottom w:val="none" w:sz="0" w:space="0" w:color="auto"/>
        <w:right w:val="none" w:sz="0" w:space="0" w:color="auto"/>
      </w:divBdr>
    </w:div>
    <w:div w:id="1043291518">
      <w:bodyDiv w:val="1"/>
      <w:marLeft w:val="0"/>
      <w:marRight w:val="0"/>
      <w:marTop w:val="0"/>
      <w:marBottom w:val="0"/>
      <w:divBdr>
        <w:top w:val="none" w:sz="0" w:space="0" w:color="auto"/>
        <w:left w:val="none" w:sz="0" w:space="0" w:color="auto"/>
        <w:bottom w:val="none" w:sz="0" w:space="0" w:color="auto"/>
        <w:right w:val="none" w:sz="0" w:space="0" w:color="auto"/>
      </w:divBdr>
    </w:div>
    <w:div w:id="1043754968">
      <w:bodyDiv w:val="1"/>
      <w:marLeft w:val="0"/>
      <w:marRight w:val="0"/>
      <w:marTop w:val="0"/>
      <w:marBottom w:val="0"/>
      <w:divBdr>
        <w:top w:val="none" w:sz="0" w:space="0" w:color="auto"/>
        <w:left w:val="none" w:sz="0" w:space="0" w:color="auto"/>
        <w:bottom w:val="none" w:sz="0" w:space="0" w:color="auto"/>
        <w:right w:val="none" w:sz="0" w:space="0" w:color="auto"/>
      </w:divBdr>
    </w:div>
    <w:div w:id="1047485064">
      <w:bodyDiv w:val="1"/>
      <w:marLeft w:val="0"/>
      <w:marRight w:val="0"/>
      <w:marTop w:val="0"/>
      <w:marBottom w:val="0"/>
      <w:divBdr>
        <w:top w:val="none" w:sz="0" w:space="0" w:color="auto"/>
        <w:left w:val="none" w:sz="0" w:space="0" w:color="auto"/>
        <w:bottom w:val="none" w:sz="0" w:space="0" w:color="auto"/>
        <w:right w:val="none" w:sz="0" w:space="0" w:color="auto"/>
      </w:divBdr>
    </w:div>
    <w:div w:id="1048917368">
      <w:bodyDiv w:val="1"/>
      <w:marLeft w:val="0"/>
      <w:marRight w:val="0"/>
      <w:marTop w:val="0"/>
      <w:marBottom w:val="0"/>
      <w:divBdr>
        <w:top w:val="none" w:sz="0" w:space="0" w:color="auto"/>
        <w:left w:val="none" w:sz="0" w:space="0" w:color="auto"/>
        <w:bottom w:val="none" w:sz="0" w:space="0" w:color="auto"/>
        <w:right w:val="none" w:sz="0" w:space="0" w:color="auto"/>
      </w:divBdr>
    </w:div>
    <w:div w:id="1049762251">
      <w:bodyDiv w:val="1"/>
      <w:marLeft w:val="0"/>
      <w:marRight w:val="0"/>
      <w:marTop w:val="0"/>
      <w:marBottom w:val="0"/>
      <w:divBdr>
        <w:top w:val="none" w:sz="0" w:space="0" w:color="auto"/>
        <w:left w:val="none" w:sz="0" w:space="0" w:color="auto"/>
        <w:bottom w:val="none" w:sz="0" w:space="0" w:color="auto"/>
        <w:right w:val="none" w:sz="0" w:space="0" w:color="auto"/>
      </w:divBdr>
    </w:div>
    <w:div w:id="1052537055">
      <w:bodyDiv w:val="1"/>
      <w:marLeft w:val="0"/>
      <w:marRight w:val="0"/>
      <w:marTop w:val="0"/>
      <w:marBottom w:val="0"/>
      <w:divBdr>
        <w:top w:val="none" w:sz="0" w:space="0" w:color="auto"/>
        <w:left w:val="none" w:sz="0" w:space="0" w:color="auto"/>
        <w:bottom w:val="none" w:sz="0" w:space="0" w:color="auto"/>
        <w:right w:val="none" w:sz="0" w:space="0" w:color="auto"/>
      </w:divBdr>
    </w:div>
    <w:div w:id="1052970042">
      <w:bodyDiv w:val="1"/>
      <w:marLeft w:val="0"/>
      <w:marRight w:val="0"/>
      <w:marTop w:val="0"/>
      <w:marBottom w:val="0"/>
      <w:divBdr>
        <w:top w:val="none" w:sz="0" w:space="0" w:color="auto"/>
        <w:left w:val="none" w:sz="0" w:space="0" w:color="auto"/>
        <w:bottom w:val="none" w:sz="0" w:space="0" w:color="auto"/>
        <w:right w:val="none" w:sz="0" w:space="0" w:color="auto"/>
      </w:divBdr>
    </w:div>
    <w:div w:id="1055935225">
      <w:bodyDiv w:val="1"/>
      <w:marLeft w:val="0"/>
      <w:marRight w:val="0"/>
      <w:marTop w:val="0"/>
      <w:marBottom w:val="0"/>
      <w:divBdr>
        <w:top w:val="none" w:sz="0" w:space="0" w:color="auto"/>
        <w:left w:val="none" w:sz="0" w:space="0" w:color="auto"/>
        <w:bottom w:val="none" w:sz="0" w:space="0" w:color="auto"/>
        <w:right w:val="none" w:sz="0" w:space="0" w:color="auto"/>
      </w:divBdr>
    </w:div>
    <w:div w:id="1059480041">
      <w:bodyDiv w:val="1"/>
      <w:marLeft w:val="0"/>
      <w:marRight w:val="0"/>
      <w:marTop w:val="0"/>
      <w:marBottom w:val="0"/>
      <w:divBdr>
        <w:top w:val="none" w:sz="0" w:space="0" w:color="auto"/>
        <w:left w:val="none" w:sz="0" w:space="0" w:color="auto"/>
        <w:bottom w:val="none" w:sz="0" w:space="0" w:color="auto"/>
        <w:right w:val="none" w:sz="0" w:space="0" w:color="auto"/>
      </w:divBdr>
    </w:div>
    <w:div w:id="1060784239">
      <w:bodyDiv w:val="1"/>
      <w:marLeft w:val="0"/>
      <w:marRight w:val="0"/>
      <w:marTop w:val="0"/>
      <w:marBottom w:val="0"/>
      <w:divBdr>
        <w:top w:val="none" w:sz="0" w:space="0" w:color="auto"/>
        <w:left w:val="none" w:sz="0" w:space="0" w:color="auto"/>
        <w:bottom w:val="none" w:sz="0" w:space="0" w:color="auto"/>
        <w:right w:val="none" w:sz="0" w:space="0" w:color="auto"/>
      </w:divBdr>
    </w:div>
    <w:div w:id="1067731653">
      <w:bodyDiv w:val="1"/>
      <w:marLeft w:val="0"/>
      <w:marRight w:val="0"/>
      <w:marTop w:val="0"/>
      <w:marBottom w:val="0"/>
      <w:divBdr>
        <w:top w:val="none" w:sz="0" w:space="0" w:color="auto"/>
        <w:left w:val="none" w:sz="0" w:space="0" w:color="auto"/>
        <w:bottom w:val="none" w:sz="0" w:space="0" w:color="auto"/>
        <w:right w:val="none" w:sz="0" w:space="0" w:color="auto"/>
      </w:divBdr>
    </w:div>
    <w:div w:id="1079210873">
      <w:bodyDiv w:val="1"/>
      <w:marLeft w:val="0"/>
      <w:marRight w:val="0"/>
      <w:marTop w:val="0"/>
      <w:marBottom w:val="0"/>
      <w:divBdr>
        <w:top w:val="none" w:sz="0" w:space="0" w:color="auto"/>
        <w:left w:val="none" w:sz="0" w:space="0" w:color="auto"/>
        <w:bottom w:val="none" w:sz="0" w:space="0" w:color="auto"/>
        <w:right w:val="none" w:sz="0" w:space="0" w:color="auto"/>
      </w:divBdr>
    </w:div>
    <w:div w:id="1080253877">
      <w:bodyDiv w:val="1"/>
      <w:marLeft w:val="0"/>
      <w:marRight w:val="0"/>
      <w:marTop w:val="0"/>
      <w:marBottom w:val="0"/>
      <w:divBdr>
        <w:top w:val="none" w:sz="0" w:space="0" w:color="auto"/>
        <w:left w:val="none" w:sz="0" w:space="0" w:color="auto"/>
        <w:bottom w:val="none" w:sz="0" w:space="0" w:color="auto"/>
        <w:right w:val="none" w:sz="0" w:space="0" w:color="auto"/>
      </w:divBdr>
    </w:div>
    <w:div w:id="1090269845">
      <w:bodyDiv w:val="1"/>
      <w:marLeft w:val="0"/>
      <w:marRight w:val="0"/>
      <w:marTop w:val="0"/>
      <w:marBottom w:val="0"/>
      <w:divBdr>
        <w:top w:val="none" w:sz="0" w:space="0" w:color="auto"/>
        <w:left w:val="none" w:sz="0" w:space="0" w:color="auto"/>
        <w:bottom w:val="none" w:sz="0" w:space="0" w:color="auto"/>
        <w:right w:val="none" w:sz="0" w:space="0" w:color="auto"/>
      </w:divBdr>
    </w:div>
    <w:div w:id="1091317177">
      <w:bodyDiv w:val="1"/>
      <w:marLeft w:val="0"/>
      <w:marRight w:val="0"/>
      <w:marTop w:val="0"/>
      <w:marBottom w:val="0"/>
      <w:divBdr>
        <w:top w:val="none" w:sz="0" w:space="0" w:color="auto"/>
        <w:left w:val="none" w:sz="0" w:space="0" w:color="auto"/>
        <w:bottom w:val="none" w:sz="0" w:space="0" w:color="auto"/>
        <w:right w:val="none" w:sz="0" w:space="0" w:color="auto"/>
      </w:divBdr>
    </w:div>
    <w:div w:id="1093281012">
      <w:bodyDiv w:val="1"/>
      <w:marLeft w:val="0"/>
      <w:marRight w:val="0"/>
      <w:marTop w:val="0"/>
      <w:marBottom w:val="0"/>
      <w:divBdr>
        <w:top w:val="none" w:sz="0" w:space="0" w:color="auto"/>
        <w:left w:val="none" w:sz="0" w:space="0" w:color="auto"/>
        <w:bottom w:val="none" w:sz="0" w:space="0" w:color="auto"/>
        <w:right w:val="none" w:sz="0" w:space="0" w:color="auto"/>
      </w:divBdr>
    </w:div>
    <w:div w:id="1097212117">
      <w:bodyDiv w:val="1"/>
      <w:marLeft w:val="0"/>
      <w:marRight w:val="0"/>
      <w:marTop w:val="0"/>
      <w:marBottom w:val="0"/>
      <w:divBdr>
        <w:top w:val="none" w:sz="0" w:space="0" w:color="auto"/>
        <w:left w:val="none" w:sz="0" w:space="0" w:color="auto"/>
        <w:bottom w:val="none" w:sz="0" w:space="0" w:color="auto"/>
        <w:right w:val="none" w:sz="0" w:space="0" w:color="auto"/>
      </w:divBdr>
    </w:div>
    <w:div w:id="1101996813">
      <w:bodyDiv w:val="1"/>
      <w:marLeft w:val="0"/>
      <w:marRight w:val="0"/>
      <w:marTop w:val="0"/>
      <w:marBottom w:val="0"/>
      <w:divBdr>
        <w:top w:val="none" w:sz="0" w:space="0" w:color="auto"/>
        <w:left w:val="none" w:sz="0" w:space="0" w:color="auto"/>
        <w:bottom w:val="none" w:sz="0" w:space="0" w:color="auto"/>
        <w:right w:val="none" w:sz="0" w:space="0" w:color="auto"/>
      </w:divBdr>
    </w:div>
    <w:div w:id="1106996133">
      <w:bodyDiv w:val="1"/>
      <w:marLeft w:val="0"/>
      <w:marRight w:val="0"/>
      <w:marTop w:val="0"/>
      <w:marBottom w:val="0"/>
      <w:divBdr>
        <w:top w:val="none" w:sz="0" w:space="0" w:color="auto"/>
        <w:left w:val="none" w:sz="0" w:space="0" w:color="auto"/>
        <w:bottom w:val="none" w:sz="0" w:space="0" w:color="auto"/>
        <w:right w:val="none" w:sz="0" w:space="0" w:color="auto"/>
      </w:divBdr>
    </w:div>
    <w:div w:id="1112088404">
      <w:bodyDiv w:val="1"/>
      <w:marLeft w:val="0"/>
      <w:marRight w:val="0"/>
      <w:marTop w:val="0"/>
      <w:marBottom w:val="0"/>
      <w:divBdr>
        <w:top w:val="none" w:sz="0" w:space="0" w:color="auto"/>
        <w:left w:val="none" w:sz="0" w:space="0" w:color="auto"/>
        <w:bottom w:val="none" w:sz="0" w:space="0" w:color="auto"/>
        <w:right w:val="none" w:sz="0" w:space="0" w:color="auto"/>
      </w:divBdr>
    </w:div>
    <w:div w:id="1120106427">
      <w:bodyDiv w:val="1"/>
      <w:marLeft w:val="0"/>
      <w:marRight w:val="0"/>
      <w:marTop w:val="0"/>
      <w:marBottom w:val="0"/>
      <w:divBdr>
        <w:top w:val="none" w:sz="0" w:space="0" w:color="auto"/>
        <w:left w:val="none" w:sz="0" w:space="0" w:color="auto"/>
        <w:bottom w:val="none" w:sz="0" w:space="0" w:color="auto"/>
        <w:right w:val="none" w:sz="0" w:space="0" w:color="auto"/>
      </w:divBdr>
    </w:div>
    <w:div w:id="1125538816">
      <w:bodyDiv w:val="1"/>
      <w:marLeft w:val="0"/>
      <w:marRight w:val="0"/>
      <w:marTop w:val="0"/>
      <w:marBottom w:val="0"/>
      <w:divBdr>
        <w:top w:val="none" w:sz="0" w:space="0" w:color="auto"/>
        <w:left w:val="none" w:sz="0" w:space="0" w:color="auto"/>
        <w:bottom w:val="none" w:sz="0" w:space="0" w:color="auto"/>
        <w:right w:val="none" w:sz="0" w:space="0" w:color="auto"/>
      </w:divBdr>
    </w:div>
    <w:div w:id="1133523802">
      <w:bodyDiv w:val="1"/>
      <w:marLeft w:val="0"/>
      <w:marRight w:val="0"/>
      <w:marTop w:val="0"/>
      <w:marBottom w:val="0"/>
      <w:divBdr>
        <w:top w:val="none" w:sz="0" w:space="0" w:color="auto"/>
        <w:left w:val="none" w:sz="0" w:space="0" w:color="auto"/>
        <w:bottom w:val="none" w:sz="0" w:space="0" w:color="auto"/>
        <w:right w:val="none" w:sz="0" w:space="0" w:color="auto"/>
      </w:divBdr>
    </w:div>
    <w:div w:id="1135023562">
      <w:bodyDiv w:val="1"/>
      <w:marLeft w:val="0"/>
      <w:marRight w:val="0"/>
      <w:marTop w:val="0"/>
      <w:marBottom w:val="0"/>
      <w:divBdr>
        <w:top w:val="none" w:sz="0" w:space="0" w:color="auto"/>
        <w:left w:val="none" w:sz="0" w:space="0" w:color="auto"/>
        <w:bottom w:val="none" w:sz="0" w:space="0" w:color="auto"/>
        <w:right w:val="none" w:sz="0" w:space="0" w:color="auto"/>
      </w:divBdr>
    </w:div>
    <w:div w:id="1137338578">
      <w:bodyDiv w:val="1"/>
      <w:marLeft w:val="0"/>
      <w:marRight w:val="0"/>
      <w:marTop w:val="0"/>
      <w:marBottom w:val="0"/>
      <w:divBdr>
        <w:top w:val="none" w:sz="0" w:space="0" w:color="auto"/>
        <w:left w:val="none" w:sz="0" w:space="0" w:color="auto"/>
        <w:bottom w:val="none" w:sz="0" w:space="0" w:color="auto"/>
        <w:right w:val="none" w:sz="0" w:space="0" w:color="auto"/>
      </w:divBdr>
    </w:div>
    <w:div w:id="1138035182">
      <w:bodyDiv w:val="1"/>
      <w:marLeft w:val="0"/>
      <w:marRight w:val="0"/>
      <w:marTop w:val="0"/>
      <w:marBottom w:val="0"/>
      <w:divBdr>
        <w:top w:val="none" w:sz="0" w:space="0" w:color="auto"/>
        <w:left w:val="none" w:sz="0" w:space="0" w:color="auto"/>
        <w:bottom w:val="none" w:sz="0" w:space="0" w:color="auto"/>
        <w:right w:val="none" w:sz="0" w:space="0" w:color="auto"/>
      </w:divBdr>
    </w:div>
    <w:div w:id="1138497749">
      <w:bodyDiv w:val="1"/>
      <w:marLeft w:val="0"/>
      <w:marRight w:val="0"/>
      <w:marTop w:val="0"/>
      <w:marBottom w:val="0"/>
      <w:divBdr>
        <w:top w:val="none" w:sz="0" w:space="0" w:color="auto"/>
        <w:left w:val="none" w:sz="0" w:space="0" w:color="auto"/>
        <w:bottom w:val="none" w:sz="0" w:space="0" w:color="auto"/>
        <w:right w:val="none" w:sz="0" w:space="0" w:color="auto"/>
      </w:divBdr>
    </w:div>
    <w:div w:id="1140195912">
      <w:bodyDiv w:val="1"/>
      <w:marLeft w:val="0"/>
      <w:marRight w:val="0"/>
      <w:marTop w:val="0"/>
      <w:marBottom w:val="0"/>
      <w:divBdr>
        <w:top w:val="none" w:sz="0" w:space="0" w:color="auto"/>
        <w:left w:val="none" w:sz="0" w:space="0" w:color="auto"/>
        <w:bottom w:val="none" w:sz="0" w:space="0" w:color="auto"/>
        <w:right w:val="none" w:sz="0" w:space="0" w:color="auto"/>
      </w:divBdr>
    </w:div>
    <w:div w:id="1142818391">
      <w:bodyDiv w:val="1"/>
      <w:marLeft w:val="0"/>
      <w:marRight w:val="0"/>
      <w:marTop w:val="0"/>
      <w:marBottom w:val="0"/>
      <w:divBdr>
        <w:top w:val="none" w:sz="0" w:space="0" w:color="auto"/>
        <w:left w:val="none" w:sz="0" w:space="0" w:color="auto"/>
        <w:bottom w:val="none" w:sz="0" w:space="0" w:color="auto"/>
        <w:right w:val="none" w:sz="0" w:space="0" w:color="auto"/>
      </w:divBdr>
    </w:div>
    <w:div w:id="1152596259">
      <w:bodyDiv w:val="1"/>
      <w:marLeft w:val="0"/>
      <w:marRight w:val="0"/>
      <w:marTop w:val="0"/>
      <w:marBottom w:val="0"/>
      <w:divBdr>
        <w:top w:val="none" w:sz="0" w:space="0" w:color="auto"/>
        <w:left w:val="none" w:sz="0" w:space="0" w:color="auto"/>
        <w:bottom w:val="none" w:sz="0" w:space="0" w:color="auto"/>
        <w:right w:val="none" w:sz="0" w:space="0" w:color="auto"/>
      </w:divBdr>
    </w:div>
    <w:div w:id="1156802385">
      <w:bodyDiv w:val="1"/>
      <w:marLeft w:val="0"/>
      <w:marRight w:val="0"/>
      <w:marTop w:val="0"/>
      <w:marBottom w:val="0"/>
      <w:divBdr>
        <w:top w:val="none" w:sz="0" w:space="0" w:color="auto"/>
        <w:left w:val="none" w:sz="0" w:space="0" w:color="auto"/>
        <w:bottom w:val="none" w:sz="0" w:space="0" w:color="auto"/>
        <w:right w:val="none" w:sz="0" w:space="0" w:color="auto"/>
      </w:divBdr>
    </w:div>
    <w:div w:id="1159275892">
      <w:bodyDiv w:val="1"/>
      <w:marLeft w:val="0"/>
      <w:marRight w:val="0"/>
      <w:marTop w:val="0"/>
      <w:marBottom w:val="0"/>
      <w:divBdr>
        <w:top w:val="none" w:sz="0" w:space="0" w:color="auto"/>
        <w:left w:val="none" w:sz="0" w:space="0" w:color="auto"/>
        <w:bottom w:val="none" w:sz="0" w:space="0" w:color="auto"/>
        <w:right w:val="none" w:sz="0" w:space="0" w:color="auto"/>
      </w:divBdr>
    </w:div>
    <w:div w:id="1166289386">
      <w:bodyDiv w:val="1"/>
      <w:marLeft w:val="0"/>
      <w:marRight w:val="0"/>
      <w:marTop w:val="0"/>
      <w:marBottom w:val="0"/>
      <w:divBdr>
        <w:top w:val="none" w:sz="0" w:space="0" w:color="auto"/>
        <w:left w:val="none" w:sz="0" w:space="0" w:color="auto"/>
        <w:bottom w:val="none" w:sz="0" w:space="0" w:color="auto"/>
        <w:right w:val="none" w:sz="0" w:space="0" w:color="auto"/>
      </w:divBdr>
    </w:div>
    <w:div w:id="1169757210">
      <w:bodyDiv w:val="1"/>
      <w:marLeft w:val="0"/>
      <w:marRight w:val="0"/>
      <w:marTop w:val="0"/>
      <w:marBottom w:val="0"/>
      <w:divBdr>
        <w:top w:val="none" w:sz="0" w:space="0" w:color="auto"/>
        <w:left w:val="none" w:sz="0" w:space="0" w:color="auto"/>
        <w:bottom w:val="none" w:sz="0" w:space="0" w:color="auto"/>
        <w:right w:val="none" w:sz="0" w:space="0" w:color="auto"/>
      </w:divBdr>
    </w:div>
    <w:div w:id="1171025772">
      <w:bodyDiv w:val="1"/>
      <w:marLeft w:val="0"/>
      <w:marRight w:val="0"/>
      <w:marTop w:val="0"/>
      <w:marBottom w:val="0"/>
      <w:divBdr>
        <w:top w:val="none" w:sz="0" w:space="0" w:color="auto"/>
        <w:left w:val="none" w:sz="0" w:space="0" w:color="auto"/>
        <w:bottom w:val="none" w:sz="0" w:space="0" w:color="auto"/>
        <w:right w:val="none" w:sz="0" w:space="0" w:color="auto"/>
      </w:divBdr>
    </w:div>
    <w:div w:id="1174078339">
      <w:bodyDiv w:val="1"/>
      <w:marLeft w:val="0"/>
      <w:marRight w:val="0"/>
      <w:marTop w:val="0"/>
      <w:marBottom w:val="0"/>
      <w:divBdr>
        <w:top w:val="none" w:sz="0" w:space="0" w:color="auto"/>
        <w:left w:val="none" w:sz="0" w:space="0" w:color="auto"/>
        <w:bottom w:val="none" w:sz="0" w:space="0" w:color="auto"/>
        <w:right w:val="none" w:sz="0" w:space="0" w:color="auto"/>
      </w:divBdr>
    </w:div>
    <w:div w:id="1177496226">
      <w:bodyDiv w:val="1"/>
      <w:marLeft w:val="0"/>
      <w:marRight w:val="0"/>
      <w:marTop w:val="0"/>
      <w:marBottom w:val="0"/>
      <w:divBdr>
        <w:top w:val="none" w:sz="0" w:space="0" w:color="auto"/>
        <w:left w:val="none" w:sz="0" w:space="0" w:color="auto"/>
        <w:bottom w:val="none" w:sz="0" w:space="0" w:color="auto"/>
        <w:right w:val="none" w:sz="0" w:space="0" w:color="auto"/>
      </w:divBdr>
    </w:div>
    <w:div w:id="1180043703">
      <w:bodyDiv w:val="1"/>
      <w:marLeft w:val="0"/>
      <w:marRight w:val="0"/>
      <w:marTop w:val="0"/>
      <w:marBottom w:val="0"/>
      <w:divBdr>
        <w:top w:val="none" w:sz="0" w:space="0" w:color="auto"/>
        <w:left w:val="none" w:sz="0" w:space="0" w:color="auto"/>
        <w:bottom w:val="none" w:sz="0" w:space="0" w:color="auto"/>
        <w:right w:val="none" w:sz="0" w:space="0" w:color="auto"/>
      </w:divBdr>
    </w:div>
    <w:div w:id="1182553042">
      <w:bodyDiv w:val="1"/>
      <w:marLeft w:val="0"/>
      <w:marRight w:val="0"/>
      <w:marTop w:val="0"/>
      <w:marBottom w:val="0"/>
      <w:divBdr>
        <w:top w:val="none" w:sz="0" w:space="0" w:color="auto"/>
        <w:left w:val="none" w:sz="0" w:space="0" w:color="auto"/>
        <w:bottom w:val="none" w:sz="0" w:space="0" w:color="auto"/>
        <w:right w:val="none" w:sz="0" w:space="0" w:color="auto"/>
      </w:divBdr>
    </w:div>
    <w:div w:id="1192762889">
      <w:bodyDiv w:val="1"/>
      <w:marLeft w:val="0"/>
      <w:marRight w:val="0"/>
      <w:marTop w:val="0"/>
      <w:marBottom w:val="0"/>
      <w:divBdr>
        <w:top w:val="none" w:sz="0" w:space="0" w:color="auto"/>
        <w:left w:val="none" w:sz="0" w:space="0" w:color="auto"/>
        <w:bottom w:val="none" w:sz="0" w:space="0" w:color="auto"/>
        <w:right w:val="none" w:sz="0" w:space="0" w:color="auto"/>
      </w:divBdr>
    </w:div>
    <w:div w:id="1200703425">
      <w:bodyDiv w:val="1"/>
      <w:marLeft w:val="0"/>
      <w:marRight w:val="0"/>
      <w:marTop w:val="0"/>
      <w:marBottom w:val="0"/>
      <w:divBdr>
        <w:top w:val="none" w:sz="0" w:space="0" w:color="auto"/>
        <w:left w:val="none" w:sz="0" w:space="0" w:color="auto"/>
        <w:bottom w:val="none" w:sz="0" w:space="0" w:color="auto"/>
        <w:right w:val="none" w:sz="0" w:space="0" w:color="auto"/>
      </w:divBdr>
    </w:div>
    <w:div w:id="1216893104">
      <w:bodyDiv w:val="1"/>
      <w:marLeft w:val="0"/>
      <w:marRight w:val="0"/>
      <w:marTop w:val="0"/>
      <w:marBottom w:val="0"/>
      <w:divBdr>
        <w:top w:val="none" w:sz="0" w:space="0" w:color="auto"/>
        <w:left w:val="none" w:sz="0" w:space="0" w:color="auto"/>
        <w:bottom w:val="none" w:sz="0" w:space="0" w:color="auto"/>
        <w:right w:val="none" w:sz="0" w:space="0" w:color="auto"/>
      </w:divBdr>
    </w:div>
    <w:div w:id="1217475817">
      <w:bodyDiv w:val="1"/>
      <w:marLeft w:val="0"/>
      <w:marRight w:val="0"/>
      <w:marTop w:val="0"/>
      <w:marBottom w:val="0"/>
      <w:divBdr>
        <w:top w:val="none" w:sz="0" w:space="0" w:color="auto"/>
        <w:left w:val="none" w:sz="0" w:space="0" w:color="auto"/>
        <w:bottom w:val="none" w:sz="0" w:space="0" w:color="auto"/>
        <w:right w:val="none" w:sz="0" w:space="0" w:color="auto"/>
      </w:divBdr>
    </w:div>
    <w:div w:id="1229343485">
      <w:bodyDiv w:val="1"/>
      <w:marLeft w:val="0"/>
      <w:marRight w:val="0"/>
      <w:marTop w:val="0"/>
      <w:marBottom w:val="0"/>
      <w:divBdr>
        <w:top w:val="none" w:sz="0" w:space="0" w:color="auto"/>
        <w:left w:val="none" w:sz="0" w:space="0" w:color="auto"/>
        <w:bottom w:val="none" w:sz="0" w:space="0" w:color="auto"/>
        <w:right w:val="none" w:sz="0" w:space="0" w:color="auto"/>
      </w:divBdr>
    </w:div>
    <w:div w:id="1233932895">
      <w:bodyDiv w:val="1"/>
      <w:marLeft w:val="0"/>
      <w:marRight w:val="0"/>
      <w:marTop w:val="0"/>
      <w:marBottom w:val="0"/>
      <w:divBdr>
        <w:top w:val="none" w:sz="0" w:space="0" w:color="auto"/>
        <w:left w:val="none" w:sz="0" w:space="0" w:color="auto"/>
        <w:bottom w:val="none" w:sz="0" w:space="0" w:color="auto"/>
        <w:right w:val="none" w:sz="0" w:space="0" w:color="auto"/>
      </w:divBdr>
    </w:div>
    <w:div w:id="1239174868">
      <w:bodyDiv w:val="1"/>
      <w:marLeft w:val="0"/>
      <w:marRight w:val="0"/>
      <w:marTop w:val="0"/>
      <w:marBottom w:val="0"/>
      <w:divBdr>
        <w:top w:val="none" w:sz="0" w:space="0" w:color="auto"/>
        <w:left w:val="none" w:sz="0" w:space="0" w:color="auto"/>
        <w:bottom w:val="none" w:sz="0" w:space="0" w:color="auto"/>
        <w:right w:val="none" w:sz="0" w:space="0" w:color="auto"/>
      </w:divBdr>
    </w:div>
    <w:div w:id="1239902851">
      <w:bodyDiv w:val="1"/>
      <w:marLeft w:val="0"/>
      <w:marRight w:val="0"/>
      <w:marTop w:val="0"/>
      <w:marBottom w:val="0"/>
      <w:divBdr>
        <w:top w:val="none" w:sz="0" w:space="0" w:color="auto"/>
        <w:left w:val="none" w:sz="0" w:space="0" w:color="auto"/>
        <w:bottom w:val="none" w:sz="0" w:space="0" w:color="auto"/>
        <w:right w:val="none" w:sz="0" w:space="0" w:color="auto"/>
      </w:divBdr>
    </w:div>
    <w:div w:id="1242373799">
      <w:bodyDiv w:val="1"/>
      <w:marLeft w:val="0"/>
      <w:marRight w:val="0"/>
      <w:marTop w:val="0"/>
      <w:marBottom w:val="0"/>
      <w:divBdr>
        <w:top w:val="none" w:sz="0" w:space="0" w:color="auto"/>
        <w:left w:val="none" w:sz="0" w:space="0" w:color="auto"/>
        <w:bottom w:val="none" w:sz="0" w:space="0" w:color="auto"/>
        <w:right w:val="none" w:sz="0" w:space="0" w:color="auto"/>
      </w:divBdr>
    </w:div>
    <w:div w:id="1245142074">
      <w:bodyDiv w:val="1"/>
      <w:marLeft w:val="0"/>
      <w:marRight w:val="0"/>
      <w:marTop w:val="0"/>
      <w:marBottom w:val="0"/>
      <w:divBdr>
        <w:top w:val="none" w:sz="0" w:space="0" w:color="auto"/>
        <w:left w:val="none" w:sz="0" w:space="0" w:color="auto"/>
        <w:bottom w:val="none" w:sz="0" w:space="0" w:color="auto"/>
        <w:right w:val="none" w:sz="0" w:space="0" w:color="auto"/>
      </w:divBdr>
    </w:div>
    <w:div w:id="1245342143">
      <w:bodyDiv w:val="1"/>
      <w:marLeft w:val="0"/>
      <w:marRight w:val="0"/>
      <w:marTop w:val="0"/>
      <w:marBottom w:val="0"/>
      <w:divBdr>
        <w:top w:val="none" w:sz="0" w:space="0" w:color="auto"/>
        <w:left w:val="none" w:sz="0" w:space="0" w:color="auto"/>
        <w:bottom w:val="none" w:sz="0" w:space="0" w:color="auto"/>
        <w:right w:val="none" w:sz="0" w:space="0" w:color="auto"/>
      </w:divBdr>
    </w:div>
    <w:div w:id="1245993295">
      <w:bodyDiv w:val="1"/>
      <w:marLeft w:val="0"/>
      <w:marRight w:val="0"/>
      <w:marTop w:val="0"/>
      <w:marBottom w:val="0"/>
      <w:divBdr>
        <w:top w:val="none" w:sz="0" w:space="0" w:color="auto"/>
        <w:left w:val="none" w:sz="0" w:space="0" w:color="auto"/>
        <w:bottom w:val="none" w:sz="0" w:space="0" w:color="auto"/>
        <w:right w:val="none" w:sz="0" w:space="0" w:color="auto"/>
      </w:divBdr>
    </w:div>
    <w:div w:id="1250850367">
      <w:bodyDiv w:val="1"/>
      <w:marLeft w:val="0"/>
      <w:marRight w:val="0"/>
      <w:marTop w:val="0"/>
      <w:marBottom w:val="0"/>
      <w:divBdr>
        <w:top w:val="none" w:sz="0" w:space="0" w:color="auto"/>
        <w:left w:val="none" w:sz="0" w:space="0" w:color="auto"/>
        <w:bottom w:val="none" w:sz="0" w:space="0" w:color="auto"/>
        <w:right w:val="none" w:sz="0" w:space="0" w:color="auto"/>
      </w:divBdr>
    </w:div>
    <w:div w:id="1253777752">
      <w:bodyDiv w:val="1"/>
      <w:marLeft w:val="0"/>
      <w:marRight w:val="0"/>
      <w:marTop w:val="0"/>
      <w:marBottom w:val="0"/>
      <w:divBdr>
        <w:top w:val="none" w:sz="0" w:space="0" w:color="auto"/>
        <w:left w:val="none" w:sz="0" w:space="0" w:color="auto"/>
        <w:bottom w:val="none" w:sz="0" w:space="0" w:color="auto"/>
        <w:right w:val="none" w:sz="0" w:space="0" w:color="auto"/>
      </w:divBdr>
    </w:div>
    <w:div w:id="1255475743">
      <w:bodyDiv w:val="1"/>
      <w:marLeft w:val="0"/>
      <w:marRight w:val="0"/>
      <w:marTop w:val="0"/>
      <w:marBottom w:val="0"/>
      <w:divBdr>
        <w:top w:val="none" w:sz="0" w:space="0" w:color="auto"/>
        <w:left w:val="none" w:sz="0" w:space="0" w:color="auto"/>
        <w:bottom w:val="none" w:sz="0" w:space="0" w:color="auto"/>
        <w:right w:val="none" w:sz="0" w:space="0" w:color="auto"/>
      </w:divBdr>
    </w:div>
    <w:div w:id="1257011127">
      <w:bodyDiv w:val="1"/>
      <w:marLeft w:val="0"/>
      <w:marRight w:val="0"/>
      <w:marTop w:val="0"/>
      <w:marBottom w:val="0"/>
      <w:divBdr>
        <w:top w:val="none" w:sz="0" w:space="0" w:color="auto"/>
        <w:left w:val="none" w:sz="0" w:space="0" w:color="auto"/>
        <w:bottom w:val="none" w:sz="0" w:space="0" w:color="auto"/>
        <w:right w:val="none" w:sz="0" w:space="0" w:color="auto"/>
      </w:divBdr>
    </w:div>
    <w:div w:id="1258365702">
      <w:bodyDiv w:val="1"/>
      <w:marLeft w:val="0"/>
      <w:marRight w:val="0"/>
      <w:marTop w:val="0"/>
      <w:marBottom w:val="0"/>
      <w:divBdr>
        <w:top w:val="none" w:sz="0" w:space="0" w:color="auto"/>
        <w:left w:val="none" w:sz="0" w:space="0" w:color="auto"/>
        <w:bottom w:val="none" w:sz="0" w:space="0" w:color="auto"/>
        <w:right w:val="none" w:sz="0" w:space="0" w:color="auto"/>
      </w:divBdr>
    </w:div>
    <w:div w:id="1269629351">
      <w:bodyDiv w:val="1"/>
      <w:marLeft w:val="0"/>
      <w:marRight w:val="0"/>
      <w:marTop w:val="0"/>
      <w:marBottom w:val="0"/>
      <w:divBdr>
        <w:top w:val="none" w:sz="0" w:space="0" w:color="auto"/>
        <w:left w:val="none" w:sz="0" w:space="0" w:color="auto"/>
        <w:bottom w:val="none" w:sz="0" w:space="0" w:color="auto"/>
        <w:right w:val="none" w:sz="0" w:space="0" w:color="auto"/>
      </w:divBdr>
    </w:div>
    <w:div w:id="1270426266">
      <w:bodyDiv w:val="1"/>
      <w:marLeft w:val="0"/>
      <w:marRight w:val="0"/>
      <w:marTop w:val="0"/>
      <w:marBottom w:val="0"/>
      <w:divBdr>
        <w:top w:val="none" w:sz="0" w:space="0" w:color="auto"/>
        <w:left w:val="none" w:sz="0" w:space="0" w:color="auto"/>
        <w:bottom w:val="none" w:sz="0" w:space="0" w:color="auto"/>
        <w:right w:val="none" w:sz="0" w:space="0" w:color="auto"/>
      </w:divBdr>
    </w:div>
    <w:div w:id="1278487955">
      <w:bodyDiv w:val="1"/>
      <w:marLeft w:val="0"/>
      <w:marRight w:val="0"/>
      <w:marTop w:val="0"/>
      <w:marBottom w:val="0"/>
      <w:divBdr>
        <w:top w:val="none" w:sz="0" w:space="0" w:color="auto"/>
        <w:left w:val="none" w:sz="0" w:space="0" w:color="auto"/>
        <w:bottom w:val="none" w:sz="0" w:space="0" w:color="auto"/>
        <w:right w:val="none" w:sz="0" w:space="0" w:color="auto"/>
      </w:divBdr>
    </w:div>
    <w:div w:id="1286498967">
      <w:bodyDiv w:val="1"/>
      <w:marLeft w:val="0"/>
      <w:marRight w:val="0"/>
      <w:marTop w:val="0"/>
      <w:marBottom w:val="0"/>
      <w:divBdr>
        <w:top w:val="none" w:sz="0" w:space="0" w:color="auto"/>
        <w:left w:val="none" w:sz="0" w:space="0" w:color="auto"/>
        <w:bottom w:val="none" w:sz="0" w:space="0" w:color="auto"/>
        <w:right w:val="none" w:sz="0" w:space="0" w:color="auto"/>
      </w:divBdr>
    </w:div>
    <w:div w:id="1286541161">
      <w:bodyDiv w:val="1"/>
      <w:marLeft w:val="0"/>
      <w:marRight w:val="0"/>
      <w:marTop w:val="0"/>
      <w:marBottom w:val="0"/>
      <w:divBdr>
        <w:top w:val="none" w:sz="0" w:space="0" w:color="auto"/>
        <w:left w:val="none" w:sz="0" w:space="0" w:color="auto"/>
        <w:bottom w:val="none" w:sz="0" w:space="0" w:color="auto"/>
        <w:right w:val="none" w:sz="0" w:space="0" w:color="auto"/>
      </w:divBdr>
    </w:div>
    <w:div w:id="1289355272">
      <w:bodyDiv w:val="1"/>
      <w:marLeft w:val="0"/>
      <w:marRight w:val="0"/>
      <w:marTop w:val="0"/>
      <w:marBottom w:val="0"/>
      <w:divBdr>
        <w:top w:val="none" w:sz="0" w:space="0" w:color="auto"/>
        <w:left w:val="none" w:sz="0" w:space="0" w:color="auto"/>
        <w:bottom w:val="none" w:sz="0" w:space="0" w:color="auto"/>
        <w:right w:val="none" w:sz="0" w:space="0" w:color="auto"/>
      </w:divBdr>
    </w:div>
    <w:div w:id="1292780794">
      <w:bodyDiv w:val="1"/>
      <w:marLeft w:val="0"/>
      <w:marRight w:val="0"/>
      <w:marTop w:val="0"/>
      <w:marBottom w:val="0"/>
      <w:divBdr>
        <w:top w:val="none" w:sz="0" w:space="0" w:color="auto"/>
        <w:left w:val="none" w:sz="0" w:space="0" w:color="auto"/>
        <w:bottom w:val="none" w:sz="0" w:space="0" w:color="auto"/>
        <w:right w:val="none" w:sz="0" w:space="0" w:color="auto"/>
      </w:divBdr>
    </w:div>
    <w:div w:id="1293906939">
      <w:bodyDiv w:val="1"/>
      <w:marLeft w:val="0"/>
      <w:marRight w:val="0"/>
      <w:marTop w:val="0"/>
      <w:marBottom w:val="0"/>
      <w:divBdr>
        <w:top w:val="none" w:sz="0" w:space="0" w:color="auto"/>
        <w:left w:val="none" w:sz="0" w:space="0" w:color="auto"/>
        <w:bottom w:val="none" w:sz="0" w:space="0" w:color="auto"/>
        <w:right w:val="none" w:sz="0" w:space="0" w:color="auto"/>
      </w:divBdr>
    </w:div>
    <w:div w:id="1303004209">
      <w:bodyDiv w:val="1"/>
      <w:marLeft w:val="0"/>
      <w:marRight w:val="0"/>
      <w:marTop w:val="0"/>
      <w:marBottom w:val="0"/>
      <w:divBdr>
        <w:top w:val="none" w:sz="0" w:space="0" w:color="auto"/>
        <w:left w:val="none" w:sz="0" w:space="0" w:color="auto"/>
        <w:bottom w:val="none" w:sz="0" w:space="0" w:color="auto"/>
        <w:right w:val="none" w:sz="0" w:space="0" w:color="auto"/>
      </w:divBdr>
    </w:div>
    <w:div w:id="1315646655">
      <w:bodyDiv w:val="1"/>
      <w:marLeft w:val="0"/>
      <w:marRight w:val="0"/>
      <w:marTop w:val="0"/>
      <w:marBottom w:val="0"/>
      <w:divBdr>
        <w:top w:val="none" w:sz="0" w:space="0" w:color="auto"/>
        <w:left w:val="none" w:sz="0" w:space="0" w:color="auto"/>
        <w:bottom w:val="none" w:sz="0" w:space="0" w:color="auto"/>
        <w:right w:val="none" w:sz="0" w:space="0" w:color="auto"/>
      </w:divBdr>
    </w:div>
    <w:div w:id="1350833404">
      <w:bodyDiv w:val="1"/>
      <w:marLeft w:val="0"/>
      <w:marRight w:val="0"/>
      <w:marTop w:val="0"/>
      <w:marBottom w:val="0"/>
      <w:divBdr>
        <w:top w:val="none" w:sz="0" w:space="0" w:color="auto"/>
        <w:left w:val="none" w:sz="0" w:space="0" w:color="auto"/>
        <w:bottom w:val="none" w:sz="0" w:space="0" w:color="auto"/>
        <w:right w:val="none" w:sz="0" w:space="0" w:color="auto"/>
      </w:divBdr>
    </w:div>
    <w:div w:id="1358311011">
      <w:bodyDiv w:val="1"/>
      <w:marLeft w:val="0"/>
      <w:marRight w:val="0"/>
      <w:marTop w:val="0"/>
      <w:marBottom w:val="0"/>
      <w:divBdr>
        <w:top w:val="none" w:sz="0" w:space="0" w:color="auto"/>
        <w:left w:val="none" w:sz="0" w:space="0" w:color="auto"/>
        <w:bottom w:val="none" w:sz="0" w:space="0" w:color="auto"/>
        <w:right w:val="none" w:sz="0" w:space="0" w:color="auto"/>
      </w:divBdr>
    </w:div>
    <w:div w:id="1359771556">
      <w:bodyDiv w:val="1"/>
      <w:marLeft w:val="0"/>
      <w:marRight w:val="0"/>
      <w:marTop w:val="0"/>
      <w:marBottom w:val="0"/>
      <w:divBdr>
        <w:top w:val="none" w:sz="0" w:space="0" w:color="auto"/>
        <w:left w:val="none" w:sz="0" w:space="0" w:color="auto"/>
        <w:bottom w:val="none" w:sz="0" w:space="0" w:color="auto"/>
        <w:right w:val="none" w:sz="0" w:space="0" w:color="auto"/>
      </w:divBdr>
    </w:div>
    <w:div w:id="1363286629">
      <w:bodyDiv w:val="1"/>
      <w:marLeft w:val="0"/>
      <w:marRight w:val="0"/>
      <w:marTop w:val="0"/>
      <w:marBottom w:val="0"/>
      <w:divBdr>
        <w:top w:val="none" w:sz="0" w:space="0" w:color="auto"/>
        <w:left w:val="none" w:sz="0" w:space="0" w:color="auto"/>
        <w:bottom w:val="none" w:sz="0" w:space="0" w:color="auto"/>
        <w:right w:val="none" w:sz="0" w:space="0" w:color="auto"/>
      </w:divBdr>
    </w:div>
    <w:div w:id="1365205592">
      <w:bodyDiv w:val="1"/>
      <w:marLeft w:val="0"/>
      <w:marRight w:val="0"/>
      <w:marTop w:val="0"/>
      <w:marBottom w:val="0"/>
      <w:divBdr>
        <w:top w:val="none" w:sz="0" w:space="0" w:color="auto"/>
        <w:left w:val="none" w:sz="0" w:space="0" w:color="auto"/>
        <w:bottom w:val="none" w:sz="0" w:space="0" w:color="auto"/>
        <w:right w:val="none" w:sz="0" w:space="0" w:color="auto"/>
      </w:divBdr>
    </w:div>
    <w:div w:id="1366709138">
      <w:bodyDiv w:val="1"/>
      <w:marLeft w:val="0"/>
      <w:marRight w:val="0"/>
      <w:marTop w:val="0"/>
      <w:marBottom w:val="0"/>
      <w:divBdr>
        <w:top w:val="none" w:sz="0" w:space="0" w:color="auto"/>
        <w:left w:val="none" w:sz="0" w:space="0" w:color="auto"/>
        <w:bottom w:val="none" w:sz="0" w:space="0" w:color="auto"/>
        <w:right w:val="none" w:sz="0" w:space="0" w:color="auto"/>
      </w:divBdr>
    </w:div>
    <w:div w:id="1367557273">
      <w:bodyDiv w:val="1"/>
      <w:marLeft w:val="0"/>
      <w:marRight w:val="0"/>
      <w:marTop w:val="0"/>
      <w:marBottom w:val="0"/>
      <w:divBdr>
        <w:top w:val="none" w:sz="0" w:space="0" w:color="auto"/>
        <w:left w:val="none" w:sz="0" w:space="0" w:color="auto"/>
        <w:bottom w:val="none" w:sz="0" w:space="0" w:color="auto"/>
        <w:right w:val="none" w:sz="0" w:space="0" w:color="auto"/>
      </w:divBdr>
    </w:div>
    <w:div w:id="1367949552">
      <w:bodyDiv w:val="1"/>
      <w:marLeft w:val="0"/>
      <w:marRight w:val="0"/>
      <w:marTop w:val="0"/>
      <w:marBottom w:val="0"/>
      <w:divBdr>
        <w:top w:val="none" w:sz="0" w:space="0" w:color="auto"/>
        <w:left w:val="none" w:sz="0" w:space="0" w:color="auto"/>
        <w:bottom w:val="none" w:sz="0" w:space="0" w:color="auto"/>
        <w:right w:val="none" w:sz="0" w:space="0" w:color="auto"/>
      </w:divBdr>
    </w:div>
    <w:div w:id="1374774243">
      <w:bodyDiv w:val="1"/>
      <w:marLeft w:val="0"/>
      <w:marRight w:val="0"/>
      <w:marTop w:val="0"/>
      <w:marBottom w:val="0"/>
      <w:divBdr>
        <w:top w:val="none" w:sz="0" w:space="0" w:color="auto"/>
        <w:left w:val="none" w:sz="0" w:space="0" w:color="auto"/>
        <w:bottom w:val="none" w:sz="0" w:space="0" w:color="auto"/>
        <w:right w:val="none" w:sz="0" w:space="0" w:color="auto"/>
      </w:divBdr>
    </w:div>
    <w:div w:id="1375153724">
      <w:bodyDiv w:val="1"/>
      <w:marLeft w:val="0"/>
      <w:marRight w:val="0"/>
      <w:marTop w:val="0"/>
      <w:marBottom w:val="0"/>
      <w:divBdr>
        <w:top w:val="none" w:sz="0" w:space="0" w:color="auto"/>
        <w:left w:val="none" w:sz="0" w:space="0" w:color="auto"/>
        <w:bottom w:val="none" w:sz="0" w:space="0" w:color="auto"/>
        <w:right w:val="none" w:sz="0" w:space="0" w:color="auto"/>
      </w:divBdr>
    </w:div>
    <w:div w:id="1375735202">
      <w:bodyDiv w:val="1"/>
      <w:marLeft w:val="0"/>
      <w:marRight w:val="0"/>
      <w:marTop w:val="0"/>
      <w:marBottom w:val="0"/>
      <w:divBdr>
        <w:top w:val="none" w:sz="0" w:space="0" w:color="auto"/>
        <w:left w:val="none" w:sz="0" w:space="0" w:color="auto"/>
        <w:bottom w:val="none" w:sz="0" w:space="0" w:color="auto"/>
        <w:right w:val="none" w:sz="0" w:space="0" w:color="auto"/>
      </w:divBdr>
    </w:div>
    <w:div w:id="1376345463">
      <w:bodyDiv w:val="1"/>
      <w:marLeft w:val="0"/>
      <w:marRight w:val="0"/>
      <w:marTop w:val="0"/>
      <w:marBottom w:val="0"/>
      <w:divBdr>
        <w:top w:val="none" w:sz="0" w:space="0" w:color="auto"/>
        <w:left w:val="none" w:sz="0" w:space="0" w:color="auto"/>
        <w:bottom w:val="none" w:sz="0" w:space="0" w:color="auto"/>
        <w:right w:val="none" w:sz="0" w:space="0" w:color="auto"/>
      </w:divBdr>
    </w:div>
    <w:div w:id="1377924572">
      <w:bodyDiv w:val="1"/>
      <w:marLeft w:val="0"/>
      <w:marRight w:val="0"/>
      <w:marTop w:val="0"/>
      <w:marBottom w:val="0"/>
      <w:divBdr>
        <w:top w:val="none" w:sz="0" w:space="0" w:color="auto"/>
        <w:left w:val="none" w:sz="0" w:space="0" w:color="auto"/>
        <w:bottom w:val="none" w:sz="0" w:space="0" w:color="auto"/>
        <w:right w:val="none" w:sz="0" w:space="0" w:color="auto"/>
      </w:divBdr>
    </w:div>
    <w:div w:id="1385254915">
      <w:bodyDiv w:val="1"/>
      <w:marLeft w:val="0"/>
      <w:marRight w:val="0"/>
      <w:marTop w:val="0"/>
      <w:marBottom w:val="0"/>
      <w:divBdr>
        <w:top w:val="none" w:sz="0" w:space="0" w:color="auto"/>
        <w:left w:val="none" w:sz="0" w:space="0" w:color="auto"/>
        <w:bottom w:val="none" w:sz="0" w:space="0" w:color="auto"/>
        <w:right w:val="none" w:sz="0" w:space="0" w:color="auto"/>
      </w:divBdr>
    </w:div>
    <w:div w:id="1396008901">
      <w:bodyDiv w:val="1"/>
      <w:marLeft w:val="0"/>
      <w:marRight w:val="0"/>
      <w:marTop w:val="0"/>
      <w:marBottom w:val="0"/>
      <w:divBdr>
        <w:top w:val="none" w:sz="0" w:space="0" w:color="auto"/>
        <w:left w:val="none" w:sz="0" w:space="0" w:color="auto"/>
        <w:bottom w:val="none" w:sz="0" w:space="0" w:color="auto"/>
        <w:right w:val="none" w:sz="0" w:space="0" w:color="auto"/>
      </w:divBdr>
    </w:div>
    <w:div w:id="1405105082">
      <w:bodyDiv w:val="1"/>
      <w:marLeft w:val="0"/>
      <w:marRight w:val="0"/>
      <w:marTop w:val="0"/>
      <w:marBottom w:val="0"/>
      <w:divBdr>
        <w:top w:val="none" w:sz="0" w:space="0" w:color="auto"/>
        <w:left w:val="none" w:sz="0" w:space="0" w:color="auto"/>
        <w:bottom w:val="none" w:sz="0" w:space="0" w:color="auto"/>
        <w:right w:val="none" w:sz="0" w:space="0" w:color="auto"/>
      </w:divBdr>
    </w:div>
    <w:div w:id="1411922883">
      <w:bodyDiv w:val="1"/>
      <w:marLeft w:val="0"/>
      <w:marRight w:val="0"/>
      <w:marTop w:val="0"/>
      <w:marBottom w:val="0"/>
      <w:divBdr>
        <w:top w:val="none" w:sz="0" w:space="0" w:color="auto"/>
        <w:left w:val="none" w:sz="0" w:space="0" w:color="auto"/>
        <w:bottom w:val="none" w:sz="0" w:space="0" w:color="auto"/>
        <w:right w:val="none" w:sz="0" w:space="0" w:color="auto"/>
      </w:divBdr>
    </w:div>
    <w:div w:id="1415858923">
      <w:bodyDiv w:val="1"/>
      <w:marLeft w:val="0"/>
      <w:marRight w:val="0"/>
      <w:marTop w:val="0"/>
      <w:marBottom w:val="0"/>
      <w:divBdr>
        <w:top w:val="none" w:sz="0" w:space="0" w:color="auto"/>
        <w:left w:val="none" w:sz="0" w:space="0" w:color="auto"/>
        <w:bottom w:val="none" w:sz="0" w:space="0" w:color="auto"/>
        <w:right w:val="none" w:sz="0" w:space="0" w:color="auto"/>
      </w:divBdr>
    </w:div>
    <w:div w:id="1422482583">
      <w:bodyDiv w:val="1"/>
      <w:marLeft w:val="0"/>
      <w:marRight w:val="0"/>
      <w:marTop w:val="0"/>
      <w:marBottom w:val="0"/>
      <w:divBdr>
        <w:top w:val="none" w:sz="0" w:space="0" w:color="auto"/>
        <w:left w:val="none" w:sz="0" w:space="0" w:color="auto"/>
        <w:bottom w:val="none" w:sz="0" w:space="0" w:color="auto"/>
        <w:right w:val="none" w:sz="0" w:space="0" w:color="auto"/>
      </w:divBdr>
    </w:div>
    <w:div w:id="1422600066">
      <w:bodyDiv w:val="1"/>
      <w:marLeft w:val="0"/>
      <w:marRight w:val="0"/>
      <w:marTop w:val="0"/>
      <w:marBottom w:val="0"/>
      <w:divBdr>
        <w:top w:val="none" w:sz="0" w:space="0" w:color="auto"/>
        <w:left w:val="none" w:sz="0" w:space="0" w:color="auto"/>
        <w:bottom w:val="none" w:sz="0" w:space="0" w:color="auto"/>
        <w:right w:val="none" w:sz="0" w:space="0" w:color="auto"/>
      </w:divBdr>
    </w:div>
    <w:div w:id="1429689558">
      <w:bodyDiv w:val="1"/>
      <w:marLeft w:val="0"/>
      <w:marRight w:val="0"/>
      <w:marTop w:val="0"/>
      <w:marBottom w:val="0"/>
      <w:divBdr>
        <w:top w:val="none" w:sz="0" w:space="0" w:color="auto"/>
        <w:left w:val="none" w:sz="0" w:space="0" w:color="auto"/>
        <w:bottom w:val="none" w:sz="0" w:space="0" w:color="auto"/>
        <w:right w:val="none" w:sz="0" w:space="0" w:color="auto"/>
      </w:divBdr>
    </w:div>
    <w:div w:id="1430807286">
      <w:bodyDiv w:val="1"/>
      <w:marLeft w:val="0"/>
      <w:marRight w:val="0"/>
      <w:marTop w:val="0"/>
      <w:marBottom w:val="0"/>
      <w:divBdr>
        <w:top w:val="none" w:sz="0" w:space="0" w:color="auto"/>
        <w:left w:val="none" w:sz="0" w:space="0" w:color="auto"/>
        <w:bottom w:val="none" w:sz="0" w:space="0" w:color="auto"/>
        <w:right w:val="none" w:sz="0" w:space="0" w:color="auto"/>
      </w:divBdr>
    </w:div>
    <w:div w:id="1432049531">
      <w:bodyDiv w:val="1"/>
      <w:marLeft w:val="0"/>
      <w:marRight w:val="0"/>
      <w:marTop w:val="0"/>
      <w:marBottom w:val="0"/>
      <w:divBdr>
        <w:top w:val="none" w:sz="0" w:space="0" w:color="auto"/>
        <w:left w:val="none" w:sz="0" w:space="0" w:color="auto"/>
        <w:bottom w:val="none" w:sz="0" w:space="0" w:color="auto"/>
        <w:right w:val="none" w:sz="0" w:space="0" w:color="auto"/>
      </w:divBdr>
    </w:div>
    <w:div w:id="1437747777">
      <w:bodyDiv w:val="1"/>
      <w:marLeft w:val="0"/>
      <w:marRight w:val="0"/>
      <w:marTop w:val="0"/>
      <w:marBottom w:val="0"/>
      <w:divBdr>
        <w:top w:val="none" w:sz="0" w:space="0" w:color="auto"/>
        <w:left w:val="none" w:sz="0" w:space="0" w:color="auto"/>
        <w:bottom w:val="none" w:sz="0" w:space="0" w:color="auto"/>
        <w:right w:val="none" w:sz="0" w:space="0" w:color="auto"/>
      </w:divBdr>
    </w:div>
    <w:div w:id="1446848934">
      <w:bodyDiv w:val="1"/>
      <w:marLeft w:val="0"/>
      <w:marRight w:val="0"/>
      <w:marTop w:val="0"/>
      <w:marBottom w:val="0"/>
      <w:divBdr>
        <w:top w:val="none" w:sz="0" w:space="0" w:color="auto"/>
        <w:left w:val="none" w:sz="0" w:space="0" w:color="auto"/>
        <w:bottom w:val="none" w:sz="0" w:space="0" w:color="auto"/>
        <w:right w:val="none" w:sz="0" w:space="0" w:color="auto"/>
      </w:divBdr>
    </w:div>
    <w:div w:id="1447582601">
      <w:bodyDiv w:val="1"/>
      <w:marLeft w:val="0"/>
      <w:marRight w:val="0"/>
      <w:marTop w:val="0"/>
      <w:marBottom w:val="0"/>
      <w:divBdr>
        <w:top w:val="none" w:sz="0" w:space="0" w:color="auto"/>
        <w:left w:val="none" w:sz="0" w:space="0" w:color="auto"/>
        <w:bottom w:val="none" w:sz="0" w:space="0" w:color="auto"/>
        <w:right w:val="none" w:sz="0" w:space="0" w:color="auto"/>
      </w:divBdr>
    </w:div>
    <w:div w:id="1457526968">
      <w:bodyDiv w:val="1"/>
      <w:marLeft w:val="0"/>
      <w:marRight w:val="0"/>
      <w:marTop w:val="0"/>
      <w:marBottom w:val="0"/>
      <w:divBdr>
        <w:top w:val="none" w:sz="0" w:space="0" w:color="auto"/>
        <w:left w:val="none" w:sz="0" w:space="0" w:color="auto"/>
        <w:bottom w:val="none" w:sz="0" w:space="0" w:color="auto"/>
        <w:right w:val="none" w:sz="0" w:space="0" w:color="auto"/>
      </w:divBdr>
    </w:div>
    <w:div w:id="1458254834">
      <w:bodyDiv w:val="1"/>
      <w:marLeft w:val="0"/>
      <w:marRight w:val="0"/>
      <w:marTop w:val="0"/>
      <w:marBottom w:val="0"/>
      <w:divBdr>
        <w:top w:val="none" w:sz="0" w:space="0" w:color="auto"/>
        <w:left w:val="none" w:sz="0" w:space="0" w:color="auto"/>
        <w:bottom w:val="none" w:sz="0" w:space="0" w:color="auto"/>
        <w:right w:val="none" w:sz="0" w:space="0" w:color="auto"/>
      </w:divBdr>
    </w:div>
    <w:div w:id="1460494334">
      <w:bodyDiv w:val="1"/>
      <w:marLeft w:val="0"/>
      <w:marRight w:val="0"/>
      <w:marTop w:val="0"/>
      <w:marBottom w:val="0"/>
      <w:divBdr>
        <w:top w:val="none" w:sz="0" w:space="0" w:color="auto"/>
        <w:left w:val="none" w:sz="0" w:space="0" w:color="auto"/>
        <w:bottom w:val="none" w:sz="0" w:space="0" w:color="auto"/>
        <w:right w:val="none" w:sz="0" w:space="0" w:color="auto"/>
      </w:divBdr>
    </w:div>
    <w:div w:id="1463693867">
      <w:bodyDiv w:val="1"/>
      <w:marLeft w:val="0"/>
      <w:marRight w:val="0"/>
      <w:marTop w:val="0"/>
      <w:marBottom w:val="0"/>
      <w:divBdr>
        <w:top w:val="none" w:sz="0" w:space="0" w:color="auto"/>
        <w:left w:val="none" w:sz="0" w:space="0" w:color="auto"/>
        <w:bottom w:val="none" w:sz="0" w:space="0" w:color="auto"/>
        <w:right w:val="none" w:sz="0" w:space="0" w:color="auto"/>
      </w:divBdr>
    </w:div>
    <w:div w:id="1471243121">
      <w:bodyDiv w:val="1"/>
      <w:marLeft w:val="0"/>
      <w:marRight w:val="0"/>
      <w:marTop w:val="0"/>
      <w:marBottom w:val="0"/>
      <w:divBdr>
        <w:top w:val="none" w:sz="0" w:space="0" w:color="auto"/>
        <w:left w:val="none" w:sz="0" w:space="0" w:color="auto"/>
        <w:bottom w:val="none" w:sz="0" w:space="0" w:color="auto"/>
        <w:right w:val="none" w:sz="0" w:space="0" w:color="auto"/>
      </w:divBdr>
    </w:div>
    <w:div w:id="1473595549">
      <w:bodyDiv w:val="1"/>
      <w:marLeft w:val="0"/>
      <w:marRight w:val="0"/>
      <w:marTop w:val="0"/>
      <w:marBottom w:val="0"/>
      <w:divBdr>
        <w:top w:val="none" w:sz="0" w:space="0" w:color="auto"/>
        <w:left w:val="none" w:sz="0" w:space="0" w:color="auto"/>
        <w:bottom w:val="none" w:sz="0" w:space="0" w:color="auto"/>
        <w:right w:val="none" w:sz="0" w:space="0" w:color="auto"/>
      </w:divBdr>
    </w:div>
    <w:div w:id="1476146215">
      <w:bodyDiv w:val="1"/>
      <w:marLeft w:val="0"/>
      <w:marRight w:val="0"/>
      <w:marTop w:val="0"/>
      <w:marBottom w:val="0"/>
      <w:divBdr>
        <w:top w:val="none" w:sz="0" w:space="0" w:color="auto"/>
        <w:left w:val="none" w:sz="0" w:space="0" w:color="auto"/>
        <w:bottom w:val="none" w:sz="0" w:space="0" w:color="auto"/>
        <w:right w:val="none" w:sz="0" w:space="0" w:color="auto"/>
      </w:divBdr>
    </w:div>
    <w:div w:id="1498156118">
      <w:bodyDiv w:val="1"/>
      <w:marLeft w:val="0"/>
      <w:marRight w:val="0"/>
      <w:marTop w:val="0"/>
      <w:marBottom w:val="0"/>
      <w:divBdr>
        <w:top w:val="none" w:sz="0" w:space="0" w:color="auto"/>
        <w:left w:val="none" w:sz="0" w:space="0" w:color="auto"/>
        <w:bottom w:val="none" w:sz="0" w:space="0" w:color="auto"/>
        <w:right w:val="none" w:sz="0" w:space="0" w:color="auto"/>
      </w:divBdr>
    </w:div>
    <w:div w:id="1504515390">
      <w:bodyDiv w:val="1"/>
      <w:marLeft w:val="0"/>
      <w:marRight w:val="0"/>
      <w:marTop w:val="0"/>
      <w:marBottom w:val="0"/>
      <w:divBdr>
        <w:top w:val="none" w:sz="0" w:space="0" w:color="auto"/>
        <w:left w:val="none" w:sz="0" w:space="0" w:color="auto"/>
        <w:bottom w:val="none" w:sz="0" w:space="0" w:color="auto"/>
        <w:right w:val="none" w:sz="0" w:space="0" w:color="auto"/>
      </w:divBdr>
    </w:div>
    <w:div w:id="1515876225">
      <w:bodyDiv w:val="1"/>
      <w:marLeft w:val="0"/>
      <w:marRight w:val="0"/>
      <w:marTop w:val="0"/>
      <w:marBottom w:val="0"/>
      <w:divBdr>
        <w:top w:val="none" w:sz="0" w:space="0" w:color="auto"/>
        <w:left w:val="none" w:sz="0" w:space="0" w:color="auto"/>
        <w:bottom w:val="none" w:sz="0" w:space="0" w:color="auto"/>
        <w:right w:val="none" w:sz="0" w:space="0" w:color="auto"/>
      </w:divBdr>
    </w:div>
    <w:div w:id="1527982427">
      <w:bodyDiv w:val="1"/>
      <w:marLeft w:val="0"/>
      <w:marRight w:val="0"/>
      <w:marTop w:val="0"/>
      <w:marBottom w:val="0"/>
      <w:divBdr>
        <w:top w:val="none" w:sz="0" w:space="0" w:color="auto"/>
        <w:left w:val="none" w:sz="0" w:space="0" w:color="auto"/>
        <w:bottom w:val="none" w:sz="0" w:space="0" w:color="auto"/>
        <w:right w:val="none" w:sz="0" w:space="0" w:color="auto"/>
      </w:divBdr>
    </w:div>
    <w:div w:id="1529290343">
      <w:bodyDiv w:val="1"/>
      <w:marLeft w:val="0"/>
      <w:marRight w:val="0"/>
      <w:marTop w:val="0"/>
      <w:marBottom w:val="0"/>
      <w:divBdr>
        <w:top w:val="none" w:sz="0" w:space="0" w:color="auto"/>
        <w:left w:val="none" w:sz="0" w:space="0" w:color="auto"/>
        <w:bottom w:val="none" w:sz="0" w:space="0" w:color="auto"/>
        <w:right w:val="none" w:sz="0" w:space="0" w:color="auto"/>
      </w:divBdr>
    </w:div>
    <w:div w:id="1539010697">
      <w:bodyDiv w:val="1"/>
      <w:marLeft w:val="0"/>
      <w:marRight w:val="0"/>
      <w:marTop w:val="0"/>
      <w:marBottom w:val="0"/>
      <w:divBdr>
        <w:top w:val="none" w:sz="0" w:space="0" w:color="auto"/>
        <w:left w:val="none" w:sz="0" w:space="0" w:color="auto"/>
        <w:bottom w:val="none" w:sz="0" w:space="0" w:color="auto"/>
        <w:right w:val="none" w:sz="0" w:space="0" w:color="auto"/>
      </w:divBdr>
    </w:div>
    <w:div w:id="1541824061">
      <w:bodyDiv w:val="1"/>
      <w:marLeft w:val="0"/>
      <w:marRight w:val="0"/>
      <w:marTop w:val="0"/>
      <w:marBottom w:val="0"/>
      <w:divBdr>
        <w:top w:val="none" w:sz="0" w:space="0" w:color="auto"/>
        <w:left w:val="none" w:sz="0" w:space="0" w:color="auto"/>
        <w:bottom w:val="none" w:sz="0" w:space="0" w:color="auto"/>
        <w:right w:val="none" w:sz="0" w:space="0" w:color="auto"/>
      </w:divBdr>
    </w:div>
    <w:div w:id="1555047994">
      <w:bodyDiv w:val="1"/>
      <w:marLeft w:val="0"/>
      <w:marRight w:val="0"/>
      <w:marTop w:val="0"/>
      <w:marBottom w:val="0"/>
      <w:divBdr>
        <w:top w:val="none" w:sz="0" w:space="0" w:color="auto"/>
        <w:left w:val="none" w:sz="0" w:space="0" w:color="auto"/>
        <w:bottom w:val="none" w:sz="0" w:space="0" w:color="auto"/>
        <w:right w:val="none" w:sz="0" w:space="0" w:color="auto"/>
      </w:divBdr>
    </w:div>
    <w:div w:id="1570187329">
      <w:bodyDiv w:val="1"/>
      <w:marLeft w:val="0"/>
      <w:marRight w:val="0"/>
      <w:marTop w:val="0"/>
      <w:marBottom w:val="0"/>
      <w:divBdr>
        <w:top w:val="none" w:sz="0" w:space="0" w:color="auto"/>
        <w:left w:val="none" w:sz="0" w:space="0" w:color="auto"/>
        <w:bottom w:val="none" w:sz="0" w:space="0" w:color="auto"/>
        <w:right w:val="none" w:sz="0" w:space="0" w:color="auto"/>
      </w:divBdr>
    </w:div>
    <w:div w:id="1571841584">
      <w:bodyDiv w:val="1"/>
      <w:marLeft w:val="0"/>
      <w:marRight w:val="0"/>
      <w:marTop w:val="0"/>
      <w:marBottom w:val="0"/>
      <w:divBdr>
        <w:top w:val="none" w:sz="0" w:space="0" w:color="auto"/>
        <w:left w:val="none" w:sz="0" w:space="0" w:color="auto"/>
        <w:bottom w:val="none" w:sz="0" w:space="0" w:color="auto"/>
        <w:right w:val="none" w:sz="0" w:space="0" w:color="auto"/>
      </w:divBdr>
    </w:div>
    <w:div w:id="1573855332">
      <w:bodyDiv w:val="1"/>
      <w:marLeft w:val="0"/>
      <w:marRight w:val="0"/>
      <w:marTop w:val="0"/>
      <w:marBottom w:val="0"/>
      <w:divBdr>
        <w:top w:val="none" w:sz="0" w:space="0" w:color="auto"/>
        <w:left w:val="none" w:sz="0" w:space="0" w:color="auto"/>
        <w:bottom w:val="none" w:sz="0" w:space="0" w:color="auto"/>
        <w:right w:val="none" w:sz="0" w:space="0" w:color="auto"/>
      </w:divBdr>
    </w:div>
    <w:div w:id="1580942476">
      <w:bodyDiv w:val="1"/>
      <w:marLeft w:val="0"/>
      <w:marRight w:val="0"/>
      <w:marTop w:val="0"/>
      <w:marBottom w:val="0"/>
      <w:divBdr>
        <w:top w:val="none" w:sz="0" w:space="0" w:color="auto"/>
        <w:left w:val="none" w:sz="0" w:space="0" w:color="auto"/>
        <w:bottom w:val="none" w:sz="0" w:space="0" w:color="auto"/>
        <w:right w:val="none" w:sz="0" w:space="0" w:color="auto"/>
      </w:divBdr>
    </w:div>
    <w:div w:id="1593468017">
      <w:bodyDiv w:val="1"/>
      <w:marLeft w:val="0"/>
      <w:marRight w:val="0"/>
      <w:marTop w:val="0"/>
      <w:marBottom w:val="0"/>
      <w:divBdr>
        <w:top w:val="none" w:sz="0" w:space="0" w:color="auto"/>
        <w:left w:val="none" w:sz="0" w:space="0" w:color="auto"/>
        <w:bottom w:val="none" w:sz="0" w:space="0" w:color="auto"/>
        <w:right w:val="none" w:sz="0" w:space="0" w:color="auto"/>
      </w:divBdr>
    </w:div>
    <w:div w:id="1598947859">
      <w:bodyDiv w:val="1"/>
      <w:marLeft w:val="0"/>
      <w:marRight w:val="0"/>
      <w:marTop w:val="0"/>
      <w:marBottom w:val="0"/>
      <w:divBdr>
        <w:top w:val="none" w:sz="0" w:space="0" w:color="auto"/>
        <w:left w:val="none" w:sz="0" w:space="0" w:color="auto"/>
        <w:bottom w:val="none" w:sz="0" w:space="0" w:color="auto"/>
        <w:right w:val="none" w:sz="0" w:space="0" w:color="auto"/>
      </w:divBdr>
    </w:div>
    <w:div w:id="1600020862">
      <w:bodyDiv w:val="1"/>
      <w:marLeft w:val="0"/>
      <w:marRight w:val="0"/>
      <w:marTop w:val="0"/>
      <w:marBottom w:val="0"/>
      <w:divBdr>
        <w:top w:val="none" w:sz="0" w:space="0" w:color="auto"/>
        <w:left w:val="none" w:sz="0" w:space="0" w:color="auto"/>
        <w:bottom w:val="none" w:sz="0" w:space="0" w:color="auto"/>
        <w:right w:val="none" w:sz="0" w:space="0" w:color="auto"/>
      </w:divBdr>
    </w:div>
    <w:div w:id="1611349921">
      <w:bodyDiv w:val="1"/>
      <w:marLeft w:val="0"/>
      <w:marRight w:val="0"/>
      <w:marTop w:val="0"/>
      <w:marBottom w:val="0"/>
      <w:divBdr>
        <w:top w:val="none" w:sz="0" w:space="0" w:color="auto"/>
        <w:left w:val="none" w:sz="0" w:space="0" w:color="auto"/>
        <w:bottom w:val="none" w:sz="0" w:space="0" w:color="auto"/>
        <w:right w:val="none" w:sz="0" w:space="0" w:color="auto"/>
      </w:divBdr>
    </w:div>
    <w:div w:id="1613198899">
      <w:bodyDiv w:val="1"/>
      <w:marLeft w:val="0"/>
      <w:marRight w:val="0"/>
      <w:marTop w:val="0"/>
      <w:marBottom w:val="0"/>
      <w:divBdr>
        <w:top w:val="none" w:sz="0" w:space="0" w:color="auto"/>
        <w:left w:val="none" w:sz="0" w:space="0" w:color="auto"/>
        <w:bottom w:val="none" w:sz="0" w:space="0" w:color="auto"/>
        <w:right w:val="none" w:sz="0" w:space="0" w:color="auto"/>
      </w:divBdr>
    </w:div>
    <w:div w:id="1616061215">
      <w:bodyDiv w:val="1"/>
      <w:marLeft w:val="0"/>
      <w:marRight w:val="0"/>
      <w:marTop w:val="0"/>
      <w:marBottom w:val="0"/>
      <w:divBdr>
        <w:top w:val="none" w:sz="0" w:space="0" w:color="auto"/>
        <w:left w:val="none" w:sz="0" w:space="0" w:color="auto"/>
        <w:bottom w:val="none" w:sz="0" w:space="0" w:color="auto"/>
        <w:right w:val="none" w:sz="0" w:space="0" w:color="auto"/>
      </w:divBdr>
    </w:div>
    <w:div w:id="1618634117">
      <w:bodyDiv w:val="1"/>
      <w:marLeft w:val="0"/>
      <w:marRight w:val="0"/>
      <w:marTop w:val="0"/>
      <w:marBottom w:val="0"/>
      <w:divBdr>
        <w:top w:val="none" w:sz="0" w:space="0" w:color="auto"/>
        <w:left w:val="none" w:sz="0" w:space="0" w:color="auto"/>
        <w:bottom w:val="none" w:sz="0" w:space="0" w:color="auto"/>
        <w:right w:val="none" w:sz="0" w:space="0" w:color="auto"/>
      </w:divBdr>
    </w:div>
    <w:div w:id="1625817706">
      <w:bodyDiv w:val="1"/>
      <w:marLeft w:val="0"/>
      <w:marRight w:val="0"/>
      <w:marTop w:val="0"/>
      <w:marBottom w:val="0"/>
      <w:divBdr>
        <w:top w:val="none" w:sz="0" w:space="0" w:color="auto"/>
        <w:left w:val="none" w:sz="0" w:space="0" w:color="auto"/>
        <w:bottom w:val="none" w:sz="0" w:space="0" w:color="auto"/>
        <w:right w:val="none" w:sz="0" w:space="0" w:color="auto"/>
      </w:divBdr>
    </w:div>
    <w:div w:id="1632903870">
      <w:bodyDiv w:val="1"/>
      <w:marLeft w:val="0"/>
      <w:marRight w:val="0"/>
      <w:marTop w:val="0"/>
      <w:marBottom w:val="0"/>
      <w:divBdr>
        <w:top w:val="none" w:sz="0" w:space="0" w:color="auto"/>
        <w:left w:val="none" w:sz="0" w:space="0" w:color="auto"/>
        <w:bottom w:val="none" w:sz="0" w:space="0" w:color="auto"/>
        <w:right w:val="none" w:sz="0" w:space="0" w:color="auto"/>
      </w:divBdr>
    </w:div>
    <w:div w:id="1633899335">
      <w:bodyDiv w:val="1"/>
      <w:marLeft w:val="0"/>
      <w:marRight w:val="0"/>
      <w:marTop w:val="0"/>
      <w:marBottom w:val="0"/>
      <w:divBdr>
        <w:top w:val="none" w:sz="0" w:space="0" w:color="auto"/>
        <w:left w:val="none" w:sz="0" w:space="0" w:color="auto"/>
        <w:bottom w:val="none" w:sz="0" w:space="0" w:color="auto"/>
        <w:right w:val="none" w:sz="0" w:space="0" w:color="auto"/>
      </w:divBdr>
    </w:div>
    <w:div w:id="1635209395">
      <w:bodyDiv w:val="1"/>
      <w:marLeft w:val="0"/>
      <w:marRight w:val="0"/>
      <w:marTop w:val="0"/>
      <w:marBottom w:val="0"/>
      <w:divBdr>
        <w:top w:val="none" w:sz="0" w:space="0" w:color="auto"/>
        <w:left w:val="none" w:sz="0" w:space="0" w:color="auto"/>
        <w:bottom w:val="none" w:sz="0" w:space="0" w:color="auto"/>
        <w:right w:val="none" w:sz="0" w:space="0" w:color="auto"/>
      </w:divBdr>
    </w:div>
    <w:div w:id="1635794855">
      <w:bodyDiv w:val="1"/>
      <w:marLeft w:val="0"/>
      <w:marRight w:val="0"/>
      <w:marTop w:val="0"/>
      <w:marBottom w:val="0"/>
      <w:divBdr>
        <w:top w:val="none" w:sz="0" w:space="0" w:color="auto"/>
        <w:left w:val="none" w:sz="0" w:space="0" w:color="auto"/>
        <w:bottom w:val="none" w:sz="0" w:space="0" w:color="auto"/>
        <w:right w:val="none" w:sz="0" w:space="0" w:color="auto"/>
      </w:divBdr>
    </w:div>
    <w:div w:id="1639843869">
      <w:bodyDiv w:val="1"/>
      <w:marLeft w:val="0"/>
      <w:marRight w:val="0"/>
      <w:marTop w:val="0"/>
      <w:marBottom w:val="0"/>
      <w:divBdr>
        <w:top w:val="none" w:sz="0" w:space="0" w:color="auto"/>
        <w:left w:val="none" w:sz="0" w:space="0" w:color="auto"/>
        <w:bottom w:val="none" w:sz="0" w:space="0" w:color="auto"/>
        <w:right w:val="none" w:sz="0" w:space="0" w:color="auto"/>
      </w:divBdr>
    </w:div>
    <w:div w:id="1642883346">
      <w:bodyDiv w:val="1"/>
      <w:marLeft w:val="0"/>
      <w:marRight w:val="0"/>
      <w:marTop w:val="0"/>
      <w:marBottom w:val="0"/>
      <w:divBdr>
        <w:top w:val="none" w:sz="0" w:space="0" w:color="auto"/>
        <w:left w:val="none" w:sz="0" w:space="0" w:color="auto"/>
        <w:bottom w:val="none" w:sz="0" w:space="0" w:color="auto"/>
        <w:right w:val="none" w:sz="0" w:space="0" w:color="auto"/>
      </w:divBdr>
    </w:div>
    <w:div w:id="1646467669">
      <w:bodyDiv w:val="1"/>
      <w:marLeft w:val="0"/>
      <w:marRight w:val="0"/>
      <w:marTop w:val="0"/>
      <w:marBottom w:val="0"/>
      <w:divBdr>
        <w:top w:val="none" w:sz="0" w:space="0" w:color="auto"/>
        <w:left w:val="none" w:sz="0" w:space="0" w:color="auto"/>
        <w:bottom w:val="none" w:sz="0" w:space="0" w:color="auto"/>
        <w:right w:val="none" w:sz="0" w:space="0" w:color="auto"/>
      </w:divBdr>
    </w:div>
    <w:div w:id="1662199604">
      <w:bodyDiv w:val="1"/>
      <w:marLeft w:val="0"/>
      <w:marRight w:val="0"/>
      <w:marTop w:val="0"/>
      <w:marBottom w:val="0"/>
      <w:divBdr>
        <w:top w:val="none" w:sz="0" w:space="0" w:color="auto"/>
        <w:left w:val="none" w:sz="0" w:space="0" w:color="auto"/>
        <w:bottom w:val="none" w:sz="0" w:space="0" w:color="auto"/>
        <w:right w:val="none" w:sz="0" w:space="0" w:color="auto"/>
      </w:divBdr>
    </w:div>
    <w:div w:id="1662847155">
      <w:bodyDiv w:val="1"/>
      <w:marLeft w:val="0"/>
      <w:marRight w:val="0"/>
      <w:marTop w:val="0"/>
      <w:marBottom w:val="0"/>
      <w:divBdr>
        <w:top w:val="none" w:sz="0" w:space="0" w:color="auto"/>
        <w:left w:val="none" w:sz="0" w:space="0" w:color="auto"/>
        <w:bottom w:val="none" w:sz="0" w:space="0" w:color="auto"/>
        <w:right w:val="none" w:sz="0" w:space="0" w:color="auto"/>
      </w:divBdr>
    </w:div>
    <w:div w:id="1664508476">
      <w:bodyDiv w:val="1"/>
      <w:marLeft w:val="0"/>
      <w:marRight w:val="0"/>
      <w:marTop w:val="0"/>
      <w:marBottom w:val="0"/>
      <w:divBdr>
        <w:top w:val="none" w:sz="0" w:space="0" w:color="auto"/>
        <w:left w:val="none" w:sz="0" w:space="0" w:color="auto"/>
        <w:bottom w:val="none" w:sz="0" w:space="0" w:color="auto"/>
        <w:right w:val="none" w:sz="0" w:space="0" w:color="auto"/>
      </w:divBdr>
    </w:div>
    <w:div w:id="1673482494">
      <w:bodyDiv w:val="1"/>
      <w:marLeft w:val="0"/>
      <w:marRight w:val="0"/>
      <w:marTop w:val="0"/>
      <w:marBottom w:val="0"/>
      <w:divBdr>
        <w:top w:val="none" w:sz="0" w:space="0" w:color="auto"/>
        <w:left w:val="none" w:sz="0" w:space="0" w:color="auto"/>
        <w:bottom w:val="none" w:sz="0" w:space="0" w:color="auto"/>
        <w:right w:val="none" w:sz="0" w:space="0" w:color="auto"/>
      </w:divBdr>
    </w:div>
    <w:div w:id="1679235540">
      <w:bodyDiv w:val="1"/>
      <w:marLeft w:val="0"/>
      <w:marRight w:val="0"/>
      <w:marTop w:val="0"/>
      <w:marBottom w:val="0"/>
      <w:divBdr>
        <w:top w:val="none" w:sz="0" w:space="0" w:color="auto"/>
        <w:left w:val="none" w:sz="0" w:space="0" w:color="auto"/>
        <w:bottom w:val="none" w:sz="0" w:space="0" w:color="auto"/>
        <w:right w:val="none" w:sz="0" w:space="0" w:color="auto"/>
      </w:divBdr>
    </w:div>
    <w:div w:id="1682510445">
      <w:bodyDiv w:val="1"/>
      <w:marLeft w:val="0"/>
      <w:marRight w:val="0"/>
      <w:marTop w:val="0"/>
      <w:marBottom w:val="0"/>
      <w:divBdr>
        <w:top w:val="none" w:sz="0" w:space="0" w:color="auto"/>
        <w:left w:val="none" w:sz="0" w:space="0" w:color="auto"/>
        <w:bottom w:val="none" w:sz="0" w:space="0" w:color="auto"/>
        <w:right w:val="none" w:sz="0" w:space="0" w:color="auto"/>
      </w:divBdr>
    </w:div>
    <w:div w:id="1682858765">
      <w:bodyDiv w:val="1"/>
      <w:marLeft w:val="0"/>
      <w:marRight w:val="0"/>
      <w:marTop w:val="0"/>
      <w:marBottom w:val="0"/>
      <w:divBdr>
        <w:top w:val="none" w:sz="0" w:space="0" w:color="auto"/>
        <w:left w:val="none" w:sz="0" w:space="0" w:color="auto"/>
        <w:bottom w:val="none" w:sz="0" w:space="0" w:color="auto"/>
        <w:right w:val="none" w:sz="0" w:space="0" w:color="auto"/>
      </w:divBdr>
    </w:div>
    <w:div w:id="1685282971">
      <w:bodyDiv w:val="1"/>
      <w:marLeft w:val="0"/>
      <w:marRight w:val="0"/>
      <w:marTop w:val="0"/>
      <w:marBottom w:val="0"/>
      <w:divBdr>
        <w:top w:val="none" w:sz="0" w:space="0" w:color="auto"/>
        <w:left w:val="none" w:sz="0" w:space="0" w:color="auto"/>
        <w:bottom w:val="none" w:sz="0" w:space="0" w:color="auto"/>
        <w:right w:val="none" w:sz="0" w:space="0" w:color="auto"/>
      </w:divBdr>
    </w:div>
    <w:div w:id="1687368616">
      <w:bodyDiv w:val="1"/>
      <w:marLeft w:val="0"/>
      <w:marRight w:val="0"/>
      <w:marTop w:val="0"/>
      <w:marBottom w:val="0"/>
      <w:divBdr>
        <w:top w:val="none" w:sz="0" w:space="0" w:color="auto"/>
        <w:left w:val="none" w:sz="0" w:space="0" w:color="auto"/>
        <w:bottom w:val="none" w:sz="0" w:space="0" w:color="auto"/>
        <w:right w:val="none" w:sz="0" w:space="0" w:color="auto"/>
      </w:divBdr>
    </w:div>
    <w:div w:id="1689483914">
      <w:bodyDiv w:val="1"/>
      <w:marLeft w:val="0"/>
      <w:marRight w:val="0"/>
      <w:marTop w:val="0"/>
      <w:marBottom w:val="0"/>
      <w:divBdr>
        <w:top w:val="none" w:sz="0" w:space="0" w:color="auto"/>
        <w:left w:val="none" w:sz="0" w:space="0" w:color="auto"/>
        <w:bottom w:val="none" w:sz="0" w:space="0" w:color="auto"/>
        <w:right w:val="none" w:sz="0" w:space="0" w:color="auto"/>
      </w:divBdr>
    </w:div>
    <w:div w:id="1693148808">
      <w:bodyDiv w:val="1"/>
      <w:marLeft w:val="0"/>
      <w:marRight w:val="0"/>
      <w:marTop w:val="0"/>
      <w:marBottom w:val="0"/>
      <w:divBdr>
        <w:top w:val="none" w:sz="0" w:space="0" w:color="auto"/>
        <w:left w:val="none" w:sz="0" w:space="0" w:color="auto"/>
        <w:bottom w:val="none" w:sz="0" w:space="0" w:color="auto"/>
        <w:right w:val="none" w:sz="0" w:space="0" w:color="auto"/>
      </w:divBdr>
    </w:div>
    <w:div w:id="1694841967">
      <w:bodyDiv w:val="1"/>
      <w:marLeft w:val="0"/>
      <w:marRight w:val="0"/>
      <w:marTop w:val="0"/>
      <w:marBottom w:val="0"/>
      <w:divBdr>
        <w:top w:val="none" w:sz="0" w:space="0" w:color="auto"/>
        <w:left w:val="none" w:sz="0" w:space="0" w:color="auto"/>
        <w:bottom w:val="none" w:sz="0" w:space="0" w:color="auto"/>
        <w:right w:val="none" w:sz="0" w:space="0" w:color="auto"/>
      </w:divBdr>
    </w:div>
    <w:div w:id="1696036751">
      <w:bodyDiv w:val="1"/>
      <w:marLeft w:val="0"/>
      <w:marRight w:val="0"/>
      <w:marTop w:val="0"/>
      <w:marBottom w:val="0"/>
      <w:divBdr>
        <w:top w:val="none" w:sz="0" w:space="0" w:color="auto"/>
        <w:left w:val="none" w:sz="0" w:space="0" w:color="auto"/>
        <w:bottom w:val="none" w:sz="0" w:space="0" w:color="auto"/>
        <w:right w:val="none" w:sz="0" w:space="0" w:color="auto"/>
      </w:divBdr>
    </w:div>
    <w:div w:id="1696275355">
      <w:bodyDiv w:val="1"/>
      <w:marLeft w:val="0"/>
      <w:marRight w:val="0"/>
      <w:marTop w:val="0"/>
      <w:marBottom w:val="0"/>
      <w:divBdr>
        <w:top w:val="none" w:sz="0" w:space="0" w:color="auto"/>
        <w:left w:val="none" w:sz="0" w:space="0" w:color="auto"/>
        <w:bottom w:val="none" w:sz="0" w:space="0" w:color="auto"/>
        <w:right w:val="none" w:sz="0" w:space="0" w:color="auto"/>
      </w:divBdr>
    </w:div>
    <w:div w:id="1703247185">
      <w:bodyDiv w:val="1"/>
      <w:marLeft w:val="0"/>
      <w:marRight w:val="0"/>
      <w:marTop w:val="0"/>
      <w:marBottom w:val="0"/>
      <w:divBdr>
        <w:top w:val="none" w:sz="0" w:space="0" w:color="auto"/>
        <w:left w:val="none" w:sz="0" w:space="0" w:color="auto"/>
        <w:bottom w:val="none" w:sz="0" w:space="0" w:color="auto"/>
        <w:right w:val="none" w:sz="0" w:space="0" w:color="auto"/>
      </w:divBdr>
    </w:div>
    <w:div w:id="1703552595">
      <w:bodyDiv w:val="1"/>
      <w:marLeft w:val="0"/>
      <w:marRight w:val="0"/>
      <w:marTop w:val="0"/>
      <w:marBottom w:val="0"/>
      <w:divBdr>
        <w:top w:val="none" w:sz="0" w:space="0" w:color="auto"/>
        <w:left w:val="none" w:sz="0" w:space="0" w:color="auto"/>
        <w:bottom w:val="none" w:sz="0" w:space="0" w:color="auto"/>
        <w:right w:val="none" w:sz="0" w:space="0" w:color="auto"/>
      </w:divBdr>
    </w:div>
    <w:div w:id="1714310907">
      <w:bodyDiv w:val="1"/>
      <w:marLeft w:val="0"/>
      <w:marRight w:val="0"/>
      <w:marTop w:val="0"/>
      <w:marBottom w:val="0"/>
      <w:divBdr>
        <w:top w:val="none" w:sz="0" w:space="0" w:color="auto"/>
        <w:left w:val="none" w:sz="0" w:space="0" w:color="auto"/>
        <w:bottom w:val="none" w:sz="0" w:space="0" w:color="auto"/>
        <w:right w:val="none" w:sz="0" w:space="0" w:color="auto"/>
      </w:divBdr>
    </w:div>
    <w:div w:id="1717044593">
      <w:bodyDiv w:val="1"/>
      <w:marLeft w:val="0"/>
      <w:marRight w:val="0"/>
      <w:marTop w:val="0"/>
      <w:marBottom w:val="0"/>
      <w:divBdr>
        <w:top w:val="none" w:sz="0" w:space="0" w:color="auto"/>
        <w:left w:val="none" w:sz="0" w:space="0" w:color="auto"/>
        <w:bottom w:val="none" w:sz="0" w:space="0" w:color="auto"/>
        <w:right w:val="none" w:sz="0" w:space="0" w:color="auto"/>
      </w:divBdr>
    </w:div>
    <w:div w:id="1720206980">
      <w:bodyDiv w:val="1"/>
      <w:marLeft w:val="0"/>
      <w:marRight w:val="0"/>
      <w:marTop w:val="0"/>
      <w:marBottom w:val="0"/>
      <w:divBdr>
        <w:top w:val="none" w:sz="0" w:space="0" w:color="auto"/>
        <w:left w:val="none" w:sz="0" w:space="0" w:color="auto"/>
        <w:bottom w:val="none" w:sz="0" w:space="0" w:color="auto"/>
        <w:right w:val="none" w:sz="0" w:space="0" w:color="auto"/>
      </w:divBdr>
    </w:div>
    <w:div w:id="1726678469">
      <w:bodyDiv w:val="1"/>
      <w:marLeft w:val="0"/>
      <w:marRight w:val="0"/>
      <w:marTop w:val="0"/>
      <w:marBottom w:val="0"/>
      <w:divBdr>
        <w:top w:val="none" w:sz="0" w:space="0" w:color="auto"/>
        <w:left w:val="none" w:sz="0" w:space="0" w:color="auto"/>
        <w:bottom w:val="none" w:sz="0" w:space="0" w:color="auto"/>
        <w:right w:val="none" w:sz="0" w:space="0" w:color="auto"/>
      </w:divBdr>
    </w:div>
    <w:div w:id="1728214984">
      <w:bodyDiv w:val="1"/>
      <w:marLeft w:val="0"/>
      <w:marRight w:val="0"/>
      <w:marTop w:val="0"/>
      <w:marBottom w:val="0"/>
      <w:divBdr>
        <w:top w:val="none" w:sz="0" w:space="0" w:color="auto"/>
        <w:left w:val="none" w:sz="0" w:space="0" w:color="auto"/>
        <w:bottom w:val="none" w:sz="0" w:space="0" w:color="auto"/>
        <w:right w:val="none" w:sz="0" w:space="0" w:color="auto"/>
      </w:divBdr>
    </w:div>
    <w:div w:id="1729181911">
      <w:bodyDiv w:val="1"/>
      <w:marLeft w:val="0"/>
      <w:marRight w:val="0"/>
      <w:marTop w:val="0"/>
      <w:marBottom w:val="0"/>
      <w:divBdr>
        <w:top w:val="none" w:sz="0" w:space="0" w:color="auto"/>
        <w:left w:val="none" w:sz="0" w:space="0" w:color="auto"/>
        <w:bottom w:val="none" w:sz="0" w:space="0" w:color="auto"/>
        <w:right w:val="none" w:sz="0" w:space="0" w:color="auto"/>
      </w:divBdr>
    </w:div>
    <w:div w:id="1735738653">
      <w:bodyDiv w:val="1"/>
      <w:marLeft w:val="0"/>
      <w:marRight w:val="0"/>
      <w:marTop w:val="0"/>
      <w:marBottom w:val="0"/>
      <w:divBdr>
        <w:top w:val="none" w:sz="0" w:space="0" w:color="auto"/>
        <w:left w:val="none" w:sz="0" w:space="0" w:color="auto"/>
        <w:bottom w:val="none" w:sz="0" w:space="0" w:color="auto"/>
        <w:right w:val="none" w:sz="0" w:space="0" w:color="auto"/>
      </w:divBdr>
    </w:div>
    <w:div w:id="1737316372">
      <w:bodyDiv w:val="1"/>
      <w:marLeft w:val="0"/>
      <w:marRight w:val="0"/>
      <w:marTop w:val="0"/>
      <w:marBottom w:val="0"/>
      <w:divBdr>
        <w:top w:val="none" w:sz="0" w:space="0" w:color="auto"/>
        <w:left w:val="none" w:sz="0" w:space="0" w:color="auto"/>
        <w:bottom w:val="none" w:sz="0" w:space="0" w:color="auto"/>
        <w:right w:val="none" w:sz="0" w:space="0" w:color="auto"/>
      </w:divBdr>
    </w:div>
    <w:div w:id="1738283518">
      <w:bodyDiv w:val="1"/>
      <w:marLeft w:val="0"/>
      <w:marRight w:val="0"/>
      <w:marTop w:val="0"/>
      <w:marBottom w:val="0"/>
      <w:divBdr>
        <w:top w:val="none" w:sz="0" w:space="0" w:color="auto"/>
        <w:left w:val="none" w:sz="0" w:space="0" w:color="auto"/>
        <w:bottom w:val="none" w:sz="0" w:space="0" w:color="auto"/>
        <w:right w:val="none" w:sz="0" w:space="0" w:color="auto"/>
      </w:divBdr>
    </w:div>
    <w:div w:id="1743603358">
      <w:bodyDiv w:val="1"/>
      <w:marLeft w:val="0"/>
      <w:marRight w:val="0"/>
      <w:marTop w:val="0"/>
      <w:marBottom w:val="0"/>
      <w:divBdr>
        <w:top w:val="none" w:sz="0" w:space="0" w:color="auto"/>
        <w:left w:val="none" w:sz="0" w:space="0" w:color="auto"/>
        <w:bottom w:val="none" w:sz="0" w:space="0" w:color="auto"/>
        <w:right w:val="none" w:sz="0" w:space="0" w:color="auto"/>
      </w:divBdr>
    </w:div>
    <w:div w:id="1748653204">
      <w:bodyDiv w:val="1"/>
      <w:marLeft w:val="0"/>
      <w:marRight w:val="0"/>
      <w:marTop w:val="0"/>
      <w:marBottom w:val="0"/>
      <w:divBdr>
        <w:top w:val="none" w:sz="0" w:space="0" w:color="auto"/>
        <w:left w:val="none" w:sz="0" w:space="0" w:color="auto"/>
        <w:bottom w:val="none" w:sz="0" w:space="0" w:color="auto"/>
        <w:right w:val="none" w:sz="0" w:space="0" w:color="auto"/>
      </w:divBdr>
    </w:div>
    <w:div w:id="1753044287">
      <w:bodyDiv w:val="1"/>
      <w:marLeft w:val="0"/>
      <w:marRight w:val="0"/>
      <w:marTop w:val="0"/>
      <w:marBottom w:val="0"/>
      <w:divBdr>
        <w:top w:val="none" w:sz="0" w:space="0" w:color="auto"/>
        <w:left w:val="none" w:sz="0" w:space="0" w:color="auto"/>
        <w:bottom w:val="none" w:sz="0" w:space="0" w:color="auto"/>
        <w:right w:val="none" w:sz="0" w:space="0" w:color="auto"/>
      </w:divBdr>
    </w:div>
    <w:div w:id="1754816563">
      <w:bodyDiv w:val="1"/>
      <w:marLeft w:val="0"/>
      <w:marRight w:val="0"/>
      <w:marTop w:val="0"/>
      <w:marBottom w:val="0"/>
      <w:divBdr>
        <w:top w:val="none" w:sz="0" w:space="0" w:color="auto"/>
        <w:left w:val="none" w:sz="0" w:space="0" w:color="auto"/>
        <w:bottom w:val="none" w:sz="0" w:space="0" w:color="auto"/>
        <w:right w:val="none" w:sz="0" w:space="0" w:color="auto"/>
      </w:divBdr>
    </w:div>
    <w:div w:id="1755395099">
      <w:bodyDiv w:val="1"/>
      <w:marLeft w:val="0"/>
      <w:marRight w:val="0"/>
      <w:marTop w:val="0"/>
      <w:marBottom w:val="0"/>
      <w:divBdr>
        <w:top w:val="none" w:sz="0" w:space="0" w:color="auto"/>
        <w:left w:val="none" w:sz="0" w:space="0" w:color="auto"/>
        <w:bottom w:val="none" w:sz="0" w:space="0" w:color="auto"/>
        <w:right w:val="none" w:sz="0" w:space="0" w:color="auto"/>
      </w:divBdr>
    </w:div>
    <w:div w:id="1758866129">
      <w:bodyDiv w:val="1"/>
      <w:marLeft w:val="0"/>
      <w:marRight w:val="0"/>
      <w:marTop w:val="0"/>
      <w:marBottom w:val="0"/>
      <w:divBdr>
        <w:top w:val="none" w:sz="0" w:space="0" w:color="auto"/>
        <w:left w:val="none" w:sz="0" w:space="0" w:color="auto"/>
        <w:bottom w:val="none" w:sz="0" w:space="0" w:color="auto"/>
        <w:right w:val="none" w:sz="0" w:space="0" w:color="auto"/>
      </w:divBdr>
    </w:div>
    <w:div w:id="1761876213">
      <w:bodyDiv w:val="1"/>
      <w:marLeft w:val="0"/>
      <w:marRight w:val="0"/>
      <w:marTop w:val="0"/>
      <w:marBottom w:val="0"/>
      <w:divBdr>
        <w:top w:val="none" w:sz="0" w:space="0" w:color="auto"/>
        <w:left w:val="none" w:sz="0" w:space="0" w:color="auto"/>
        <w:bottom w:val="none" w:sz="0" w:space="0" w:color="auto"/>
        <w:right w:val="none" w:sz="0" w:space="0" w:color="auto"/>
      </w:divBdr>
    </w:div>
    <w:div w:id="1772160642">
      <w:bodyDiv w:val="1"/>
      <w:marLeft w:val="0"/>
      <w:marRight w:val="0"/>
      <w:marTop w:val="0"/>
      <w:marBottom w:val="0"/>
      <w:divBdr>
        <w:top w:val="none" w:sz="0" w:space="0" w:color="auto"/>
        <w:left w:val="none" w:sz="0" w:space="0" w:color="auto"/>
        <w:bottom w:val="none" w:sz="0" w:space="0" w:color="auto"/>
        <w:right w:val="none" w:sz="0" w:space="0" w:color="auto"/>
      </w:divBdr>
    </w:div>
    <w:div w:id="1772971381">
      <w:bodyDiv w:val="1"/>
      <w:marLeft w:val="0"/>
      <w:marRight w:val="0"/>
      <w:marTop w:val="0"/>
      <w:marBottom w:val="0"/>
      <w:divBdr>
        <w:top w:val="none" w:sz="0" w:space="0" w:color="auto"/>
        <w:left w:val="none" w:sz="0" w:space="0" w:color="auto"/>
        <w:bottom w:val="none" w:sz="0" w:space="0" w:color="auto"/>
        <w:right w:val="none" w:sz="0" w:space="0" w:color="auto"/>
      </w:divBdr>
    </w:div>
    <w:div w:id="1777403586">
      <w:bodyDiv w:val="1"/>
      <w:marLeft w:val="0"/>
      <w:marRight w:val="0"/>
      <w:marTop w:val="0"/>
      <w:marBottom w:val="0"/>
      <w:divBdr>
        <w:top w:val="none" w:sz="0" w:space="0" w:color="auto"/>
        <w:left w:val="none" w:sz="0" w:space="0" w:color="auto"/>
        <w:bottom w:val="none" w:sz="0" w:space="0" w:color="auto"/>
        <w:right w:val="none" w:sz="0" w:space="0" w:color="auto"/>
      </w:divBdr>
    </w:div>
    <w:div w:id="1777679473">
      <w:bodyDiv w:val="1"/>
      <w:marLeft w:val="0"/>
      <w:marRight w:val="0"/>
      <w:marTop w:val="0"/>
      <w:marBottom w:val="0"/>
      <w:divBdr>
        <w:top w:val="none" w:sz="0" w:space="0" w:color="auto"/>
        <w:left w:val="none" w:sz="0" w:space="0" w:color="auto"/>
        <w:bottom w:val="none" w:sz="0" w:space="0" w:color="auto"/>
        <w:right w:val="none" w:sz="0" w:space="0" w:color="auto"/>
      </w:divBdr>
    </w:div>
    <w:div w:id="1782459653">
      <w:bodyDiv w:val="1"/>
      <w:marLeft w:val="0"/>
      <w:marRight w:val="0"/>
      <w:marTop w:val="0"/>
      <w:marBottom w:val="0"/>
      <w:divBdr>
        <w:top w:val="none" w:sz="0" w:space="0" w:color="auto"/>
        <w:left w:val="none" w:sz="0" w:space="0" w:color="auto"/>
        <w:bottom w:val="none" w:sz="0" w:space="0" w:color="auto"/>
        <w:right w:val="none" w:sz="0" w:space="0" w:color="auto"/>
      </w:divBdr>
    </w:div>
    <w:div w:id="1788546770">
      <w:bodyDiv w:val="1"/>
      <w:marLeft w:val="0"/>
      <w:marRight w:val="0"/>
      <w:marTop w:val="0"/>
      <w:marBottom w:val="0"/>
      <w:divBdr>
        <w:top w:val="none" w:sz="0" w:space="0" w:color="auto"/>
        <w:left w:val="none" w:sz="0" w:space="0" w:color="auto"/>
        <w:bottom w:val="none" w:sz="0" w:space="0" w:color="auto"/>
        <w:right w:val="none" w:sz="0" w:space="0" w:color="auto"/>
      </w:divBdr>
    </w:div>
    <w:div w:id="1800103370">
      <w:bodyDiv w:val="1"/>
      <w:marLeft w:val="0"/>
      <w:marRight w:val="0"/>
      <w:marTop w:val="0"/>
      <w:marBottom w:val="0"/>
      <w:divBdr>
        <w:top w:val="none" w:sz="0" w:space="0" w:color="auto"/>
        <w:left w:val="none" w:sz="0" w:space="0" w:color="auto"/>
        <w:bottom w:val="none" w:sz="0" w:space="0" w:color="auto"/>
        <w:right w:val="none" w:sz="0" w:space="0" w:color="auto"/>
      </w:divBdr>
    </w:div>
    <w:div w:id="1802191362">
      <w:bodyDiv w:val="1"/>
      <w:marLeft w:val="0"/>
      <w:marRight w:val="0"/>
      <w:marTop w:val="0"/>
      <w:marBottom w:val="0"/>
      <w:divBdr>
        <w:top w:val="none" w:sz="0" w:space="0" w:color="auto"/>
        <w:left w:val="none" w:sz="0" w:space="0" w:color="auto"/>
        <w:bottom w:val="none" w:sz="0" w:space="0" w:color="auto"/>
        <w:right w:val="none" w:sz="0" w:space="0" w:color="auto"/>
      </w:divBdr>
    </w:div>
    <w:div w:id="1803036996">
      <w:bodyDiv w:val="1"/>
      <w:marLeft w:val="0"/>
      <w:marRight w:val="0"/>
      <w:marTop w:val="0"/>
      <w:marBottom w:val="0"/>
      <w:divBdr>
        <w:top w:val="none" w:sz="0" w:space="0" w:color="auto"/>
        <w:left w:val="none" w:sz="0" w:space="0" w:color="auto"/>
        <w:bottom w:val="none" w:sz="0" w:space="0" w:color="auto"/>
        <w:right w:val="none" w:sz="0" w:space="0" w:color="auto"/>
      </w:divBdr>
    </w:div>
    <w:div w:id="1804958702">
      <w:bodyDiv w:val="1"/>
      <w:marLeft w:val="0"/>
      <w:marRight w:val="0"/>
      <w:marTop w:val="0"/>
      <w:marBottom w:val="0"/>
      <w:divBdr>
        <w:top w:val="none" w:sz="0" w:space="0" w:color="auto"/>
        <w:left w:val="none" w:sz="0" w:space="0" w:color="auto"/>
        <w:bottom w:val="none" w:sz="0" w:space="0" w:color="auto"/>
        <w:right w:val="none" w:sz="0" w:space="0" w:color="auto"/>
      </w:divBdr>
    </w:div>
    <w:div w:id="1809279373">
      <w:bodyDiv w:val="1"/>
      <w:marLeft w:val="0"/>
      <w:marRight w:val="0"/>
      <w:marTop w:val="0"/>
      <w:marBottom w:val="0"/>
      <w:divBdr>
        <w:top w:val="none" w:sz="0" w:space="0" w:color="auto"/>
        <w:left w:val="none" w:sz="0" w:space="0" w:color="auto"/>
        <w:bottom w:val="none" w:sz="0" w:space="0" w:color="auto"/>
        <w:right w:val="none" w:sz="0" w:space="0" w:color="auto"/>
      </w:divBdr>
    </w:div>
    <w:div w:id="1817641592">
      <w:bodyDiv w:val="1"/>
      <w:marLeft w:val="0"/>
      <w:marRight w:val="0"/>
      <w:marTop w:val="0"/>
      <w:marBottom w:val="0"/>
      <w:divBdr>
        <w:top w:val="none" w:sz="0" w:space="0" w:color="auto"/>
        <w:left w:val="none" w:sz="0" w:space="0" w:color="auto"/>
        <w:bottom w:val="none" w:sz="0" w:space="0" w:color="auto"/>
        <w:right w:val="none" w:sz="0" w:space="0" w:color="auto"/>
      </w:divBdr>
    </w:div>
    <w:div w:id="1820532136">
      <w:bodyDiv w:val="1"/>
      <w:marLeft w:val="0"/>
      <w:marRight w:val="0"/>
      <w:marTop w:val="0"/>
      <w:marBottom w:val="0"/>
      <w:divBdr>
        <w:top w:val="none" w:sz="0" w:space="0" w:color="auto"/>
        <w:left w:val="none" w:sz="0" w:space="0" w:color="auto"/>
        <w:bottom w:val="none" w:sz="0" w:space="0" w:color="auto"/>
        <w:right w:val="none" w:sz="0" w:space="0" w:color="auto"/>
      </w:divBdr>
    </w:div>
    <w:div w:id="1821002190">
      <w:bodyDiv w:val="1"/>
      <w:marLeft w:val="0"/>
      <w:marRight w:val="0"/>
      <w:marTop w:val="0"/>
      <w:marBottom w:val="0"/>
      <w:divBdr>
        <w:top w:val="none" w:sz="0" w:space="0" w:color="auto"/>
        <w:left w:val="none" w:sz="0" w:space="0" w:color="auto"/>
        <w:bottom w:val="none" w:sz="0" w:space="0" w:color="auto"/>
        <w:right w:val="none" w:sz="0" w:space="0" w:color="auto"/>
      </w:divBdr>
    </w:div>
    <w:div w:id="1821842463">
      <w:bodyDiv w:val="1"/>
      <w:marLeft w:val="0"/>
      <w:marRight w:val="0"/>
      <w:marTop w:val="0"/>
      <w:marBottom w:val="0"/>
      <w:divBdr>
        <w:top w:val="none" w:sz="0" w:space="0" w:color="auto"/>
        <w:left w:val="none" w:sz="0" w:space="0" w:color="auto"/>
        <w:bottom w:val="none" w:sz="0" w:space="0" w:color="auto"/>
        <w:right w:val="none" w:sz="0" w:space="0" w:color="auto"/>
      </w:divBdr>
    </w:div>
    <w:div w:id="1824853128">
      <w:bodyDiv w:val="1"/>
      <w:marLeft w:val="0"/>
      <w:marRight w:val="0"/>
      <w:marTop w:val="0"/>
      <w:marBottom w:val="0"/>
      <w:divBdr>
        <w:top w:val="none" w:sz="0" w:space="0" w:color="auto"/>
        <w:left w:val="none" w:sz="0" w:space="0" w:color="auto"/>
        <w:bottom w:val="none" w:sz="0" w:space="0" w:color="auto"/>
        <w:right w:val="none" w:sz="0" w:space="0" w:color="auto"/>
      </w:divBdr>
    </w:div>
    <w:div w:id="1832602636">
      <w:bodyDiv w:val="1"/>
      <w:marLeft w:val="0"/>
      <w:marRight w:val="0"/>
      <w:marTop w:val="0"/>
      <w:marBottom w:val="0"/>
      <w:divBdr>
        <w:top w:val="none" w:sz="0" w:space="0" w:color="auto"/>
        <w:left w:val="none" w:sz="0" w:space="0" w:color="auto"/>
        <w:bottom w:val="none" w:sz="0" w:space="0" w:color="auto"/>
        <w:right w:val="none" w:sz="0" w:space="0" w:color="auto"/>
      </w:divBdr>
    </w:div>
    <w:div w:id="1833526667">
      <w:bodyDiv w:val="1"/>
      <w:marLeft w:val="0"/>
      <w:marRight w:val="0"/>
      <w:marTop w:val="0"/>
      <w:marBottom w:val="0"/>
      <w:divBdr>
        <w:top w:val="none" w:sz="0" w:space="0" w:color="auto"/>
        <w:left w:val="none" w:sz="0" w:space="0" w:color="auto"/>
        <w:bottom w:val="none" w:sz="0" w:space="0" w:color="auto"/>
        <w:right w:val="none" w:sz="0" w:space="0" w:color="auto"/>
      </w:divBdr>
    </w:div>
    <w:div w:id="1836527044">
      <w:bodyDiv w:val="1"/>
      <w:marLeft w:val="0"/>
      <w:marRight w:val="0"/>
      <w:marTop w:val="0"/>
      <w:marBottom w:val="0"/>
      <w:divBdr>
        <w:top w:val="none" w:sz="0" w:space="0" w:color="auto"/>
        <w:left w:val="none" w:sz="0" w:space="0" w:color="auto"/>
        <w:bottom w:val="none" w:sz="0" w:space="0" w:color="auto"/>
        <w:right w:val="none" w:sz="0" w:space="0" w:color="auto"/>
      </w:divBdr>
    </w:div>
    <w:div w:id="1844592360">
      <w:bodyDiv w:val="1"/>
      <w:marLeft w:val="0"/>
      <w:marRight w:val="0"/>
      <w:marTop w:val="0"/>
      <w:marBottom w:val="0"/>
      <w:divBdr>
        <w:top w:val="none" w:sz="0" w:space="0" w:color="auto"/>
        <w:left w:val="none" w:sz="0" w:space="0" w:color="auto"/>
        <w:bottom w:val="none" w:sz="0" w:space="0" w:color="auto"/>
        <w:right w:val="none" w:sz="0" w:space="0" w:color="auto"/>
      </w:divBdr>
    </w:div>
    <w:div w:id="1849708715">
      <w:bodyDiv w:val="1"/>
      <w:marLeft w:val="0"/>
      <w:marRight w:val="0"/>
      <w:marTop w:val="0"/>
      <w:marBottom w:val="0"/>
      <w:divBdr>
        <w:top w:val="none" w:sz="0" w:space="0" w:color="auto"/>
        <w:left w:val="none" w:sz="0" w:space="0" w:color="auto"/>
        <w:bottom w:val="none" w:sz="0" w:space="0" w:color="auto"/>
        <w:right w:val="none" w:sz="0" w:space="0" w:color="auto"/>
      </w:divBdr>
    </w:div>
    <w:div w:id="1851023838">
      <w:bodyDiv w:val="1"/>
      <w:marLeft w:val="0"/>
      <w:marRight w:val="0"/>
      <w:marTop w:val="0"/>
      <w:marBottom w:val="0"/>
      <w:divBdr>
        <w:top w:val="none" w:sz="0" w:space="0" w:color="auto"/>
        <w:left w:val="none" w:sz="0" w:space="0" w:color="auto"/>
        <w:bottom w:val="none" w:sz="0" w:space="0" w:color="auto"/>
        <w:right w:val="none" w:sz="0" w:space="0" w:color="auto"/>
      </w:divBdr>
    </w:div>
    <w:div w:id="1861971664">
      <w:bodyDiv w:val="1"/>
      <w:marLeft w:val="0"/>
      <w:marRight w:val="0"/>
      <w:marTop w:val="0"/>
      <w:marBottom w:val="0"/>
      <w:divBdr>
        <w:top w:val="none" w:sz="0" w:space="0" w:color="auto"/>
        <w:left w:val="none" w:sz="0" w:space="0" w:color="auto"/>
        <w:bottom w:val="none" w:sz="0" w:space="0" w:color="auto"/>
        <w:right w:val="none" w:sz="0" w:space="0" w:color="auto"/>
      </w:divBdr>
    </w:div>
    <w:div w:id="1867214692">
      <w:bodyDiv w:val="1"/>
      <w:marLeft w:val="0"/>
      <w:marRight w:val="0"/>
      <w:marTop w:val="0"/>
      <w:marBottom w:val="0"/>
      <w:divBdr>
        <w:top w:val="none" w:sz="0" w:space="0" w:color="auto"/>
        <w:left w:val="none" w:sz="0" w:space="0" w:color="auto"/>
        <w:bottom w:val="none" w:sz="0" w:space="0" w:color="auto"/>
        <w:right w:val="none" w:sz="0" w:space="0" w:color="auto"/>
      </w:divBdr>
    </w:div>
    <w:div w:id="1869025104">
      <w:bodyDiv w:val="1"/>
      <w:marLeft w:val="0"/>
      <w:marRight w:val="0"/>
      <w:marTop w:val="0"/>
      <w:marBottom w:val="0"/>
      <w:divBdr>
        <w:top w:val="none" w:sz="0" w:space="0" w:color="auto"/>
        <w:left w:val="none" w:sz="0" w:space="0" w:color="auto"/>
        <w:bottom w:val="none" w:sz="0" w:space="0" w:color="auto"/>
        <w:right w:val="none" w:sz="0" w:space="0" w:color="auto"/>
      </w:divBdr>
    </w:div>
    <w:div w:id="1870793913">
      <w:bodyDiv w:val="1"/>
      <w:marLeft w:val="0"/>
      <w:marRight w:val="0"/>
      <w:marTop w:val="0"/>
      <w:marBottom w:val="0"/>
      <w:divBdr>
        <w:top w:val="none" w:sz="0" w:space="0" w:color="auto"/>
        <w:left w:val="none" w:sz="0" w:space="0" w:color="auto"/>
        <w:bottom w:val="none" w:sz="0" w:space="0" w:color="auto"/>
        <w:right w:val="none" w:sz="0" w:space="0" w:color="auto"/>
      </w:divBdr>
    </w:div>
    <w:div w:id="1876044262">
      <w:bodyDiv w:val="1"/>
      <w:marLeft w:val="0"/>
      <w:marRight w:val="0"/>
      <w:marTop w:val="0"/>
      <w:marBottom w:val="0"/>
      <w:divBdr>
        <w:top w:val="none" w:sz="0" w:space="0" w:color="auto"/>
        <w:left w:val="none" w:sz="0" w:space="0" w:color="auto"/>
        <w:bottom w:val="none" w:sz="0" w:space="0" w:color="auto"/>
        <w:right w:val="none" w:sz="0" w:space="0" w:color="auto"/>
      </w:divBdr>
    </w:div>
    <w:div w:id="1876233631">
      <w:bodyDiv w:val="1"/>
      <w:marLeft w:val="0"/>
      <w:marRight w:val="0"/>
      <w:marTop w:val="0"/>
      <w:marBottom w:val="0"/>
      <w:divBdr>
        <w:top w:val="none" w:sz="0" w:space="0" w:color="auto"/>
        <w:left w:val="none" w:sz="0" w:space="0" w:color="auto"/>
        <w:bottom w:val="none" w:sz="0" w:space="0" w:color="auto"/>
        <w:right w:val="none" w:sz="0" w:space="0" w:color="auto"/>
      </w:divBdr>
    </w:div>
    <w:div w:id="1884293072">
      <w:bodyDiv w:val="1"/>
      <w:marLeft w:val="0"/>
      <w:marRight w:val="0"/>
      <w:marTop w:val="0"/>
      <w:marBottom w:val="0"/>
      <w:divBdr>
        <w:top w:val="none" w:sz="0" w:space="0" w:color="auto"/>
        <w:left w:val="none" w:sz="0" w:space="0" w:color="auto"/>
        <w:bottom w:val="none" w:sz="0" w:space="0" w:color="auto"/>
        <w:right w:val="none" w:sz="0" w:space="0" w:color="auto"/>
      </w:divBdr>
    </w:div>
    <w:div w:id="1890995568">
      <w:bodyDiv w:val="1"/>
      <w:marLeft w:val="0"/>
      <w:marRight w:val="0"/>
      <w:marTop w:val="0"/>
      <w:marBottom w:val="0"/>
      <w:divBdr>
        <w:top w:val="none" w:sz="0" w:space="0" w:color="auto"/>
        <w:left w:val="none" w:sz="0" w:space="0" w:color="auto"/>
        <w:bottom w:val="none" w:sz="0" w:space="0" w:color="auto"/>
        <w:right w:val="none" w:sz="0" w:space="0" w:color="auto"/>
      </w:divBdr>
    </w:div>
    <w:div w:id="1893732890">
      <w:bodyDiv w:val="1"/>
      <w:marLeft w:val="0"/>
      <w:marRight w:val="0"/>
      <w:marTop w:val="0"/>
      <w:marBottom w:val="0"/>
      <w:divBdr>
        <w:top w:val="none" w:sz="0" w:space="0" w:color="auto"/>
        <w:left w:val="none" w:sz="0" w:space="0" w:color="auto"/>
        <w:bottom w:val="none" w:sz="0" w:space="0" w:color="auto"/>
        <w:right w:val="none" w:sz="0" w:space="0" w:color="auto"/>
      </w:divBdr>
    </w:div>
    <w:div w:id="1898855556">
      <w:bodyDiv w:val="1"/>
      <w:marLeft w:val="0"/>
      <w:marRight w:val="0"/>
      <w:marTop w:val="0"/>
      <w:marBottom w:val="0"/>
      <w:divBdr>
        <w:top w:val="none" w:sz="0" w:space="0" w:color="auto"/>
        <w:left w:val="none" w:sz="0" w:space="0" w:color="auto"/>
        <w:bottom w:val="none" w:sz="0" w:space="0" w:color="auto"/>
        <w:right w:val="none" w:sz="0" w:space="0" w:color="auto"/>
      </w:divBdr>
    </w:div>
    <w:div w:id="1899246567">
      <w:bodyDiv w:val="1"/>
      <w:marLeft w:val="0"/>
      <w:marRight w:val="0"/>
      <w:marTop w:val="0"/>
      <w:marBottom w:val="0"/>
      <w:divBdr>
        <w:top w:val="none" w:sz="0" w:space="0" w:color="auto"/>
        <w:left w:val="none" w:sz="0" w:space="0" w:color="auto"/>
        <w:bottom w:val="none" w:sz="0" w:space="0" w:color="auto"/>
        <w:right w:val="none" w:sz="0" w:space="0" w:color="auto"/>
      </w:divBdr>
    </w:div>
    <w:div w:id="1905136571">
      <w:bodyDiv w:val="1"/>
      <w:marLeft w:val="0"/>
      <w:marRight w:val="0"/>
      <w:marTop w:val="0"/>
      <w:marBottom w:val="0"/>
      <w:divBdr>
        <w:top w:val="none" w:sz="0" w:space="0" w:color="auto"/>
        <w:left w:val="none" w:sz="0" w:space="0" w:color="auto"/>
        <w:bottom w:val="none" w:sz="0" w:space="0" w:color="auto"/>
        <w:right w:val="none" w:sz="0" w:space="0" w:color="auto"/>
      </w:divBdr>
    </w:div>
    <w:div w:id="1905987690">
      <w:bodyDiv w:val="1"/>
      <w:marLeft w:val="0"/>
      <w:marRight w:val="0"/>
      <w:marTop w:val="0"/>
      <w:marBottom w:val="0"/>
      <w:divBdr>
        <w:top w:val="none" w:sz="0" w:space="0" w:color="auto"/>
        <w:left w:val="none" w:sz="0" w:space="0" w:color="auto"/>
        <w:bottom w:val="none" w:sz="0" w:space="0" w:color="auto"/>
        <w:right w:val="none" w:sz="0" w:space="0" w:color="auto"/>
      </w:divBdr>
    </w:div>
    <w:div w:id="1917008701">
      <w:bodyDiv w:val="1"/>
      <w:marLeft w:val="0"/>
      <w:marRight w:val="0"/>
      <w:marTop w:val="0"/>
      <w:marBottom w:val="0"/>
      <w:divBdr>
        <w:top w:val="none" w:sz="0" w:space="0" w:color="auto"/>
        <w:left w:val="none" w:sz="0" w:space="0" w:color="auto"/>
        <w:bottom w:val="none" w:sz="0" w:space="0" w:color="auto"/>
        <w:right w:val="none" w:sz="0" w:space="0" w:color="auto"/>
      </w:divBdr>
    </w:div>
    <w:div w:id="1917203283">
      <w:bodyDiv w:val="1"/>
      <w:marLeft w:val="0"/>
      <w:marRight w:val="0"/>
      <w:marTop w:val="0"/>
      <w:marBottom w:val="0"/>
      <w:divBdr>
        <w:top w:val="none" w:sz="0" w:space="0" w:color="auto"/>
        <w:left w:val="none" w:sz="0" w:space="0" w:color="auto"/>
        <w:bottom w:val="none" w:sz="0" w:space="0" w:color="auto"/>
        <w:right w:val="none" w:sz="0" w:space="0" w:color="auto"/>
      </w:divBdr>
    </w:div>
    <w:div w:id="1919900131">
      <w:bodyDiv w:val="1"/>
      <w:marLeft w:val="0"/>
      <w:marRight w:val="0"/>
      <w:marTop w:val="0"/>
      <w:marBottom w:val="0"/>
      <w:divBdr>
        <w:top w:val="none" w:sz="0" w:space="0" w:color="auto"/>
        <w:left w:val="none" w:sz="0" w:space="0" w:color="auto"/>
        <w:bottom w:val="none" w:sz="0" w:space="0" w:color="auto"/>
        <w:right w:val="none" w:sz="0" w:space="0" w:color="auto"/>
      </w:divBdr>
    </w:div>
    <w:div w:id="1930262872">
      <w:bodyDiv w:val="1"/>
      <w:marLeft w:val="0"/>
      <w:marRight w:val="0"/>
      <w:marTop w:val="0"/>
      <w:marBottom w:val="0"/>
      <w:divBdr>
        <w:top w:val="none" w:sz="0" w:space="0" w:color="auto"/>
        <w:left w:val="none" w:sz="0" w:space="0" w:color="auto"/>
        <w:bottom w:val="none" w:sz="0" w:space="0" w:color="auto"/>
        <w:right w:val="none" w:sz="0" w:space="0" w:color="auto"/>
      </w:divBdr>
    </w:div>
    <w:div w:id="1941796480">
      <w:bodyDiv w:val="1"/>
      <w:marLeft w:val="0"/>
      <w:marRight w:val="0"/>
      <w:marTop w:val="0"/>
      <w:marBottom w:val="0"/>
      <w:divBdr>
        <w:top w:val="none" w:sz="0" w:space="0" w:color="auto"/>
        <w:left w:val="none" w:sz="0" w:space="0" w:color="auto"/>
        <w:bottom w:val="none" w:sz="0" w:space="0" w:color="auto"/>
        <w:right w:val="none" w:sz="0" w:space="0" w:color="auto"/>
      </w:divBdr>
    </w:div>
    <w:div w:id="1956592812">
      <w:bodyDiv w:val="1"/>
      <w:marLeft w:val="0"/>
      <w:marRight w:val="0"/>
      <w:marTop w:val="0"/>
      <w:marBottom w:val="0"/>
      <w:divBdr>
        <w:top w:val="none" w:sz="0" w:space="0" w:color="auto"/>
        <w:left w:val="none" w:sz="0" w:space="0" w:color="auto"/>
        <w:bottom w:val="none" w:sz="0" w:space="0" w:color="auto"/>
        <w:right w:val="none" w:sz="0" w:space="0" w:color="auto"/>
      </w:divBdr>
    </w:div>
    <w:div w:id="1958218192">
      <w:bodyDiv w:val="1"/>
      <w:marLeft w:val="0"/>
      <w:marRight w:val="0"/>
      <w:marTop w:val="0"/>
      <w:marBottom w:val="0"/>
      <w:divBdr>
        <w:top w:val="none" w:sz="0" w:space="0" w:color="auto"/>
        <w:left w:val="none" w:sz="0" w:space="0" w:color="auto"/>
        <w:bottom w:val="none" w:sz="0" w:space="0" w:color="auto"/>
        <w:right w:val="none" w:sz="0" w:space="0" w:color="auto"/>
      </w:divBdr>
    </w:div>
    <w:div w:id="1965690888">
      <w:bodyDiv w:val="1"/>
      <w:marLeft w:val="0"/>
      <w:marRight w:val="0"/>
      <w:marTop w:val="0"/>
      <w:marBottom w:val="0"/>
      <w:divBdr>
        <w:top w:val="none" w:sz="0" w:space="0" w:color="auto"/>
        <w:left w:val="none" w:sz="0" w:space="0" w:color="auto"/>
        <w:bottom w:val="none" w:sz="0" w:space="0" w:color="auto"/>
        <w:right w:val="none" w:sz="0" w:space="0" w:color="auto"/>
      </w:divBdr>
    </w:div>
    <w:div w:id="1968704881">
      <w:bodyDiv w:val="1"/>
      <w:marLeft w:val="0"/>
      <w:marRight w:val="0"/>
      <w:marTop w:val="0"/>
      <w:marBottom w:val="0"/>
      <w:divBdr>
        <w:top w:val="none" w:sz="0" w:space="0" w:color="auto"/>
        <w:left w:val="none" w:sz="0" w:space="0" w:color="auto"/>
        <w:bottom w:val="none" w:sz="0" w:space="0" w:color="auto"/>
        <w:right w:val="none" w:sz="0" w:space="0" w:color="auto"/>
      </w:divBdr>
    </w:div>
    <w:div w:id="1969385826">
      <w:bodyDiv w:val="1"/>
      <w:marLeft w:val="0"/>
      <w:marRight w:val="0"/>
      <w:marTop w:val="0"/>
      <w:marBottom w:val="0"/>
      <w:divBdr>
        <w:top w:val="none" w:sz="0" w:space="0" w:color="auto"/>
        <w:left w:val="none" w:sz="0" w:space="0" w:color="auto"/>
        <w:bottom w:val="none" w:sz="0" w:space="0" w:color="auto"/>
        <w:right w:val="none" w:sz="0" w:space="0" w:color="auto"/>
      </w:divBdr>
    </w:div>
    <w:div w:id="1969509491">
      <w:bodyDiv w:val="1"/>
      <w:marLeft w:val="0"/>
      <w:marRight w:val="0"/>
      <w:marTop w:val="0"/>
      <w:marBottom w:val="0"/>
      <w:divBdr>
        <w:top w:val="none" w:sz="0" w:space="0" w:color="auto"/>
        <w:left w:val="none" w:sz="0" w:space="0" w:color="auto"/>
        <w:bottom w:val="none" w:sz="0" w:space="0" w:color="auto"/>
        <w:right w:val="none" w:sz="0" w:space="0" w:color="auto"/>
      </w:divBdr>
    </w:div>
    <w:div w:id="1970357764">
      <w:bodyDiv w:val="1"/>
      <w:marLeft w:val="0"/>
      <w:marRight w:val="0"/>
      <w:marTop w:val="0"/>
      <w:marBottom w:val="0"/>
      <w:divBdr>
        <w:top w:val="none" w:sz="0" w:space="0" w:color="auto"/>
        <w:left w:val="none" w:sz="0" w:space="0" w:color="auto"/>
        <w:bottom w:val="none" w:sz="0" w:space="0" w:color="auto"/>
        <w:right w:val="none" w:sz="0" w:space="0" w:color="auto"/>
      </w:divBdr>
    </w:div>
    <w:div w:id="1972249498">
      <w:bodyDiv w:val="1"/>
      <w:marLeft w:val="0"/>
      <w:marRight w:val="0"/>
      <w:marTop w:val="0"/>
      <w:marBottom w:val="0"/>
      <w:divBdr>
        <w:top w:val="none" w:sz="0" w:space="0" w:color="auto"/>
        <w:left w:val="none" w:sz="0" w:space="0" w:color="auto"/>
        <w:bottom w:val="none" w:sz="0" w:space="0" w:color="auto"/>
        <w:right w:val="none" w:sz="0" w:space="0" w:color="auto"/>
      </w:divBdr>
    </w:div>
    <w:div w:id="1990816216">
      <w:bodyDiv w:val="1"/>
      <w:marLeft w:val="0"/>
      <w:marRight w:val="0"/>
      <w:marTop w:val="0"/>
      <w:marBottom w:val="0"/>
      <w:divBdr>
        <w:top w:val="none" w:sz="0" w:space="0" w:color="auto"/>
        <w:left w:val="none" w:sz="0" w:space="0" w:color="auto"/>
        <w:bottom w:val="none" w:sz="0" w:space="0" w:color="auto"/>
        <w:right w:val="none" w:sz="0" w:space="0" w:color="auto"/>
      </w:divBdr>
    </w:div>
    <w:div w:id="1993480392">
      <w:bodyDiv w:val="1"/>
      <w:marLeft w:val="0"/>
      <w:marRight w:val="0"/>
      <w:marTop w:val="0"/>
      <w:marBottom w:val="0"/>
      <w:divBdr>
        <w:top w:val="none" w:sz="0" w:space="0" w:color="auto"/>
        <w:left w:val="none" w:sz="0" w:space="0" w:color="auto"/>
        <w:bottom w:val="none" w:sz="0" w:space="0" w:color="auto"/>
        <w:right w:val="none" w:sz="0" w:space="0" w:color="auto"/>
      </w:divBdr>
    </w:div>
    <w:div w:id="1997150215">
      <w:bodyDiv w:val="1"/>
      <w:marLeft w:val="0"/>
      <w:marRight w:val="0"/>
      <w:marTop w:val="0"/>
      <w:marBottom w:val="0"/>
      <w:divBdr>
        <w:top w:val="none" w:sz="0" w:space="0" w:color="auto"/>
        <w:left w:val="none" w:sz="0" w:space="0" w:color="auto"/>
        <w:bottom w:val="none" w:sz="0" w:space="0" w:color="auto"/>
        <w:right w:val="none" w:sz="0" w:space="0" w:color="auto"/>
      </w:divBdr>
    </w:div>
    <w:div w:id="2003048509">
      <w:bodyDiv w:val="1"/>
      <w:marLeft w:val="0"/>
      <w:marRight w:val="0"/>
      <w:marTop w:val="0"/>
      <w:marBottom w:val="0"/>
      <w:divBdr>
        <w:top w:val="none" w:sz="0" w:space="0" w:color="auto"/>
        <w:left w:val="none" w:sz="0" w:space="0" w:color="auto"/>
        <w:bottom w:val="none" w:sz="0" w:space="0" w:color="auto"/>
        <w:right w:val="none" w:sz="0" w:space="0" w:color="auto"/>
      </w:divBdr>
    </w:div>
    <w:div w:id="2007511956">
      <w:bodyDiv w:val="1"/>
      <w:marLeft w:val="0"/>
      <w:marRight w:val="0"/>
      <w:marTop w:val="0"/>
      <w:marBottom w:val="0"/>
      <w:divBdr>
        <w:top w:val="none" w:sz="0" w:space="0" w:color="auto"/>
        <w:left w:val="none" w:sz="0" w:space="0" w:color="auto"/>
        <w:bottom w:val="none" w:sz="0" w:space="0" w:color="auto"/>
        <w:right w:val="none" w:sz="0" w:space="0" w:color="auto"/>
      </w:divBdr>
    </w:div>
    <w:div w:id="2019573161">
      <w:bodyDiv w:val="1"/>
      <w:marLeft w:val="0"/>
      <w:marRight w:val="0"/>
      <w:marTop w:val="0"/>
      <w:marBottom w:val="0"/>
      <w:divBdr>
        <w:top w:val="none" w:sz="0" w:space="0" w:color="auto"/>
        <w:left w:val="none" w:sz="0" w:space="0" w:color="auto"/>
        <w:bottom w:val="none" w:sz="0" w:space="0" w:color="auto"/>
        <w:right w:val="none" w:sz="0" w:space="0" w:color="auto"/>
      </w:divBdr>
    </w:div>
    <w:div w:id="2020617507">
      <w:bodyDiv w:val="1"/>
      <w:marLeft w:val="0"/>
      <w:marRight w:val="0"/>
      <w:marTop w:val="0"/>
      <w:marBottom w:val="0"/>
      <w:divBdr>
        <w:top w:val="none" w:sz="0" w:space="0" w:color="auto"/>
        <w:left w:val="none" w:sz="0" w:space="0" w:color="auto"/>
        <w:bottom w:val="none" w:sz="0" w:space="0" w:color="auto"/>
        <w:right w:val="none" w:sz="0" w:space="0" w:color="auto"/>
      </w:divBdr>
    </w:div>
    <w:div w:id="2025015142">
      <w:bodyDiv w:val="1"/>
      <w:marLeft w:val="0"/>
      <w:marRight w:val="0"/>
      <w:marTop w:val="0"/>
      <w:marBottom w:val="0"/>
      <w:divBdr>
        <w:top w:val="none" w:sz="0" w:space="0" w:color="auto"/>
        <w:left w:val="none" w:sz="0" w:space="0" w:color="auto"/>
        <w:bottom w:val="none" w:sz="0" w:space="0" w:color="auto"/>
        <w:right w:val="none" w:sz="0" w:space="0" w:color="auto"/>
      </w:divBdr>
    </w:div>
    <w:div w:id="2026982445">
      <w:bodyDiv w:val="1"/>
      <w:marLeft w:val="0"/>
      <w:marRight w:val="0"/>
      <w:marTop w:val="0"/>
      <w:marBottom w:val="0"/>
      <w:divBdr>
        <w:top w:val="none" w:sz="0" w:space="0" w:color="auto"/>
        <w:left w:val="none" w:sz="0" w:space="0" w:color="auto"/>
        <w:bottom w:val="none" w:sz="0" w:space="0" w:color="auto"/>
        <w:right w:val="none" w:sz="0" w:space="0" w:color="auto"/>
      </w:divBdr>
    </w:div>
    <w:div w:id="2030522226">
      <w:bodyDiv w:val="1"/>
      <w:marLeft w:val="0"/>
      <w:marRight w:val="0"/>
      <w:marTop w:val="0"/>
      <w:marBottom w:val="0"/>
      <w:divBdr>
        <w:top w:val="none" w:sz="0" w:space="0" w:color="auto"/>
        <w:left w:val="none" w:sz="0" w:space="0" w:color="auto"/>
        <w:bottom w:val="none" w:sz="0" w:space="0" w:color="auto"/>
        <w:right w:val="none" w:sz="0" w:space="0" w:color="auto"/>
      </w:divBdr>
    </w:div>
    <w:div w:id="2032992404">
      <w:bodyDiv w:val="1"/>
      <w:marLeft w:val="0"/>
      <w:marRight w:val="0"/>
      <w:marTop w:val="0"/>
      <w:marBottom w:val="0"/>
      <w:divBdr>
        <w:top w:val="none" w:sz="0" w:space="0" w:color="auto"/>
        <w:left w:val="none" w:sz="0" w:space="0" w:color="auto"/>
        <w:bottom w:val="none" w:sz="0" w:space="0" w:color="auto"/>
        <w:right w:val="none" w:sz="0" w:space="0" w:color="auto"/>
      </w:divBdr>
    </w:div>
    <w:div w:id="2036692173">
      <w:bodyDiv w:val="1"/>
      <w:marLeft w:val="0"/>
      <w:marRight w:val="0"/>
      <w:marTop w:val="0"/>
      <w:marBottom w:val="0"/>
      <w:divBdr>
        <w:top w:val="none" w:sz="0" w:space="0" w:color="auto"/>
        <w:left w:val="none" w:sz="0" w:space="0" w:color="auto"/>
        <w:bottom w:val="none" w:sz="0" w:space="0" w:color="auto"/>
        <w:right w:val="none" w:sz="0" w:space="0" w:color="auto"/>
      </w:divBdr>
    </w:div>
    <w:div w:id="2041126975">
      <w:bodyDiv w:val="1"/>
      <w:marLeft w:val="0"/>
      <w:marRight w:val="0"/>
      <w:marTop w:val="0"/>
      <w:marBottom w:val="0"/>
      <w:divBdr>
        <w:top w:val="none" w:sz="0" w:space="0" w:color="auto"/>
        <w:left w:val="none" w:sz="0" w:space="0" w:color="auto"/>
        <w:bottom w:val="none" w:sz="0" w:space="0" w:color="auto"/>
        <w:right w:val="none" w:sz="0" w:space="0" w:color="auto"/>
      </w:divBdr>
    </w:div>
    <w:div w:id="2043239970">
      <w:bodyDiv w:val="1"/>
      <w:marLeft w:val="0"/>
      <w:marRight w:val="0"/>
      <w:marTop w:val="0"/>
      <w:marBottom w:val="0"/>
      <w:divBdr>
        <w:top w:val="none" w:sz="0" w:space="0" w:color="auto"/>
        <w:left w:val="none" w:sz="0" w:space="0" w:color="auto"/>
        <w:bottom w:val="none" w:sz="0" w:space="0" w:color="auto"/>
        <w:right w:val="none" w:sz="0" w:space="0" w:color="auto"/>
      </w:divBdr>
    </w:div>
    <w:div w:id="2044479545">
      <w:bodyDiv w:val="1"/>
      <w:marLeft w:val="0"/>
      <w:marRight w:val="0"/>
      <w:marTop w:val="0"/>
      <w:marBottom w:val="0"/>
      <w:divBdr>
        <w:top w:val="none" w:sz="0" w:space="0" w:color="auto"/>
        <w:left w:val="none" w:sz="0" w:space="0" w:color="auto"/>
        <w:bottom w:val="none" w:sz="0" w:space="0" w:color="auto"/>
        <w:right w:val="none" w:sz="0" w:space="0" w:color="auto"/>
      </w:divBdr>
    </w:div>
    <w:div w:id="2046251492">
      <w:bodyDiv w:val="1"/>
      <w:marLeft w:val="0"/>
      <w:marRight w:val="0"/>
      <w:marTop w:val="0"/>
      <w:marBottom w:val="0"/>
      <w:divBdr>
        <w:top w:val="none" w:sz="0" w:space="0" w:color="auto"/>
        <w:left w:val="none" w:sz="0" w:space="0" w:color="auto"/>
        <w:bottom w:val="none" w:sz="0" w:space="0" w:color="auto"/>
        <w:right w:val="none" w:sz="0" w:space="0" w:color="auto"/>
      </w:divBdr>
    </w:div>
    <w:div w:id="2061322198">
      <w:bodyDiv w:val="1"/>
      <w:marLeft w:val="0"/>
      <w:marRight w:val="0"/>
      <w:marTop w:val="0"/>
      <w:marBottom w:val="0"/>
      <w:divBdr>
        <w:top w:val="none" w:sz="0" w:space="0" w:color="auto"/>
        <w:left w:val="none" w:sz="0" w:space="0" w:color="auto"/>
        <w:bottom w:val="none" w:sz="0" w:space="0" w:color="auto"/>
        <w:right w:val="none" w:sz="0" w:space="0" w:color="auto"/>
      </w:divBdr>
    </w:div>
    <w:div w:id="2067143290">
      <w:bodyDiv w:val="1"/>
      <w:marLeft w:val="0"/>
      <w:marRight w:val="0"/>
      <w:marTop w:val="0"/>
      <w:marBottom w:val="0"/>
      <w:divBdr>
        <w:top w:val="none" w:sz="0" w:space="0" w:color="auto"/>
        <w:left w:val="none" w:sz="0" w:space="0" w:color="auto"/>
        <w:bottom w:val="none" w:sz="0" w:space="0" w:color="auto"/>
        <w:right w:val="none" w:sz="0" w:space="0" w:color="auto"/>
      </w:divBdr>
    </w:div>
    <w:div w:id="2076003376">
      <w:bodyDiv w:val="1"/>
      <w:marLeft w:val="0"/>
      <w:marRight w:val="0"/>
      <w:marTop w:val="0"/>
      <w:marBottom w:val="0"/>
      <w:divBdr>
        <w:top w:val="none" w:sz="0" w:space="0" w:color="auto"/>
        <w:left w:val="none" w:sz="0" w:space="0" w:color="auto"/>
        <w:bottom w:val="none" w:sz="0" w:space="0" w:color="auto"/>
        <w:right w:val="none" w:sz="0" w:space="0" w:color="auto"/>
      </w:divBdr>
    </w:div>
    <w:div w:id="2076657944">
      <w:bodyDiv w:val="1"/>
      <w:marLeft w:val="0"/>
      <w:marRight w:val="0"/>
      <w:marTop w:val="0"/>
      <w:marBottom w:val="0"/>
      <w:divBdr>
        <w:top w:val="none" w:sz="0" w:space="0" w:color="auto"/>
        <w:left w:val="none" w:sz="0" w:space="0" w:color="auto"/>
        <w:bottom w:val="none" w:sz="0" w:space="0" w:color="auto"/>
        <w:right w:val="none" w:sz="0" w:space="0" w:color="auto"/>
      </w:divBdr>
    </w:div>
    <w:div w:id="2083987215">
      <w:bodyDiv w:val="1"/>
      <w:marLeft w:val="0"/>
      <w:marRight w:val="0"/>
      <w:marTop w:val="0"/>
      <w:marBottom w:val="0"/>
      <w:divBdr>
        <w:top w:val="none" w:sz="0" w:space="0" w:color="auto"/>
        <w:left w:val="none" w:sz="0" w:space="0" w:color="auto"/>
        <w:bottom w:val="none" w:sz="0" w:space="0" w:color="auto"/>
        <w:right w:val="none" w:sz="0" w:space="0" w:color="auto"/>
      </w:divBdr>
    </w:div>
    <w:div w:id="2118257508">
      <w:bodyDiv w:val="1"/>
      <w:marLeft w:val="0"/>
      <w:marRight w:val="0"/>
      <w:marTop w:val="0"/>
      <w:marBottom w:val="0"/>
      <w:divBdr>
        <w:top w:val="none" w:sz="0" w:space="0" w:color="auto"/>
        <w:left w:val="none" w:sz="0" w:space="0" w:color="auto"/>
        <w:bottom w:val="none" w:sz="0" w:space="0" w:color="auto"/>
        <w:right w:val="none" w:sz="0" w:space="0" w:color="auto"/>
      </w:divBdr>
    </w:div>
    <w:div w:id="2120638351">
      <w:bodyDiv w:val="1"/>
      <w:marLeft w:val="0"/>
      <w:marRight w:val="0"/>
      <w:marTop w:val="0"/>
      <w:marBottom w:val="0"/>
      <w:divBdr>
        <w:top w:val="none" w:sz="0" w:space="0" w:color="auto"/>
        <w:left w:val="none" w:sz="0" w:space="0" w:color="auto"/>
        <w:bottom w:val="none" w:sz="0" w:space="0" w:color="auto"/>
        <w:right w:val="none" w:sz="0" w:space="0" w:color="auto"/>
      </w:divBdr>
    </w:div>
    <w:div w:id="2125037119">
      <w:bodyDiv w:val="1"/>
      <w:marLeft w:val="0"/>
      <w:marRight w:val="0"/>
      <w:marTop w:val="0"/>
      <w:marBottom w:val="0"/>
      <w:divBdr>
        <w:top w:val="none" w:sz="0" w:space="0" w:color="auto"/>
        <w:left w:val="none" w:sz="0" w:space="0" w:color="auto"/>
        <w:bottom w:val="none" w:sz="0" w:space="0" w:color="auto"/>
        <w:right w:val="none" w:sz="0" w:space="0" w:color="auto"/>
      </w:divBdr>
    </w:div>
    <w:div w:id="2127311123">
      <w:bodyDiv w:val="1"/>
      <w:marLeft w:val="0"/>
      <w:marRight w:val="0"/>
      <w:marTop w:val="0"/>
      <w:marBottom w:val="0"/>
      <w:divBdr>
        <w:top w:val="none" w:sz="0" w:space="0" w:color="auto"/>
        <w:left w:val="none" w:sz="0" w:space="0" w:color="auto"/>
        <w:bottom w:val="none" w:sz="0" w:space="0" w:color="auto"/>
        <w:right w:val="none" w:sz="0" w:space="0" w:color="auto"/>
      </w:divBdr>
    </w:div>
    <w:div w:id="2136363916">
      <w:bodyDiv w:val="1"/>
      <w:marLeft w:val="0"/>
      <w:marRight w:val="0"/>
      <w:marTop w:val="0"/>
      <w:marBottom w:val="0"/>
      <w:divBdr>
        <w:top w:val="none" w:sz="0" w:space="0" w:color="auto"/>
        <w:left w:val="none" w:sz="0" w:space="0" w:color="auto"/>
        <w:bottom w:val="none" w:sz="0" w:space="0" w:color="auto"/>
        <w:right w:val="none" w:sz="0" w:space="0" w:color="auto"/>
      </w:divBdr>
    </w:div>
    <w:div w:id="2147233551">
      <w:bodyDiv w:val="1"/>
      <w:marLeft w:val="0"/>
      <w:marRight w:val="0"/>
      <w:marTop w:val="0"/>
      <w:marBottom w:val="0"/>
      <w:divBdr>
        <w:top w:val="none" w:sz="0" w:space="0" w:color="auto"/>
        <w:left w:val="none" w:sz="0" w:space="0" w:color="auto"/>
        <w:bottom w:val="none" w:sz="0" w:space="0" w:color="auto"/>
        <w:right w:val="none" w:sz="0" w:space="0" w:color="auto"/>
      </w:divBdr>
    </w:div>
    <w:div w:id="2147238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orenzo.mattioni@unich.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Lee09</b:Tag>
    <b:SourceType>JournalArticle</b:SourceType>
    <b:Guid>{F966DC96-3B83-4C23-8931-5D4B67F1ABAA}</b:Guid>
    <b:Author>
      <b:Author>
        <b:NameList>
          <b:Person>
            <b:Last>Lee</b:Last>
            <b:First>J.</b:First>
            <b:Middle>L.</b:Middle>
          </b:Person>
        </b:NameList>
      </b:Author>
    </b:Author>
    <b:Title>Reconsolidation: maintaining memory relevance</b:Title>
    <b:JournalName>Trends in neurosciences, 32(8)</b:JournalName>
    <b:Year>2009</b:Year>
    <b:Pages>413-420</b:Pages>
    <b:RefOrder>12</b:RefOrder>
  </b:Source>
  <b:Source>
    <b:Tag>Nad10</b:Tag>
    <b:SourceType>JournalArticle</b:SourceType>
    <b:Guid>{9C23B32C-970E-470E-8A61-A5E7211BE653}</b:Guid>
    <b:Author>
      <b:Author>
        <b:NameList>
          <b:Person>
            <b:Last>Nader</b:Last>
            <b:First>K.</b:First>
          </b:Person>
          <b:Person>
            <b:Last>Einarsson</b:Last>
            <b:First>E.</b:First>
            <b:Middle>Ö.</b:Middle>
          </b:Person>
        </b:NameList>
      </b:Author>
    </b:Author>
    <b:Title>Memory reconsolidation: an update</b:Title>
    <b:JournalName>Annals of the New York Academy of Sciences, 1191(1)</b:JournalName>
    <b:Year>2010</b:Year>
    <b:Pages>27-41</b:Pages>
    <b:RefOrder>11</b:RefOrder>
  </b:Source>
  <b:Source>
    <b:Tag>Tre17</b:Tag>
    <b:SourceType>JournalArticle</b:SourceType>
    <b:Guid>{9F18CFB9-65E6-4660-9737-59DB8095924F}</b:Guid>
    <b:Author>
      <b:Author>
        <b:NameList>
          <b:Person>
            <b:Last>Treanor</b:Last>
            <b:First>M.</b:First>
          </b:Person>
          <b:Person>
            <b:Last>Brown</b:Last>
            <b:First>L.</b:First>
            <b:Middle>A.</b:Middle>
          </b:Person>
          <b:Person>
            <b:Last>Rissman</b:Last>
            <b:First>J.</b:First>
          </b:Person>
          <b:Person>
            <b:Last>Craske</b:Last>
            <b:First>M.</b:First>
            <b:Middle>G.</b:Middle>
          </b:Person>
        </b:NameList>
      </b:Author>
    </b:Author>
    <b:Title>Can memories of traumatic experiences or addiction be erased or modified? A critical review of research on the disruption of memory reconsolidation and its applications</b:Title>
    <b:JournalName>Perspectives on Psychological Science, 12(2)</b:JournalName>
    <b:Year>2017</b:Year>
    <b:Pages>290-305</b:Pages>
    <b:RefOrder>30</b:RefOrder>
  </b:Source>
  <b:Source>
    <b:Tag>Tro07</b:Tag>
    <b:SourceType>JournalArticle</b:SourceType>
    <b:Guid>{CC8BDBD3-1EA6-464F-B733-E505820FCD7F}</b:Guid>
    <b:Author>
      <b:Author>
        <b:NameList>
          <b:Person>
            <b:Last>Tronson</b:Last>
            <b:First>N.</b:First>
            <b:Middle>C.</b:Middle>
          </b:Person>
          <b:Person>
            <b:Last>Taylor</b:Last>
            <b:First>J.</b:First>
            <b:Middle>R.</b:Middle>
          </b:Person>
        </b:NameList>
      </b:Author>
    </b:Author>
    <b:Title>Molecular mechanisms of memory reconsolidation</b:Title>
    <b:JournalName>Nature Reviews Neuroscience, 8(4)</b:JournalName>
    <b:Year>2007</b:Year>
    <b:Pages>262-275</b:Pages>
    <b:RefOrder>28</b:RefOrder>
  </b:Source>
  <b:Source>
    <b:Tag>Alb13</b:Tag>
    <b:SourceType>JournalArticle</b:SourceType>
    <b:Guid>{BF5DD1C1-BA7E-4B87-A631-8C3E6FEF0D0E}</b:Guid>
    <b:Author>
      <b:Author>
        <b:NameList>
          <b:Person>
            <b:Last>Alberini</b:Last>
            <b:First>C.</b:First>
            <b:Middle>M.</b:Middle>
          </b:Person>
          <b:Person>
            <b:Last>LeDoux</b:Last>
            <b:First>J.</b:First>
            <b:Middle>E.</b:Middle>
          </b:Person>
        </b:NameList>
      </b:Author>
    </b:Author>
    <b:Title>Memory reconsolidation</b:Title>
    <b:JournalName>Current Biology, 23(17)</b:JournalName>
    <b:Year>2013</b:Year>
    <b:Pages>R746-R750</b:Pages>
    <b:RefOrder>18</b:RefOrder>
  </b:Source>
  <b:Source>
    <b:Tag>Fin12</b:Tag>
    <b:SourceType>JournalArticle</b:SourceType>
    <b:Guid>{61DC329D-337A-4DCA-A686-74164AFFABFD}</b:Guid>
    <b:Author>
      <b:Author>
        <b:NameList>
          <b:Person>
            <b:Last>Finnie</b:Last>
            <b:First>P.</b:First>
            <b:Middle>S.</b:Middle>
          </b:Person>
          <b:Person>
            <b:Last>Nader</b:Last>
            <b:First>K.</b:First>
          </b:Person>
        </b:NameList>
      </b:Author>
    </b:Author>
    <b:Title>The role of metaplasticity mechanisms in regulating memory destabilization and reconsolidation</b:Title>
    <b:JournalName>Neuroscience &amp; Biobehavioral Reviews, 36(7)</b:JournalName>
    <b:Year>2012</b:Year>
    <b:Pages>1667-1707</b:Pages>
    <b:RefOrder>29</b:RefOrder>
  </b:Source>
  <b:Source>
    <b:Tag>Sin19</b:Tag>
    <b:SourceType>JournalArticle</b:SourceType>
    <b:Guid>{A756ACB3-9ADE-4C76-A6D0-0A5910D39B4C}</b:Guid>
    <b:Author>
      <b:Author>
        <b:NameList>
          <b:Person>
            <b:Last>Sinclair</b:Last>
            <b:First>A.</b:First>
            <b:Middle>H.</b:Middle>
          </b:Person>
          <b:Person>
            <b:Last>Barense</b:Last>
            <b:First>M.</b:First>
            <b:Middle>D.</b:Middle>
          </b:Person>
        </b:NameList>
      </b:Author>
    </b:Author>
    <b:Title>Prediction error and memory reactivation: how incomplete reminders drive reconsolidation</b:Title>
    <b:JournalName>Trends in neurosciences, 42(10)</b:JournalName>
    <b:Year>2019</b:Year>
    <b:Pages>727-739</b:Pages>
    <b:RefOrder>19</b:RefOrder>
  </b:Source>
  <b:Source>
    <b:Tag>Tas20</b:Tag>
    <b:SourceType>JournalArticle</b:SourceType>
    <b:Guid>{B1EAA9C0-2541-42B2-8EA5-7B7C4D7D99A1}</b:Guid>
    <b:Author>
      <b:Author>
        <b:NameList>
          <b:Person>
            <b:Last>Tassone</b:Last>
            <b:First>L.</b:First>
            <b:Middle>M.</b:Middle>
          </b:Person>
          <b:Person>
            <b:Last>Urreta Benítez</b:Last>
            <b:First>F.</b:First>
            <b:Middle>A.</b:Middle>
          </b:Person>
          <b:Person>
            <b:Last>Rochon</b:Last>
            <b:First>D.</b:First>
          </b:Person>
          <b:Person>
            <b:Last>Martínez</b:Last>
            <b:First>P.</b:First>
            <b:Middle>B.</b:Middle>
          </b:Person>
          <b:Person>
            <b:Last>Bonilla</b:Last>
            <b:First>M.</b:First>
          </b:Person>
          <b:Person>
            <b:Last>Leon</b:Last>
            <b:First>C.</b:First>
            <b:Middle>S.</b:Middle>
          </b:Person>
          <b:Person>
            <b:Last>...</b:Last>
          </b:Person>
          <b:Person>
            <b:Last>Forcato</b:Last>
            <b:First>C.</b:First>
          </b:Person>
        </b:NameList>
      </b:Author>
    </b:Author>
    <b:Title>Memory reconsolidation as a tool to endure encoding deficits in elderly</b:Title>
    <b:JournalName>Plos one, 15(8)</b:JournalName>
    <b:Year>2020</b:Year>
    <b:Pages>e0237361</b:Pages>
    <b:RefOrder>20</b:RefOrder>
  </b:Source>
  <b:Source>
    <b:Tag>For20</b:Tag>
    <b:SourceType>JournalArticle</b:SourceType>
    <b:Guid>{662782DF-D078-42E6-BBB4-41E434D0AA76}</b:Guid>
    <b:Author>
      <b:Author>
        <b:NameList>
          <b:Person>
            <b:Last>Forcato</b:Last>
            <b:First>C.</b:First>
          </b:Person>
          <b:Person>
            <b:Last>Klinzing</b:Last>
            <b:First>J.</b:First>
            <b:Middle>G.</b:Middle>
          </b:Person>
          <b:Person>
            <b:Last>Carbone</b:Last>
            <b:First>J.</b:First>
          </b:Person>
          <b:Person>
            <b:Last>Radloff</b:Last>
            <b:First>M.</b:First>
          </b:Person>
          <b:Person>
            <b:Last>Weber</b:Last>
            <b:First>F.</b:First>
            <b:Middle>D.</b:Middle>
          </b:Person>
          <b:Person>
            <b:Last>Born</b:Last>
            <b:First>J.</b:First>
          </b:Person>
          <b:Person>
            <b:Last>Diekelmann</b:Last>
            <b:First>S.</b:First>
          </b:Person>
        </b:NameList>
      </b:Author>
    </b:Author>
    <b:Title>Reactivation during sleep with incomplete reminder cues rather than complete ones stabilizes long-term memory in humans</b:Title>
    <b:JournalName>Communications biology, 3(1)</b:JournalName>
    <b:Year>2020</b:Year>
    <b:Pages>1-13</b:Pages>
    <b:RefOrder>21</b:RefOrder>
  </b:Source>
  <b:Source>
    <b:Tag>Rit191</b:Tag>
    <b:SourceType>JournalArticle</b:SourceType>
    <b:Guid>{E8A59ED4-5929-4E97-BE11-D793D98AD553}</b:Guid>
    <b:Author>
      <b:Author>
        <b:NameList>
          <b:Person>
            <b:Last>Ritvo</b:Last>
            <b:First>V.</b:First>
            <b:Middle>J.</b:Middle>
          </b:Person>
          <b:Person>
            <b:Last>Turk-Browne</b:Last>
            <b:First>N.</b:First>
            <b:Middle>B.</b:Middle>
          </b:Person>
          <b:Person>
            <b:Last>Norman</b:Last>
            <b:First>K.</b:First>
            <b:Middle>A.</b:Middle>
          </b:Person>
        </b:NameList>
      </b:Author>
    </b:Author>
    <b:Title>Nonmonotonic plasticity: how memory retrieval drives learning</b:Title>
    <b:JournalName>Trends in cognitive sciences, 23(9)</b:JournalName>
    <b:Year>2019</b:Year>
    <b:Pages>726-742</b:Pages>
    <b:RefOrder>26</b:RefOrder>
  </b:Source>
  <b:Source>
    <b:Tag>Eve05</b:Tag>
    <b:SourceType>JournalArticle</b:SourceType>
    <b:Guid>{A9F89330-D690-4CF6-B358-59811D935BEA}</b:Guid>
    <b:Author>
      <b:Author>
        <b:NameList>
          <b:Person>
            <b:Last>Everitt</b:Last>
            <b:First>B.</b:First>
            <b:Middle>J.</b:Middle>
          </b:Person>
          <b:Person>
            <b:Last>Robbins</b:Last>
            <b:First>T.</b:First>
            <b:Middle>W.</b:Middle>
          </b:Person>
        </b:NameList>
      </b:Author>
    </b:Author>
    <b:Title>Neural systems of reinforcement for drug addiction: from actions to habits to compulsion</b:Title>
    <b:JournalName>Nature neuroscience, 8(11)</b:JournalName>
    <b:Year>2005</b:Year>
    <b:Pages>1481-1489</b:Pages>
    <b:RefOrder>2</b:RefOrder>
  </b:Source>
  <b:Source>
    <b:Tag>May04</b:Tag>
    <b:SourceType>JournalArticle</b:SourceType>
    <b:Guid>{B1518A0D-38A2-4DF3-80E7-34F6C63B661E}</b:Guid>
    <b:Author>
      <b:Author>
        <b:NameList>
          <b:Person>
            <b:Last>May</b:Last>
            <b:First>J.</b:First>
          </b:Person>
          <b:Person>
            <b:Last>Andrade</b:Last>
            <b:First>J.</b:First>
          </b:Person>
          <b:Person>
            <b:Last>Panabokke</b:Last>
            <b:First>N.</b:First>
          </b:Person>
          <b:Person>
            <b:Last>Kavanagh</b:Last>
            <b:First>D.</b:First>
          </b:Person>
        </b:NameList>
      </b:Author>
    </b:Author>
    <b:Title>Images of desire: Cognitive models of craving </b:Title>
    <b:JournalName>Memory, 12(4)</b:JournalName>
    <b:Year>2004</b:Year>
    <b:Pages>447-461</b:Pages>
    <b:RefOrder>31</b:RefOrder>
  </b:Source>
  <b:Source>
    <b:Tag>Cas152</b:Tag>
    <b:SourceType>JournalArticle</b:SourceType>
    <b:Guid>{231ADFD2-EAD0-4367-8CF6-736F088EFAF9}</b:Guid>
    <b:Author>
      <b:Author>
        <b:NameList>
          <b:Person>
            <b:Last>Caselli</b:Last>
            <b:First>G.</b:First>
          </b:Person>
          <b:Person>
            <b:Last>Spada</b:Last>
            <b:First>M.</b:First>
            <b:Middle>M.</b:Middle>
          </b:Person>
        </b:NameList>
      </b:Author>
    </b:Author>
    <b:Title>Desire thinking: What is it and what drives it?</b:Title>
    <b:JournalName>Addictive Behaviors, 44</b:JournalName>
    <b:Year>2015</b:Year>
    <b:Pages>71-79</b:Pages>
    <b:RefOrder>32</b:RefOrder>
  </b:Source>
  <b:Source>
    <b:Tag>Cas101</b:Tag>
    <b:SourceType>JournalArticle</b:SourceType>
    <b:Guid>{2977EE1A-B245-4FF0-B483-4CC75B4E6887}</b:Guid>
    <b:Author>
      <b:Author>
        <b:NameList>
          <b:Person>
            <b:Last>Caselli</b:Last>
            <b:First>G.</b:First>
          </b:Person>
          <b:Person>
            <b:Last>Spada</b:Last>
            <b:First>M.</b:First>
            <b:Middle>M.</b:Middle>
          </b:Person>
        </b:NameList>
      </b:Author>
    </b:Author>
    <b:Title>Metacognitions in desire thinking: A preliminary investigation</b:Title>
    <b:JournalName>Behavioural and Cognitive Psychotherapy, 38(5)</b:JournalName>
    <b:Year>2010</b:Year>
    <b:Pages>629-637</b:Pages>
    <b:RefOrder>39</b:RefOrder>
  </b:Source>
  <b:Source>
    <b:Tag>Spa15</b:Tag>
    <b:SourceType>JournalArticle</b:SourceType>
    <b:Guid>{BCB26745-57CC-4446-905B-6B634C50613C}</b:Guid>
    <b:Author>
      <b:Author>
        <b:NameList>
          <b:Person>
            <b:Last>Spada</b:Last>
            <b:First>M.</b:First>
            <b:Middle>M.</b:Middle>
          </b:Person>
          <b:Person>
            <b:Last>Caselli</b:Last>
            <b:First>G.</b:First>
          </b:Person>
          <b:Person>
            <b:Last>Nikčević</b:Last>
            <b:First>A.</b:First>
            <b:Middle>V.</b:Middle>
          </b:Person>
          <b:Person>
            <b:Last>Wells</b:Last>
            <b:First>A.</b:First>
          </b:Person>
        </b:NameList>
      </b:Author>
    </b:Author>
    <b:Title>Metacognition in addictive behaviors</b:Title>
    <b:JournalName>Addictive behaviors, 44</b:JournalName>
    <b:Year>2015</b:Year>
    <b:Pages>9-15</b:Pages>
    <b:RefOrder>40</b:RefOrder>
  </b:Source>
  <b:Source>
    <b:Tag>Mil10</b:Tag>
    <b:SourceType>JournalArticle</b:SourceType>
    <b:Guid>{465F021E-AD4C-4236-904E-A8316AB71D0E}</b:Guid>
    <b:Author>
      <b:Author>
        <b:NameList>
          <b:Person>
            <b:Last>Milton</b:Last>
            <b:First>A.</b:First>
            <b:Middle>L.</b:Middle>
          </b:Person>
          <b:Person>
            <b:Last>Everitt</b:Last>
            <b:First>B.</b:First>
            <b:Middle>J.</b:Middle>
          </b:Person>
        </b:NameList>
      </b:Author>
    </b:Author>
    <b:Title>The psychological and neurochemical mechanisms of drug memory reconsolidation: implications for the treatment of addiction</b:Title>
    <b:JournalName>European Journal of Neuroscience, 31(12)</b:JournalName>
    <b:Year>2010</b:Year>
    <b:Pages>2308-2319</b:Pages>
    <b:RefOrder>9</b:RefOrder>
  </b:Source>
  <b:Source>
    <b:Tag>Tor13</b:Tag>
    <b:SourceType>JournalArticle</b:SourceType>
    <b:Guid>{19CCF6E8-C7D1-4BEF-B0C2-88A8BBC08EE1}</b:Guid>
    <b:Author>
      <b:Author>
        <b:NameList>
          <b:Person>
            <b:Last>Torregrossa</b:Last>
            <b:First>M.</b:First>
            <b:Middle>M.</b:Middle>
          </b:Person>
          <b:Person>
            <b:Last>Taylor</b:Last>
            <b:First>J.</b:First>
            <b:Middle>R.</b:Middle>
          </b:Person>
        </b:NameList>
      </b:Author>
    </b:Author>
    <b:Title>Learning to forget: manipulating extinction and reconsolidation processes to treat addiction</b:Title>
    <b:JournalName>Psychopharmacology, 226(4)</b:JournalName>
    <b:Year>2013</b:Year>
    <b:Pages>659-672</b:Pages>
    <b:RefOrder>15</b:RefOrder>
  </b:Source>
  <b:Source>
    <b:Tag>Cas13</b:Tag>
    <b:SourceType>JournalArticle</b:SourceType>
    <b:Guid>{F341CABA-6C0B-41DC-922C-E8A04A6D4A31}</b:Guid>
    <b:Author>
      <b:Author>
        <b:NameList>
          <b:Person>
            <b:Last>Caselli</b:Last>
            <b:First>G.</b:First>
          </b:Person>
          <b:Person>
            <b:Last>Soliani</b:Last>
            <b:First>M.</b:First>
          </b:Person>
          <b:Person>
            <b:Last>Spada</b:Last>
            <b:First>M.</b:First>
            <b:Middle>M.</b:Middle>
          </b:Person>
        </b:NameList>
      </b:Author>
    </b:Author>
    <b:Title>The effect of desire thinking on craving: an experimental investigation</b:Title>
    <b:JournalName>Psychology of Addictive Behaviors, 27(1)</b:JournalName>
    <b:Year>2013</b:Year>
    <b:Pages>301-306</b:Pages>
    <b:RefOrder>38</b:RefOrder>
  </b:Source>
  <b:Source>
    <b:Tag>Psy16</b:Tag>
    <b:SourceType>ElectronicSource</b:SourceType>
    <b:Guid>{8CEC33D4-08E1-4986-A36F-092A594DAF4B}</b:Guid>
    <b:Author>
      <b:Author>
        <b:Corporate>Psychology Software Tools, Inc</b:Corporate>
      </b:Author>
    </b:Author>
    <b:Title>E-Prime 3.0</b:Title>
    <b:Year>2016</b:Year>
    <b:City>Pittsburgh</b:City>
    <b:StateProvince>PA</b:StateProvince>
    <b:RefOrder>43</b:RefOrder>
  </b:Source>
  <b:Source>
    <b:Tag>Bam12</b:Tag>
    <b:SourceType>JournalArticle</b:SourceType>
    <b:Guid>{DE48F3C8-3AB3-429F-A355-12A7136F5ED1}</b:Guid>
    <b:Author>
      <b:Author>
        <b:NameList>
          <b:Person>
            <b:Last>Bambini</b:Last>
            <b:First>V.</b:First>
          </b:Person>
          <b:Person>
            <b:Last>Trevisan</b:Last>
            <b:First>M.</b:First>
          </b:Person>
        </b:NameList>
      </b:Author>
    </b:Author>
    <b:Title>EsploraCoLFIS: Un’interfaccia web per le ricerche sul Corpus e Lessico di Frequenza dell’Italiano Scritto (CoLFIS)</b:Title>
    <b:Year>2012</b:Year>
    <b:JournalName>Quaderni del Laboratorio di Linguistica, 11</b:JournalName>
    <b:Pages>1-16</b:Pages>
    <b:RefOrder>45</b:RefOrder>
  </b:Source>
  <b:Source>
    <b:Tag>Hym05</b:Tag>
    <b:SourceType>JournalArticle</b:SourceType>
    <b:Guid>{5409334F-C328-4FA8-817D-63157CDF6D7C}</b:Guid>
    <b:Author>
      <b:Author>
        <b:NameList>
          <b:Person>
            <b:Last>Hyman</b:Last>
            <b:First>S.</b:First>
            <b:Middle>E.</b:Middle>
          </b:Person>
        </b:NameList>
      </b:Author>
    </b:Author>
    <b:Title>Addiction: a disease of learning and memory</b:Title>
    <b:JournalName>American Journal of Psychiatry, 162(8)</b:JournalName>
    <b:Year>2005</b:Year>
    <b:Pages>1414-1422</b:Pages>
    <b:RefOrder>3</b:RefOrder>
  </b:Source>
  <b:Source>
    <b:Tag>Hym06</b:Tag>
    <b:SourceType>JournalArticle</b:SourceType>
    <b:Guid>{12BEB114-52F2-4822-A999-32841869ACCB}</b:Guid>
    <b:Author>
      <b:Author>
        <b:NameList>
          <b:Person>
            <b:Last>Hyman</b:Last>
            <b:First>S.</b:First>
            <b:Middle>E.</b:Middle>
          </b:Person>
          <b:Person>
            <b:Last>Malenka</b:Last>
            <b:First>R.</b:First>
            <b:Middle>C.</b:Middle>
          </b:Person>
          <b:Person>
            <b:Last>Nestler</b:Last>
            <b:First>E.</b:First>
            <b:Middle>J.</b:Middle>
          </b:Person>
        </b:NameList>
      </b:Author>
    </b:Author>
    <b:Title>Neural mechanisms of addiction: the role of reward-related learning and memory</b:Title>
    <b:JournalName>Annual review of neuroscience, 29(1)</b:JournalName>
    <b:Year>2006</b:Year>
    <b:Pages>565-598</b:Pages>
    <b:RefOrder>4</b:RefOrder>
  </b:Source>
  <b:Source>
    <b:Tag>Cou16</b:Tag>
    <b:SourceType>JournalArticle</b:SourceType>
    <b:Guid>{F1ED72F2-2C32-4545-9F29-02CFF1626A13}</b:Guid>
    <b:Author>
      <b:Author>
        <b:NameList>
          <b:Person>
            <b:Last>Courtney</b:Last>
            <b:First>K.</b:First>
            <b:Middle>E.</b:Middle>
          </b:Person>
          <b:Person>
            <b:Last>Schacht</b:Last>
            <b:First>J.</b:First>
            <b:Middle>P.</b:Middle>
          </b:Person>
          <b:Person>
            <b:Last>Hutchison</b:Last>
            <b:First>K.</b:First>
          </b:Person>
          <b:Person>
            <b:Last>Roche</b:Last>
            <b:First>D.</b:First>
            <b:Middle>J.</b:Middle>
          </b:Person>
          <b:Person>
            <b:Last>Ray</b:Last>
            <b:First>L.</b:First>
            <b:Middle>A.</b:Middle>
          </b:Person>
        </b:NameList>
      </b:Author>
    </b:Author>
    <b:Title>Neural substrates of cue reactivity: association with treatment outcomes and relapse</b:Title>
    <b:JournalName>Addiction biology, 21(1)</b:JournalName>
    <b:Year>2016</b:Year>
    <b:Pages>3-22</b:Pages>
    <b:RefOrder>6</b:RefOrder>
  </b:Source>
  <b:Source>
    <b:Tag>Gol20</b:Tag>
    <b:SourceType>JournalArticle</b:SourceType>
    <b:Guid>{D6B66183-F291-411B-87A6-04A9EBCFD5C0}</b:Guid>
    <b:Author>
      <b:Author>
        <b:NameList>
          <b:Person>
            <b:Last>Goldfarb</b:Last>
            <b:First>E.</b:First>
            <b:Middle>V.</b:Middle>
          </b:Person>
          <b:Person>
            <b:Last>Fogelman</b:Last>
            <b:First>N.</b:First>
          </b:Person>
          <b:Person>
            <b:Last>Sinha</b:Last>
            <b:First>R.</b:First>
          </b:Person>
        </b:NameList>
      </b:Author>
    </b:Author>
    <b:Title>Memory biases in alcohol use disorder: enhanced memory for contexts associated with alcohol prospectively predicts alcohol use outcomes</b:Title>
    <b:JournalName>Neuropsychopharmacology, 45(8)</b:JournalName>
    <b:Year>2020</b:Year>
    <b:Pages>1297-1305</b:Pages>
    <b:RefOrder>5</b:RefOrder>
  </b:Source>
  <b:Source>
    <b:Tag>Kal08</b:Tag>
    <b:SourceType>JournalArticle</b:SourceType>
    <b:Guid>{571EE0E7-59F9-4A1F-9DDA-DBEE172F6936}</b:Guid>
    <b:Author>
      <b:Author>
        <b:NameList>
          <b:Person>
            <b:Last>Kalivas</b:Last>
            <b:First>P.</b:First>
            <b:Middle>W.</b:Middle>
          </b:Person>
          <b:Person>
            <b:Last>O'Brien</b:Last>
            <b:First>C.</b:First>
          </b:Person>
        </b:NameList>
      </b:Author>
    </b:Author>
    <b:Title>Drug addiction as a pathology of staged neuroplasticity</b:Title>
    <b:JournalName>Neuropsychopharmacology, 33(1)</b:JournalName>
    <b:Year>2008</b:Year>
    <b:Pages>166-180</b:Pages>
    <b:RefOrder>7</b:RefOrder>
  </b:Source>
  <b:Source>
    <b:Tag>Nes05</b:Tag>
    <b:SourceType>JournalArticle</b:SourceType>
    <b:Guid>{114EB306-DE22-4210-91DE-E44F3EA1F36D}</b:Guid>
    <b:Author>
      <b:Author>
        <b:NameList>
          <b:Person>
            <b:Last>Nestler</b:Last>
            <b:First>E.</b:First>
            <b:Middle>J.</b:Middle>
          </b:Person>
        </b:NameList>
      </b:Author>
    </b:Author>
    <b:Title>Is there a common molecular pathway for addiction?</b:Title>
    <b:JournalName>Nature neuroscience, 8(11)</b:JournalName>
    <b:Year>2005</b:Year>
    <b:Pages>1445-1449</b:Pages>
    <b:RefOrder>8</b:RefOrder>
  </b:Source>
  <b:Source>
    <b:Tag>Lee17</b:Tag>
    <b:SourceType>JournalArticle</b:SourceType>
    <b:Guid>{6E9D370E-32AA-471B-BFB7-8730E2BA2C76}</b:Guid>
    <b:Author>
      <b:Author>
        <b:NameList>
          <b:Person>
            <b:Last>Lee</b:Last>
            <b:First>J.</b:First>
            <b:Middle>L.</b:Middle>
          </b:Person>
          <b:Person>
            <b:Last>Nader</b:Last>
            <b:First>K.</b:First>
          </b:Person>
          <b:Person>
            <b:Last>Schiller</b:Last>
            <b:First>D.</b:First>
          </b:Person>
        </b:NameList>
      </b:Author>
    </b:Author>
    <b:Title>An update on memory reconsolidation updating</b:Title>
    <b:JournalName>Trends in cognitive sciences, 21(7)</b:JournalName>
    <b:Year>2017</b:Year>
    <b:Pages>531-545</b:Pages>
    <b:RefOrder>10</b:RefOrder>
  </b:Source>
  <b:Source>
    <b:Tag>Tor16</b:Tag>
    <b:SourceType>JournalArticle</b:SourceType>
    <b:Guid>{92E452A2-42B9-4BEB-AFBE-A3E321B499F8}</b:Guid>
    <b:Author>
      <b:Author>
        <b:NameList>
          <b:Person>
            <b:Last>Torregrossa</b:Last>
            <b:First>M.</b:First>
            <b:Middle>M.</b:Middle>
          </b:Person>
          <b:Person>
            <b:Last>Taylor</b:Last>
            <b:First>J.</b:First>
            <b:Middle>R.</b:Middle>
          </b:Person>
        </b:NameList>
      </b:Author>
    </b:Author>
    <b:Title>Neuroscience of learning and memory for addiction medicine: from habit formation to memory reconsolidation</b:Title>
    <b:JournalName>Progress in brain research, 223</b:JournalName>
    <b:Year>2016</b:Year>
    <b:Pages>91-113</b:Pages>
    <b:RefOrder>17</b:RefOrder>
  </b:Source>
  <b:Source>
    <b:Tag>Sor12</b:Tag>
    <b:SourceType>JournalArticle</b:SourceType>
    <b:Guid>{A6646D57-2E58-47BB-ADFA-301113973282}</b:Guid>
    <b:Author>
      <b:Author>
        <b:NameList>
          <b:Person>
            <b:Last>Sorg</b:Last>
            <b:First>B.</b:First>
            <b:Middle>A.</b:Middle>
          </b:Person>
        </b:NameList>
      </b:Author>
    </b:Author>
    <b:Title>Reconsolidation of drug memories</b:Title>
    <b:JournalName>Neuroscience &amp; Biobehavioral Reviews, 36(5)</b:JournalName>
    <b:Year>2012</b:Year>
    <b:Pages>1400-1417</b:Pages>
    <b:RefOrder>13</b:RefOrder>
  </b:Source>
  <b:Source>
    <b:Tag>Mon18</b:Tag>
    <b:SourceType>JournalArticle</b:SourceType>
    <b:Guid>{99009309-DC70-4CB3-8A7C-7A9C965282AE}</b:Guid>
    <b:Author>
      <b:Author>
        <b:NameList>
          <b:Person>
            <b:Last>Monfils</b:Last>
            <b:First>M.</b:First>
            <b:Middle>H.</b:Middle>
          </b:Person>
          <b:Person>
            <b:Last>Holmes</b:Last>
            <b:First>E.</b:First>
            <b:Middle>A.</b:Middle>
          </b:Person>
        </b:NameList>
      </b:Author>
    </b:Author>
    <b:Title>Memory boundaries: opening a window inspired by reconsolidation to treat anxiety, trauma-related, and addiction disorders</b:Title>
    <b:JournalName>The Lancet Psychiatry, 5(12)</b:JournalName>
    <b:Year>2018</b:Year>
    <b:Pages>1032-1042</b:Pages>
    <b:RefOrder>14</b:RefOrder>
  </b:Source>
  <b:Source>
    <b:Tag>Lee05</b:Tag>
    <b:SourceType>JournalArticle</b:SourceType>
    <b:Guid>{0445A31D-F5F4-4964-99C8-F87DE76659A8}</b:Guid>
    <b:Author>
      <b:Author>
        <b:NameList>
          <b:Person>
            <b:Last>Lee</b:Last>
            <b:First>J.</b:First>
            <b:Middle>L.</b:Middle>
          </b:Person>
          <b:Person>
            <b:Last>Di Ciano</b:Last>
            <b:First>P.</b:First>
          </b:Person>
          <b:Person>
            <b:Last>Thomas</b:Last>
            <b:First>K.</b:First>
            <b:Middle>L.</b:Middle>
          </b:Person>
          <b:Person>
            <b:Last>Everitt</b:Last>
            <b:First>B.</b:First>
            <b:Middle>J.</b:Middle>
          </b:Person>
        </b:NameList>
      </b:Author>
    </b:Author>
    <b:Title>Disrupting reconsolidation of drug memories reduces cocaine-seeking behavior</b:Title>
    <b:JournalName>Neuron, 47(6)</b:JournalName>
    <b:Year>2005</b:Year>
    <b:Pages>795-801</b:Pages>
    <b:RefOrder>16</b:RefOrder>
  </b:Source>
  <b:Source>
    <b:Tag>Cas12</b:Tag>
    <b:SourceType>JournalArticle</b:SourceType>
    <b:Guid>{3DDE28E0-7E8D-4B2E-B740-CC370778BA5C}</b:Guid>
    <b:Author>
      <b:Author>
        <b:NameList>
          <b:Person>
            <b:Last>Caselli</b:Last>
            <b:First>G.</b:First>
          </b:Person>
          <b:Person>
            <b:Last>Ferla</b:Last>
            <b:First>M.</b:First>
          </b:Person>
          <b:Person>
            <b:Last>Mezzaluna</b:Last>
            <b:First>C.</b:First>
          </b:Person>
          <b:Person>
            <b:Last>Rovetto</b:Last>
            <b:First>F.</b:First>
          </b:Person>
          <b:Person>
            <b:Last>Spada</b:Last>
            <b:First>M.</b:First>
            <b:Middle>M.</b:Middle>
          </b:Person>
        </b:NameList>
      </b:Author>
    </b:Author>
    <b:Title>Desire thinking across the continuum of drinking behaviour</b:Title>
    <b:JournalName>European Addiction Research, 18(2)</b:JournalName>
    <b:Year>2012</b:Year>
    <b:Pages>64-69</b:Pages>
    <b:RefOrder>33</b:RefOrder>
  </b:Source>
  <b:Source>
    <b:Tag>Fer141</b:Tag>
    <b:SourceType>JournalArticle</b:SourceType>
    <b:Guid>{44B06A49-15ED-45F9-96AD-EBD4098BDCB8}</b:Guid>
    <b:Author>
      <b:Author>
        <b:NameList>
          <b:Person>
            <b:Last>Fernie</b:Last>
            <b:First>B.</b:First>
            <b:Middle>A.</b:Middle>
          </b:Person>
          <b:Person>
            <b:Last>Caselli</b:Last>
            <b:First>G.</b:First>
          </b:Person>
          <b:Person>
            <b:Last>Giustina</b:Last>
            <b:First>L.</b:First>
          </b:Person>
          <b:Person>
            <b:Last>Donato</b:Last>
            <b:First>G.</b:First>
          </b:Person>
          <b:Person>
            <b:Last>Marcotriggiani</b:Last>
            <b:First>A.</b:First>
          </b:Person>
          <b:Person>
            <b:Last>Spada</b:Last>
            <b:First>M.</b:First>
            <b:Middle>M.</b:Middle>
          </b:Person>
        </b:NameList>
      </b:Author>
    </b:Author>
    <b:Title>Desire thinking as a predictor of gambling</b:Title>
    <b:JournalName>Addictive Behaviors, 39(4)</b:JournalName>
    <b:Year>2014</b:Year>
    <b:Pages>793-796</b:Pages>
    <b:RefOrder>34</b:RefOrder>
  </b:Source>
  <b:Source>
    <b:Tag>Cas121</b:Tag>
    <b:SourceType>JournalArticle</b:SourceType>
    <b:Guid>{734F5ED7-4406-4FE1-95B0-3BAFDF78A577}</b:Guid>
    <b:Author>
      <b:Author>
        <b:NameList>
          <b:Person>
            <b:Last>Caselli</b:Last>
            <b:First>G.</b:First>
          </b:Person>
          <b:Person>
            <b:Last>Nikcevic</b:Last>
            <b:First>A.</b:First>
          </b:Person>
          <b:Person>
            <b:Last>Fiore</b:Last>
            <b:First>F.</b:First>
          </b:Person>
          <b:Person>
            <b:Last>Mezzaluna</b:Last>
            <b:First>C.</b:First>
          </b:Person>
          <b:Person>
            <b:Last>Spada</b:Last>
            <b:First>M.</b:First>
            <b:Middle>M.</b:Middle>
          </b:Person>
        </b:NameList>
      </b:Author>
    </b:Author>
    <b:Title>Desire thinking across the continuum of nicotine dependence</b:Title>
    <b:JournalName>Addiction Research &amp; Theory, 20(5)</b:JournalName>
    <b:Year>2012</b:Year>
    <b:Pages>382-388</b:Pages>
    <b:RefOrder>35</b:RefOrder>
  </b:Source>
  <b:Source>
    <b:Tag>Spa14</b:Tag>
    <b:SourceType>JournalArticle</b:SourceType>
    <b:Guid>{60B6C3D4-7FBE-4EE5-BAA6-F128A69F6C84}</b:Guid>
    <b:Author>
      <b:Author>
        <b:NameList>
          <b:Person>
            <b:Last>Spada</b:Last>
            <b:First>M.</b:First>
            <b:Middle>M.</b:Middle>
          </b:Person>
          <b:Person>
            <b:Last>Caselli</b:Last>
            <b:First>G.</b:First>
          </b:Person>
          <b:Person>
            <b:Last>Slaifer</b:Last>
            <b:First>M.</b:First>
          </b:Person>
          <b:Person>
            <b:Last>Nikčević</b:Last>
            <b:First>A.</b:First>
            <b:Middle>V.</b:Middle>
          </b:Person>
          <b:Person>
            <b:Last>Sassaroli</b:Last>
            <b:First>S.</b:First>
          </b:Person>
        </b:NameList>
      </b:Author>
    </b:Author>
    <b:Title>Desire thinking as a predictor of problematic Internet use</b:Title>
    <b:JournalName>Social Science Computer Review, 32(4)</b:JournalName>
    <b:Year>2014</b:Year>
    <b:Pages>474-483</b:Pages>
    <b:RefOrder>36</b:RefOrder>
  </b:Source>
  <b:Source>
    <b:Tag>All17</b:Tag>
    <b:SourceType>JournalArticle</b:SourceType>
    <b:Guid>{5FEABBC1-C9E9-4955-A35B-74B33D3BF573}</b:Guid>
    <b:Author>
      <b:Author>
        <b:NameList>
          <b:Person>
            <b:Last>Allen</b:Last>
            <b:First>A.</b:First>
          </b:Person>
          <b:Person>
            <b:Last>Kannis-Dymand</b:Last>
            <b:First>L.</b:First>
          </b:Person>
          <b:Person>
            <b:Last>Katsikitis</b:Last>
            <b:First>M.</b:First>
          </b:Person>
        </b:NameList>
      </b:Author>
    </b:Author>
    <b:Title>Problematic internet pornography use: The role of craving, desire thinking, and metacognition</b:Title>
    <b:JournalName>Addictive behaviors, 70</b:JournalName>
    <b:Year>2017</b:Year>
    <b:Pages>65-71</b:Pages>
    <b:RefOrder>37</b:RefOrder>
  </b:Source>
  <b:Source>
    <b:Tag>Cas16</b:Tag>
    <b:SourceType>JournalArticle</b:SourceType>
    <b:Guid>{9D0DECFE-F066-4040-AF27-0F17ED13217D}</b:Guid>
    <b:Author>
      <b:Author>
        <b:NameList>
          <b:Person>
            <b:Last>Caselli</b:Last>
            <b:First>G.</b:First>
          </b:Person>
          <b:Person>
            <b:Last>Spada</b:Last>
            <b:First>M.</b:First>
            <b:Middle>M.</b:Middle>
          </b:Person>
        </b:NameList>
      </b:Author>
    </b:Author>
    <b:Title>Desire thinking: A new target for treatment of addictive behaviors?</b:Title>
    <b:JournalName>International Journal of Cognitive Therapy, 9(4)</b:JournalName>
    <b:Year>2016</b:Year>
    <b:Pages>344-355</b:Pages>
    <b:RefOrder>41</b:RefOrder>
  </b:Source>
  <b:Source>
    <b:Tag>Ext15d</b:Tag>
    <b:SourceType>JournalArticle</b:SourceType>
    <b:Guid>{F37F02BF-50EB-4392-A06D-42665A3921FB}</b:Guid>
    <b:Author>
      <b:Author>
        <b:NameList>
          <b:Person>
            <b:Last>Exton-McGuinness</b:Last>
            <b:First>M.</b:First>
            <b:Middle>T.</b:Middle>
          </b:Person>
          <b:Person>
            <b:Last>Lee</b:Last>
            <b:First>J.</b:First>
            <b:Middle>L.</b:Middle>
          </b:Person>
          <b:Person>
            <b:Last>Reichelt</b:Last>
            <b:First>A.</b:First>
            <b:Middle>C.</b:Middle>
          </b:Person>
        </b:NameList>
      </b:Author>
    </b:Author>
    <b:Title>Updating memories - the role of prediction errors in memory reconsolidation</b:Title>
    <b:JournalName>Behavioural brain research, 278</b:JournalName>
    <b:Year>2015</b:Year>
    <b:Pages>375-384</b:Pages>
    <b:RefOrder>54</b:RefOrder>
  </b:Source>
  <b:Source>
    <b:Tag>Hua11</b:Tag>
    <b:SourceType>JournalArticle</b:SourceType>
    <b:Guid>{2E36DE20-EDB5-4574-B752-36DDDA2AC14D}</b:Guid>
    <b:Author>
      <b:Author>
        <b:NameList>
          <b:Person>
            <b:Last>Huang</b:Last>
            <b:First>Y.</b:First>
          </b:Person>
          <b:Person>
            <b:Last>Rao</b:Last>
            <b:First>R.</b:First>
            <b:Middle>P.</b:Middle>
          </b:Person>
        </b:NameList>
      </b:Author>
    </b:Author>
    <b:Title>Predictive coding</b:Title>
    <b:JournalName>Wiley Interdisciplinary Reviews: Cognitive Science, 2(5)</b:JournalName>
    <b:Year>2011</b:Year>
    <b:Pages>580-593</b:Pages>
    <b:RefOrder>55</b:RefOrder>
  </b:Source>
  <b:Source>
    <b:Tag>Rao99</b:Tag>
    <b:SourceType>JournalArticle</b:SourceType>
    <b:Guid>{03164585-BE5A-4102-A475-CE3FBB8AE3C9}</b:Guid>
    <b:Author>
      <b:Author>
        <b:NameList>
          <b:Person>
            <b:Last>Rao</b:Last>
            <b:First>R.</b:First>
            <b:Middle>P.</b:Middle>
          </b:Person>
          <b:Person>
            <b:Last>Ballard</b:Last>
            <b:First>D.</b:First>
            <b:Middle>H.</b:Middle>
          </b:Person>
        </b:NameList>
      </b:Author>
    </b:Author>
    <b:Title>Predictive coding in the visual cortex: a functional interpretation of some extra-classical receptive-field effects.</b:Title>
    <b:JournalName>Nature neuroscience, 2(1)</b:JournalName>
    <b:Year>1999</b:Year>
    <b:Pages>79-87</b:Pages>
    <b:RefOrder>56</b:RefOrder>
  </b:Source>
  <b:Source>
    <b:Tag>Ern04</b:Tag>
    <b:SourceType>JournalArticle</b:SourceType>
    <b:Guid>{1C0B743F-7E4E-497F-BE25-42DA92CDF71B}</b:Guid>
    <b:Author>
      <b:Author>
        <b:NameList>
          <b:Person>
            <b:Last>Ernst</b:Last>
            <b:First>M.</b:First>
            <b:Middle>O.</b:Middle>
          </b:Person>
          <b:Person>
            <b:Last>Bülthoff</b:Last>
            <b:First>H.</b:First>
            <b:Middle>H.</b:Middle>
          </b:Person>
        </b:NameList>
      </b:Author>
    </b:Author>
    <b:Title>Merging the senses into a robust percept</b:Title>
    <b:JournalName>Trends in cognitive sciences, 8(4)</b:JournalName>
    <b:Year>2004</b:Year>
    <b:Pages>162-169</b:Pages>
    <b:RefOrder>57</b:RefOrder>
  </b:Source>
  <b:Source>
    <b:Tag>Shi13</b:Tag>
    <b:SourceType>JournalArticle</b:SourceType>
    <b:Guid>{C28B1BB9-CEA6-4724-8123-5D37635B2D39}</b:Guid>
    <b:Author>
      <b:Author>
        <b:NameList>
          <b:Person>
            <b:Last>Shipp</b:Last>
            <b:First>S.</b:First>
          </b:Person>
          <b:Person>
            <b:Last>Adams</b:Last>
            <b:First>R.</b:First>
            <b:Middle>A.</b:Middle>
          </b:Person>
          <b:Person>
            <b:Last>Friston</b:Last>
            <b:First>K.</b:First>
            <b:Middle>J.</b:Middle>
          </b:Person>
        </b:NameList>
      </b:Author>
    </b:Author>
    <b:Title>Reflections on agranular architecture: predictive coding in the motor cortex</b:Title>
    <b:JournalName>Trends in neurosciences, 36(12)</b:JournalName>
    <b:Year>2013</b:Year>
    <b:Pages>706-716</b:Pages>
    <b:RefOrder>58</b:RefOrder>
  </b:Source>
  <b:Source>
    <b:Tag>Fri11</b:Tag>
    <b:SourceType>JournalArticle</b:SourceType>
    <b:Guid>{7168EC00-F69E-4E22-BA12-603B7A364EA9}</b:Guid>
    <b:Author>
      <b:Author>
        <b:NameList>
          <b:Person>
            <b:Last>Friston</b:Last>
            <b:First>K.</b:First>
          </b:Person>
        </b:NameList>
      </b:Author>
    </b:Author>
    <b:Title>What is optimal about motor control?</b:Title>
    <b:JournalName>Neuron, 72(3)</b:JournalName>
    <b:Year>2011</b:Year>
    <b:Pages>488-498</b:Pages>
    <b:RefOrder>59</b:RefOrder>
  </b:Source>
  <b:Source>
    <b:Tag>Bar15</b:Tag>
    <b:SourceType>JournalArticle</b:SourceType>
    <b:Guid>{EEA13CF1-AA91-4385-A758-1E553C8B7B44}</b:Guid>
    <b:Author>
      <b:Author>
        <b:NameList>
          <b:Person>
            <b:Last>Barrett</b:Last>
            <b:First>L.</b:First>
            <b:Middle>F.</b:Middle>
          </b:Person>
          <b:Person>
            <b:Last>Simmons</b:Last>
            <b:First>W.</b:First>
            <b:Middle>K.</b:Middle>
          </b:Person>
        </b:NameList>
      </b:Author>
    </b:Author>
    <b:Title>Interoceptive predictions in the brain</b:Title>
    <b:JournalName>Nature reviews neuroscience, 16(7)</b:JournalName>
    <b:Year>2015</b:Year>
    <b:Pages>419-429</b:Pages>
    <b:RefOrder>60</b:RefOrder>
  </b:Source>
  <b:Source>
    <b:Tag>Sch00</b:Tag>
    <b:SourceType>JournalArticle</b:SourceType>
    <b:Guid>{05447ACF-BB80-45ED-9464-3CE16B5700EA}</b:Guid>
    <b:Author>
      <b:Author>
        <b:NameList>
          <b:Person>
            <b:Last>Schultz</b:Last>
            <b:First>W.</b:First>
          </b:Person>
          <b:Person>
            <b:Last>Dickinson</b:Last>
            <b:First>A.</b:First>
          </b:Person>
        </b:NameList>
      </b:Author>
    </b:Author>
    <b:Title>Neuronal coding of prediction errors</b:Title>
    <b:JournalName>Annual review of neuroscience, 23(1)</b:JournalName>
    <b:Year>2000</b:Year>
    <b:Pages>473-500</b:Pages>
    <b:RefOrder>62</b:RefOrder>
  </b:Source>
  <b:Source>
    <b:Tag>Fri101</b:Tag>
    <b:SourceType>JournalArticle</b:SourceType>
    <b:Guid>{CB446F2C-CD08-4AB2-B09C-28864BB54433}</b:Guid>
    <b:Author>
      <b:Author>
        <b:NameList>
          <b:Person>
            <b:Last>Friston</b:Last>
            <b:First>K.</b:First>
          </b:Person>
        </b:NameList>
      </b:Author>
    </b:Author>
    <b:Title>The free-energy principle: a unified brain theory?</b:Title>
    <b:JournalName>Nature reviews neuroscience, 11(2)</b:JournalName>
    <b:Year>2010</b:Year>
    <b:Pages>127-138</b:Pages>
    <b:RefOrder>63</b:RefOrder>
  </b:Source>
  <b:Source>
    <b:Tag>San89</b:Tag>
    <b:SourceType>JournalArticle</b:SourceType>
    <b:Guid>{D8525E7D-B1F3-4771-B9CE-11D6A2D932B6}</b:Guid>
    <b:Author>
      <b:Author>
        <b:NameList>
          <b:Person>
            <b:Last>Sanger</b:Last>
            <b:First>T.</b:First>
            <b:Middle>D.</b:Middle>
          </b:Person>
        </b:NameList>
      </b:Author>
    </b:Author>
    <b:Title>Optimal unsupervised learning in a single-layer linear feedforward neural network </b:Title>
    <b:JournalName>Neural networks, 2(6)</b:JournalName>
    <b:Year>1989</b:Year>
    <b:Pages>459-473</b:Pages>
    <b:RefOrder>27</b:RefOrder>
  </b:Source>
  <b:Source>
    <b:Tag>Xie05</b:Tag>
    <b:SourceType>JournalArticle</b:SourceType>
    <b:Guid>{C4CC707B-F265-4D8E-B7F9-7FCD4133C2E1}</b:Guid>
    <b:Author>
      <b:Author>
        <b:NameList>
          <b:Person>
            <b:Last>Xie</b:Last>
            <b:First>H.</b:First>
          </b:Person>
          <b:Person>
            <b:Last>McHugo</b:Last>
            <b:First>G.</b:First>
            <b:Middle>J.</b:Middle>
          </b:Person>
          <b:Person>
            <b:Last>Fox</b:Last>
            <b:First>M.</b:First>
            <b:Middle>B.</b:Middle>
          </b:Person>
          <b:Person>
            <b:Last>Drake</b:Last>
            <b:First>R.</b:First>
            <b:Middle>E.</b:Middle>
          </b:Person>
        </b:NameList>
      </b:Author>
    </b:Author>
    <b:Title>Special section on relapse prevention: Substance abuse relapse in a ten-year prospective follow-up of clients with mental and substance use disorders</b:Title>
    <b:JournalName>Psychiatric services, 56(10)</b:JournalName>
    <b:Year>2005</b:Year>
    <b:Pages>1282-1287</b:Pages>
    <b:RefOrder>52</b:RefOrder>
  </b:Source>
  <b:Source>
    <b:Tag>Bar161</b:Tag>
    <b:SourceType>JournalArticle</b:SourceType>
    <b:Guid>{658B41FC-2C43-42E7-AF3D-1221D1AB7B06}</b:Guid>
    <b:Author>
      <b:Author>
        <b:NameList>
          <b:Person>
            <b:Last>Barrett</b:Last>
            <b:First>L.</b:First>
            <b:Middle>F.</b:Middle>
          </b:Person>
          <b:Person>
            <b:Last>Quigley</b:Last>
            <b:First>K.</b:First>
            <b:Middle>S.</b:Middle>
          </b:Person>
          <b:Person>
            <b:Last>Hamilton</b:Last>
            <b:First>P.</b:First>
          </b:Person>
        </b:NameList>
      </b:Author>
    </b:Author>
    <b:Title>An active inference theory of allostasis and interoception in depression</b:Title>
    <b:JournalName>Philosophical Transactions of the Royal Society B: Biological Sciences, 371(1708)</b:JournalName>
    <b:Year>2016</b:Year>
    <b:Pages>20160011</b:Pages>
    <b:RefOrder>67</b:RefOrder>
  </b:Source>
  <b:Source>
    <b:Tag>Ken15</b:Tag>
    <b:SourceType>JournalArticle</b:SourceType>
    <b:Guid>{5D78785D-9858-4A6E-AC1D-B38B2EB94EA0}</b:Guid>
    <b:Author>
      <b:Author>
        <b:NameList>
          <b:Person>
            <b:Last>Kennedy</b:Last>
            <b:First>A.</b:First>
            <b:Middle>P.</b:Middle>
          </b:Person>
          <b:Person>
            <b:Last>Epstein</b:Last>
            <b:First>D.</b:First>
            <b:Middle>H.</b:Middle>
          </b:Person>
          <b:Person>
            <b:Last>Jobes</b:Last>
            <b:First>M.</b:First>
            <b:Middle>L.</b:Middle>
          </b:Person>
          <b:Person>
            <b:Last>Agage</b:Last>
            <b:First>D.</b:First>
          </b:Person>
          <b:Person>
            <b:Last>Tyburski</b:Last>
            <b:First>M.</b:First>
          </b:Person>
          <b:Person>
            <b:Last>Phillips</b:Last>
            <b:First>K.</b:First>
            <b:Middle>A.</b:Middle>
          </b:Person>
          <b:Person>
            <b:Last>...</b:Last>
          </b:Person>
          <b:Person>
            <b:Last>Preston</b:Last>
            <b:First>K.</b:First>
            <b:Middle>L.</b:Middle>
          </b:Person>
        </b:NameList>
      </b:Author>
    </b:Author>
    <b:Title>Continuous in-the-field measurement of heart rate: Correlates of drug use, craving, stress, and mood in polydrug users</b:Title>
    <b:JournalName>Drug and alcohol dependence, 151</b:JournalName>
    <b:Year>2015</b:Year>
    <b:Pages>159-166</b:Pages>
    <b:RefOrder>66</b:RefOrder>
  </b:Source>
  <b:Source>
    <b:Tag>Sin09</b:Tag>
    <b:SourceType>JournalArticle</b:SourceType>
    <b:Guid>{2CE82532-8AFA-4ACA-81C8-5505B11C486B}</b:Guid>
    <b:Author>
      <b:Author>
        <b:NameList>
          <b:Person>
            <b:Last>Sinha</b:Last>
            <b:First>R.</b:First>
          </b:Person>
        </b:NameList>
      </b:Author>
    </b:Author>
    <b:Title>Modeling stress and drug craving in the laboratory: implications for addiction treatment development</b:Title>
    <b:JournalName>Addiction biology, 14(1)</b:JournalName>
    <b:Year>2009</b:Year>
    <b:Pages>84-98</b:Pages>
    <b:RefOrder>65</b:RefOrder>
  </b:Source>
  <b:Source>
    <b:Tag>Red20</b:Tag>
    <b:SourceType>BookSection</b:SourceType>
    <b:Guid>{C0FDCE17-C89F-46A8-B7AB-CB5486FF5A59}</b:Guid>
    <b:Author>
      <b:Author>
        <b:NameList>
          <b:Person>
            <b:Last>Redish</b:Last>
            <b:First>A.</b:First>
            <b:Middle>D.</b:Middle>
          </b:Person>
        </b:NameList>
      </b:Author>
      <b:BookAuthor>
        <b:NameList>
          <b:Person>
            <b:Last>Peggy</b:Last>
            <b:First>S.</b:First>
          </b:Person>
        </b:NameList>
      </b:BookAuthor>
    </b:Author>
    <b:Title>Addiction from a computational perspective</b:Title>
    <b:Year>2020</b:Year>
    <b:Pages>185-204</b:Pages>
    <b:BookTitle>Computational psychiatry: a primer</b:BookTitle>
    <b:City>Cambridge</b:City>
    <b:Publisher>MIT Press</b:Publisher>
    <b:RefOrder>64</b:RefOrder>
  </b:Source>
  <b:Source>
    <b:Tag>Roh12</b:Tag>
    <b:SourceType>JournalArticle</b:SourceType>
    <b:Guid>{04A3C3CC-B302-4470-9D2F-0BD49178CF1A}</b:Guid>
    <b:Title>Implicit learning and acquisition of music</b:Title>
    <b:Year>2012</b:Year>
    <b:Pages>525-553</b:Pages>
    <b:Author>
      <b:Author>
        <b:NameList>
          <b:Person>
            <b:Last>Rohrmeier</b:Last>
            <b:First>M.</b:First>
          </b:Person>
          <b:Person>
            <b:Last>Rebuschat</b:Last>
            <b:First>P.</b:First>
          </b:Person>
        </b:NameList>
      </b:Author>
    </b:Author>
    <b:JournalName>Topics in cognitive science, 4(4)</b:JournalName>
    <b:RefOrder>53</b:RefOrder>
  </b:Source>
  <b:Source>
    <b:Tag>Ant17</b:Tag>
    <b:SourceType>JournalArticle</b:SourceType>
    <b:Guid>{2F91793E-FA83-44B4-A572-AC1DC62D3AEE}</b:Guid>
    <b:Author>
      <b:Author>
        <b:NameList>
          <b:Person>
            <b:Last>Antony</b:Last>
            <b:First>J.</b:First>
            <b:Middle>W.</b:Middle>
          </b:Person>
          <b:Person>
            <b:Last>Ferreira</b:Last>
            <b:First>C.</b:First>
            <b:Middle>S.</b:Middle>
          </b:Person>
          <b:Person>
            <b:Last>Norman</b:Last>
            <b:First>K.</b:First>
            <b:Middle>A.</b:Middle>
          </b:Person>
          <b:Person>
            <b:Last>Wimber</b:Last>
            <b:First>M.</b:First>
          </b:Person>
        </b:NameList>
      </b:Author>
    </b:Author>
    <b:Title>Retrieval as a fast route to memory consolidation</b:Title>
    <b:JournalName>Trends in cognitive sciences, 21(8)</b:JournalName>
    <b:Year>2017</b:Year>
    <b:Pages>573-576</b:Pages>
    <b:RefOrder>24</b:RefOrder>
  </b:Source>
  <b:Source>
    <b:Tag>Row14</b:Tag>
    <b:SourceType>JournalArticle</b:SourceType>
    <b:Guid>{54703FA8-D60A-47B3-AA46-4D7AA810D9BF}</b:Guid>
    <b:Author>
      <b:Author>
        <b:NameList>
          <b:Person>
            <b:Last>Rowland</b:Last>
            <b:First>C.</b:First>
            <b:Middle>A.</b:Middle>
          </b:Person>
        </b:NameList>
      </b:Author>
    </b:Author>
    <b:Title>The effect of testing versus restudy on retention: a meta-analytic review of the testing effect</b:Title>
    <b:JournalName>Psychological Bulletin, 140(6)</b:JournalName>
    <b:Year>2014</b:Year>
    <b:Pages>1432-1463</b:Pages>
    <b:RefOrder>25</b:RefOrder>
  </b:Source>
  <b:Source>
    <b:Tag>Bor17</b:Tag>
    <b:SourceType>JournalArticle</b:SourceType>
    <b:Guid>{AA89626B-2915-42F0-9368-F6182780149D}</b:Guid>
    <b:Author>
      <b:Author>
        <b:NameList>
          <b:Person>
            <b:Last>Bornstein</b:Last>
            <b:First>A.</b:First>
            <b:Middle>M.</b:Middle>
          </b:Person>
          <b:Person>
            <b:Last>Norman</b:Last>
            <b:First>K.</b:First>
            <b:Middle>A.</b:Middle>
          </b:Person>
        </b:NameList>
      </b:Author>
    </b:Author>
    <b:Title>Reinstated episodic context guides sampling-based decisions for reward</b:Title>
    <b:JournalName>Nature neuroscience, 20(7)</b:JournalName>
    <b:Year>2017</b:Year>
    <b:Pages>997-1003</b:Pages>
    <b:RefOrder>22</b:RefOrder>
  </b:Source>
  <b:Source>
    <b:Tag>Han06</b:Tag>
    <b:SourceType>JournalArticle</b:SourceType>
    <b:Guid>{CBE87CF8-E651-4627-B1EC-0AE4A68E714F}</b:Guid>
    <b:Author>
      <b:Author>
        <b:NameList>
          <b:Person>
            <b:Last>Hannula</b:Last>
            <b:First>D.</b:First>
            <b:Middle>E.</b:Middle>
          </b:Person>
          <b:Person>
            <b:Last>Tranel</b:Last>
            <b:First>D.</b:First>
          </b:Person>
          <b:Person>
            <b:Last>Cohen</b:Last>
            <b:First>N.</b:First>
            <b:Middle>J.</b:Middle>
          </b:Person>
        </b:NameList>
      </b:Author>
    </b:Author>
    <b:Title>The long and the short of it: relational memory impairments in amnesia, even at short lags</b:Title>
    <b:JournalName>Journal of Neuroscience, 26(32)</b:JournalName>
    <b:Year>2006</b:Year>
    <b:Pages>8352-8359</b:Pages>
    <b:RefOrder>23</b:RefOrder>
  </b:Source>
  <b:Source>
    <b:Tag>Cas111</b:Tag>
    <b:SourceType>JournalArticle</b:SourceType>
    <b:Guid>{51E5D07C-A824-4D1E-BBD7-EC5BDEB56B53}</b:Guid>
    <b:Author>
      <b:Author>
        <b:NameList>
          <b:Person>
            <b:Last>Caselli</b:Last>
            <b:First>G.</b:First>
          </b:Person>
          <b:Person>
            <b:Last>Spada</b:Last>
            <b:First>M.</b:First>
            <b:Middle>M.</b:Middle>
          </b:Person>
        </b:NameList>
      </b:Author>
    </b:Author>
    <b:Title>The desire thinking questionnaire: Development and psychometric properties</b:Title>
    <b:JournalName>Addictive Behaviors, 36(11)</b:JournalName>
    <b:Year>2011</b:Year>
    <b:Pages>1061-1067</b:Pages>
    <b:RefOrder>44</b:RefOrder>
  </b:Source>
  <b:Source>
    <b:Tag>ElA15</b:Tag>
    <b:SourceType>JournalArticle</b:SourceType>
    <b:Guid>{71C4F774-652D-4524-9834-8609D5AF1764}</b:Guid>
    <b:Author>
      <b:Author>
        <b:NameList>
          <b:Person>
            <b:Last>El Ansari</b:Last>
            <b:First>W.</b:First>
          </b:Person>
          <b:Person>
            <b:Last>Vallentin-Holbech</b:Last>
            <b:First>L.</b:First>
          </b:Person>
          <b:Person>
            <b:Last>Stock</b:Last>
            <b:First>C.</b:First>
          </b:Person>
        </b:NameList>
      </b:Author>
    </b:Author>
    <b:Title>Predictors of illicit drug/s use among university students in Northern Ireland, Wales and England</b:Title>
    <b:JournalName>Global journal of health science, 7(4)</b:JournalName>
    <b:Year>2015</b:Year>
    <b:Pages>18-29</b:Pages>
    <b:RefOrder>68</b:RefOrder>
  </b:Source>
  <b:Source>
    <b:Tag>Tra22</b:Tag>
    <b:SourceType>JournalArticle</b:SourceType>
    <b:Guid>{4D5E8623-1160-4B2E-91C2-9CFA21193669}</b:Guid>
    <b:Author>
      <b:Author>
        <b:NameList>
          <b:Person>
            <b:Last>Tran</b:Last>
            <b:First>K.</b:First>
            <b:Middle>B.</b:Middle>
          </b:Person>
          <b:Person>
            <b:Last>Lang</b:Last>
            <b:First>J.</b:First>
            <b:Middle>J.</b:Middle>
          </b:Person>
          <b:Person>
            <b:Last>Compton</b:Last>
            <b:First>K.</b:First>
          </b:Person>
          <b:Person>
            <b:Last>Xu</b:Last>
            <b:First>R.</b:First>
          </b:Person>
          <b:Person>
            <b:Last>Acheson</b:Last>
            <b:First>A.</b:First>
            <b:Middle>R.</b:Middle>
          </b:Person>
          <b:Person>
            <b:Last>Henrikson</b:Last>
            <b:First>H.</b:First>
            <b:Middle>J.</b:Middle>
          </b:Person>
          <b:Person>
            <b:Last>...</b:Last>
          </b:Person>
          <b:Person>
            <b:Last>Banach</b:Last>
            <b:First>M.</b:First>
          </b:Person>
        </b:NameList>
      </b:Author>
    </b:Author>
    <b:Title>The global burden of cancer attributable to risk factors, 2010–19: a systematic analysis for the Global Burden of Disease Study 2019</b:Title>
    <b:JournalName>The Lancet, 400(10352)</b:JournalName>
    <b:Year>2022</b:Year>
    <b:Pages>563-591</b:Pages>
    <b:RefOrder>1</b:RefOrder>
  </b:Source>
  <b:Source>
    <b:Tag>All20</b:Tag>
    <b:SourceType>JournalArticle</b:SourceType>
    <b:Guid>{895A29D7-A32A-4114-BFE9-15DB9EDF3930}</b:Guid>
    <b:Author>
      <b:Author>
        <b:NameList>
          <b:Person>
            <b:Last>Allen</b:Last>
            <b:First>M.</b:First>
          </b:Person>
        </b:NameList>
      </b:Author>
    </b:Author>
    <b:Title>Unravelling the neurobiology of interoceptive inference</b:Title>
    <b:JournalName>Trends in Cognitive Sciences, 24(4)</b:JournalName>
    <b:Year>2020</b:Year>
    <b:Pages>265-266</b:Pages>
    <b:RefOrder>61</b:RefOrder>
  </b:Source>
  <b:Source>
    <b:Tag>Fri37</b:Tag>
    <b:SourceType>JournalArticle</b:SourceType>
    <b:Guid>{634BDF7F-3E4F-4979-BC52-9E74FFF2A3C6}</b:Guid>
    <b:Title>The use of ranks to avoid the assumption of normality implicit in the analysis of variance</b:Title>
    <b:Year>1937</b:Year>
    <b:Author>
      <b:Author>
        <b:NameList>
          <b:Person>
            <b:Last>Friedman</b:Last>
            <b:First>M.</b:First>
          </b:Person>
        </b:NameList>
      </b:Author>
    </b:Author>
    <b:JournalName>Journal of the american statistical association, 32(200)</b:JournalName>
    <b:Pages>675-701</b:Pages>
    <b:RefOrder>46</b:RefOrder>
  </b:Source>
  <b:Source>
    <b:Tag>Con99</b:Tag>
    <b:SourceType>Book</b:SourceType>
    <b:Guid>{FD6142C3-BAC2-4311-9EAF-59C3EDEFE7F4}</b:Guid>
    <b:Title>Practical nonparametric statistics (Vol. 350)</b:Title>
    <b:Year>1999</b:Year>
    <b:Author>
      <b:Author>
        <b:NameList>
          <b:Person>
            <b:Last>Conover</b:Last>
            <b:First>W.</b:First>
            <b:Middle>J.</b:Middle>
          </b:Person>
        </b:NameList>
      </b:Author>
    </b:Author>
    <b:City>NY</b:City>
    <b:Publisher>John Wiley &amp; Sons</b:Publisher>
    <b:Edition>3rd Edition</b:Edition>
    <b:RefOrder>47</b:RefOrder>
  </b:Source>
  <b:Source>
    <b:Tag>Fon19</b:Tag>
    <b:SourceType>JournalArticle</b:SourceType>
    <b:Guid>{DD0F0717-A861-409B-B879-7443BF68B99B}</b:Guid>
    <b:Author>
      <b:Author>
        <b:NameList>
          <b:Person>
            <b:Last>Fong</b:Last>
            <b:First>Y.</b:First>
          </b:Person>
          <b:Person>
            <b:Last>Huang</b:Last>
            <b:First>Y.</b:First>
          </b:Person>
        </b:NameList>
      </b:Author>
    </b:Author>
    <b:Title>Modified wilcoxon–mann–whitney test and power against strong null</b:Title>
    <b:JournalName>The American Statistician, 73(1), 43-49</b:JournalName>
    <b:Year>2019</b:Year>
    <b:Pages>43-49</b:Pages>
    <b:RefOrder>48</b:RefOrder>
  </b:Source>
  <b:Source>
    <b:Tag>IBM17</b:Tag>
    <b:SourceType>Misc</b:SourceType>
    <b:Guid>{B29CDE53-76FF-4E65-9009-9609AEBEEDB1}</b:Guid>
    <b:Title>IBM SPSS Statistics for Windows, Version 25.0</b:Title>
    <b:Year>2017</b:Year>
    <b:City>Armonk, NY</b:City>
    <b:Publisher>IBM Corp</b:Publisher>
    <b:Author>
      <b:Author>
        <b:Corporate>IBM Corp</b:Corporate>
      </b:Author>
    </b:Author>
    <b:RefOrder>49</b:RefOrder>
  </b:Source>
  <b:Source>
    <b:Tag>Car09</b:Tag>
    <b:SourceType>DocumentFromInternetSite</b:SourceType>
    <b:Guid>{9DACBB24-93D5-4B2D-9D16-1D376ED247A9}</b:Guid>
    <b:Title>myfriedman: Friedman test for non parametric two way ANalysis Of VAriance</b:Title>
    <b:Year>2009</b:Year>
    <b:Author>
      <b:Author>
        <b:NameList>
          <b:Person>
            <b:Last>Cardillo</b:Last>
            <b:First>G.</b:First>
          </b:Person>
        </b:NameList>
      </b:Author>
    </b:Author>
    <b:URL>http://www.mathworks.com/matlabcentral/fileexchange/25882</b:URL>
    <b:RefOrder>50</b:RefOrder>
  </b:Source>
  <b:Source>
    <b:Tag>Fon20</b:Tag>
    <b:SourceType>JournalArticle</b:SourceType>
    <b:Guid>{9E9E69BF-FC32-4D17-8EAE-4EBC44F6F93B}</b:Guid>
    <b:Author>
      <b:Author>
        <b:NameList>
          <b:Person>
            <b:Last>Fong</b:Last>
            <b:First>Y.</b:First>
          </b:Person>
        </b:NameList>
      </b:Author>
    </b:Author>
    <b:Title>Robust Rank-Based Tests</b:Title>
    <b:JournalName>2019.9-10</b:JournalName>
    <b:Year>2020</b:Year>
    <b:RefOrder>51</b:RefOrder>
  </b:Source>
  <b:Source>
    <b:Tag>Fag89</b:Tag>
    <b:SourceType>JournalArticle</b:SourceType>
    <b:Guid>{6964A582-FDB7-4A45-9050-7B1CB8991401}</b:Guid>
    <b:Author>
      <b:Author>
        <b:NameList>
          <b:Person>
            <b:Last>Fagerstrom</b:Last>
            <b:First>K.</b:First>
            <b:Middle>O.</b:Middle>
          </b:Person>
          <b:Person>
            <b:Last>Schneider</b:Last>
            <b:First>N.</b:First>
            <b:Middle>G.</b:Middle>
          </b:Person>
        </b:NameList>
      </b:Author>
    </b:Author>
    <b:Title>Measuring nicotine dependence: a review of the Fagerstrom Tolerance Questionnaire</b:Title>
    <b:JournalName>Journal of behavioral medicine, 12(2)</b:JournalName>
    <b:Year>1989</b:Year>
    <b:Pages>159-182</b:Pages>
    <b:RefOrder>42</b:RefOrder>
  </b:Source>
  <b:Source>
    <b:Tag>Ben10</b:Tag>
    <b:SourceType>JournalArticle</b:SourceType>
    <b:Guid>{E871CA76-B941-44C4-BABA-73B435B039A8}</b:Guid>
    <b:Author>
      <b:Author>
        <b:NameList>
          <b:Person>
            <b:Last>Benowitz</b:Last>
            <b:First>N.</b:First>
            <b:Middle>L.</b:Middle>
          </b:Person>
        </b:NameList>
      </b:Author>
    </b:Author>
    <b:Title>Nicotine addiction</b:Title>
    <b:JournalName>New England Journal of Medicine, 362(24)</b:JournalName>
    <b:Year>2010</b:Year>
    <b:Pages>2295-2303</b:Pages>
    <b:RefOrder>1</b:RefOrder>
  </b:Source>
  <b:Source>
    <b:Tag>Man19</b:Tag>
    <b:SourceType>JournalArticle</b:SourceType>
    <b:Guid>{611C1310-F192-4B16-AB8B-85F115BF7256}</b:Guid>
    <b:Author>
      <b:Author>
        <b:NameList>
          <b:Person>
            <b:Last>Mansueto</b:Last>
            <b:First>G.</b:First>
          </b:Person>
          <b:Person>
            <b:Last>Martino</b:Last>
            <b:First>F.</b:First>
          </b:Person>
          <b:Person>
            <b:Last>Palmieri</b:Last>
            <b:First>S.</b:First>
          </b:Person>
          <b:Person>
            <b:Last>Scaini</b:Last>
            <b:First>S.</b:First>
          </b:Person>
          <b:Person>
            <b:Last>Ruggiero</b:Last>
            <b:First>G.</b:First>
            <b:Middle>M.</b:Middle>
          </b:Person>
          <b:Person>
            <b:Last>Sassaroli</b:Last>
            <b:First>S.</b:First>
          </b:Person>
          <b:Person>
            <b:Last>Caselli</b:Last>
            <b:First>G.</b:First>
          </b:Person>
        </b:NameList>
      </b:Author>
    </b:Author>
    <b:Title>Desire thinking across addictive behaviours: A systematic review and meta-analysis</b:Title>
    <b:Year>2019</b:Year>
    <b:JournalName>Addictive behaviors, 98</b:JournalName>
    <b:Pages>106018</b:Pages>
    <b:RefOrder>26</b:RefOrder>
  </b:Source>
  <b:Source>
    <b:Tag>Mar23</b:Tag>
    <b:SourceType>JournalArticle</b:SourceType>
    <b:Guid>{A28FAB5D-A9F5-41BF-861C-1306F49F97AB}</b:Guid>
    <b:Author>
      <b:Author>
        <b:NameList>
          <b:Person>
            <b:Last>Marino</b:Last>
            <b:First>C.</b:First>
          </b:Person>
          <b:Person>
            <b:Last>Melodia</b:Last>
            <b:First>F.</b:First>
          </b:Person>
          <b:Person>
            <b:Last>Pivetta</b:Last>
            <b:First>E.</b:First>
          </b:Person>
          <b:Person>
            <b:Last>Mansueto</b:Last>
            <b:First>G.</b:First>
          </b:Person>
          <b:Person>
            <b:Last>Palmieri</b:Last>
            <b:First>S.</b:First>
          </b:Person>
          <b:Person>
            <b:Last>Caselli</b:Last>
            <b:First>G.</b:First>
          </b:Person>
          <b:Person>
            <b:Last>...</b:Last>
          </b:Person>
          <b:Person>
            <b:Last>Spada</b:Last>
            <b:First>M.</b:First>
            <b:Middle>M.</b:Middle>
          </b:Person>
        </b:NameList>
      </b:Author>
    </b:Author>
    <b:Title>Desire thinking and craving as predictors of problematic Internet pornography use in women and men</b:Title>
    <b:JournalName>Addictive Behaviors, 136</b:JournalName>
    <b:Year>2023</b:Year>
    <b:Pages>107469</b:Pages>
    <b:RefOrder>27</b:RefOrder>
  </b:Source>
  <b:Source>
    <b:Tag>Kho22</b:Tag>
    <b:SourceType>JournalArticle</b:SourceType>
    <b:Guid>{530100E7-D107-4D03-A089-856D75181B2B}</b:Guid>
    <b:Author>
      <b:Author>
        <b:NameList>
          <b:Person>
            <b:Last>Khosravani</b:Last>
            <b:First>V.</b:First>
          </b:Person>
          <b:Person>
            <b:Last>Spada</b:Last>
            <b:First>M.</b:First>
            <b:Middle>M.</b:Middle>
          </b:Person>
          <b:Person>
            <b:Last>Samimi Ardestani</b:Last>
            <b:First>S.</b:First>
            <b:Middle>M.</b:Middle>
          </b:Person>
          <b:Person>
            <b:Last>Sharifi Bastan</b:Last>
            <b:First>F.</b:First>
          </b:Person>
        </b:NameList>
      </b:Author>
    </b:Author>
    <b:Title>Desire thinking as an underlying mechanism in alcohol use disorder and nicotine dependence</b:Title>
    <b:JournalName>Clinical Psychology &amp; Psychotherapy, 29(6)</b:JournalName>
    <b:Year>2022</b:Year>
    <b:Pages>1886-1896</b:Pages>
    <b:RefOrder>28</b:RefOrder>
  </b:Source>
  <b:Source>
    <b:Tag>Hea91</b:Tag>
    <b:SourceType>JournalArticle</b:SourceType>
    <b:Guid>{EEA38C0C-4701-4F2F-8921-6EF04091E103}</b:Guid>
    <b:Title>The Fagerström test for nicotine dependence: a revision of the Fagerstrom Tolerance Questionnaire</b:Title>
    <b:Year>1991</b:Year>
    <b:Author>
      <b:Author>
        <b:NameList>
          <b:Person>
            <b:Last>Heatherton</b:Last>
            <b:First>T.</b:First>
            <b:Middle>F.</b:Middle>
          </b:Person>
          <b:Person>
            <b:Last>Kozlowski</b:Last>
            <b:First>L.</b:First>
            <b:Middle>T.</b:Middle>
          </b:Person>
          <b:Person>
            <b:Last>Frecker</b:Last>
            <b:First>R.</b:First>
            <b:Middle>C.</b:Middle>
          </b:Person>
          <b:Person>
            <b:Last>Fagerstrom</b:Last>
            <b:First>K.</b:First>
            <b:Middle>O.</b:Middle>
          </b:Person>
        </b:NameList>
      </b:Author>
    </b:Author>
    <b:JournalName>British journal of addiction, 86(9)</b:JournalName>
    <b:Pages>1119-1127</b:Pages>
    <b:RefOrder>32</b:RefOrder>
  </b:Source>
  <b:Source>
    <b:Tag>Fek08</b:Tag>
    <b:SourceType>JournalArticle</b:SourceType>
    <b:Guid>{52612670-372D-4F66-8F7C-E24BEC799C3B}</b:Guid>
    <b:Author>
      <b:Author>
        <b:NameList>
          <b:Person>
            <b:Last>Fekketich</b:Last>
            <b:First>A.</b:First>
            <b:Middle>K.</b:Middle>
          </b:Person>
          <b:Person>
            <b:Last>Fossati</b:Last>
            <b:First>R.</b:First>
          </b:Person>
          <b:Person>
            <b:Last>Apolone</b:Last>
            <b:First>G.</b:First>
          </b:Person>
        </b:NameList>
      </b:Author>
    </b:Author>
    <b:Title>An evaluation of the Italian version of the Fagerström Test for Nicotine Dependence</b:Title>
    <b:JournalName>Psychological reports, 102(3)</b:JournalName>
    <b:Year>2008</b:Year>
    <b:Pages>687-694</b:Pages>
    <b:RefOrder>33</b:RefOrder>
  </b:Source>
  <b:Source>
    <b:Tag>Hen05</b:Tag>
    <b:SourceType>JournalArticle</b:SourceType>
    <b:Guid>{9CC29384-541A-41B0-9BFF-9A1EA6A6B38C}</b:Guid>
    <b:Author>
      <b:Author>
        <b:NameList>
          <b:Person>
            <b:Last>Henry</b:Last>
            <b:First>J.</b:First>
            <b:Middle>D.</b:Middle>
          </b:Person>
          <b:Person>
            <b:Last>Crawford</b:Last>
            <b:First>J.</b:First>
            <b:Middle>R.</b:Middle>
          </b:Person>
        </b:NameList>
      </b:Author>
    </b:Author>
    <b:Title>The short‐form version of the Depression Anxiety Stress Scales (DASS‐21): Construct validity and normative data in a large non‐clinical sample</b:Title>
    <b:JournalName>British journal of clinical psychology, 44(2)</b:JournalName>
    <b:Year>2005</b:Year>
    <b:Pages>227-239</b:Pages>
    <b:RefOrder>34</b:RefOrder>
  </b:Source>
  <b:Source>
    <b:Tag>Bot15</b:Tag>
    <b:SourceType>JournalArticle</b:SourceType>
    <b:Guid>{B795D9B6-7A5E-43F3-9092-051076D3A4B9}</b:Guid>
    <b:Author>
      <b:Author>
        <b:NameList>
          <b:Person>
            <b:Last>Bottesi</b:Last>
            <b:First>G.</b:First>
          </b:Person>
          <b:Person>
            <b:Last>Ghisi</b:Last>
            <b:First>M.</b:First>
          </b:Person>
          <b:Person>
            <b:Last>Altoè</b:Last>
            <b:First>G.</b:First>
          </b:Person>
          <b:Person>
            <b:Last>Conforti</b:Last>
            <b:First>E.</b:First>
          </b:Person>
          <b:Person>
            <b:Last>Melli</b:Last>
            <b:First>G.</b:First>
          </b:Person>
          <b:Person>
            <b:Last>Sica</b:Last>
            <b:First>C.</b:First>
          </b:Person>
        </b:NameList>
      </b:Author>
    </b:Author>
    <b:Title>The Italian version of the Depression Anxiety Stress Scales-21: Factor structure and psychometric properties on community and clinical samples</b:Title>
    <b:JournalName>Comprehensive psychiatry, 60</b:JournalName>
    <b:Year>2015</b:Year>
    <b:Pages>170-181</b:Pages>
    <b:RefOrder>35</b:RefOrder>
  </b:Source>
  <b:Source>
    <b:Tag>Cha13</b:Tag>
    <b:SourceType>JournalArticle</b:SourceType>
    <b:Guid>{3E467F36-3F28-4243-8329-B9FFC4F9C1AB}</b:Guid>
    <b:Author>
      <b:Author>
        <b:NameList>
          <b:Person>
            <b:Last>Chan</b:Last>
            <b:First>J.</b:First>
            <b:Middle>C.</b:Middle>
          </b:Person>
          <b:Person>
            <b:Last>LaPaglia</b:Last>
            <b:First>J.</b:First>
            <b:Middle>A.</b:Middle>
          </b:Person>
        </b:NameList>
      </b:Author>
    </b:Author>
    <b:Title>Impairing existing declarative memory in humans by disrupting reconsolidation</b:Title>
    <b:JournalName>Proceedings of the National Academy of Sciences, 110(23)</b:JournalName>
    <b:Year>2013</b:Year>
    <b:Pages>9309-9313</b:Pages>
    <b:RefOrder>69</b:RefOrder>
  </b:Source>
  <b:Source>
    <b:Tag>Kin09</b:Tag>
    <b:SourceType>JournalArticle</b:SourceType>
    <b:Guid>{9E8B48A9-4332-4555-9543-D27CA79D5183}</b:Guid>
    <b:Title>Beyond extinction: erasing human fear responses and preventing the return of fear</b:Title>
    <b:JournalName>Nature neuroscience, 12(3)</b:JournalName>
    <b:Year>2009</b:Year>
    <b:Pages>256-258</b:Pages>
    <b:Author>
      <b:Author>
        <b:NameList>
          <b:Person>
            <b:Last>Kindt</b:Last>
            <b:First>M.</b:First>
          </b:Person>
          <b:Person>
            <b:Last>Soeter</b:Last>
            <b:First>M.</b:First>
          </b:Person>
          <b:Person>
            <b:Last>Vervliet</b:Last>
            <b:First>B.</b:First>
          </b:Person>
        </b:NameList>
      </b:Author>
    </b:Author>
    <b:RefOrder>70</b:RefOrder>
  </b:Source>
  <b:Source>
    <b:Tag>Val19</b:Tag>
    <b:SourceType>JournalArticle</b:SourceType>
    <b:Guid>{E50FC702-0285-4435-8E7A-0D05300FFED0}</b:Guid>
    <b:Author>
      <b:Author>
        <b:NameList>
          <b:Person>
            <b:Last>Vallejo</b:Last>
            <b:First>A.</b:First>
            <b:Middle>G.</b:Middle>
          </b:Person>
          <b:Person>
            <b:Last>Kroes</b:Last>
            <b:First>M.</b:First>
            <b:Middle>C.</b:Middle>
          </b:Person>
          <b:Person>
            <b:Last>Rey</b:Last>
            <b:First>E.</b:First>
          </b:Person>
          <b:Person>
            <b:Last>Acedo</b:Last>
            <b:First>M.</b:First>
            <b:Middle>V.</b:Middle>
          </b:Person>
          <b:Person>
            <b:Last>Moratti</b:Last>
            <b:First>S.</b:First>
          </b:Person>
          <b:Person>
            <b:Last>Fernández</b:Last>
            <b:First>G.</b:First>
          </b:Person>
          <b:Person>
            <b:Last>Strange</b:Last>
            <b:First>B.</b:First>
            <b:Middle>A.</b:Middle>
          </b:Person>
        </b:NameList>
      </b:Author>
    </b:Author>
    <b:Title>Propofol-induced deep sedation reduces emotional episodic memory reconsolidation in humans</b:Title>
    <b:JournalName>Science advances, 5(3)</b:JournalName>
    <b:Year>2019</b:Year>
    <b:Pages>eaav3801</b:Pages>
    <b:RefOrder>71</b:RefOrder>
  </b:Source>
</b:Sources>
</file>

<file path=customXml/itemProps1.xml><?xml version="1.0" encoding="utf-8"?>
<ds:datastoreItem xmlns:ds="http://schemas.openxmlformats.org/officeDocument/2006/customXml" ds:itemID="{3FBC48A3-EAA7-4B01-B028-6298A660A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8114</Words>
  <Characters>46255</Characters>
  <Application>Microsoft Office Word</Application>
  <DocSecurity>0</DocSecurity>
  <Lines>385</Lines>
  <Paragraphs>108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Mattioni</dc:creator>
  <cp:keywords/>
  <dc:description/>
  <cp:lastModifiedBy>Lorenzo Mattioni</cp:lastModifiedBy>
  <cp:revision>3</cp:revision>
  <dcterms:created xsi:type="dcterms:W3CDTF">2023-06-01T16:25:00Z</dcterms:created>
  <dcterms:modified xsi:type="dcterms:W3CDTF">2023-06-01T16:35:00Z</dcterms:modified>
</cp:coreProperties>
</file>