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DA152" w14:textId="77777777" w:rsidR="00284A90" w:rsidRDefault="00284A90" w:rsidP="00284A90">
      <w:r>
        <w:t>Running head: RETROSPECTIVE AND PROSPECTIVE EVALUATIONS</w:t>
      </w:r>
    </w:p>
    <w:p w14:paraId="3A7CC020" w14:textId="77777777" w:rsidR="00284A90" w:rsidRDefault="00284A90" w:rsidP="008F3E8C"/>
    <w:p w14:paraId="59A5BF02" w14:textId="77777777" w:rsidR="008F3E8C" w:rsidRDefault="008F3E8C" w:rsidP="008F3E8C"/>
    <w:p w14:paraId="469D9C5F" w14:textId="77777777" w:rsidR="008F3E8C" w:rsidRDefault="008F3E8C" w:rsidP="008F3E8C">
      <w:pPr>
        <w:autoSpaceDE w:val="0"/>
        <w:autoSpaceDN w:val="0"/>
        <w:adjustRightInd w:val="0"/>
        <w:jc w:val="center"/>
        <w:rPr>
          <w:bCs/>
        </w:rPr>
      </w:pPr>
      <w:r>
        <w:rPr>
          <w:bCs/>
        </w:rPr>
        <w:t xml:space="preserve">Retrospective and Prospective Evaluations of Mammography Screening Narratives: </w:t>
      </w:r>
    </w:p>
    <w:p w14:paraId="2784D0E3" w14:textId="77777777" w:rsidR="008F3E8C" w:rsidRDefault="008F3E8C" w:rsidP="008F3E8C">
      <w:pPr>
        <w:autoSpaceDE w:val="0"/>
        <w:autoSpaceDN w:val="0"/>
        <w:adjustRightInd w:val="0"/>
        <w:jc w:val="center"/>
      </w:pPr>
      <w:r>
        <w:rPr>
          <w:bCs/>
        </w:rPr>
        <w:t>The Role of Own Experience</w:t>
      </w:r>
    </w:p>
    <w:p w14:paraId="2D4E6F48" w14:textId="77777777" w:rsidR="008F3E8C" w:rsidRDefault="008F3E8C" w:rsidP="008F3E8C">
      <w:pPr>
        <w:autoSpaceDE w:val="0"/>
        <w:autoSpaceDN w:val="0"/>
        <w:adjustRightInd w:val="0"/>
      </w:pPr>
    </w:p>
    <w:p w14:paraId="350FD654" w14:textId="77777777" w:rsidR="008F3E8C" w:rsidRDefault="008F3E8C" w:rsidP="008F3E8C">
      <w:pPr>
        <w:autoSpaceDE w:val="0"/>
        <w:autoSpaceDN w:val="0"/>
        <w:adjustRightInd w:val="0"/>
      </w:pPr>
    </w:p>
    <w:p w14:paraId="3B9E1EB2" w14:textId="77777777" w:rsidR="008F3E8C" w:rsidRDefault="008F3E8C" w:rsidP="008F3E8C">
      <w:pPr>
        <w:autoSpaceDE w:val="0"/>
        <w:autoSpaceDN w:val="0"/>
        <w:adjustRightInd w:val="0"/>
        <w:jc w:val="center"/>
      </w:pPr>
      <w:r>
        <w:t>Silvio Aldrovandi, Emma Bridger and Daniel Knowles</w:t>
      </w:r>
    </w:p>
    <w:p w14:paraId="3C0C65C3" w14:textId="77777777" w:rsidR="008F3E8C" w:rsidRDefault="008F3E8C" w:rsidP="008F3E8C">
      <w:pPr>
        <w:autoSpaceDE w:val="0"/>
        <w:autoSpaceDN w:val="0"/>
        <w:adjustRightInd w:val="0"/>
        <w:jc w:val="center"/>
      </w:pPr>
      <w:r>
        <w:t>Department of Psychology, Birmingham City University, Birmingham, UK</w:t>
      </w:r>
    </w:p>
    <w:p w14:paraId="42A8AE2D" w14:textId="77777777" w:rsidR="008F3E8C" w:rsidRDefault="008F3E8C" w:rsidP="008F3E8C">
      <w:pPr>
        <w:autoSpaceDE w:val="0"/>
        <w:autoSpaceDN w:val="0"/>
        <w:adjustRightInd w:val="0"/>
        <w:jc w:val="center"/>
      </w:pPr>
    </w:p>
    <w:p w14:paraId="5C2EC0FF" w14:textId="77777777" w:rsidR="008F3E8C" w:rsidRDefault="008F3E8C" w:rsidP="008F3E8C">
      <w:pPr>
        <w:autoSpaceDE w:val="0"/>
        <w:autoSpaceDN w:val="0"/>
        <w:adjustRightInd w:val="0"/>
        <w:jc w:val="center"/>
      </w:pPr>
    </w:p>
    <w:p w14:paraId="08AEEFE0" w14:textId="77777777" w:rsidR="008F3E8C" w:rsidRDefault="008F3E8C" w:rsidP="008F3E8C">
      <w:pPr>
        <w:autoSpaceDE w:val="0"/>
        <w:autoSpaceDN w:val="0"/>
        <w:adjustRightInd w:val="0"/>
        <w:jc w:val="center"/>
      </w:pPr>
      <w:r>
        <w:t>Marie Poirier</w:t>
      </w:r>
    </w:p>
    <w:p w14:paraId="3A3513CE" w14:textId="77777777" w:rsidR="008F3E8C" w:rsidRDefault="008F3E8C" w:rsidP="008F3E8C">
      <w:pPr>
        <w:autoSpaceDE w:val="0"/>
        <w:autoSpaceDN w:val="0"/>
        <w:adjustRightInd w:val="0"/>
        <w:jc w:val="center"/>
      </w:pPr>
      <w:r>
        <w:t>Department of Psychology, City University London, UK</w:t>
      </w:r>
    </w:p>
    <w:p w14:paraId="21459EDA" w14:textId="77777777" w:rsidR="008F3E8C" w:rsidRDefault="008F3E8C" w:rsidP="008F3E8C">
      <w:pPr>
        <w:rPr>
          <w:lang w:eastAsia="ar-SA"/>
        </w:rPr>
      </w:pPr>
    </w:p>
    <w:p w14:paraId="06EBE2F2" w14:textId="77777777" w:rsidR="008F3E8C" w:rsidRDefault="008F3E8C" w:rsidP="008F3E8C">
      <w:pPr>
        <w:rPr>
          <w:b/>
        </w:rPr>
      </w:pPr>
      <w:r>
        <w:t>Declaration of interests:</w:t>
      </w:r>
      <w:r>
        <w:rPr>
          <w:b/>
        </w:rPr>
        <w:t xml:space="preserve"> </w:t>
      </w:r>
      <w:r>
        <w:t>None</w:t>
      </w:r>
    </w:p>
    <w:p w14:paraId="226E17E9" w14:textId="77777777" w:rsidR="008F3E8C" w:rsidRDefault="008F3E8C" w:rsidP="008F3E8C">
      <w:pPr>
        <w:autoSpaceDE w:val="0"/>
        <w:autoSpaceDN w:val="0"/>
        <w:adjustRightInd w:val="0"/>
      </w:pPr>
      <w:r>
        <w:t>This research did not receive any specific grant from funding agencies in the public, commercial, or not-for-profit sectors.</w:t>
      </w:r>
    </w:p>
    <w:p w14:paraId="74980FBF" w14:textId="77777777" w:rsidR="008F3E8C" w:rsidRDefault="008F3E8C" w:rsidP="008F3E8C">
      <w:pPr>
        <w:rPr>
          <w:lang w:eastAsia="ar-SA"/>
        </w:rPr>
      </w:pPr>
      <w:r>
        <w:t>Funding statement:</w:t>
      </w:r>
      <w:r>
        <w:rPr>
          <w:b/>
        </w:rPr>
        <w:t xml:space="preserve"> </w:t>
      </w:r>
      <w:r>
        <w:t>No funding was obtained to conduct this study</w:t>
      </w:r>
    </w:p>
    <w:p w14:paraId="08A104E1" w14:textId="77777777" w:rsidR="008F3E8C" w:rsidRDefault="008F3E8C" w:rsidP="008F3E8C"/>
    <w:p w14:paraId="72EFA4E5" w14:textId="61CBAF8F" w:rsidR="004518DA" w:rsidRPr="008F3E8C" w:rsidRDefault="008F3E8C" w:rsidP="008F3E8C">
      <w:pPr>
        <w:rPr>
          <w:lang w:eastAsia="ar-SA"/>
        </w:rPr>
      </w:pPr>
      <w:r>
        <w:t xml:space="preserve">Address correspondence to: Silvio Aldrovandi, Department of Psychology, Birmingham City University, 4 Cardigan Street, Birmingham, B4 7BD, United Kingdom. Telephone: </w:t>
      </w:r>
      <w:r>
        <w:rPr>
          <w:lang w:val="it-IT"/>
        </w:rPr>
        <w:t xml:space="preserve">+44(0)121 3316547. </w:t>
      </w:r>
      <w:r>
        <w:t>Email: Silvio.Aldrovandi@bcu.ac.uk</w:t>
      </w:r>
    </w:p>
    <w:p w14:paraId="72443C04" w14:textId="77777777" w:rsidR="00DB1A45" w:rsidRPr="00BF1508" w:rsidRDefault="00DB1A45" w:rsidP="00DB1A45">
      <w:pPr>
        <w:pageBreakBefore/>
        <w:jc w:val="center"/>
      </w:pPr>
      <w:r w:rsidRPr="00BF1508">
        <w:lastRenderedPageBreak/>
        <w:t>Abstract</w:t>
      </w:r>
    </w:p>
    <w:p w14:paraId="3EBF6641" w14:textId="4AF974A7" w:rsidR="00DB1A45" w:rsidRDefault="00DB1A45" w:rsidP="00DB1A45">
      <w:r>
        <w:t xml:space="preserve">We investigated the role of </w:t>
      </w:r>
      <w:r w:rsidR="00E8354F">
        <w:t>previous</w:t>
      </w:r>
      <w:r>
        <w:t xml:space="preserve"> experience when </w:t>
      </w:r>
      <w:r w:rsidRPr="00297C6F">
        <w:t xml:space="preserve">providing </w:t>
      </w:r>
      <w:r>
        <w:t xml:space="preserve">summary judgments of </w:t>
      </w:r>
      <w:r w:rsidRPr="00297C6F">
        <w:t>mammography narrati</w:t>
      </w:r>
      <w:r>
        <w:t>ves. A total of 807 women who either did or did not have previous experience of a mammogram were presented with a written description of a mammography visit.</w:t>
      </w:r>
      <w:r w:rsidR="00F647BE">
        <w:t xml:space="preserve"> </w:t>
      </w:r>
      <w:r w:rsidR="003E3CEC">
        <w:t>W</w:t>
      </w:r>
      <w:r w:rsidR="00F647BE">
        <w:t>e manipulated the presentation position of a negative element within the narrative</w:t>
      </w:r>
      <w:r w:rsidR="003E3CEC">
        <w:t xml:space="preserve"> in order to alter its accessibility in memory and determine whether the latter impacted equally on two types of summary judgments. </w:t>
      </w:r>
      <w:r w:rsidR="00F647BE">
        <w:t xml:space="preserve">After the narrative </w:t>
      </w:r>
      <w:r w:rsidR="003E3CEC">
        <w:t>presentation</w:t>
      </w:r>
      <w:r w:rsidR="00F647BE">
        <w:t>, p</w:t>
      </w:r>
      <w:r>
        <w:t xml:space="preserve">articipants were asked to provide both retrospective and prospective evaluations, that is summary judgments about the described event and an appraisal of the likelihood of participating in future instances of such event, respectively. </w:t>
      </w:r>
      <w:r w:rsidR="00F647BE">
        <w:t xml:space="preserve">A recency effect was observed only for retrospective but not for prospective evaluations. </w:t>
      </w:r>
      <w:r w:rsidR="003E3CEC">
        <w:t xml:space="preserve">When examined only for the sub-set of women who had undergone a mammography visit themselves, prospective evaluations were shown </w:t>
      </w:r>
      <w:r w:rsidR="00F647BE" w:rsidRPr="00F647BE">
        <w:t xml:space="preserve">to be predicted by </w:t>
      </w:r>
      <w:r w:rsidRPr="00F647BE">
        <w:t>the reported quality of the mammography participants experienced themselves.</w:t>
      </w:r>
      <w:r>
        <w:t xml:space="preserve"> The findings support and extend the accessibility model of emotional self-report and suggest that own experience leaks into evaluations of hypothetical scenarios by selectively impacting on </w:t>
      </w:r>
      <w:r w:rsidR="009B2D5D">
        <w:t>prospective evaluations</w:t>
      </w:r>
      <w:r>
        <w:t xml:space="preserve">. </w:t>
      </w:r>
    </w:p>
    <w:p w14:paraId="4FC2AEBE" w14:textId="77777777" w:rsidR="00DB1A45" w:rsidRPr="00BF1508" w:rsidRDefault="00DB1A45" w:rsidP="00DB1A45">
      <w:pPr>
        <w:spacing w:after="200"/>
        <w:ind w:firstLine="708"/>
      </w:pPr>
      <w:r w:rsidRPr="00BF1508">
        <w:rPr>
          <w:i/>
        </w:rPr>
        <w:t>Keywords</w:t>
      </w:r>
      <w:r w:rsidRPr="00BF1508">
        <w:t xml:space="preserve">: </w:t>
      </w:r>
      <w:r>
        <w:t>retrospective evaluation, prospective evaluation, order effect, accessibility, mammography visit</w:t>
      </w:r>
    </w:p>
    <w:p w14:paraId="6D33F752" w14:textId="77777777" w:rsidR="000C31CD" w:rsidRPr="008E6D3C" w:rsidRDefault="000C31CD" w:rsidP="00A60DD4">
      <w:pPr>
        <w:spacing w:after="200"/>
        <w:rPr>
          <w:lang w:val="en-US"/>
        </w:rPr>
      </w:pPr>
    </w:p>
    <w:p w14:paraId="7DA3F554" w14:textId="77777777" w:rsidR="000C31CD" w:rsidRPr="008E6D3C" w:rsidRDefault="000C31CD" w:rsidP="00A60DD4">
      <w:pPr>
        <w:spacing w:after="200"/>
        <w:rPr>
          <w:lang w:val="en-US"/>
        </w:rPr>
      </w:pPr>
    </w:p>
    <w:p w14:paraId="16079121" w14:textId="77777777" w:rsidR="00143EB0" w:rsidRPr="008E6D3C" w:rsidRDefault="00143EB0" w:rsidP="00A60DD4">
      <w:pPr>
        <w:autoSpaceDE w:val="0"/>
        <w:autoSpaceDN w:val="0"/>
        <w:adjustRightInd w:val="0"/>
        <w:rPr>
          <w:rFonts w:cs="TimesNewRomanPSMT"/>
          <w:lang w:val="en-US" w:bidi="en-US"/>
        </w:rPr>
      </w:pPr>
    </w:p>
    <w:p w14:paraId="0E719C9B" w14:textId="37918FAB" w:rsidR="00024951" w:rsidRDefault="00024951" w:rsidP="00DB1A45">
      <w:pPr>
        <w:suppressAutoHyphens/>
        <w:autoSpaceDE w:val="0"/>
        <w:autoSpaceDN w:val="0"/>
        <w:adjustRightInd w:val="0"/>
        <w:ind w:firstLine="709"/>
        <w:rPr>
          <w:rFonts w:cs="TimesNewRomanPSMT"/>
          <w:lang w:val="en-US" w:bidi="en-US"/>
        </w:rPr>
      </w:pPr>
    </w:p>
    <w:p w14:paraId="1B96F928" w14:textId="77777777" w:rsidR="00024951" w:rsidRDefault="00024951" w:rsidP="00DB1A45">
      <w:pPr>
        <w:suppressAutoHyphens/>
        <w:autoSpaceDE w:val="0"/>
        <w:autoSpaceDN w:val="0"/>
        <w:adjustRightInd w:val="0"/>
        <w:ind w:firstLine="709"/>
        <w:rPr>
          <w:lang w:val="en-US"/>
        </w:rPr>
      </w:pPr>
    </w:p>
    <w:p w14:paraId="67115FEF" w14:textId="2B9B1C5D" w:rsidR="00343EE5" w:rsidRPr="0028315E" w:rsidRDefault="009371F1" w:rsidP="00D96AE2">
      <w:pPr>
        <w:suppressAutoHyphens/>
        <w:autoSpaceDE w:val="0"/>
        <w:autoSpaceDN w:val="0"/>
        <w:adjustRightInd w:val="0"/>
        <w:ind w:firstLine="709"/>
        <w:rPr>
          <w:color w:val="FF0000"/>
          <w:lang w:val="en-US"/>
        </w:rPr>
      </w:pPr>
      <w:bookmarkStart w:id="0" w:name="_Hlk95908698"/>
      <w:r w:rsidRPr="008E6D3C">
        <w:rPr>
          <w:lang w:val="en-US"/>
        </w:rPr>
        <w:lastRenderedPageBreak/>
        <w:t>H</w:t>
      </w:r>
      <w:r w:rsidR="0021371E" w:rsidRPr="008E6D3C">
        <w:rPr>
          <w:lang w:val="en-US"/>
        </w:rPr>
        <w:t xml:space="preserve">ow </w:t>
      </w:r>
      <w:r w:rsidRPr="008E6D3C">
        <w:rPr>
          <w:lang w:val="en-US"/>
        </w:rPr>
        <w:t xml:space="preserve">do </w:t>
      </w:r>
      <w:r w:rsidR="0021371E" w:rsidRPr="008E6D3C">
        <w:rPr>
          <w:lang w:val="en-US"/>
        </w:rPr>
        <w:t>we evaluate events</w:t>
      </w:r>
      <w:r w:rsidR="00F56AE4" w:rsidRPr="008E6D3C">
        <w:rPr>
          <w:lang w:val="en-US"/>
        </w:rPr>
        <w:t xml:space="preserve">? Research in the area </w:t>
      </w:r>
      <w:r w:rsidRPr="008E6D3C">
        <w:rPr>
          <w:lang w:val="en-US"/>
        </w:rPr>
        <w:t>has examined how</w:t>
      </w:r>
      <w:r w:rsidR="00E949D5" w:rsidRPr="008E6D3C">
        <w:rPr>
          <w:lang w:val="en-US"/>
        </w:rPr>
        <w:t xml:space="preserve"> we </w:t>
      </w:r>
      <w:r w:rsidR="006F4DD9" w:rsidRPr="008E6D3C">
        <w:rPr>
          <w:lang w:val="en-US"/>
        </w:rPr>
        <w:t>assess</w:t>
      </w:r>
      <w:r w:rsidRPr="008E6D3C">
        <w:rPr>
          <w:lang w:val="en-US"/>
        </w:rPr>
        <w:t xml:space="preserve"> </w:t>
      </w:r>
      <w:r w:rsidR="00E949D5" w:rsidRPr="008E6D3C">
        <w:rPr>
          <w:lang w:val="en-US"/>
        </w:rPr>
        <w:t xml:space="preserve">sequentially presented </w:t>
      </w:r>
      <w:r w:rsidR="0001444D" w:rsidRPr="008E6D3C">
        <w:rPr>
          <w:lang w:val="en-US"/>
        </w:rPr>
        <w:t>info</w:t>
      </w:r>
      <w:r w:rsidR="00B44F5B" w:rsidRPr="008E6D3C">
        <w:rPr>
          <w:lang w:val="en-US"/>
        </w:rPr>
        <w:t>rmation</w:t>
      </w:r>
      <w:r w:rsidR="00024951">
        <w:rPr>
          <w:lang w:val="en-US"/>
        </w:rPr>
        <w:t>—including information about events that are experienced by other people—a</w:t>
      </w:r>
      <w:r w:rsidR="00E949D5" w:rsidRPr="008E6D3C">
        <w:rPr>
          <w:lang w:val="en-US"/>
        </w:rPr>
        <w:t xml:space="preserve">s well as </w:t>
      </w:r>
      <w:r w:rsidR="0001444D" w:rsidRPr="008E6D3C">
        <w:rPr>
          <w:lang w:val="en-US"/>
        </w:rPr>
        <w:t xml:space="preserve">events that </w:t>
      </w:r>
      <w:r w:rsidR="00BA669C">
        <w:rPr>
          <w:lang w:val="en-US"/>
        </w:rPr>
        <w:t>we experience</w:t>
      </w:r>
      <w:r w:rsidR="0001444D" w:rsidRPr="008E6D3C">
        <w:rPr>
          <w:lang w:val="en-US"/>
        </w:rPr>
        <w:t xml:space="preserve"> </w:t>
      </w:r>
      <w:r w:rsidR="00B44F5B" w:rsidRPr="008E6D3C">
        <w:rPr>
          <w:lang w:val="en-US"/>
        </w:rPr>
        <w:t>over time</w:t>
      </w:r>
      <w:r w:rsidR="00E949D5" w:rsidRPr="008E6D3C">
        <w:rPr>
          <w:lang w:val="en-US"/>
        </w:rPr>
        <w:t>.</w:t>
      </w:r>
      <w:r w:rsidR="002B0850" w:rsidRPr="008E6D3C">
        <w:rPr>
          <w:lang w:val="en-US"/>
        </w:rPr>
        <w:t xml:space="preserve"> F</w:t>
      </w:r>
      <w:r w:rsidR="00E949D5" w:rsidRPr="008E6D3C">
        <w:rPr>
          <w:lang w:val="en-US"/>
        </w:rPr>
        <w:t>indings</w:t>
      </w:r>
      <w:r w:rsidR="00B44F5B" w:rsidRPr="008E6D3C">
        <w:rPr>
          <w:lang w:val="en-US"/>
        </w:rPr>
        <w:t xml:space="preserve"> </w:t>
      </w:r>
      <w:r w:rsidR="00B50151" w:rsidRPr="008E6D3C">
        <w:rPr>
          <w:lang w:val="en-US"/>
        </w:rPr>
        <w:t xml:space="preserve">suggest that people </w:t>
      </w:r>
      <w:r w:rsidR="006160B0" w:rsidRPr="008E6D3C">
        <w:rPr>
          <w:lang w:val="en-US"/>
        </w:rPr>
        <w:t xml:space="preserve">can </w:t>
      </w:r>
      <w:r w:rsidR="00B50151" w:rsidRPr="008E6D3C">
        <w:rPr>
          <w:lang w:val="en-US"/>
        </w:rPr>
        <w:t xml:space="preserve">provide summary assessments that are unitary and coherent, </w:t>
      </w:r>
      <w:r w:rsidR="009B73B2" w:rsidRPr="008E6D3C">
        <w:rPr>
          <w:lang w:val="en-US"/>
        </w:rPr>
        <w:t xml:space="preserve">even if </w:t>
      </w:r>
      <w:r w:rsidR="00B50151" w:rsidRPr="008E6D3C">
        <w:rPr>
          <w:lang w:val="en-US"/>
        </w:rPr>
        <w:t xml:space="preserve">the information or experience itself </w:t>
      </w:r>
      <w:r w:rsidR="00F23FCF" w:rsidRPr="008E6D3C">
        <w:rPr>
          <w:lang w:val="en-US"/>
        </w:rPr>
        <w:t xml:space="preserve">typically </w:t>
      </w:r>
      <w:r w:rsidR="00AD3A17" w:rsidRPr="008E6D3C">
        <w:rPr>
          <w:lang w:val="en-US"/>
        </w:rPr>
        <w:t xml:space="preserve">varies </w:t>
      </w:r>
      <w:r w:rsidR="00B50151" w:rsidRPr="008E6D3C">
        <w:rPr>
          <w:lang w:val="en-US"/>
        </w:rPr>
        <w:t xml:space="preserve">in quality over time (e.g., Fredrickson, 2000). </w:t>
      </w:r>
      <w:r w:rsidR="00B0347E" w:rsidRPr="00DB1A45">
        <w:rPr>
          <w:rFonts w:cs="Garamond"/>
          <w:iCs/>
          <w:lang w:eastAsia="ar-SA"/>
        </w:rPr>
        <w:t xml:space="preserve">Two </w:t>
      </w:r>
      <w:r w:rsidR="00AF7215">
        <w:rPr>
          <w:rFonts w:cs="Garamond"/>
          <w:iCs/>
          <w:lang w:eastAsia="ar-SA"/>
        </w:rPr>
        <w:t>main</w:t>
      </w:r>
      <w:r w:rsidR="00B0347E" w:rsidRPr="00DB1A45">
        <w:rPr>
          <w:rFonts w:cs="Garamond"/>
          <w:iCs/>
          <w:lang w:eastAsia="ar-SA"/>
        </w:rPr>
        <w:t xml:space="preserve"> categories of </w:t>
      </w:r>
      <w:r w:rsidR="00737CB1" w:rsidRPr="00DB1A45">
        <w:rPr>
          <w:rFonts w:cs="Garamond"/>
          <w:iCs/>
          <w:lang w:eastAsia="ar-SA"/>
        </w:rPr>
        <w:t xml:space="preserve">summary </w:t>
      </w:r>
      <w:r w:rsidR="00B0347E" w:rsidRPr="00DB1A45">
        <w:rPr>
          <w:rFonts w:cs="Garamond"/>
          <w:iCs/>
          <w:lang w:eastAsia="ar-SA"/>
        </w:rPr>
        <w:t>assessments have</w:t>
      </w:r>
      <w:r w:rsidR="00B0347E" w:rsidRPr="008E6D3C">
        <w:rPr>
          <w:lang w:val="en-US"/>
        </w:rPr>
        <w:t xml:space="preserve"> been studied; retrospective evaluations (henceforth RE) are offered in hindsight and provide an overall impression of the experienced information or event</w:t>
      </w:r>
      <w:r w:rsidR="0038086D">
        <w:rPr>
          <w:lang w:val="en-US"/>
        </w:rPr>
        <w:t xml:space="preserve"> (e.g., </w:t>
      </w:r>
      <w:r w:rsidR="00892579">
        <w:rPr>
          <w:lang w:val="en-US"/>
        </w:rPr>
        <w:t xml:space="preserve">Langer et al., </w:t>
      </w:r>
      <w:r w:rsidR="00737CB1" w:rsidRPr="008E6D3C">
        <w:rPr>
          <w:lang w:val="en-US"/>
        </w:rPr>
        <w:t>2005)</w:t>
      </w:r>
      <w:r w:rsidR="00B0347E" w:rsidRPr="008E6D3C">
        <w:rPr>
          <w:lang w:val="en-US"/>
        </w:rPr>
        <w:t xml:space="preserve">. Prospective evaluations (henceforth PE) represent judgments about the anticipated quality of </w:t>
      </w:r>
      <w:r w:rsidR="00215D37" w:rsidRPr="008E6D3C">
        <w:rPr>
          <w:lang w:val="en-US"/>
        </w:rPr>
        <w:t xml:space="preserve">a </w:t>
      </w:r>
      <w:r w:rsidR="00B0347E" w:rsidRPr="008E6D3C">
        <w:rPr>
          <w:lang w:val="en-US"/>
        </w:rPr>
        <w:t xml:space="preserve">to-be-experienced event; the measurement can also be </w:t>
      </w:r>
      <w:r w:rsidR="008E6D3C" w:rsidRPr="008E6D3C">
        <w:rPr>
          <w:lang w:val="en-US"/>
        </w:rPr>
        <w:t>operationalized</w:t>
      </w:r>
      <w:r w:rsidR="00B0347E" w:rsidRPr="008E6D3C">
        <w:rPr>
          <w:lang w:val="en-US"/>
        </w:rPr>
        <w:t xml:space="preserve"> by assessing the willingness to repeat the experience or not</w:t>
      </w:r>
      <w:r w:rsidR="00737CB1" w:rsidRPr="008E6D3C">
        <w:rPr>
          <w:lang w:val="en-US"/>
        </w:rPr>
        <w:t xml:space="preserve"> (e.g., </w:t>
      </w:r>
      <w:r w:rsidR="00756A55" w:rsidRPr="008E6D3C">
        <w:rPr>
          <w:lang w:val="en-US"/>
        </w:rPr>
        <w:t>Red</w:t>
      </w:r>
      <w:r w:rsidR="00892579">
        <w:rPr>
          <w:lang w:val="en-US"/>
        </w:rPr>
        <w:t>elmeier et al.,</w:t>
      </w:r>
      <w:r w:rsidR="00B96F9B">
        <w:rPr>
          <w:lang w:val="en-US"/>
        </w:rPr>
        <w:t xml:space="preserve"> 2003</w:t>
      </w:r>
      <w:r w:rsidR="00737CB1" w:rsidRPr="008E6D3C">
        <w:rPr>
          <w:lang w:val="en-US"/>
        </w:rPr>
        <w:t>)</w:t>
      </w:r>
      <w:r w:rsidR="00B0347E" w:rsidRPr="008E6D3C">
        <w:rPr>
          <w:lang w:val="en-US"/>
        </w:rPr>
        <w:t xml:space="preserve">. </w:t>
      </w:r>
      <w:bookmarkStart w:id="1" w:name="_Hlk96339773"/>
      <w:r w:rsidR="00343EE5" w:rsidRPr="00D96AE2">
        <w:rPr>
          <w:lang w:val="en-US"/>
        </w:rPr>
        <w:t>Investigating both RE and PE in medical setting</w:t>
      </w:r>
      <w:r w:rsidR="00390E52">
        <w:rPr>
          <w:lang w:val="en-US"/>
        </w:rPr>
        <w:t>s</w:t>
      </w:r>
      <w:r w:rsidR="00343EE5" w:rsidRPr="00D96AE2">
        <w:rPr>
          <w:lang w:val="en-US"/>
        </w:rPr>
        <w:t xml:space="preserve"> is especially important as patients have been shown to forgo important appointments due to unpleasant memories of prior similar events</w:t>
      </w:r>
      <w:r w:rsidR="00891547" w:rsidRPr="00D96AE2">
        <w:rPr>
          <w:lang w:val="en-US"/>
        </w:rPr>
        <w:t xml:space="preserve">, in particular </w:t>
      </w:r>
      <w:r w:rsidR="00D96AE2" w:rsidRPr="00D96AE2">
        <w:rPr>
          <w:lang w:val="en-US"/>
        </w:rPr>
        <w:t xml:space="preserve">routine mammogram screening </w:t>
      </w:r>
      <w:r w:rsidR="00343EE5" w:rsidRPr="00D96AE2">
        <w:rPr>
          <w:lang w:val="en-US"/>
        </w:rPr>
        <w:t xml:space="preserve">(e.g., </w:t>
      </w:r>
      <w:r w:rsidR="00D96AE2" w:rsidRPr="00D96AE2">
        <w:rPr>
          <w:lang w:val="en-US"/>
        </w:rPr>
        <w:t>Elwood et al., 1998</w:t>
      </w:r>
      <w:r w:rsidR="00554BAD">
        <w:rPr>
          <w:lang w:val="en-US"/>
        </w:rPr>
        <w:t xml:space="preserve">; </w:t>
      </w:r>
      <w:r w:rsidR="00554BAD" w:rsidRPr="00554BAD">
        <w:rPr>
          <w:lang w:val="en-US"/>
        </w:rPr>
        <w:t>Whelehan</w:t>
      </w:r>
      <w:r w:rsidR="00554BAD">
        <w:rPr>
          <w:lang w:val="en-US"/>
        </w:rPr>
        <w:t xml:space="preserve"> et al., 2013</w:t>
      </w:r>
      <w:r w:rsidR="00343EE5" w:rsidRPr="00D96AE2">
        <w:rPr>
          <w:lang w:val="en-US"/>
        </w:rPr>
        <w:t xml:space="preserve">). </w:t>
      </w:r>
      <w:bookmarkEnd w:id="1"/>
    </w:p>
    <w:p w14:paraId="20A6B9E0" w14:textId="170B85B1" w:rsidR="00553157" w:rsidRDefault="00EB079F" w:rsidP="00342177">
      <w:pPr>
        <w:pStyle w:val="Newparagraph"/>
        <w:rPr>
          <w:lang w:val="en-US"/>
        </w:rPr>
      </w:pPr>
      <w:bookmarkStart w:id="2" w:name="_Hlk98515871"/>
      <w:bookmarkStart w:id="3" w:name="_Hlk95925334"/>
      <w:bookmarkStart w:id="4" w:name="_Hlk95925864"/>
      <w:bookmarkEnd w:id="0"/>
      <w:r>
        <w:rPr>
          <w:lang w:val="en-US"/>
        </w:rPr>
        <w:t>Importantly, research has shown</w:t>
      </w:r>
      <w:r w:rsidR="00C47ADC" w:rsidRPr="008E6D3C">
        <w:rPr>
          <w:lang w:val="en-US"/>
        </w:rPr>
        <w:t xml:space="preserve"> </w:t>
      </w:r>
      <w:r w:rsidR="00822519" w:rsidRPr="008E6D3C">
        <w:rPr>
          <w:lang w:val="en-US"/>
        </w:rPr>
        <w:t xml:space="preserve">that RE </w:t>
      </w:r>
      <w:bookmarkEnd w:id="2"/>
      <w:r w:rsidR="00822519" w:rsidRPr="008E6D3C">
        <w:rPr>
          <w:lang w:val="en-US"/>
        </w:rPr>
        <w:t xml:space="preserve">can </w:t>
      </w:r>
      <w:r w:rsidR="002964C4" w:rsidRPr="008E6D3C">
        <w:rPr>
          <w:lang w:val="en-US"/>
        </w:rPr>
        <w:t xml:space="preserve">be significantly biased in various </w:t>
      </w:r>
      <w:r w:rsidR="00A578E0" w:rsidRPr="008E6D3C">
        <w:rPr>
          <w:lang w:val="en-US"/>
        </w:rPr>
        <w:t>ways</w:t>
      </w:r>
      <w:r w:rsidR="00822519" w:rsidRPr="008E6D3C">
        <w:rPr>
          <w:lang w:val="en-US"/>
        </w:rPr>
        <w:t xml:space="preserve">, as evidenced by phenomena such </w:t>
      </w:r>
      <w:r w:rsidR="00B8312B" w:rsidRPr="008E6D3C">
        <w:rPr>
          <w:lang w:val="en-US"/>
        </w:rPr>
        <w:t xml:space="preserve">as duration neglect (e.g., Ariely &amp; Zakay, 2001), </w:t>
      </w:r>
      <w:r w:rsidR="001B5AB3" w:rsidRPr="008E6D3C">
        <w:rPr>
          <w:lang w:val="en-US"/>
        </w:rPr>
        <w:t xml:space="preserve">the </w:t>
      </w:r>
      <w:r w:rsidR="00B8312B" w:rsidRPr="008E6D3C">
        <w:rPr>
          <w:lang w:val="en-US"/>
        </w:rPr>
        <w:t>Peak-End rule (e.g.</w:t>
      </w:r>
      <w:r w:rsidR="00734961" w:rsidRPr="008E6D3C">
        <w:rPr>
          <w:lang w:val="en-US"/>
        </w:rPr>
        <w:t>, Fredrickson &amp; Kahneman, 1993) and</w:t>
      </w:r>
      <w:r w:rsidR="00B8312B" w:rsidRPr="008E6D3C">
        <w:rPr>
          <w:lang w:val="en-US"/>
        </w:rPr>
        <w:t xml:space="preserve"> </w:t>
      </w:r>
      <w:r w:rsidR="00B5223A">
        <w:rPr>
          <w:lang w:val="en-US"/>
        </w:rPr>
        <w:t>primacy and recency effects (</w:t>
      </w:r>
      <w:r w:rsidR="00B5223A" w:rsidRPr="008E6D3C">
        <w:rPr>
          <w:lang w:val="en-US"/>
        </w:rPr>
        <w:t>e.g., Hogarth &amp; Einhorn, 1992)</w:t>
      </w:r>
      <w:r w:rsidR="00B5223A">
        <w:rPr>
          <w:lang w:val="en-US"/>
        </w:rPr>
        <w:t xml:space="preserve">. </w:t>
      </w:r>
      <w:bookmarkStart w:id="5" w:name="_Hlk98515902"/>
      <w:bookmarkStart w:id="6" w:name="_Hlk95925665"/>
      <w:r w:rsidR="00B5223A">
        <w:rPr>
          <w:lang w:val="en-US"/>
        </w:rPr>
        <w:t>The latter refer to the inflated</w:t>
      </w:r>
      <w:r w:rsidR="001B5AB3" w:rsidRPr="008E6D3C">
        <w:rPr>
          <w:lang w:val="en-US"/>
        </w:rPr>
        <w:t xml:space="preserve"> </w:t>
      </w:r>
      <w:r w:rsidR="004F6FA6" w:rsidRPr="008E6D3C">
        <w:rPr>
          <w:lang w:val="en-US"/>
        </w:rPr>
        <w:t xml:space="preserve">impact </w:t>
      </w:r>
      <w:r w:rsidR="00B5223A">
        <w:rPr>
          <w:lang w:val="en-US"/>
        </w:rPr>
        <w:t xml:space="preserve">on RE </w:t>
      </w:r>
      <w:r w:rsidR="004F6FA6" w:rsidRPr="008E6D3C">
        <w:rPr>
          <w:lang w:val="en-US"/>
        </w:rPr>
        <w:t xml:space="preserve">of </w:t>
      </w:r>
      <w:r w:rsidR="000C60D6">
        <w:rPr>
          <w:lang w:val="en-US"/>
        </w:rPr>
        <w:t xml:space="preserve">the first </w:t>
      </w:r>
      <w:r w:rsidR="00B5223A">
        <w:rPr>
          <w:lang w:val="en-US"/>
        </w:rPr>
        <w:t xml:space="preserve">or last </w:t>
      </w:r>
      <w:r w:rsidR="000C60D6">
        <w:rPr>
          <w:lang w:val="en-US"/>
        </w:rPr>
        <w:t xml:space="preserve">few </w:t>
      </w:r>
      <w:r w:rsidR="00B5223A">
        <w:rPr>
          <w:lang w:val="en-US"/>
        </w:rPr>
        <w:t xml:space="preserve">relevant elements within the </w:t>
      </w:r>
      <w:r>
        <w:rPr>
          <w:lang w:val="en-US"/>
        </w:rPr>
        <w:t xml:space="preserve">assessed </w:t>
      </w:r>
      <w:r w:rsidR="00B5223A">
        <w:rPr>
          <w:lang w:val="en-US"/>
        </w:rPr>
        <w:t>event</w:t>
      </w:r>
      <w:bookmarkEnd w:id="5"/>
      <w:r w:rsidR="00B5223A">
        <w:rPr>
          <w:lang w:val="en-US"/>
        </w:rPr>
        <w:t>.</w:t>
      </w:r>
      <w:bookmarkEnd w:id="6"/>
      <w:r w:rsidR="00B5223A">
        <w:rPr>
          <w:lang w:val="en-US"/>
        </w:rPr>
        <w:t xml:space="preserve"> </w:t>
      </w:r>
      <w:bookmarkEnd w:id="3"/>
      <w:r w:rsidR="00B52E25" w:rsidRPr="00342177">
        <w:rPr>
          <w:lang w:val="en-US"/>
        </w:rPr>
        <w:t xml:space="preserve">For example, </w:t>
      </w:r>
      <w:r w:rsidR="00B5223A" w:rsidRPr="00342177">
        <w:rPr>
          <w:lang w:val="en-US"/>
        </w:rPr>
        <w:t>i</w:t>
      </w:r>
      <w:r w:rsidR="00553157" w:rsidRPr="00342177">
        <w:rPr>
          <w:lang w:val="en-US"/>
        </w:rPr>
        <w:t>n an oft-cited clinical study, Redelmeier</w:t>
      </w:r>
      <w:r w:rsidR="000C60D6" w:rsidRPr="00342177">
        <w:rPr>
          <w:lang w:val="en-US"/>
        </w:rPr>
        <w:t xml:space="preserve"> et al. </w:t>
      </w:r>
      <w:r w:rsidR="00553157" w:rsidRPr="00342177">
        <w:rPr>
          <w:lang w:val="en-US"/>
        </w:rPr>
        <w:t xml:space="preserve">(2003) showed that adding an extra period of </w:t>
      </w:r>
      <w:r>
        <w:rPr>
          <w:lang w:val="en-US"/>
        </w:rPr>
        <w:t xml:space="preserve">low-level </w:t>
      </w:r>
      <w:r w:rsidR="00553157" w:rsidRPr="00342177">
        <w:rPr>
          <w:lang w:val="en-US"/>
        </w:rPr>
        <w:t xml:space="preserve">pain can actually improve the evaluation of a painful medical screening procedure. Patients undergoing </w:t>
      </w:r>
      <w:r>
        <w:rPr>
          <w:lang w:val="en-US"/>
        </w:rPr>
        <w:t xml:space="preserve">a </w:t>
      </w:r>
      <w:r w:rsidR="00553157" w:rsidRPr="00342177">
        <w:rPr>
          <w:lang w:val="en-US"/>
        </w:rPr>
        <w:t xml:space="preserve">colonoscopy were randomly assigned to either a control group, who underwent the standard procedure, or an experimental group. In the latter condition, the procedure was extended by leaving the apparatus in place for </w:t>
      </w:r>
      <w:r w:rsidR="00553157" w:rsidRPr="00342177">
        <w:rPr>
          <w:lang w:val="en-US"/>
        </w:rPr>
        <w:lastRenderedPageBreak/>
        <w:t>an average two minutes after the clinic</w:t>
      </w:r>
      <w:r>
        <w:rPr>
          <w:lang w:val="en-US"/>
        </w:rPr>
        <w:t>al</w:t>
      </w:r>
      <w:r w:rsidR="00553157" w:rsidRPr="00342177">
        <w:rPr>
          <w:lang w:val="en-US"/>
        </w:rPr>
        <w:t xml:space="preserve"> examination was completed. This added experience was mildly uncomfortable – but less painful than the </w:t>
      </w:r>
      <w:r>
        <w:rPr>
          <w:lang w:val="en-US"/>
        </w:rPr>
        <w:t xml:space="preserve">actual procedure. </w:t>
      </w:r>
      <w:r w:rsidR="00B5223A" w:rsidRPr="00342177">
        <w:rPr>
          <w:lang w:val="en-US"/>
        </w:rPr>
        <w:t xml:space="preserve">Strikingly, the patients </w:t>
      </w:r>
      <w:r w:rsidR="00553157" w:rsidRPr="00342177">
        <w:rPr>
          <w:lang w:val="en-US"/>
        </w:rPr>
        <w:t>in the experimental group rated the colonoscopy as a whole as less painful than patients in the control group</w:t>
      </w:r>
      <w:r w:rsidR="00B5223A" w:rsidRPr="00342177">
        <w:rPr>
          <w:lang w:val="en-US"/>
        </w:rPr>
        <w:t xml:space="preserve"> – indicating a recency effect in RE. </w:t>
      </w:r>
    </w:p>
    <w:bookmarkEnd w:id="4"/>
    <w:p w14:paraId="0215964C" w14:textId="3A9C3489" w:rsidR="00B8312B" w:rsidRPr="0028315E" w:rsidRDefault="00822519" w:rsidP="00342177">
      <w:pPr>
        <w:pStyle w:val="Newparagraph"/>
        <w:rPr>
          <w:color w:val="FF0000"/>
          <w:lang w:val="en-US"/>
        </w:rPr>
      </w:pPr>
      <w:r w:rsidRPr="008E6D3C">
        <w:rPr>
          <w:lang w:val="en-US"/>
        </w:rPr>
        <w:t xml:space="preserve">Understanding </w:t>
      </w:r>
      <w:r w:rsidR="00342177">
        <w:rPr>
          <w:lang w:val="en-US"/>
        </w:rPr>
        <w:t>RE biases</w:t>
      </w:r>
      <w:r w:rsidRPr="008E6D3C">
        <w:rPr>
          <w:lang w:val="en-US"/>
        </w:rPr>
        <w:t xml:space="preserve"> is important, as </w:t>
      </w:r>
      <w:r w:rsidR="00402E18" w:rsidRPr="008E6D3C">
        <w:rPr>
          <w:lang w:val="en-US"/>
        </w:rPr>
        <w:t xml:space="preserve">research </w:t>
      </w:r>
      <w:r w:rsidRPr="008E6D3C">
        <w:rPr>
          <w:lang w:val="en-US"/>
        </w:rPr>
        <w:t>has shown that</w:t>
      </w:r>
      <w:r w:rsidR="00AE1105" w:rsidRPr="008E6D3C">
        <w:rPr>
          <w:lang w:val="en-US"/>
        </w:rPr>
        <w:t xml:space="preserve"> PE are determined by RE </w:t>
      </w:r>
      <w:r w:rsidR="001A03B2" w:rsidRPr="008E6D3C">
        <w:rPr>
          <w:lang w:val="en-US"/>
        </w:rPr>
        <w:t xml:space="preserve">(e.g., </w:t>
      </w:r>
      <w:r w:rsidR="00892579">
        <w:rPr>
          <w:lang w:val="en-US"/>
        </w:rPr>
        <w:t xml:space="preserve">Kahneman et al., </w:t>
      </w:r>
      <w:r w:rsidR="00BA18CF" w:rsidRPr="008E6D3C">
        <w:rPr>
          <w:lang w:val="en-US"/>
        </w:rPr>
        <w:t>1993</w:t>
      </w:r>
      <w:r w:rsidR="00AE1105" w:rsidRPr="008E6D3C">
        <w:rPr>
          <w:lang w:val="en-US"/>
        </w:rPr>
        <w:t xml:space="preserve">). </w:t>
      </w:r>
      <w:r w:rsidR="00685355">
        <w:rPr>
          <w:lang w:val="en-US"/>
        </w:rPr>
        <w:t>The</w:t>
      </w:r>
      <w:r w:rsidR="00E431BB" w:rsidRPr="008E6D3C">
        <w:rPr>
          <w:lang w:val="en-US"/>
        </w:rPr>
        <w:t xml:space="preserve"> </w:t>
      </w:r>
      <w:r w:rsidR="00AC3E38" w:rsidRPr="008E6D3C">
        <w:rPr>
          <w:lang w:val="en-US"/>
        </w:rPr>
        <w:t>willingness</w:t>
      </w:r>
      <w:r w:rsidR="00E431BB" w:rsidRPr="008E6D3C">
        <w:rPr>
          <w:lang w:val="en-US"/>
        </w:rPr>
        <w:t xml:space="preserve"> to </w:t>
      </w:r>
      <w:r w:rsidR="00AC3E38" w:rsidRPr="008E6D3C">
        <w:rPr>
          <w:lang w:val="en-US"/>
        </w:rPr>
        <w:t xml:space="preserve">partake in </w:t>
      </w:r>
      <w:r w:rsidR="00E431BB" w:rsidRPr="008E6D3C">
        <w:rPr>
          <w:lang w:val="en-US"/>
        </w:rPr>
        <w:t>an experience or not</w:t>
      </w:r>
      <w:r w:rsidR="00C550CE" w:rsidRPr="008E6D3C">
        <w:rPr>
          <w:lang w:val="en-US"/>
        </w:rPr>
        <w:t xml:space="preserve"> is known to be influenced by PE</w:t>
      </w:r>
      <w:r w:rsidR="00AC3E38" w:rsidRPr="008E6D3C">
        <w:rPr>
          <w:lang w:val="en-US"/>
        </w:rPr>
        <w:t xml:space="preserve"> and research has shown that </w:t>
      </w:r>
      <w:r w:rsidR="00912DF4" w:rsidRPr="008E6D3C">
        <w:rPr>
          <w:lang w:val="en-US"/>
        </w:rPr>
        <w:t xml:space="preserve">RE of similar experiences feed into </w:t>
      </w:r>
      <w:r w:rsidR="00912DF4" w:rsidRPr="00342177">
        <w:rPr>
          <w:lang w:val="en-US"/>
        </w:rPr>
        <w:t>PE</w:t>
      </w:r>
      <w:r w:rsidR="00342177" w:rsidRPr="00342177">
        <w:rPr>
          <w:lang w:val="en-US"/>
        </w:rPr>
        <w:t xml:space="preserve">. </w:t>
      </w:r>
      <w:bookmarkStart w:id="7" w:name="_Hlk95926374"/>
      <w:r w:rsidR="00342177" w:rsidRPr="00342177">
        <w:rPr>
          <w:lang w:val="en-US"/>
        </w:rPr>
        <w:t xml:space="preserve">For example, in the above-described study by Redelmeier et al. (2003), the patients from the experimental group, who endured reduced pain in the final moments of their colonoscopy, were significantly more likely to attend future recommended screenings, thus corroborating the link between RE and PE. </w:t>
      </w:r>
      <w:bookmarkEnd w:id="7"/>
    </w:p>
    <w:p w14:paraId="113387C0" w14:textId="1B676FDF" w:rsidR="00D55234" w:rsidRPr="00342177" w:rsidRDefault="00031622" w:rsidP="00DB1A45">
      <w:pPr>
        <w:suppressAutoHyphens/>
        <w:autoSpaceDE w:val="0"/>
        <w:autoSpaceDN w:val="0"/>
        <w:adjustRightInd w:val="0"/>
        <w:ind w:firstLine="709"/>
        <w:rPr>
          <w:rFonts w:cs="Garamond"/>
          <w:iCs/>
          <w:lang w:eastAsia="ar-SA"/>
        </w:rPr>
      </w:pPr>
      <w:r w:rsidRPr="00342177">
        <w:rPr>
          <w:lang w:val="en-US"/>
        </w:rPr>
        <w:t xml:space="preserve">Research has also shown, however, that RE and PE can </w:t>
      </w:r>
      <w:r w:rsidR="008A6F2F" w:rsidRPr="00342177">
        <w:rPr>
          <w:lang w:val="en-US"/>
        </w:rPr>
        <w:t>diverge</w:t>
      </w:r>
      <w:r w:rsidR="00892579" w:rsidRPr="00342177">
        <w:rPr>
          <w:lang w:val="en-US"/>
        </w:rPr>
        <w:t xml:space="preserve"> (e.g., Levine et al., </w:t>
      </w:r>
      <w:r w:rsidR="0066673A" w:rsidRPr="00342177">
        <w:rPr>
          <w:lang w:val="en-US"/>
        </w:rPr>
        <w:t>2018)</w:t>
      </w:r>
      <w:r w:rsidRPr="00342177">
        <w:rPr>
          <w:lang w:val="en-US"/>
        </w:rPr>
        <w:t xml:space="preserve">. For example, Soman (2003) showed RE and PE </w:t>
      </w:r>
      <w:r w:rsidR="002C16AB" w:rsidRPr="00342177">
        <w:rPr>
          <w:lang w:val="en-US"/>
        </w:rPr>
        <w:t xml:space="preserve">of </w:t>
      </w:r>
      <w:r w:rsidRPr="00342177">
        <w:rPr>
          <w:lang w:val="en-US"/>
        </w:rPr>
        <w:t xml:space="preserve">the same </w:t>
      </w:r>
      <w:r w:rsidR="0024355B" w:rsidRPr="00342177">
        <w:rPr>
          <w:lang w:val="en-US"/>
        </w:rPr>
        <w:t>experience</w:t>
      </w:r>
      <w:r w:rsidRPr="00342177">
        <w:rPr>
          <w:lang w:val="en-US"/>
        </w:rPr>
        <w:t xml:space="preserve"> may produce opposite outcomes depending on the position</w:t>
      </w:r>
      <w:r w:rsidR="00CE2191" w:rsidRPr="00342177">
        <w:rPr>
          <w:lang w:val="en-US"/>
        </w:rPr>
        <w:t xml:space="preserve">, within the sequence of </w:t>
      </w:r>
      <w:r w:rsidR="0024355B" w:rsidRPr="00342177">
        <w:rPr>
          <w:lang w:val="en-US"/>
        </w:rPr>
        <w:t>events</w:t>
      </w:r>
      <w:r w:rsidR="00CE2191" w:rsidRPr="00342177">
        <w:rPr>
          <w:lang w:val="en-US"/>
        </w:rPr>
        <w:t xml:space="preserve">, </w:t>
      </w:r>
      <w:r w:rsidRPr="00342177">
        <w:rPr>
          <w:lang w:val="en-US"/>
        </w:rPr>
        <w:t xml:space="preserve">of a negative </w:t>
      </w:r>
      <w:r w:rsidR="00EE3D11" w:rsidRPr="00342177">
        <w:rPr>
          <w:lang w:val="en-US"/>
        </w:rPr>
        <w:t>element</w:t>
      </w:r>
      <w:r w:rsidR="00BC548C" w:rsidRPr="00342177">
        <w:rPr>
          <w:lang w:val="en-US"/>
        </w:rPr>
        <w:t>.</w:t>
      </w:r>
      <w:r w:rsidRPr="00342177">
        <w:rPr>
          <w:lang w:val="en-US"/>
        </w:rPr>
        <w:t xml:space="preserve">  </w:t>
      </w:r>
      <w:r w:rsidR="00BC548C" w:rsidRPr="00342177">
        <w:rPr>
          <w:lang w:val="en-US"/>
        </w:rPr>
        <w:t>It is thought that p</w:t>
      </w:r>
      <w:r w:rsidRPr="00342177">
        <w:rPr>
          <w:lang w:val="en-US"/>
        </w:rPr>
        <w:t xml:space="preserve">resentation order effects </w:t>
      </w:r>
      <w:r w:rsidR="00395EFE" w:rsidRPr="00342177">
        <w:rPr>
          <w:lang w:val="en-US"/>
        </w:rPr>
        <w:t xml:space="preserve">differentially </w:t>
      </w:r>
      <w:r w:rsidRPr="00342177">
        <w:rPr>
          <w:lang w:val="en-US"/>
        </w:rPr>
        <w:t>impact</w:t>
      </w:r>
      <w:r w:rsidR="00D07B62" w:rsidRPr="00342177">
        <w:rPr>
          <w:lang w:val="en-US"/>
        </w:rPr>
        <w:t xml:space="preserve"> </w:t>
      </w:r>
      <w:r w:rsidRPr="00342177">
        <w:rPr>
          <w:lang w:val="en-US"/>
        </w:rPr>
        <w:t>RE and</w:t>
      </w:r>
      <w:r w:rsidR="007E26F4" w:rsidRPr="00342177">
        <w:rPr>
          <w:lang w:val="en-US"/>
        </w:rPr>
        <w:t xml:space="preserve"> PE because of the different temporal distance between </w:t>
      </w:r>
      <w:r w:rsidR="007E26F4" w:rsidRPr="00342177">
        <w:rPr>
          <w:rFonts w:cs="Garamond"/>
          <w:iCs/>
          <w:lang w:eastAsia="ar-SA"/>
        </w:rPr>
        <w:t>negative instance</w:t>
      </w:r>
      <w:r w:rsidR="00395EFE" w:rsidRPr="00342177">
        <w:rPr>
          <w:rFonts w:cs="Garamond"/>
          <w:iCs/>
          <w:lang w:eastAsia="ar-SA"/>
        </w:rPr>
        <w:t>s</w:t>
      </w:r>
      <w:r w:rsidR="007E26F4" w:rsidRPr="00342177">
        <w:rPr>
          <w:rFonts w:cs="Garamond"/>
          <w:iCs/>
          <w:lang w:eastAsia="ar-SA"/>
        </w:rPr>
        <w:t xml:space="preserve"> and the point </w:t>
      </w:r>
      <w:r w:rsidR="00395EFE" w:rsidRPr="00342177">
        <w:rPr>
          <w:rFonts w:cs="Garamond"/>
          <w:iCs/>
          <w:lang w:eastAsia="ar-SA"/>
        </w:rPr>
        <w:t xml:space="preserve">at </w:t>
      </w:r>
      <w:r w:rsidR="007E26F4" w:rsidRPr="00342177">
        <w:rPr>
          <w:rFonts w:cs="Garamond"/>
          <w:iCs/>
          <w:lang w:eastAsia="ar-SA"/>
        </w:rPr>
        <w:t>which sum</w:t>
      </w:r>
      <w:r w:rsidR="00DD0142" w:rsidRPr="00342177">
        <w:rPr>
          <w:rFonts w:cs="Garamond"/>
          <w:iCs/>
          <w:lang w:eastAsia="ar-SA"/>
        </w:rPr>
        <w:t xml:space="preserve">mary evaluations </w:t>
      </w:r>
      <w:r w:rsidR="00FE309E" w:rsidRPr="00342177">
        <w:rPr>
          <w:rFonts w:cs="Garamond"/>
          <w:iCs/>
          <w:lang w:eastAsia="ar-SA"/>
        </w:rPr>
        <w:t xml:space="preserve">are </w:t>
      </w:r>
      <w:r w:rsidR="003742CB" w:rsidRPr="00342177">
        <w:rPr>
          <w:rFonts w:cs="Garamond"/>
          <w:iCs/>
          <w:lang w:eastAsia="ar-SA"/>
        </w:rPr>
        <w:t>elicited (Soman</w:t>
      </w:r>
      <w:r w:rsidR="004C2861">
        <w:rPr>
          <w:rFonts w:cs="Garamond"/>
          <w:iCs/>
          <w:lang w:eastAsia="ar-SA"/>
        </w:rPr>
        <w:t xml:space="preserve">, </w:t>
      </w:r>
      <w:r w:rsidR="003742CB" w:rsidRPr="00342177">
        <w:rPr>
          <w:rFonts w:cs="Garamond"/>
          <w:iCs/>
          <w:lang w:eastAsia="ar-SA"/>
        </w:rPr>
        <w:t>200</w:t>
      </w:r>
      <w:r w:rsidR="004C2861">
        <w:rPr>
          <w:rFonts w:cs="Garamond"/>
          <w:iCs/>
          <w:lang w:eastAsia="ar-SA"/>
        </w:rPr>
        <w:t>3</w:t>
      </w:r>
      <w:r w:rsidR="003742CB" w:rsidRPr="00342177">
        <w:rPr>
          <w:rFonts w:cs="Garamond"/>
          <w:iCs/>
          <w:lang w:eastAsia="ar-SA"/>
        </w:rPr>
        <w:t xml:space="preserve">). </w:t>
      </w:r>
    </w:p>
    <w:p w14:paraId="7338427D" w14:textId="0C6F4205" w:rsidR="00A875A6" w:rsidRPr="00DB1A45" w:rsidRDefault="00A875A6" w:rsidP="00DB1A45">
      <w:pPr>
        <w:suppressAutoHyphens/>
        <w:autoSpaceDE w:val="0"/>
        <w:autoSpaceDN w:val="0"/>
        <w:adjustRightInd w:val="0"/>
        <w:ind w:firstLine="709"/>
        <w:jc w:val="center"/>
        <w:rPr>
          <w:rFonts w:cs="Garamond"/>
          <w:b/>
          <w:iCs/>
          <w:lang w:eastAsia="ar-SA"/>
        </w:rPr>
      </w:pPr>
      <w:r w:rsidRPr="00DB1A45">
        <w:rPr>
          <w:rFonts w:cs="Garamond"/>
          <w:b/>
          <w:iCs/>
          <w:lang w:eastAsia="ar-SA"/>
        </w:rPr>
        <w:t>The Role of Accessibility</w:t>
      </w:r>
    </w:p>
    <w:p w14:paraId="7A511790" w14:textId="42E8338B" w:rsidR="001F2CF5" w:rsidRPr="008E6D3C" w:rsidRDefault="00D55234" w:rsidP="00DB1A45">
      <w:pPr>
        <w:suppressAutoHyphens/>
        <w:autoSpaceDE w:val="0"/>
        <w:autoSpaceDN w:val="0"/>
        <w:adjustRightInd w:val="0"/>
        <w:ind w:firstLine="709"/>
        <w:rPr>
          <w:lang w:val="en-US"/>
        </w:rPr>
      </w:pPr>
      <w:r w:rsidRPr="00DB1A45">
        <w:rPr>
          <w:rFonts w:cs="Garamond"/>
          <w:iCs/>
          <w:lang w:eastAsia="ar-SA"/>
        </w:rPr>
        <w:t>The above findings</w:t>
      </w:r>
      <w:r w:rsidRPr="008E6D3C">
        <w:rPr>
          <w:lang w:val="en-US"/>
        </w:rPr>
        <w:t xml:space="preserve"> can be explained by the accessibility model of emotional self-r</w:t>
      </w:r>
      <w:r w:rsidR="006A0495" w:rsidRPr="008E6D3C">
        <w:rPr>
          <w:lang w:val="en-US"/>
        </w:rPr>
        <w:t>eport (Robinson &amp; Clore, 2002)</w:t>
      </w:r>
      <w:r w:rsidR="008D68AB" w:rsidRPr="008E6D3C">
        <w:rPr>
          <w:lang w:val="en-US"/>
        </w:rPr>
        <w:t>. T</w:t>
      </w:r>
      <w:r w:rsidR="00787FAA" w:rsidRPr="008E6D3C">
        <w:rPr>
          <w:lang w:val="en-US"/>
        </w:rPr>
        <w:t xml:space="preserve">his model </w:t>
      </w:r>
      <w:r w:rsidR="006A0495" w:rsidRPr="008E6D3C">
        <w:rPr>
          <w:lang w:val="en-US"/>
        </w:rPr>
        <w:t>posits that</w:t>
      </w:r>
      <w:r w:rsidR="00E13E75" w:rsidRPr="008E6D3C">
        <w:rPr>
          <w:lang w:val="en-US"/>
        </w:rPr>
        <w:t xml:space="preserve"> accessibility determines the type of information that is </w:t>
      </w:r>
      <w:r w:rsidR="00D37900" w:rsidRPr="008E6D3C">
        <w:rPr>
          <w:lang w:val="en-US"/>
        </w:rPr>
        <w:t>relied upon</w:t>
      </w:r>
      <w:r w:rsidR="00E13E75" w:rsidRPr="008E6D3C">
        <w:rPr>
          <w:lang w:val="en-US"/>
        </w:rPr>
        <w:t xml:space="preserve"> in order to form a summary judgment. </w:t>
      </w:r>
      <w:r w:rsidR="004C3E7E" w:rsidRPr="008E6D3C">
        <w:rPr>
          <w:lang w:val="en-US"/>
        </w:rPr>
        <w:t>According to the model’s dominance principle, a</w:t>
      </w:r>
      <w:r w:rsidR="004805BC" w:rsidRPr="008E6D3C">
        <w:rPr>
          <w:lang w:val="en-US"/>
        </w:rPr>
        <w:t xml:space="preserve">ccessibility of information is </w:t>
      </w:r>
      <w:r w:rsidR="008E6D3C" w:rsidRPr="008E6D3C">
        <w:rPr>
          <w:lang w:val="en-US"/>
        </w:rPr>
        <w:t>hypothesized</w:t>
      </w:r>
      <w:r w:rsidR="00EA05B9" w:rsidRPr="008E6D3C">
        <w:rPr>
          <w:lang w:val="en-US"/>
        </w:rPr>
        <w:t xml:space="preserve"> to be hierarchical, whereby people prefer to access the most speci</w:t>
      </w:r>
      <w:r w:rsidR="001A79D0" w:rsidRPr="008E6D3C">
        <w:rPr>
          <w:lang w:val="en-US"/>
        </w:rPr>
        <w:t>fic information they can (</w:t>
      </w:r>
      <w:r w:rsidR="00EA05B9" w:rsidRPr="008E6D3C">
        <w:rPr>
          <w:lang w:val="en-US"/>
        </w:rPr>
        <w:t xml:space="preserve">experiential information) and </w:t>
      </w:r>
      <w:r w:rsidR="00EA05B9" w:rsidRPr="008E6D3C">
        <w:rPr>
          <w:lang w:val="en-US"/>
        </w:rPr>
        <w:lastRenderedPageBreak/>
        <w:t>then resort to the next m</w:t>
      </w:r>
      <w:r w:rsidR="001A79D0" w:rsidRPr="008E6D3C">
        <w:rPr>
          <w:lang w:val="en-US"/>
        </w:rPr>
        <w:t>ost specific information (</w:t>
      </w:r>
      <w:r w:rsidR="00EA05B9" w:rsidRPr="008E6D3C">
        <w:rPr>
          <w:lang w:val="en-US"/>
        </w:rPr>
        <w:t xml:space="preserve">episodic and </w:t>
      </w:r>
      <w:r w:rsidR="004C3E7E" w:rsidRPr="008E6D3C">
        <w:rPr>
          <w:lang w:val="en-US"/>
        </w:rPr>
        <w:t xml:space="preserve">then </w:t>
      </w:r>
      <w:r w:rsidR="00EA05B9" w:rsidRPr="008E6D3C">
        <w:rPr>
          <w:lang w:val="en-US"/>
        </w:rPr>
        <w:t xml:space="preserve">semantic, in turn) if the former is inaccessible. </w:t>
      </w:r>
      <w:r w:rsidR="00FE309E" w:rsidRPr="008E6D3C">
        <w:rPr>
          <w:lang w:val="en-US"/>
        </w:rPr>
        <w:t xml:space="preserve">In fact, people </w:t>
      </w:r>
      <w:r w:rsidR="0089095D" w:rsidRPr="008E6D3C">
        <w:rPr>
          <w:lang w:val="en-US"/>
        </w:rPr>
        <w:t xml:space="preserve">are rarely able to </w:t>
      </w:r>
      <w:r w:rsidR="008E6D3C" w:rsidRPr="008E6D3C">
        <w:rPr>
          <w:lang w:val="en-US"/>
        </w:rPr>
        <w:t>utilize</w:t>
      </w:r>
      <w:r w:rsidR="00E13E75" w:rsidRPr="008E6D3C">
        <w:rPr>
          <w:lang w:val="en-US"/>
        </w:rPr>
        <w:t xml:space="preserve"> </w:t>
      </w:r>
      <w:r w:rsidR="00305DAE" w:rsidRPr="008E6D3C">
        <w:rPr>
          <w:lang w:val="en-US"/>
        </w:rPr>
        <w:t xml:space="preserve">online </w:t>
      </w:r>
      <w:r w:rsidR="00E13E75" w:rsidRPr="008E6D3C">
        <w:rPr>
          <w:lang w:val="en-US"/>
        </w:rPr>
        <w:t>experiential information</w:t>
      </w:r>
      <w:r w:rsidR="0089095D" w:rsidRPr="008E6D3C">
        <w:rPr>
          <w:lang w:val="en-US"/>
        </w:rPr>
        <w:t xml:space="preserve"> </w:t>
      </w:r>
      <w:r w:rsidR="00E13E75" w:rsidRPr="008E6D3C">
        <w:rPr>
          <w:lang w:val="en-US"/>
        </w:rPr>
        <w:t xml:space="preserve">(i.e., data from the current event that is being experienced), and thus summary evaluations often hinge on episodic (i.e., recollection of specific </w:t>
      </w:r>
      <w:r w:rsidR="00820B59" w:rsidRPr="008E6D3C">
        <w:rPr>
          <w:lang w:val="en-US"/>
        </w:rPr>
        <w:t>moments</w:t>
      </w:r>
      <w:r w:rsidR="00E13E75" w:rsidRPr="008E6D3C">
        <w:rPr>
          <w:lang w:val="en-US"/>
        </w:rPr>
        <w:t>) and semantic information</w:t>
      </w:r>
      <w:r w:rsidR="00C61C90">
        <w:rPr>
          <w:lang w:val="en-US"/>
        </w:rPr>
        <w:t xml:space="preserve">. The </w:t>
      </w:r>
      <w:r w:rsidR="00305DAE" w:rsidRPr="008E6D3C">
        <w:rPr>
          <w:lang w:val="en-US"/>
        </w:rPr>
        <w:t xml:space="preserve">latter can manifest </w:t>
      </w:r>
      <w:r w:rsidR="00E86B6A" w:rsidRPr="008E6D3C">
        <w:rPr>
          <w:lang w:val="en-US"/>
        </w:rPr>
        <w:t xml:space="preserve">either </w:t>
      </w:r>
      <w:r w:rsidR="00305DAE" w:rsidRPr="008E6D3C">
        <w:rPr>
          <w:lang w:val="en-US"/>
        </w:rPr>
        <w:t>as</w:t>
      </w:r>
      <w:r w:rsidR="00E13E75" w:rsidRPr="008E6D3C">
        <w:rPr>
          <w:lang w:val="en-US"/>
        </w:rPr>
        <w:t xml:space="preserve"> </w:t>
      </w:r>
      <w:r w:rsidR="00305DAE" w:rsidRPr="008E6D3C">
        <w:rPr>
          <w:lang w:val="en-US"/>
        </w:rPr>
        <w:t>situation-specific (e.g., “public speaking is stressful”) or identity-related beliefs (e.g., “I am a stressed pers</w:t>
      </w:r>
      <w:r w:rsidR="00BA7D23">
        <w:rPr>
          <w:lang w:val="en-US"/>
        </w:rPr>
        <w:t>on”; cf. Robinson &amp; Clore, 2002</w:t>
      </w:r>
      <w:r w:rsidR="00305DAE" w:rsidRPr="008E6D3C">
        <w:rPr>
          <w:lang w:val="en-US"/>
        </w:rPr>
        <w:t xml:space="preserve">, p.938). </w:t>
      </w:r>
      <w:r w:rsidR="001F2CF5" w:rsidRPr="008E6D3C">
        <w:rPr>
          <w:lang w:val="en-US"/>
        </w:rPr>
        <w:t>Relatedly, time of judgment matters according to the accessibility m</w:t>
      </w:r>
      <w:r w:rsidR="00BA7D23">
        <w:rPr>
          <w:lang w:val="en-US"/>
        </w:rPr>
        <w:t>odel (Robinson &amp; Clore, 2002</w:t>
      </w:r>
      <w:r w:rsidR="001F2CF5" w:rsidRPr="008E6D3C">
        <w:rPr>
          <w:lang w:val="en-US"/>
        </w:rPr>
        <w:t xml:space="preserve">) because of the rapid decrease in the accessibility of many elements of information in memory (e.g., Rubin &amp; Wetzel, 1996). As information in memory is </w:t>
      </w:r>
      <w:r w:rsidR="008E6D3C" w:rsidRPr="008E6D3C">
        <w:rPr>
          <w:lang w:val="en-US"/>
        </w:rPr>
        <w:t>hypothesized</w:t>
      </w:r>
      <w:r w:rsidR="001F2CF5" w:rsidRPr="008E6D3C">
        <w:rPr>
          <w:lang w:val="en-US"/>
        </w:rPr>
        <w:t xml:space="preserve"> to be accessed in a hierarchical manner (from online experiential, to episodic, to semantic), judgments elicited at a later stage are likely to rely more heavily on semantic rather than episodic information while the reverse is true of judgments required very soon after an event. </w:t>
      </w:r>
    </w:p>
    <w:p w14:paraId="2D9FACF4" w14:textId="16554658" w:rsidR="009D463E" w:rsidRPr="008E6D3C" w:rsidRDefault="000054CD" w:rsidP="004518DA">
      <w:pPr>
        <w:pStyle w:val="Newparagraph"/>
        <w:rPr>
          <w:lang w:val="en-US"/>
        </w:rPr>
      </w:pPr>
      <w:r w:rsidRPr="008E6D3C">
        <w:rPr>
          <w:lang w:val="en-US"/>
        </w:rPr>
        <w:t xml:space="preserve">The divergence between RE and PE is </w:t>
      </w:r>
      <w:r w:rsidR="008217FD" w:rsidRPr="008E6D3C">
        <w:rPr>
          <w:lang w:val="en-US"/>
        </w:rPr>
        <w:t xml:space="preserve">therefore </w:t>
      </w:r>
      <w:r w:rsidRPr="008E6D3C">
        <w:rPr>
          <w:lang w:val="en-US"/>
        </w:rPr>
        <w:t>explained by the accessibili</w:t>
      </w:r>
      <w:r w:rsidR="00BA7D23">
        <w:rPr>
          <w:lang w:val="en-US"/>
        </w:rPr>
        <w:t>ty model (Robinson &amp; Clore 2002</w:t>
      </w:r>
      <w:r w:rsidRPr="008E6D3C">
        <w:rPr>
          <w:lang w:val="en-US"/>
        </w:rPr>
        <w:t xml:space="preserve">) </w:t>
      </w:r>
      <w:r w:rsidR="008D68AB" w:rsidRPr="008E6D3C">
        <w:rPr>
          <w:lang w:val="en-US"/>
        </w:rPr>
        <w:t xml:space="preserve">because </w:t>
      </w:r>
      <w:r w:rsidR="006D42B9" w:rsidRPr="008E6D3C">
        <w:rPr>
          <w:lang w:val="en-US"/>
        </w:rPr>
        <w:t>in the former</w:t>
      </w:r>
      <w:r w:rsidR="008D68AB" w:rsidRPr="008E6D3C">
        <w:rPr>
          <w:lang w:val="en-US"/>
        </w:rPr>
        <w:t>,</w:t>
      </w:r>
      <w:r w:rsidR="006D42B9" w:rsidRPr="008E6D3C">
        <w:rPr>
          <w:lang w:val="en-US"/>
        </w:rPr>
        <w:t xml:space="preserve"> people may </w:t>
      </w:r>
      <w:r w:rsidR="009E2717" w:rsidRPr="008E6D3C">
        <w:rPr>
          <w:lang w:val="en-US"/>
        </w:rPr>
        <w:t xml:space="preserve">have the chance to rely on episodic information, </w:t>
      </w:r>
      <w:r w:rsidR="00C61C90">
        <w:rPr>
          <w:lang w:val="en-US"/>
        </w:rPr>
        <w:t xml:space="preserve">while this would be much less likely </w:t>
      </w:r>
      <w:r w:rsidR="00EA05B9" w:rsidRPr="008E6D3C">
        <w:rPr>
          <w:lang w:val="en-US"/>
        </w:rPr>
        <w:t xml:space="preserve">for the latter. </w:t>
      </w:r>
      <w:r w:rsidR="00C61C90">
        <w:rPr>
          <w:lang w:val="en-US"/>
        </w:rPr>
        <w:t xml:space="preserve">When examining PE, </w:t>
      </w:r>
      <w:r w:rsidR="00EA05B9" w:rsidRPr="008E6D3C">
        <w:rPr>
          <w:lang w:val="en-US"/>
        </w:rPr>
        <w:t>the accessibility model</w:t>
      </w:r>
      <w:r w:rsidR="00C61C90">
        <w:rPr>
          <w:lang w:val="en-US"/>
        </w:rPr>
        <w:t xml:space="preserve"> </w:t>
      </w:r>
      <w:r w:rsidR="001B21CD" w:rsidRPr="008E6D3C">
        <w:rPr>
          <w:lang w:val="en-US"/>
        </w:rPr>
        <w:t xml:space="preserve">has tended to </w:t>
      </w:r>
      <w:r w:rsidR="00EA05B9" w:rsidRPr="008E6D3C">
        <w:rPr>
          <w:lang w:val="en-US"/>
        </w:rPr>
        <w:t xml:space="preserve">focus </w:t>
      </w:r>
      <w:r w:rsidR="004E02F6" w:rsidRPr="008E6D3C">
        <w:rPr>
          <w:lang w:val="en-US"/>
        </w:rPr>
        <w:t xml:space="preserve">on people’s </w:t>
      </w:r>
      <w:r w:rsidR="00566E9C" w:rsidRPr="008E6D3C">
        <w:rPr>
          <w:lang w:val="en-US"/>
        </w:rPr>
        <w:t xml:space="preserve">generic </w:t>
      </w:r>
      <w:r w:rsidR="004E02F6" w:rsidRPr="008E6D3C">
        <w:rPr>
          <w:lang w:val="en-US"/>
        </w:rPr>
        <w:t>predictions about their emotions in the future</w:t>
      </w:r>
      <w:r w:rsidR="00B4552C" w:rsidRPr="008E6D3C">
        <w:rPr>
          <w:lang w:val="en-US"/>
        </w:rPr>
        <w:t xml:space="preserve"> (e.g., “How will you feel when X happen</w:t>
      </w:r>
      <w:r w:rsidR="00BA7D23">
        <w:rPr>
          <w:lang w:val="en-US"/>
        </w:rPr>
        <w:t>s?”; cf. Robinson &amp; Clore, 2002</w:t>
      </w:r>
      <w:r w:rsidR="00B4552C" w:rsidRPr="008E6D3C">
        <w:rPr>
          <w:lang w:val="en-US"/>
        </w:rPr>
        <w:t>, p.943)</w:t>
      </w:r>
      <w:r w:rsidR="00535D30" w:rsidRPr="008E6D3C">
        <w:rPr>
          <w:lang w:val="en-US"/>
        </w:rPr>
        <w:t xml:space="preserve">. </w:t>
      </w:r>
      <w:r w:rsidR="004E02F6" w:rsidRPr="008E6D3C">
        <w:rPr>
          <w:lang w:val="en-US"/>
        </w:rPr>
        <w:t xml:space="preserve">In these situations, the authors </w:t>
      </w:r>
      <w:r w:rsidR="005D38F0" w:rsidRPr="008E6D3C">
        <w:rPr>
          <w:lang w:val="en-US"/>
        </w:rPr>
        <w:t>argue</w:t>
      </w:r>
      <w:r w:rsidR="004E02F6" w:rsidRPr="008E6D3C">
        <w:rPr>
          <w:lang w:val="en-US"/>
        </w:rPr>
        <w:t xml:space="preserve"> that people cannot </w:t>
      </w:r>
      <w:r w:rsidR="005D38F0" w:rsidRPr="008E6D3C">
        <w:rPr>
          <w:lang w:val="en-US"/>
        </w:rPr>
        <w:t>access</w:t>
      </w:r>
      <w:r w:rsidR="004E02F6" w:rsidRPr="008E6D3C">
        <w:rPr>
          <w:lang w:val="en-US"/>
        </w:rPr>
        <w:t xml:space="preserve"> </w:t>
      </w:r>
      <w:r w:rsidR="00566E9C" w:rsidRPr="008E6D3C">
        <w:rPr>
          <w:lang w:val="en-US"/>
        </w:rPr>
        <w:t xml:space="preserve">the type of </w:t>
      </w:r>
      <w:r w:rsidR="004E02F6" w:rsidRPr="008E6D3C">
        <w:rPr>
          <w:lang w:val="en-US"/>
        </w:rPr>
        <w:t xml:space="preserve">episodic </w:t>
      </w:r>
      <w:r w:rsidR="00566E9C" w:rsidRPr="008E6D3C">
        <w:rPr>
          <w:lang w:val="en-US"/>
        </w:rPr>
        <w:t>detail</w:t>
      </w:r>
      <w:r w:rsidR="004E02F6" w:rsidRPr="008E6D3C">
        <w:rPr>
          <w:lang w:val="en-US"/>
        </w:rPr>
        <w:t xml:space="preserve"> </w:t>
      </w:r>
      <w:r w:rsidR="00566E9C" w:rsidRPr="008E6D3C">
        <w:rPr>
          <w:lang w:val="en-US"/>
        </w:rPr>
        <w:t>that supports RE</w:t>
      </w:r>
      <w:r w:rsidR="005D38F0" w:rsidRPr="008E6D3C">
        <w:rPr>
          <w:lang w:val="en-US"/>
        </w:rPr>
        <w:t xml:space="preserve"> and thus must rely on semantic information. </w:t>
      </w:r>
    </w:p>
    <w:p w14:paraId="29A03F9C" w14:textId="218D3EBC" w:rsidR="00797D62" w:rsidRDefault="009D463E" w:rsidP="004518DA">
      <w:pPr>
        <w:pStyle w:val="Newparagraph"/>
        <w:rPr>
          <w:lang w:val="en-US"/>
        </w:rPr>
      </w:pPr>
      <w:r w:rsidRPr="008E6D3C">
        <w:rPr>
          <w:lang w:val="en-US"/>
        </w:rPr>
        <w:t>What is not typically considered in the accessibility model, however, is that levels of previous experience can vary and that th</w:t>
      </w:r>
      <w:r w:rsidR="006930A9">
        <w:rPr>
          <w:lang w:val="en-US"/>
        </w:rPr>
        <w:t xml:space="preserve">ese variations </w:t>
      </w:r>
      <w:r w:rsidRPr="008E6D3C">
        <w:rPr>
          <w:lang w:val="en-US"/>
        </w:rPr>
        <w:t xml:space="preserve">may interact with recently presented information to impact on PE. If this is the case, then episodic or semantic information from previous experience may trump recently presented </w:t>
      </w:r>
      <w:r w:rsidR="00797D62" w:rsidRPr="008E6D3C">
        <w:rPr>
          <w:lang w:val="en-US"/>
        </w:rPr>
        <w:t>material</w:t>
      </w:r>
      <w:r w:rsidRPr="008E6D3C">
        <w:rPr>
          <w:lang w:val="en-US"/>
        </w:rPr>
        <w:t xml:space="preserve"> </w:t>
      </w:r>
      <w:r w:rsidR="00797D62">
        <w:rPr>
          <w:lang w:val="en-US"/>
        </w:rPr>
        <w:t xml:space="preserve">while forming </w:t>
      </w:r>
      <w:r w:rsidRPr="008E6D3C">
        <w:rPr>
          <w:lang w:val="en-US"/>
        </w:rPr>
        <w:t xml:space="preserve">PE. </w:t>
      </w:r>
    </w:p>
    <w:p w14:paraId="715D2FBB" w14:textId="5CB9C5AF" w:rsidR="008217FD" w:rsidRPr="008E6D3C" w:rsidRDefault="009D463E" w:rsidP="004518DA">
      <w:pPr>
        <w:pStyle w:val="Newparagraph"/>
        <w:rPr>
          <w:lang w:val="en-US"/>
        </w:rPr>
      </w:pPr>
      <w:r w:rsidRPr="008E6D3C">
        <w:rPr>
          <w:lang w:val="en-US"/>
        </w:rPr>
        <w:lastRenderedPageBreak/>
        <w:t xml:space="preserve">In this study, we </w:t>
      </w:r>
      <w:r w:rsidR="001F2CF5" w:rsidRPr="008E6D3C">
        <w:rPr>
          <w:lang w:val="en-US"/>
        </w:rPr>
        <w:t xml:space="preserve">directly assessed the influence of </w:t>
      </w:r>
      <w:r w:rsidR="00797D62">
        <w:rPr>
          <w:lang w:val="en-US"/>
        </w:rPr>
        <w:t xml:space="preserve">prior </w:t>
      </w:r>
      <w:r w:rsidR="001F2CF5" w:rsidRPr="008E6D3C">
        <w:rPr>
          <w:lang w:val="en-US"/>
        </w:rPr>
        <w:t xml:space="preserve">experience </w:t>
      </w:r>
      <w:r w:rsidR="00B4552C" w:rsidRPr="008E6D3C">
        <w:rPr>
          <w:lang w:val="en-US"/>
        </w:rPr>
        <w:t xml:space="preserve">by </w:t>
      </w:r>
      <w:r w:rsidR="005670AF" w:rsidRPr="008E6D3C">
        <w:rPr>
          <w:lang w:val="en-US"/>
        </w:rPr>
        <w:t>examining</w:t>
      </w:r>
      <w:r w:rsidR="001F2CF5" w:rsidRPr="008E6D3C">
        <w:rPr>
          <w:lang w:val="en-US"/>
        </w:rPr>
        <w:t xml:space="preserve"> summary evaluations</w:t>
      </w:r>
      <w:r w:rsidR="00B4552C" w:rsidRPr="008E6D3C">
        <w:rPr>
          <w:lang w:val="en-US"/>
        </w:rPr>
        <w:t xml:space="preserve"> about a hypothetical mammogram visit </w:t>
      </w:r>
      <w:r w:rsidR="001F2CF5" w:rsidRPr="008E6D3C">
        <w:rPr>
          <w:lang w:val="en-US"/>
        </w:rPr>
        <w:t>provided by</w:t>
      </w:r>
      <w:r w:rsidR="00B4552C" w:rsidRPr="008E6D3C">
        <w:rPr>
          <w:lang w:val="en-US"/>
        </w:rPr>
        <w:t xml:space="preserve"> women who either did or did not have previous experience of a mammogram</w:t>
      </w:r>
      <w:r w:rsidR="00566E9C" w:rsidRPr="008E6D3C">
        <w:rPr>
          <w:lang w:val="en-US"/>
        </w:rPr>
        <w:t xml:space="preserve">. </w:t>
      </w:r>
      <w:r w:rsidR="004E19BF" w:rsidRPr="008E6D3C">
        <w:rPr>
          <w:lang w:val="en-US"/>
        </w:rPr>
        <w:t>W</w:t>
      </w:r>
      <w:r w:rsidR="00E14ED6" w:rsidRPr="008E6D3C">
        <w:rPr>
          <w:lang w:val="en-US"/>
        </w:rPr>
        <w:t xml:space="preserve">hen people are asked to evaluate the quality of </w:t>
      </w:r>
      <w:r w:rsidR="004E19BF" w:rsidRPr="008E6D3C">
        <w:rPr>
          <w:lang w:val="en-US"/>
        </w:rPr>
        <w:t>hypothetical experiences or events</w:t>
      </w:r>
      <w:r w:rsidR="00E14ED6" w:rsidRPr="008E6D3C">
        <w:rPr>
          <w:lang w:val="en-US"/>
        </w:rPr>
        <w:t xml:space="preserve"> experienced by a hypothetical character (e.g.,</w:t>
      </w:r>
      <w:r w:rsidR="00D93529" w:rsidRPr="008E6D3C">
        <w:rPr>
          <w:color w:val="FF0000"/>
          <w:lang w:val="en-US"/>
        </w:rPr>
        <w:t xml:space="preserve"> </w:t>
      </w:r>
      <w:proofErr w:type="spellStart"/>
      <w:r w:rsidR="00E14ED6" w:rsidRPr="008E6D3C">
        <w:rPr>
          <w:lang w:val="en-US"/>
        </w:rPr>
        <w:t>Liersch</w:t>
      </w:r>
      <w:proofErr w:type="spellEnd"/>
      <w:r w:rsidR="00E14ED6" w:rsidRPr="008E6D3C">
        <w:rPr>
          <w:lang w:val="en-US"/>
        </w:rPr>
        <w:t xml:space="preserve"> </w:t>
      </w:r>
      <w:r w:rsidR="00D93529" w:rsidRPr="008E6D3C">
        <w:rPr>
          <w:lang w:val="en-US"/>
        </w:rPr>
        <w:t>&amp; McKenzie, 2009; Soman, 2003</w:t>
      </w:r>
      <w:r w:rsidR="00E14ED6" w:rsidRPr="008E6D3C">
        <w:rPr>
          <w:lang w:val="en-US"/>
        </w:rPr>
        <w:t>)</w:t>
      </w:r>
      <w:r w:rsidR="004E19BF" w:rsidRPr="008E6D3C">
        <w:rPr>
          <w:lang w:val="en-US"/>
        </w:rPr>
        <w:t xml:space="preserve">, they may rely </w:t>
      </w:r>
      <w:r w:rsidR="008D68AB" w:rsidRPr="008E6D3C">
        <w:rPr>
          <w:lang w:val="en-US"/>
        </w:rPr>
        <w:t xml:space="preserve">on </w:t>
      </w:r>
      <w:r w:rsidR="00364C36" w:rsidRPr="008E6D3C">
        <w:rPr>
          <w:lang w:val="en-US"/>
        </w:rPr>
        <w:t xml:space="preserve">their relevant or similar </w:t>
      </w:r>
      <w:r w:rsidR="004E19BF" w:rsidRPr="008E6D3C">
        <w:rPr>
          <w:lang w:val="en-US"/>
        </w:rPr>
        <w:t>experience</w:t>
      </w:r>
      <w:r w:rsidR="00364C36" w:rsidRPr="008E6D3C">
        <w:rPr>
          <w:lang w:val="en-US"/>
        </w:rPr>
        <w:t xml:space="preserve">s which would have </w:t>
      </w:r>
      <w:r w:rsidR="004E19BF" w:rsidRPr="008E6D3C">
        <w:rPr>
          <w:lang w:val="en-US"/>
        </w:rPr>
        <w:t>enhanced accessibility</w:t>
      </w:r>
      <w:r w:rsidR="00364C36" w:rsidRPr="008E6D3C">
        <w:rPr>
          <w:lang w:val="en-US"/>
        </w:rPr>
        <w:t xml:space="preserve"> (relative to the information available to individuals without relevant experience)</w:t>
      </w:r>
      <w:r w:rsidR="004E19BF" w:rsidRPr="008E6D3C">
        <w:rPr>
          <w:lang w:val="en-US"/>
        </w:rPr>
        <w:t xml:space="preserve">. Thus, </w:t>
      </w:r>
      <w:r w:rsidR="00797D62">
        <w:rPr>
          <w:lang w:val="en-US"/>
        </w:rPr>
        <w:t xml:space="preserve">assessments based on </w:t>
      </w:r>
      <w:r w:rsidR="004E19BF" w:rsidRPr="008E6D3C">
        <w:rPr>
          <w:lang w:val="en-US"/>
        </w:rPr>
        <w:t>previous experience may leak into summary evalu</w:t>
      </w:r>
      <w:r w:rsidR="002E50C9" w:rsidRPr="008E6D3C">
        <w:rPr>
          <w:lang w:val="en-US"/>
        </w:rPr>
        <w:t>ations of related scenarios and influence</w:t>
      </w:r>
      <w:r w:rsidR="004E19BF" w:rsidRPr="008E6D3C">
        <w:rPr>
          <w:lang w:val="en-US"/>
        </w:rPr>
        <w:t xml:space="preserve"> th</w:t>
      </w:r>
      <w:r w:rsidR="002E50C9" w:rsidRPr="008E6D3C">
        <w:rPr>
          <w:lang w:val="en-US"/>
        </w:rPr>
        <w:t>eir formation</w:t>
      </w:r>
      <w:r w:rsidR="004E19BF" w:rsidRPr="008E6D3C">
        <w:rPr>
          <w:lang w:val="en-US"/>
        </w:rPr>
        <w:t>.</w:t>
      </w:r>
      <w:r w:rsidR="002E50C9" w:rsidRPr="008E6D3C">
        <w:rPr>
          <w:lang w:val="en-US"/>
        </w:rPr>
        <w:t xml:space="preserve"> </w:t>
      </w:r>
      <w:r w:rsidR="009E4140">
        <w:rPr>
          <w:lang w:val="en-US"/>
        </w:rPr>
        <w:t xml:space="preserve">In essence, we aim </w:t>
      </w:r>
      <w:r w:rsidR="002E50C9" w:rsidRPr="008E6D3C">
        <w:rPr>
          <w:lang w:val="en-US"/>
        </w:rPr>
        <w:t xml:space="preserve">to determine </w:t>
      </w:r>
      <w:r w:rsidR="00364C36" w:rsidRPr="008E6D3C">
        <w:rPr>
          <w:lang w:val="en-US"/>
        </w:rPr>
        <w:t xml:space="preserve">to what extent own experience can </w:t>
      </w:r>
      <w:r w:rsidR="00EB5247" w:rsidRPr="008E6D3C">
        <w:rPr>
          <w:lang w:val="en-US"/>
        </w:rPr>
        <w:t>differently impact on</w:t>
      </w:r>
      <w:r w:rsidR="00364C36" w:rsidRPr="008E6D3C">
        <w:rPr>
          <w:lang w:val="en-US"/>
        </w:rPr>
        <w:t xml:space="preserve"> RE and PE</w:t>
      </w:r>
      <w:r w:rsidR="002E50C9" w:rsidRPr="008E6D3C">
        <w:rPr>
          <w:lang w:val="en-US"/>
        </w:rPr>
        <w:t xml:space="preserve">. </w:t>
      </w:r>
    </w:p>
    <w:p w14:paraId="2FA18001" w14:textId="28BA6595" w:rsidR="005670AF" w:rsidRPr="00DB1A45" w:rsidRDefault="00570A9D" w:rsidP="00DB1A45">
      <w:pPr>
        <w:suppressAutoHyphens/>
        <w:autoSpaceDE w:val="0"/>
        <w:autoSpaceDN w:val="0"/>
        <w:adjustRightInd w:val="0"/>
        <w:ind w:firstLine="709"/>
        <w:rPr>
          <w:rFonts w:cs="Garamond"/>
          <w:iCs/>
          <w:lang w:eastAsia="ar-SA"/>
        </w:rPr>
      </w:pPr>
      <w:r w:rsidRPr="008E6D3C">
        <w:rPr>
          <w:lang w:val="en-US"/>
        </w:rPr>
        <w:t>A</w:t>
      </w:r>
      <w:r w:rsidR="001C41EC" w:rsidRPr="008E6D3C">
        <w:rPr>
          <w:lang w:val="en-US"/>
        </w:rPr>
        <w:t xml:space="preserve">ccording to Robinson and Clore’s </w:t>
      </w:r>
      <w:r w:rsidR="00BA7D23">
        <w:rPr>
          <w:lang w:val="en-US"/>
        </w:rPr>
        <w:t>(2002</w:t>
      </w:r>
      <w:r w:rsidR="00765C4E" w:rsidRPr="008E6D3C">
        <w:rPr>
          <w:lang w:val="en-US"/>
        </w:rPr>
        <w:t>)</w:t>
      </w:r>
      <w:r w:rsidR="00765C4E">
        <w:rPr>
          <w:lang w:val="en-US"/>
        </w:rPr>
        <w:t xml:space="preserve"> </w:t>
      </w:r>
      <w:r w:rsidR="001C41EC" w:rsidRPr="008E6D3C">
        <w:rPr>
          <w:lang w:val="en-US"/>
        </w:rPr>
        <w:t xml:space="preserve">accessibility model, biases in RE can be </w:t>
      </w:r>
      <w:r w:rsidR="00BE318F" w:rsidRPr="008E6D3C">
        <w:rPr>
          <w:lang w:val="en-US"/>
        </w:rPr>
        <w:t xml:space="preserve">based on information retrieved from </w:t>
      </w:r>
      <w:r w:rsidR="001C41EC" w:rsidRPr="008E6D3C">
        <w:rPr>
          <w:lang w:val="en-US"/>
        </w:rPr>
        <w:t xml:space="preserve">episodic memory </w:t>
      </w:r>
      <w:r w:rsidR="00BE318F" w:rsidRPr="008E6D3C">
        <w:rPr>
          <w:lang w:val="en-US"/>
        </w:rPr>
        <w:t xml:space="preserve">or they can originate from </w:t>
      </w:r>
      <w:r w:rsidR="001C41EC" w:rsidRPr="008E6D3C">
        <w:rPr>
          <w:lang w:val="en-US"/>
        </w:rPr>
        <w:t xml:space="preserve">more </w:t>
      </w:r>
      <w:r w:rsidR="008E6D3C" w:rsidRPr="008E6D3C">
        <w:rPr>
          <w:lang w:val="en-US"/>
        </w:rPr>
        <w:t>generalized</w:t>
      </w:r>
      <w:r w:rsidR="001C41EC" w:rsidRPr="008E6D3C">
        <w:rPr>
          <w:lang w:val="en-US"/>
        </w:rPr>
        <w:t xml:space="preserve"> beliefs (semantic memory): The former </w:t>
      </w:r>
      <w:r w:rsidR="00BE318F" w:rsidRPr="008E6D3C">
        <w:rPr>
          <w:lang w:val="en-US"/>
        </w:rPr>
        <w:t xml:space="preserve">would be biases attributable </w:t>
      </w:r>
      <w:r w:rsidR="001C41EC" w:rsidRPr="008E6D3C">
        <w:rPr>
          <w:lang w:val="en-US"/>
        </w:rPr>
        <w:t xml:space="preserve">to the quality of the information </w:t>
      </w:r>
      <w:r w:rsidR="00F6743E" w:rsidRPr="008E6D3C">
        <w:rPr>
          <w:lang w:val="en-US"/>
        </w:rPr>
        <w:t>retrieved from the experience</w:t>
      </w:r>
      <w:r w:rsidR="001C41EC" w:rsidRPr="008E6D3C">
        <w:rPr>
          <w:lang w:val="en-US"/>
        </w:rPr>
        <w:t xml:space="preserve">, whilst the latter </w:t>
      </w:r>
      <w:r w:rsidR="00BE318F" w:rsidRPr="008E6D3C">
        <w:rPr>
          <w:lang w:val="en-US"/>
        </w:rPr>
        <w:t xml:space="preserve">would be biases introduced by </w:t>
      </w:r>
      <w:r w:rsidR="001C41EC" w:rsidRPr="008E6D3C">
        <w:rPr>
          <w:lang w:val="en-US"/>
        </w:rPr>
        <w:t xml:space="preserve">the retrieval </w:t>
      </w:r>
      <w:r w:rsidR="008D68AB" w:rsidRPr="008E6D3C">
        <w:rPr>
          <w:lang w:val="en-US"/>
        </w:rPr>
        <w:t xml:space="preserve">of </w:t>
      </w:r>
      <w:r w:rsidR="00D12A12" w:rsidRPr="008E6D3C">
        <w:rPr>
          <w:lang w:val="en-US"/>
        </w:rPr>
        <w:t xml:space="preserve">more general knowledge such as </w:t>
      </w:r>
      <w:r w:rsidR="001C41EC" w:rsidRPr="008E6D3C">
        <w:rPr>
          <w:lang w:val="en-US"/>
        </w:rPr>
        <w:t xml:space="preserve">situation-specific </w:t>
      </w:r>
      <w:r w:rsidR="003E7B79" w:rsidRPr="008E6D3C">
        <w:rPr>
          <w:lang w:val="en-US"/>
        </w:rPr>
        <w:t xml:space="preserve">or </w:t>
      </w:r>
      <w:r w:rsidR="001C41EC" w:rsidRPr="008E6D3C">
        <w:rPr>
          <w:lang w:val="en-US"/>
        </w:rPr>
        <w:t>identity-related beliefs. Moreover, the accessibilit</w:t>
      </w:r>
      <w:r w:rsidR="00BA7D23">
        <w:rPr>
          <w:lang w:val="en-US"/>
        </w:rPr>
        <w:t>y model (Robinson &amp; Clore, 2002</w:t>
      </w:r>
      <w:r w:rsidR="001C41EC" w:rsidRPr="008E6D3C">
        <w:rPr>
          <w:lang w:val="en-US"/>
        </w:rPr>
        <w:t xml:space="preserve">) posits that </w:t>
      </w:r>
      <w:r w:rsidR="002E50C9" w:rsidRPr="008E6D3C">
        <w:rPr>
          <w:lang w:val="en-US"/>
        </w:rPr>
        <w:t xml:space="preserve">RE and PE </w:t>
      </w:r>
      <w:r w:rsidR="008F5B13" w:rsidRPr="008E6D3C">
        <w:rPr>
          <w:lang w:val="en-US"/>
        </w:rPr>
        <w:t>can</w:t>
      </w:r>
      <w:r w:rsidR="002E50C9" w:rsidRPr="008E6D3C">
        <w:rPr>
          <w:lang w:val="en-US"/>
        </w:rPr>
        <w:t xml:space="preserve"> </w:t>
      </w:r>
      <w:r w:rsidR="005C24AA" w:rsidRPr="008E6D3C">
        <w:rPr>
          <w:lang w:val="en-US"/>
        </w:rPr>
        <w:t xml:space="preserve">hinge </w:t>
      </w:r>
      <w:r w:rsidR="002E50C9" w:rsidRPr="008E6D3C">
        <w:rPr>
          <w:lang w:val="en-US"/>
        </w:rPr>
        <w:t>on different sources of information</w:t>
      </w:r>
      <w:r w:rsidR="001C41EC" w:rsidRPr="008E6D3C">
        <w:rPr>
          <w:lang w:val="en-US"/>
        </w:rPr>
        <w:t xml:space="preserve">—more specifically, episodic information </w:t>
      </w:r>
      <w:r w:rsidR="00D12A12" w:rsidRPr="008E6D3C">
        <w:rPr>
          <w:lang w:val="en-US"/>
        </w:rPr>
        <w:t xml:space="preserve">is predicted to impact </w:t>
      </w:r>
      <w:r w:rsidR="001C41EC" w:rsidRPr="008E6D3C">
        <w:rPr>
          <w:lang w:val="en-US"/>
        </w:rPr>
        <w:t xml:space="preserve">RE </w:t>
      </w:r>
      <w:r w:rsidR="009E4140">
        <w:rPr>
          <w:lang w:val="en-US"/>
        </w:rPr>
        <w:t xml:space="preserve">but </w:t>
      </w:r>
      <w:r w:rsidR="00D12A12" w:rsidRPr="008E6D3C">
        <w:rPr>
          <w:lang w:val="en-US"/>
        </w:rPr>
        <w:t>not PE</w:t>
      </w:r>
      <w:r w:rsidR="00616049" w:rsidRPr="008E6D3C">
        <w:rPr>
          <w:lang w:val="en-US"/>
        </w:rPr>
        <w:t xml:space="preserve"> </w:t>
      </w:r>
      <w:r w:rsidR="00BA7D23">
        <w:rPr>
          <w:lang w:val="en-US"/>
        </w:rPr>
        <w:t>(Robinson &amp; Clore, 2002</w:t>
      </w:r>
      <w:r w:rsidR="001C41EC" w:rsidRPr="008E6D3C">
        <w:rPr>
          <w:lang w:val="en-US"/>
        </w:rPr>
        <w:t>)</w:t>
      </w:r>
      <w:r w:rsidR="005C24AA" w:rsidRPr="008E6D3C">
        <w:rPr>
          <w:lang w:val="en-US"/>
        </w:rPr>
        <w:t>. Thus, testing RE and PE</w:t>
      </w:r>
      <w:r w:rsidR="00616049" w:rsidRPr="008E6D3C">
        <w:rPr>
          <w:lang w:val="en-US"/>
        </w:rPr>
        <w:t xml:space="preserve"> </w:t>
      </w:r>
      <w:r w:rsidR="00517C86">
        <w:rPr>
          <w:lang w:val="en-US"/>
        </w:rPr>
        <w:t>with</w:t>
      </w:r>
      <w:r w:rsidR="00517C86" w:rsidRPr="008E6D3C">
        <w:rPr>
          <w:lang w:val="en-US"/>
        </w:rPr>
        <w:t xml:space="preserve"> </w:t>
      </w:r>
      <w:r w:rsidR="005C24AA" w:rsidRPr="008E6D3C">
        <w:rPr>
          <w:lang w:val="en-US"/>
        </w:rPr>
        <w:t xml:space="preserve">the same hypothetical scenario allows for a further </w:t>
      </w:r>
      <w:r w:rsidR="005E17BC" w:rsidRPr="008E6D3C">
        <w:rPr>
          <w:lang w:val="en-US"/>
        </w:rPr>
        <w:t>test of the accessibility model</w:t>
      </w:r>
      <w:r w:rsidR="00517C86">
        <w:rPr>
          <w:lang w:val="en-US"/>
        </w:rPr>
        <w:t>: in contrast to previous tests of the model,</w:t>
      </w:r>
      <w:r w:rsidR="005C24AA" w:rsidRPr="008E6D3C">
        <w:rPr>
          <w:lang w:val="en-US"/>
        </w:rPr>
        <w:t xml:space="preserve"> </w:t>
      </w:r>
      <w:r w:rsidR="005C24AA" w:rsidRPr="00DB1A45">
        <w:rPr>
          <w:rFonts w:cs="Garamond"/>
          <w:iCs/>
          <w:lang w:eastAsia="ar-SA"/>
        </w:rPr>
        <w:t xml:space="preserve">participants have the chance to rely on the just-experienced episodic information for both types of summary assessments. </w:t>
      </w:r>
    </w:p>
    <w:p w14:paraId="37A830A4" w14:textId="36D20C1C" w:rsidR="00A875A6" w:rsidRPr="00DB1A45" w:rsidRDefault="00A875A6" w:rsidP="00DB1A45">
      <w:pPr>
        <w:suppressAutoHyphens/>
        <w:autoSpaceDE w:val="0"/>
        <w:autoSpaceDN w:val="0"/>
        <w:adjustRightInd w:val="0"/>
        <w:ind w:firstLine="709"/>
        <w:jc w:val="center"/>
        <w:rPr>
          <w:rFonts w:cs="Garamond"/>
          <w:b/>
          <w:iCs/>
          <w:lang w:eastAsia="ar-SA"/>
        </w:rPr>
      </w:pPr>
      <w:r w:rsidRPr="00DB1A45">
        <w:rPr>
          <w:rFonts w:cs="Garamond"/>
          <w:b/>
          <w:iCs/>
          <w:lang w:eastAsia="ar-SA"/>
        </w:rPr>
        <w:t>The Present Study</w:t>
      </w:r>
    </w:p>
    <w:p w14:paraId="1FE4A79A" w14:textId="24ACEEB1" w:rsidR="00F37698" w:rsidRPr="008E6D3C" w:rsidRDefault="001C41EC" w:rsidP="00DB1A45">
      <w:pPr>
        <w:suppressAutoHyphens/>
        <w:autoSpaceDE w:val="0"/>
        <w:autoSpaceDN w:val="0"/>
        <w:adjustRightInd w:val="0"/>
        <w:ind w:firstLine="709"/>
        <w:rPr>
          <w:lang w:val="en-US"/>
        </w:rPr>
      </w:pPr>
      <w:r w:rsidRPr="00DB1A45">
        <w:rPr>
          <w:rFonts w:cs="Garamond"/>
          <w:iCs/>
          <w:lang w:eastAsia="ar-SA"/>
        </w:rPr>
        <w:t xml:space="preserve">In </w:t>
      </w:r>
      <w:r w:rsidR="00BE318F" w:rsidRPr="00DB1A45">
        <w:rPr>
          <w:rFonts w:cs="Garamond"/>
          <w:iCs/>
          <w:lang w:eastAsia="ar-SA"/>
        </w:rPr>
        <w:t xml:space="preserve">order </w:t>
      </w:r>
      <w:r w:rsidRPr="00DB1A45">
        <w:rPr>
          <w:rFonts w:cs="Garamond"/>
          <w:iCs/>
          <w:lang w:eastAsia="ar-SA"/>
        </w:rPr>
        <w:t>to examine</w:t>
      </w:r>
      <w:r w:rsidRPr="008E6D3C">
        <w:rPr>
          <w:lang w:val="en-US"/>
        </w:rPr>
        <w:t xml:space="preserve"> the impact </w:t>
      </w:r>
      <w:r w:rsidR="00F6743E" w:rsidRPr="008E6D3C">
        <w:rPr>
          <w:lang w:val="en-US"/>
        </w:rPr>
        <w:t>of</w:t>
      </w:r>
      <w:r w:rsidRPr="008E6D3C">
        <w:rPr>
          <w:lang w:val="en-US"/>
        </w:rPr>
        <w:t xml:space="preserve"> previous experience on both RE and PE (for a study on RE only, see </w:t>
      </w:r>
      <w:r w:rsidR="00892579">
        <w:rPr>
          <w:lang w:val="en-US"/>
        </w:rPr>
        <w:t xml:space="preserve">Chajut et al., </w:t>
      </w:r>
      <w:r w:rsidR="001C14A9" w:rsidRPr="008E6D3C">
        <w:rPr>
          <w:lang w:val="en-US"/>
        </w:rPr>
        <w:t>2014</w:t>
      </w:r>
      <w:r w:rsidRPr="008E6D3C">
        <w:rPr>
          <w:lang w:val="en-US"/>
        </w:rPr>
        <w:t>), we tested a sample of women who</w:t>
      </w:r>
      <w:r w:rsidR="00570A9D" w:rsidRPr="008E6D3C">
        <w:rPr>
          <w:lang w:val="en-US"/>
        </w:rPr>
        <w:t xml:space="preserve"> </w:t>
      </w:r>
      <w:r w:rsidR="00003895" w:rsidRPr="008E6D3C">
        <w:rPr>
          <w:lang w:val="en-US"/>
        </w:rPr>
        <w:t xml:space="preserve">previously </w:t>
      </w:r>
      <w:r w:rsidR="00483FDF" w:rsidRPr="008E6D3C">
        <w:rPr>
          <w:lang w:val="en-US"/>
        </w:rPr>
        <w:t xml:space="preserve">had </w:t>
      </w:r>
      <w:r w:rsidRPr="008E6D3C">
        <w:rPr>
          <w:lang w:val="en-US"/>
        </w:rPr>
        <w:t xml:space="preserve">a </w:t>
      </w:r>
      <w:r w:rsidRPr="008E6D3C">
        <w:rPr>
          <w:lang w:val="en-US"/>
        </w:rPr>
        <w:lastRenderedPageBreak/>
        <w:t>mammogra</w:t>
      </w:r>
      <w:r w:rsidR="006A6D1E" w:rsidRPr="008E6D3C">
        <w:rPr>
          <w:lang w:val="en-US"/>
        </w:rPr>
        <w:t>m</w:t>
      </w:r>
      <w:r w:rsidRPr="008E6D3C">
        <w:rPr>
          <w:lang w:val="en-US"/>
        </w:rPr>
        <w:t xml:space="preserve"> or not</w:t>
      </w:r>
      <w:r w:rsidR="008F4111" w:rsidRPr="008E6D3C">
        <w:rPr>
          <w:lang w:val="en-US"/>
        </w:rPr>
        <w:t>,</w:t>
      </w:r>
      <w:r w:rsidR="008D68AB" w:rsidRPr="008E6D3C">
        <w:rPr>
          <w:lang w:val="en-US"/>
        </w:rPr>
        <w:t xml:space="preserve"> and</w:t>
      </w:r>
      <w:r w:rsidRPr="008E6D3C">
        <w:rPr>
          <w:lang w:val="en-US"/>
        </w:rPr>
        <w:t xml:space="preserve"> asked them to provide </w:t>
      </w:r>
      <w:r w:rsidR="00517C86">
        <w:rPr>
          <w:lang w:val="en-US"/>
        </w:rPr>
        <w:t xml:space="preserve">both </w:t>
      </w:r>
      <w:r w:rsidRPr="008E6D3C">
        <w:rPr>
          <w:lang w:val="en-US"/>
        </w:rPr>
        <w:t xml:space="preserve">RE and PE </w:t>
      </w:r>
      <w:r w:rsidR="00111D72" w:rsidRPr="008E6D3C">
        <w:rPr>
          <w:lang w:val="en-US"/>
        </w:rPr>
        <w:t xml:space="preserve">of </w:t>
      </w:r>
      <w:r w:rsidR="004E275B" w:rsidRPr="008E6D3C">
        <w:rPr>
          <w:lang w:val="en-US"/>
        </w:rPr>
        <w:t xml:space="preserve">a scenario involving </w:t>
      </w:r>
      <w:r w:rsidRPr="008E6D3C">
        <w:rPr>
          <w:lang w:val="en-US"/>
        </w:rPr>
        <w:t xml:space="preserve">a hypothetical </w:t>
      </w:r>
      <w:r w:rsidR="00111D72" w:rsidRPr="008E6D3C">
        <w:rPr>
          <w:lang w:val="en-US"/>
        </w:rPr>
        <w:t>mammography appointment.</w:t>
      </w:r>
      <w:r w:rsidRPr="008E6D3C">
        <w:rPr>
          <w:lang w:val="en-US"/>
        </w:rPr>
        <w:t xml:space="preserve"> </w:t>
      </w:r>
      <w:r w:rsidR="00111D72" w:rsidRPr="008E6D3C">
        <w:rPr>
          <w:lang w:val="en-US"/>
        </w:rPr>
        <w:t>The scenario included events that varied in quality or valence – some more positive and other</w:t>
      </w:r>
      <w:r w:rsidR="00483FDF" w:rsidRPr="008E6D3C">
        <w:rPr>
          <w:lang w:val="en-US"/>
        </w:rPr>
        <w:t>s</w:t>
      </w:r>
      <w:r w:rsidR="00111D72" w:rsidRPr="008E6D3C">
        <w:rPr>
          <w:lang w:val="en-US"/>
        </w:rPr>
        <w:t xml:space="preserve"> less so. For both RE and PE, w</w:t>
      </w:r>
      <w:r w:rsidR="00353FCA" w:rsidRPr="008E6D3C">
        <w:rPr>
          <w:lang w:val="en-US"/>
        </w:rPr>
        <w:t xml:space="preserve">e manipulated the presentation order of </w:t>
      </w:r>
      <w:r w:rsidR="00111D72" w:rsidRPr="008E6D3C">
        <w:rPr>
          <w:lang w:val="en-US"/>
        </w:rPr>
        <w:t xml:space="preserve">these elements </w:t>
      </w:r>
      <w:r w:rsidR="00892579">
        <w:rPr>
          <w:lang w:val="en-US"/>
        </w:rPr>
        <w:t xml:space="preserve">(e.g., Aldrovandi et al., </w:t>
      </w:r>
      <w:r w:rsidR="00353FCA" w:rsidRPr="008E6D3C">
        <w:rPr>
          <w:lang w:val="en-US"/>
        </w:rPr>
        <w:t>2015)</w:t>
      </w:r>
      <w:r w:rsidR="00A92CEF" w:rsidRPr="008E6D3C">
        <w:rPr>
          <w:lang w:val="en-US"/>
        </w:rPr>
        <w:t xml:space="preserve">. Our aim was to determine </w:t>
      </w:r>
      <w:r w:rsidR="00111D72" w:rsidRPr="008E6D3C">
        <w:rPr>
          <w:lang w:val="en-US"/>
        </w:rPr>
        <w:t>if information in more salient positions (i.e.</w:t>
      </w:r>
      <w:r w:rsidR="00616049" w:rsidRPr="008E6D3C">
        <w:rPr>
          <w:lang w:val="en-US"/>
        </w:rPr>
        <w:t>,</w:t>
      </w:r>
      <w:r w:rsidR="00111D72" w:rsidRPr="008E6D3C">
        <w:rPr>
          <w:lang w:val="en-US"/>
        </w:rPr>
        <w:t xml:space="preserve"> at the </w:t>
      </w:r>
      <w:r w:rsidR="00327B90">
        <w:rPr>
          <w:lang w:val="en-US"/>
        </w:rPr>
        <w:t>beginning</w:t>
      </w:r>
      <w:r w:rsidR="00111D72" w:rsidRPr="008E6D3C">
        <w:rPr>
          <w:lang w:val="en-US"/>
        </w:rPr>
        <w:t xml:space="preserve"> or end) had more impact on evaluations than the same information in less salient positions </w:t>
      </w:r>
      <w:r w:rsidR="00F6743E" w:rsidRPr="008E6D3C">
        <w:rPr>
          <w:lang w:val="en-US"/>
        </w:rPr>
        <w:t>(</w:t>
      </w:r>
      <w:r w:rsidR="008F4111" w:rsidRPr="008E6D3C">
        <w:rPr>
          <w:lang w:val="en-US"/>
        </w:rPr>
        <w:t>i.e.</w:t>
      </w:r>
      <w:r w:rsidR="00616049" w:rsidRPr="008E6D3C">
        <w:rPr>
          <w:lang w:val="en-US"/>
        </w:rPr>
        <w:t>,</w:t>
      </w:r>
      <w:r w:rsidR="008F4111" w:rsidRPr="008E6D3C">
        <w:rPr>
          <w:lang w:val="en-US"/>
        </w:rPr>
        <w:t xml:space="preserve"> in the middle</w:t>
      </w:r>
      <w:r w:rsidR="00F6743E" w:rsidRPr="008E6D3C">
        <w:rPr>
          <w:lang w:val="en-US"/>
        </w:rPr>
        <w:t>)</w:t>
      </w:r>
      <w:r w:rsidR="00A92CEF" w:rsidRPr="008E6D3C">
        <w:rPr>
          <w:lang w:val="en-US"/>
        </w:rPr>
        <w:t>.</w:t>
      </w:r>
      <w:r w:rsidR="00F6743E" w:rsidRPr="008E6D3C">
        <w:rPr>
          <w:lang w:val="en-US"/>
        </w:rPr>
        <w:t xml:space="preserve"> </w:t>
      </w:r>
    </w:p>
    <w:p w14:paraId="03B56A69" w14:textId="4DE178D4" w:rsidR="00101192" w:rsidRPr="00DB1A45" w:rsidRDefault="00F37698" w:rsidP="00DB1A45">
      <w:pPr>
        <w:suppressAutoHyphens/>
        <w:autoSpaceDE w:val="0"/>
        <w:autoSpaceDN w:val="0"/>
        <w:adjustRightInd w:val="0"/>
        <w:ind w:firstLine="709"/>
        <w:rPr>
          <w:rFonts w:cs="Garamond"/>
          <w:iCs/>
          <w:lang w:eastAsia="ar-SA"/>
        </w:rPr>
      </w:pPr>
      <w:r w:rsidRPr="008E6D3C">
        <w:rPr>
          <w:lang w:val="en-US"/>
        </w:rPr>
        <w:t>W</w:t>
      </w:r>
      <w:r w:rsidR="00003895" w:rsidRPr="008E6D3C">
        <w:rPr>
          <w:lang w:val="en-US"/>
        </w:rPr>
        <w:t>e also tested whether the predictions of the accessibilit</w:t>
      </w:r>
      <w:r w:rsidR="00BA7D23">
        <w:rPr>
          <w:lang w:val="en-US"/>
        </w:rPr>
        <w:t>y model (Robinson &amp; Clore, 2002</w:t>
      </w:r>
      <w:r w:rsidR="00003895" w:rsidRPr="008E6D3C">
        <w:rPr>
          <w:lang w:val="en-US"/>
        </w:rPr>
        <w:t xml:space="preserve">) can be extended to narrower </w:t>
      </w:r>
      <w:r w:rsidRPr="008E6D3C">
        <w:rPr>
          <w:lang w:val="en-US"/>
        </w:rPr>
        <w:t xml:space="preserve">prospective judgment </w:t>
      </w:r>
      <w:r w:rsidR="00003895" w:rsidRPr="008E6D3C">
        <w:rPr>
          <w:lang w:val="en-US"/>
        </w:rPr>
        <w:t>prompts (</w:t>
      </w:r>
      <w:r w:rsidRPr="008E6D3C">
        <w:rPr>
          <w:lang w:val="en-US"/>
        </w:rPr>
        <w:t xml:space="preserve">i.e., the </w:t>
      </w:r>
      <w:r w:rsidR="00003895" w:rsidRPr="008E6D3C">
        <w:rPr>
          <w:lang w:val="en-US"/>
        </w:rPr>
        <w:t>willingness to repeat</w:t>
      </w:r>
      <w:r w:rsidRPr="008E6D3C">
        <w:rPr>
          <w:lang w:val="en-US"/>
        </w:rPr>
        <w:t xml:space="preserve"> a just-described event), where recent episodic information is accessible, compared to more general </w:t>
      </w:r>
      <w:r w:rsidRPr="00DB1A45">
        <w:rPr>
          <w:rFonts w:cs="Garamond"/>
          <w:iCs/>
          <w:lang w:eastAsia="ar-SA"/>
        </w:rPr>
        <w:t>predictions about future emotions (e.g., “how will you feel a month fr</w:t>
      </w:r>
      <w:r w:rsidR="00BA7D23" w:rsidRPr="00DB1A45">
        <w:rPr>
          <w:rFonts w:cs="Garamond"/>
          <w:iCs/>
          <w:lang w:eastAsia="ar-SA"/>
        </w:rPr>
        <w:t>om now”; Robinson &amp; Clore, 2002</w:t>
      </w:r>
      <w:r w:rsidRPr="00DB1A45">
        <w:rPr>
          <w:rFonts w:cs="Garamond"/>
          <w:iCs/>
          <w:lang w:eastAsia="ar-SA"/>
        </w:rPr>
        <w:t xml:space="preserve">; p.938). </w:t>
      </w:r>
    </w:p>
    <w:p w14:paraId="4CC827E0" w14:textId="77777777" w:rsidR="00F74626" w:rsidRPr="00DB1A45" w:rsidRDefault="00BE1070" w:rsidP="00DB1A45">
      <w:pPr>
        <w:suppressAutoHyphens/>
        <w:autoSpaceDE w:val="0"/>
        <w:autoSpaceDN w:val="0"/>
        <w:adjustRightInd w:val="0"/>
        <w:ind w:firstLine="709"/>
        <w:jc w:val="center"/>
        <w:rPr>
          <w:rFonts w:cs="Garamond"/>
          <w:b/>
          <w:iCs/>
          <w:lang w:eastAsia="ar-SA"/>
        </w:rPr>
      </w:pPr>
      <w:r w:rsidRPr="00DB1A45">
        <w:rPr>
          <w:rFonts w:cs="Garamond"/>
          <w:b/>
          <w:iCs/>
          <w:lang w:eastAsia="ar-SA"/>
        </w:rPr>
        <w:t>Method</w:t>
      </w:r>
    </w:p>
    <w:p w14:paraId="6A74A73D" w14:textId="77777777" w:rsidR="00574D73" w:rsidRPr="00DB1A45" w:rsidRDefault="00BE1070" w:rsidP="00DB1A45">
      <w:pPr>
        <w:suppressAutoHyphens/>
        <w:autoSpaceDE w:val="0"/>
        <w:autoSpaceDN w:val="0"/>
        <w:adjustRightInd w:val="0"/>
        <w:rPr>
          <w:rFonts w:cs="Garamond"/>
          <w:b/>
          <w:iCs/>
          <w:lang w:eastAsia="ar-SA"/>
        </w:rPr>
      </w:pPr>
      <w:r w:rsidRPr="00DB1A45">
        <w:rPr>
          <w:rFonts w:cs="Garamond"/>
          <w:b/>
          <w:iCs/>
          <w:lang w:eastAsia="ar-SA"/>
        </w:rPr>
        <w:t>Participants</w:t>
      </w:r>
      <w:r w:rsidR="00444F06" w:rsidRPr="00DB1A45">
        <w:rPr>
          <w:rFonts w:cs="Garamond"/>
          <w:b/>
          <w:iCs/>
          <w:lang w:eastAsia="ar-SA"/>
        </w:rPr>
        <w:t xml:space="preserve"> </w:t>
      </w:r>
    </w:p>
    <w:p w14:paraId="35AE977D" w14:textId="34409693" w:rsidR="00534AB0" w:rsidRPr="008E6D3C" w:rsidRDefault="008132AE" w:rsidP="00DB1A45">
      <w:pPr>
        <w:suppressAutoHyphens/>
        <w:autoSpaceDE w:val="0"/>
        <w:autoSpaceDN w:val="0"/>
        <w:adjustRightInd w:val="0"/>
        <w:ind w:firstLine="709"/>
        <w:rPr>
          <w:lang w:val="en-US"/>
        </w:rPr>
      </w:pPr>
      <w:r w:rsidRPr="00DB1A45">
        <w:rPr>
          <w:rFonts w:cs="Garamond"/>
          <w:iCs/>
          <w:lang w:eastAsia="ar-SA"/>
        </w:rPr>
        <w:t xml:space="preserve">A total of 807 </w:t>
      </w:r>
      <w:r w:rsidR="003A0D2C" w:rsidRPr="00DB1A45">
        <w:rPr>
          <w:rFonts w:cs="Garamond"/>
          <w:iCs/>
          <w:lang w:eastAsia="ar-SA"/>
        </w:rPr>
        <w:t>women</w:t>
      </w:r>
      <w:r w:rsidRPr="00DB1A45">
        <w:rPr>
          <w:rFonts w:cs="Garamond"/>
          <w:iCs/>
          <w:lang w:eastAsia="ar-SA"/>
        </w:rPr>
        <w:t xml:space="preserve"> took part in </w:t>
      </w:r>
      <w:r w:rsidR="003A0D2C" w:rsidRPr="00DB1A45">
        <w:rPr>
          <w:rFonts w:cs="Garamond"/>
          <w:iCs/>
          <w:lang w:eastAsia="ar-SA"/>
        </w:rPr>
        <w:t xml:space="preserve">an </w:t>
      </w:r>
      <w:r w:rsidRPr="00DB1A45">
        <w:rPr>
          <w:rFonts w:cs="Garamond"/>
          <w:iCs/>
          <w:lang w:eastAsia="ar-SA"/>
        </w:rPr>
        <w:t>online study. Age ranged from 18 to 7</w:t>
      </w:r>
      <w:r w:rsidR="00A11BB4" w:rsidRPr="00DB1A45">
        <w:rPr>
          <w:rFonts w:cs="Garamond"/>
          <w:iCs/>
          <w:lang w:eastAsia="ar-SA"/>
        </w:rPr>
        <w:t>8</w:t>
      </w:r>
      <w:r w:rsidRPr="00DB1A45">
        <w:rPr>
          <w:rFonts w:cs="Garamond"/>
          <w:iCs/>
          <w:lang w:eastAsia="ar-SA"/>
        </w:rPr>
        <w:t xml:space="preserve"> (</w:t>
      </w:r>
      <w:r w:rsidRPr="007B165B">
        <w:rPr>
          <w:rFonts w:cs="Garamond"/>
          <w:i/>
          <w:lang w:eastAsia="ar-SA"/>
        </w:rPr>
        <w:t>M</w:t>
      </w:r>
      <w:r w:rsidR="00AE57D9" w:rsidRPr="00DB1A45">
        <w:rPr>
          <w:rFonts w:cs="Garamond"/>
          <w:iCs/>
          <w:lang w:eastAsia="ar-SA"/>
        </w:rPr>
        <w:t xml:space="preserve"> = 44.</w:t>
      </w:r>
      <w:r w:rsidRPr="00DB1A45">
        <w:rPr>
          <w:rFonts w:cs="Garamond"/>
          <w:iCs/>
          <w:lang w:eastAsia="ar-SA"/>
        </w:rPr>
        <w:t>5</w:t>
      </w:r>
      <w:r w:rsidR="00EF3362" w:rsidRPr="00DB1A45">
        <w:rPr>
          <w:rFonts w:cs="Garamond"/>
          <w:iCs/>
          <w:lang w:eastAsia="ar-SA"/>
        </w:rPr>
        <w:t>2</w:t>
      </w:r>
      <w:r w:rsidRPr="00DB1A45">
        <w:rPr>
          <w:rFonts w:cs="Garamond"/>
          <w:iCs/>
          <w:lang w:eastAsia="ar-SA"/>
        </w:rPr>
        <w:t xml:space="preserve">, </w:t>
      </w:r>
      <w:r w:rsidRPr="007B165B">
        <w:rPr>
          <w:rFonts w:cs="Garamond"/>
          <w:i/>
          <w:lang w:eastAsia="ar-SA"/>
        </w:rPr>
        <w:t>SD</w:t>
      </w:r>
      <w:r w:rsidR="00EF3362" w:rsidRPr="00DB1A45">
        <w:rPr>
          <w:rFonts w:cs="Garamond"/>
          <w:iCs/>
          <w:lang w:eastAsia="ar-SA"/>
        </w:rPr>
        <w:t xml:space="preserve"> = 13.50</w:t>
      </w:r>
      <w:r w:rsidRPr="00DB1A45">
        <w:rPr>
          <w:rFonts w:cs="Garamond"/>
          <w:iCs/>
          <w:lang w:eastAsia="ar-SA"/>
        </w:rPr>
        <w:t>) and most</w:t>
      </w:r>
      <w:r w:rsidRPr="008E6D3C">
        <w:rPr>
          <w:lang w:val="en-US"/>
        </w:rPr>
        <w:t xml:space="preserve"> of the participants (87.</w:t>
      </w:r>
      <w:r w:rsidR="00440DF0" w:rsidRPr="008E6D3C">
        <w:rPr>
          <w:lang w:val="en-US"/>
        </w:rPr>
        <w:t>61</w:t>
      </w:r>
      <w:r w:rsidRPr="008E6D3C">
        <w:rPr>
          <w:lang w:val="en-US"/>
        </w:rPr>
        <w:t>%) indicated that E</w:t>
      </w:r>
      <w:r w:rsidR="00765C4E">
        <w:rPr>
          <w:lang w:val="en-US"/>
        </w:rPr>
        <w:t>nglish was their first language</w:t>
      </w:r>
      <w:r w:rsidRPr="008E6D3C">
        <w:rPr>
          <w:lang w:val="en-US"/>
        </w:rPr>
        <w:t xml:space="preserve">. Participants were granted </w:t>
      </w:r>
      <w:proofErr w:type="spellStart"/>
      <w:r w:rsidR="009F7302" w:rsidRPr="008E6D3C">
        <w:rPr>
          <w:lang w:val="en-US"/>
        </w:rPr>
        <w:t>i</w:t>
      </w:r>
      <w:proofErr w:type="spellEnd"/>
      <w:r w:rsidR="009F7302" w:rsidRPr="008E6D3C">
        <w:rPr>
          <w:lang w:val="en-US"/>
        </w:rPr>
        <w:t>-</w:t>
      </w:r>
      <w:r w:rsidRPr="008E6D3C">
        <w:rPr>
          <w:lang w:val="en-US"/>
        </w:rPr>
        <w:t>points</w:t>
      </w:r>
      <w:r w:rsidR="009F7302" w:rsidRPr="008E6D3C">
        <w:rPr>
          <w:lang w:val="en-US"/>
        </w:rPr>
        <w:t>®</w:t>
      </w:r>
      <w:r w:rsidRPr="008E6D3C">
        <w:rPr>
          <w:lang w:val="en-US"/>
        </w:rPr>
        <w:t xml:space="preserve"> for their participation. Choice of sample size was based on </w:t>
      </w:r>
      <w:r w:rsidR="00B96F9B">
        <w:rPr>
          <w:lang w:val="en-US"/>
        </w:rPr>
        <w:t xml:space="preserve">the experimental design, an anticipated small effect size (Aldrovandi et al., 2015; Experiment 4) and </w:t>
      </w:r>
      <w:r w:rsidRPr="008E6D3C">
        <w:rPr>
          <w:lang w:val="en-US"/>
        </w:rPr>
        <w:t>α</w:t>
      </w:r>
      <w:r w:rsidR="00B96F9B">
        <w:rPr>
          <w:lang w:val="en-US"/>
        </w:rPr>
        <w:t xml:space="preserve"> = .05. We aimed to recruit at least </w:t>
      </w:r>
      <w:r w:rsidRPr="008E6D3C">
        <w:rPr>
          <w:lang w:val="en-US"/>
        </w:rPr>
        <w:t>791 participants</w:t>
      </w:r>
      <w:r w:rsidR="00901A7E" w:rsidRPr="008E6D3C">
        <w:rPr>
          <w:lang w:val="en-US"/>
        </w:rPr>
        <w:t xml:space="preserve"> </w:t>
      </w:r>
      <w:r w:rsidR="00B96F9B">
        <w:rPr>
          <w:lang w:val="en-US"/>
        </w:rPr>
        <w:t xml:space="preserve">to </w:t>
      </w:r>
      <w:r w:rsidR="00901A7E" w:rsidRPr="008E6D3C">
        <w:rPr>
          <w:lang w:val="en-US"/>
        </w:rPr>
        <w:t xml:space="preserve">achieve </w:t>
      </w:r>
      <w:r w:rsidR="00985A98" w:rsidRPr="008E6D3C">
        <w:rPr>
          <w:i/>
          <w:lang w:val="en-US"/>
        </w:rPr>
        <w:t>a priori</w:t>
      </w:r>
      <w:r w:rsidR="00985A98" w:rsidRPr="008E6D3C">
        <w:rPr>
          <w:lang w:val="en-US"/>
        </w:rPr>
        <w:t xml:space="preserve"> power = </w:t>
      </w:r>
      <w:r w:rsidR="00892579">
        <w:rPr>
          <w:lang w:val="en-US"/>
        </w:rPr>
        <w:t xml:space="preserve">.95 (Faul et al., </w:t>
      </w:r>
      <w:r w:rsidR="00B96F9B">
        <w:rPr>
          <w:lang w:val="en-US"/>
        </w:rPr>
        <w:t>2007)</w:t>
      </w:r>
      <w:r w:rsidRPr="008E6D3C">
        <w:rPr>
          <w:lang w:val="en-US"/>
        </w:rPr>
        <w:t xml:space="preserve">. </w:t>
      </w:r>
    </w:p>
    <w:p w14:paraId="18B61091" w14:textId="4C29B669" w:rsidR="00574D73" w:rsidRPr="00DB1A45" w:rsidRDefault="007C7ACF" w:rsidP="00DB1A45">
      <w:pPr>
        <w:suppressAutoHyphens/>
        <w:autoSpaceDE w:val="0"/>
        <w:autoSpaceDN w:val="0"/>
        <w:adjustRightInd w:val="0"/>
        <w:rPr>
          <w:rFonts w:cs="Garamond"/>
          <w:b/>
          <w:iCs/>
          <w:lang w:eastAsia="ar-SA"/>
        </w:rPr>
      </w:pPr>
      <w:r w:rsidRPr="00DB1A45">
        <w:rPr>
          <w:rFonts w:cs="Garamond"/>
          <w:b/>
          <w:iCs/>
          <w:lang w:eastAsia="ar-SA"/>
        </w:rPr>
        <w:t>Design</w:t>
      </w:r>
      <w:r w:rsidR="00404095" w:rsidRPr="00DB1A45">
        <w:rPr>
          <w:rFonts w:cs="Garamond"/>
          <w:b/>
          <w:iCs/>
          <w:lang w:eastAsia="ar-SA"/>
        </w:rPr>
        <w:t xml:space="preserve"> and Materials</w:t>
      </w:r>
    </w:p>
    <w:p w14:paraId="05F66B75" w14:textId="662B3269" w:rsidR="00534AB0" w:rsidRPr="008E6D3C" w:rsidRDefault="00390764" w:rsidP="00DB1A45">
      <w:pPr>
        <w:suppressAutoHyphens/>
        <w:autoSpaceDE w:val="0"/>
        <w:autoSpaceDN w:val="0"/>
        <w:adjustRightInd w:val="0"/>
        <w:ind w:firstLine="708"/>
        <w:rPr>
          <w:lang w:val="en-US"/>
        </w:rPr>
      </w:pPr>
      <w:r w:rsidRPr="00DB1A45">
        <w:rPr>
          <w:rFonts w:cs="Garamond"/>
          <w:iCs/>
          <w:lang w:eastAsia="ar-SA"/>
        </w:rPr>
        <w:t>Participants were</w:t>
      </w:r>
      <w:r w:rsidRPr="008E6D3C">
        <w:rPr>
          <w:lang w:val="en-US"/>
        </w:rPr>
        <w:t xml:space="preserve"> required to read </w:t>
      </w:r>
      <w:r w:rsidR="00E91910" w:rsidRPr="008E6D3C">
        <w:rPr>
          <w:lang w:val="en-US"/>
        </w:rPr>
        <w:t>about a</w:t>
      </w:r>
      <w:r w:rsidRPr="008E6D3C">
        <w:rPr>
          <w:lang w:val="en-US"/>
        </w:rPr>
        <w:t xml:space="preserve"> hypothe</w:t>
      </w:r>
      <w:r w:rsidR="00E91910" w:rsidRPr="008E6D3C">
        <w:rPr>
          <w:lang w:val="en-US"/>
        </w:rPr>
        <w:t>tical mammography visit</w:t>
      </w:r>
      <w:r w:rsidR="002E5647">
        <w:rPr>
          <w:lang w:val="en-US"/>
        </w:rPr>
        <w:t xml:space="preserve">. </w:t>
      </w:r>
      <w:r w:rsidR="0015024D" w:rsidRPr="008E6D3C">
        <w:rPr>
          <w:lang w:val="en-US"/>
        </w:rPr>
        <w:t xml:space="preserve">The type of </w:t>
      </w:r>
      <w:r w:rsidR="00E91910" w:rsidRPr="008E6D3C">
        <w:rPr>
          <w:lang w:val="en-US"/>
        </w:rPr>
        <w:t>scenario</w:t>
      </w:r>
      <w:r w:rsidR="0015024D" w:rsidRPr="008E6D3C">
        <w:rPr>
          <w:lang w:val="en-US"/>
        </w:rPr>
        <w:t xml:space="preserve"> was manipulated between-subjects as participants were presented with either a </w:t>
      </w:r>
      <w:r w:rsidR="0015024D" w:rsidRPr="0010345C">
        <w:rPr>
          <w:lang w:val="en-US"/>
        </w:rPr>
        <w:t xml:space="preserve">Start, Middle, End or Control </w:t>
      </w:r>
      <w:r w:rsidR="00E91910" w:rsidRPr="0010345C">
        <w:rPr>
          <w:lang w:val="en-US"/>
        </w:rPr>
        <w:t xml:space="preserve">scenario </w:t>
      </w:r>
      <w:r w:rsidR="0015024D" w:rsidRPr="0010345C">
        <w:rPr>
          <w:lang w:val="en-US"/>
        </w:rPr>
        <w:t>(</w:t>
      </w:r>
      <w:r w:rsidR="00DA6A27">
        <w:rPr>
          <w:lang w:val="en-US"/>
        </w:rPr>
        <w:t>see</w:t>
      </w:r>
      <w:r w:rsidR="005C6D9B" w:rsidRPr="0010345C">
        <w:rPr>
          <w:lang w:val="en-US"/>
        </w:rPr>
        <w:t xml:space="preserve"> Electronic Supplementary Material</w:t>
      </w:r>
      <w:r w:rsidR="002E5647">
        <w:rPr>
          <w:lang w:val="en-US"/>
        </w:rPr>
        <w:t>, ESM</w:t>
      </w:r>
      <w:r w:rsidR="005C6D9B" w:rsidRPr="0010345C">
        <w:rPr>
          <w:lang w:val="en-US"/>
        </w:rPr>
        <w:t>1</w:t>
      </w:r>
      <w:r w:rsidR="0015024D" w:rsidRPr="0010345C">
        <w:rPr>
          <w:lang w:val="en-US"/>
        </w:rPr>
        <w:t>). Each</w:t>
      </w:r>
      <w:r w:rsidR="0015024D" w:rsidRPr="008E6D3C">
        <w:rPr>
          <w:lang w:val="en-US"/>
        </w:rPr>
        <w:t xml:space="preserve"> </w:t>
      </w:r>
      <w:r w:rsidR="00E91910" w:rsidRPr="008E6D3C">
        <w:rPr>
          <w:lang w:val="en-US"/>
        </w:rPr>
        <w:t>scenario</w:t>
      </w:r>
      <w:r w:rsidR="0015024D" w:rsidRPr="008E6D3C">
        <w:rPr>
          <w:lang w:val="en-US"/>
        </w:rPr>
        <w:t xml:space="preserve"> </w:t>
      </w:r>
      <w:r w:rsidR="0015024D" w:rsidRPr="008E6D3C">
        <w:rPr>
          <w:lang w:val="en-US"/>
        </w:rPr>
        <w:lastRenderedPageBreak/>
        <w:t>consist</w:t>
      </w:r>
      <w:r w:rsidRPr="008E6D3C">
        <w:rPr>
          <w:lang w:val="en-US"/>
        </w:rPr>
        <w:t>ed</w:t>
      </w:r>
      <w:r w:rsidR="0015024D" w:rsidRPr="008E6D3C">
        <w:rPr>
          <w:lang w:val="en-US"/>
        </w:rPr>
        <w:t xml:space="preserve"> of eight </w:t>
      </w:r>
      <w:r w:rsidR="00653D92" w:rsidRPr="008E6D3C">
        <w:rPr>
          <w:lang w:val="en-US"/>
        </w:rPr>
        <w:t>segments</w:t>
      </w:r>
      <w:r w:rsidR="0015024D" w:rsidRPr="008E6D3C">
        <w:rPr>
          <w:lang w:val="en-US"/>
        </w:rPr>
        <w:t xml:space="preserve">, </w:t>
      </w:r>
      <w:r w:rsidR="00653D92" w:rsidRPr="008E6D3C">
        <w:rPr>
          <w:lang w:val="en-US"/>
        </w:rPr>
        <w:t xml:space="preserve">with each one sequentially </w:t>
      </w:r>
      <w:r w:rsidR="0015024D" w:rsidRPr="008E6D3C">
        <w:rPr>
          <w:lang w:val="en-US"/>
        </w:rPr>
        <w:t xml:space="preserve">presented </w:t>
      </w:r>
      <w:r w:rsidR="00653D92" w:rsidRPr="008E6D3C">
        <w:rPr>
          <w:lang w:val="en-US"/>
        </w:rPr>
        <w:t xml:space="preserve">on </w:t>
      </w:r>
      <w:r w:rsidR="0015024D" w:rsidRPr="008E6D3C">
        <w:rPr>
          <w:lang w:val="en-US"/>
        </w:rPr>
        <w:t xml:space="preserve">screen. The length of each </w:t>
      </w:r>
      <w:r w:rsidR="00653D92" w:rsidRPr="008E6D3C">
        <w:rPr>
          <w:lang w:val="en-US"/>
        </w:rPr>
        <w:t xml:space="preserve">segment </w:t>
      </w:r>
      <w:r w:rsidR="0015024D" w:rsidRPr="008E6D3C">
        <w:rPr>
          <w:lang w:val="en-US"/>
        </w:rPr>
        <w:t>ranged from 35 to 40 words</w:t>
      </w:r>
      <w:r w:rsidR="008F4111" w:rsidRPr="008E6D3C">
        <w:rPr>
          <w:lang w:val="en-US"/>
        </w:rPr>
        <w:t>, with</w:t>
      </w:r>
      <w:r w:rsidR="0015024D" w:rsidRPr="008E6D3C">
        <w:rPr>
          <w:lang w:val="en-US"/>
        </w:rPr>
        <w:t xml:space="preserve"> the total number of words for the </w:t>
      </w:r>
      <w:r w:rsidR="00E91910" w:rsidRPr="008E6D3C">
        <w:rPr>
          <w:lang w:val="en-US"/>
        </w:rPr>
        <w:t>scenarios</w:t>
      </w:r>
      <w:r w:rsidR="0015024D" w:rsidRPr="008E6D3C">
        <w:rPr>
          <w:lang w:val="en-US"/>
        </w:rPr>
        <w:t xml:space="preserve"> </w:t>
      </w:r>
      <w:r w:rsidR="00CF7140" w:rsidRPr="008E6D3C">
        <w:rPr>
          <w:lang w:val="en-US"/>
        </w:rPr>
        <w:t>well</w:t>
      </w:r>
      <w:r w:rsidR="00653D92" w:rsidRPr="008E6D3C">
        <w:rPr>
          <w:lang w:val="en-US"/>
        </w:rPr>
        <w:t>-</w:t>
      </w:r>
      <w:r w:rsidR="0015024D" w:rsidRPr="008E6D3C">
        <w:rPr>
          <w:lang w:val="en-US"/>
        </w:rPr>
        <w:t>matched, rang</w:t>
      </w:r>
      <w:r w:rsidR="00CF7140" w:rsidRPr="008E6D3C">
        <w:rPr>
          <w:lang w:val="en-US"/>
        </w:rPr>
        <w:t xml:space="preserve">ing </w:t>
      </w:r>
      <w:r w:rsidR="0015024D" w:rsidRPr="008E6D3C">
        <w:rPr>
          <w:lang w:val="en-US"/>
        </w:rPr>
        <w:t>from 292 to 306.</w:t>
      </w:r>
    </w:p>
    <w:p w14:paraId="6357761F" w14:textId="0B7B0B2D" w:rsidR="00534AB0" w:rsidRPr="00DD55A2" w:rsidRDefault="00FB1FFE" w:rsidP="00DD55A2">
      <w:pPr>
        <w:pStyle w:val="Newparagraph"/>
        <w:rPr>
          <w:lang w:val="en-US"/>
        </w:rPr>
      </w:pPr>
      <w:r w:rsidRPr="008E6D3C">
        <w:rPr>
          <w:lang w:val="en-US"/>
        </w:rPr>
        <w:t xml:space="preserve">The scenario </w:t>
      </w:r>
      <w:r w:rsidR="00653D92" w:rsidRPr="008E6D3C">
        <w:rPr>
          <w:lang w:val="en-US"/>
        </w:rPr>
        <w:t xml:space="preserve">manipulation </w:t>
      </w:r>
      <w:r w:rsidRPr="008E6D3C">
        <w:rPr>
          <w:lang w:val="en-US"/>
        </w:rPr>
        <w:t xml:space="preserve">was </w:t>
      </w:r>
      <w:r w:rsidR="008E6D3C" w:rsidRPr="008E6D3C">
        <w:rPr>
          <w:lang w:val="en-US"/>
        </w:rPr>
        <w:t>operationalized</w:t>
      </w:r>
      <w:r w:rsidRPr="008E6D3C">
        <w:rPr>
          <w:lang w:val="en-US"/>
        </w:rPr>
        <w:t xml:space="preserve"> by altering the presentation position of negative and neutral </w:t>
      </w:r>
      <w:r w:rsidR="00CF7140" w:rsidRPr="008E6D3C">
        <w:rPr>
          <w:lang w:val="en-US"/>
        </w:rPr>
        <w:t>events</w:t>
      </w:r>
      <w:r w:rsidRPr="008E6D3C">
        <w:rPr>
          <w:lang w:val="en-US"/>
        </w:rPr>
        <w:t xml:space="preserve">. The negative </w:t>
      </w:r>
      <w:r w:rsidR="005D0FA2" w:rsidRPr="008E6D3C">
        <w:rPr>
          <w:lang w:val="en-US"/>
        </w:rPr>
        <w:t xml:space="preserve">events </w:t>
      </w:r>
      <w:r w:rsidRPr="008E6D3C">
        <w:rPr>
          <w:lang w:val="en-US"/>
        </w:rPr>
        <w:t xml:space="preserve">described different dimensions of the mammography, namely an </w:t>
      </w:r>
      <w:r w:rsidR="008E6D3C" w:rsidRPr="008E6D3C">
        <w:rPr>
          <w:lang w:val="en-US"/>
        </w:rPr>
        <w:t>unfavorable</w:t>
      </w:r>
      <w:r w:rsidR="00AF7215">
        <w:rPr>
          <w:lang w:val="en-US"/>
        </w:rPr>
        <w:t xml:space="preserve"> perception of staff (</w:t>
      </w:r>
      <w:r w:rsidRPr="008E6D3C">
        <w:rPr>
          <w:lang w:val="en-US"/>
        </w:rPr>
        <w:t xml:space="preserve">“the examiner did not seem </w:t>
      </w:r>
      <w:proofErr w:type="gramStart"/>
      <w:r w:rsidRPr="008E6D3C">
        <w:rPr>
          <w:lang w:val="en-US"/>
        </w:rPr>
        <w:t>confident</w:t>
      </w:r>
      <w:proofErr w:type="gramEnd"/>
      <w:r w:rsidRPr="008E6D3C">
        <w:rPr>
          <w:lang w:val="en-US"/>
        </w:rPr>
        <w:t xml:space="preserve"> and she was distracted”) and a painful experience (“The compression was painful and seemed to last for a long time”). Conversely, neutral </w:t>
      </w:r>
      <w:r w:rsidR="005D0FA2" w:rsidRPr="008E6D3C">
        <w:rPr>
          <w:lang w:val="en-US"/>
        </w:rPr>
        <w:t xml:space="preserve">events </w:t>
      </w:r>
      <w:r w:rsidRPr="008E6D3C">
        <w:rPr>
          <w:lang w:val="en-US"/>
        </w:rPr>
        <w:t>covered different elements designed not to elicit an emotional reaction</w:t>
      </w:r>
      <w:r w:rsidR="00B82F53" w:rsidRPr="008E6D3C">
        <w:rPr>
          <w:lang w:val="en-US"/>
        </w:rPr>
        <w:t xml:space="preserve"> (“I went to the main hospital reception, and I told the woman behind the counter my surname.”)</w:t>
      </w:r>
      <w:r w:rsidR="00DD55A2">
        <w:rPr>
          <w:lang w:val="en-US"/>
        </w:rPr>
        <w:t xml:space="preserve"> </w:t>
      </w:r>
      <w:r w:rsidR="005D0FA2" w:rsidRPr="008E6D3C">
        <w:rPr>
          <w:lang w:val="en-US"/>
        </w:rPr>
        <w:t>T</w:t>
      </w:r>
      <w:r w:rsidR="0015024D" w:rsidRPr="008E6D3C">
        <w:rPr>
          <w:lang w:val="en-US"/>
        </w:rPr>
        <w:t xml:space="preserve">he Start </w:t>
      </w:r>
      <w:r w:rsidR="00E91910" w:rsidRPr="008E6D3C">
        <w:rPr>
          <w:lang w:val="en-US"/>
        </w:rPr>
        <w:t>scenarios</w:t>
      </w:r>
      <w:r w:rsidR="0015024D" w:rsidRPr="008E6D3C">
        <w:rPr>
          <w:lang w:val="en-US"/>
        </w:rPr>
        <w:t xml:space="preserve"> included </w:t>
      </w:r>
      <w:r w:rsidR="00DA6A27">
        <w:rPr>
          <w:lang w:val="en-US"/>
        </w:rPr>
        <w:t xml:space="preserve">the </w:t>
      </w:r>
      <w:r w:rsidR="0015024D" w:rsidRPr="008E6D3C">
        <w:rPr>
          <w:lang w:val="en-US"/>
        </w:rPr>
        <w:t xml:space="preserve">two negative </w:t>
      </w:r>
      <w:r w:rsidR="005D0FA2" w:rsidRPr="008E6D3C">
        <w:rPr>
          <w:lang w:val="en-US"/>
        </w:rPr>
        <w:t xml:space="preserve">events </w:t>
      </w:r>
      <w:r w:rsidR="0015024D" w:rsidRPr="008E6D3C">
        <w:rPr>
          <w:lang w:val="en-US"/>
        </w:rPr>
        <w:t xml:space="preserve">presented in the first two </w:t>
      </w:r>
      <w:r w:rsidR="005D0FA2" w:rsidRPr="008E6D3C">
        <w:rPr>
          <w:lang w:val="en-US"/>
        </w:rPr>
        <w:t>screens</w:t>
      </w:r>
      <w:r w:rsidR="0015024D" w:rsidRPr="008E6D3C">
        <w:rPr>
          <w:lang w:val="en-US"/>
        </w:rPr>
        <w:t>, foll</w:t>
      </w:r>
      <w:r w:rsidR="00E91910" w:rsidRPr="008E6D3C">
        <w:rPr>
          <w:lang w:val="en-US"/>
        </w:rPr>
        <w:t xml:space="preserve">owed by six neutral narratives. </w:t>
      </w:r>
      <w:r w:rsidR="00C64C80" w:rsidRPr="008E6D3C">
        <w:rPr>
          <w:lang w:val="en-US"/>
        </w:rPr>
        <w:t xml:space="preserve">The Middle </w:t>
      </w:r>
      <w:r w:rsidRPr="008E6D3C">
        <w:rPr>
          <w:lang w:val="en-US"/>
        </w:rPr>
        <w:t>scenarios</w:t>
      </w:r>
      <w:r w:rsidR="00C64C80" w:rsidRPr="008E6D3C">
        <w:rPr>
          <w:lang w:val="en-US"/>
        </w:rPr>
        <w:t xml:space="preserve"> had the two negative </w:t>
      </w:r>
      <w:r w:rsidR="005D0FA2" w:rsidRPr="008E6D3C">
        <w:rPr>
          <w:lang w:val="en-US"/>
        </w:rPr>
        <w:t xml:space="preserve">events </w:t>
      </w:r>
      <w:r w:rsidR="00C64C80" w:rsidRPr="008E6D3C">
        <w:rPr>
          <w:lang w:val="en-US"/>
        </w:rPr>
        <w:t xml:space="preserve">presented in </w:t>
      </w:r>
      <w:r w:rsidR="005D0FA2" w:rsidRPr="008E6D3C">
        <w:rPr>
          <w:lang w:val="en-US"/>
        </w:rPr>
        <w:t xml:space="preserve">the </w:t>
      </w:r>
      <w:r w:rsidR="00C64C80" w:rsidRPr="008E6D3C">
        <w:rPr>
          <w:lang w:val="en-US"/>
        </w:rPr>
        <w:t>fourth and fifth</w:t>
      </w:r>
      <w:r w:rsidR="005D0FA2" w:rsidRPr="008E6D3C">
        <w:rPr>
          <w:lang w:val="en-US"/>
        </w:rPr>
        <w:t xml:space="preserve"> screens</w:t>
      </w:r>
      <w:r w:rsidR="00C64C80" w:rsidRPr="008E6D3C">
        <w:rPr>
          <w:lang w:val="en-US"/>
        </w:rPr>
        <w:t xml:space="preserve">, whilst in the End stories </w:t>
      </w:r>
      <w:r w:rsidR="005D0FA2" w:rsidRPr="008E6D3C">
        <w:rPr>
          <w:lang w:val="en-US"/>
        </w:rPr>
        <w:t xml:space="preserve">the negative events </w:t>
      </w:r>
      <w:r w:rsidR="00483FDF" w:rsidRPr="008E6D3C">
        <w:rPr>
          <w:lang w:val="en-US"/>
        </w:rPr>
        <w:t xml:space="preserve">were </w:t>
      </w:r>
      <w:r w:rsidR="00C64C80" w:rsidRPr="008E6D3C">
        <w:rPr>
          <w:lang w:val="en-US"/>
        </w:rPr>
        <w:t xml:space="preserve">presented in the last two slides. Control stories included eight neutral narratives. </w:t>
      </w:r>
    </w:p>
    <w:p w14:paraId="07FFDE14" w14:textId="707778ED" w:rsidR="00574D73" w:rsidRPr="00DB1A45" w:rsidRDefault="007C7ACF" w:rsidP="00DB1A45">
      <w:pPr>
        <w:suppressAutoHyphens/>
        <w:autoSpaceDE w:val="0"/>
        <w:autoSpaceDN w:val="0"/>
        <w:adjustRightInd w:val="0"/>
        <w:rPr>
          <w:rFonts w:cs="Garamond"/>
          <w:b/>
          <w:iCs/>
          <w:lang w:eastAsia="ar-SA"/>
        </w:rPr>
      </w:pPr>
      <w:r w:rsidRPr="00DB1A45">
        <w:rPr>
          <w:rFonts w:cs="Garamond"/>
          <w:b/>
          <w:iCs/>
          <w:lang w:eastAsia="ar-SA"/>
        </w:rPr>
        <w:t>Procedure</w:t>
      </w:r>
      <w:r w:rsidR="008F5B51" w:rsidRPr="00DB1A45">
        <w:rPr>
          <w:rFonts w:cs="Garamond"/>
          <w:b/>
          <w:iCs/>
          <w:lang w:eastAsia="ar-SA"/>
        </w:rPr>
        <w:t xml:space="preserve"> </w:t>
      </w:r>
    </w:p>
    <w:p w14:paraId="2579DB56" w14:textId="3FF6B877" w:rsidR="007F4F18" w:rsidRPr="008E6D3C" w:rsidRDefault="00281FE0" w:rsidP="00DB1A45">
      <w:pPr>
        <w:suppressAutoHyphens/>
        <w:autoSpaceDE w:val="0"/>
        <w:autoSpaceDN w:val="0"/>
        <w:adjustRightInd w:val="0"/>
        <w:ind w:firstLine="708"/>
        <w:rPr>
          <w:lang w:val="en-US"/>
        </w:rPr>
      </w:pPr>
      <w:r w:rsidRPr="00DB1A45">
        <w:rPr>
          <w:rFonts w:cs="Garamond"/>
          <w:iCs/>
          <w:lang w:eastAsia="ar-SA"/>
        </w:rPr>
        <w:t>Participants</w:t>
      </w:r>
      <w:r w:rsidRPr="008E6D3C">
        <w:rPr>
          <w:lang w:val="en-US"/>
        </w:rPr>
        <w:t xml:space="preserve"> were randomly allocated to one of the scenario type</w:t>
      </w:r>
      <w:r w:rsidR="00B400E0" w:rsidRPr="008E6D3C">
        <w:rPr>
          <w:lang w:val="en-US"/>
        </w:rPr>
        <w:t>s</w:t>
      </w:r>
      <w:r w:rsidRPr="008E6D3C">
        <w:rPr>
          <w:lang w:val="en-US"/>
        </w:rPr>
        <w:t>; in the case of the different versions of the Control stories, random all</w:t>
      </w:r>
      <w:r w:rsidR="00534AB0" w:rsidRPr="008E6D3C">
        <w:rPr>
          <w:lang w:val="en-US"/>
        </w:rPr>
        <w:t>ocation was implemented as well</w:t>
      </w:r>
      <w:r w:rsidR="008F4111" w:rsidRPr="008E6D3C">
        <w:rPr>
          <w:lang w:val="en-US"/>
        </w:rPr>
        <w:t>.</w:t>
      </w:r>
      <w:r w:rsidR="00CF7140" w:rsidRPr="008E6D3C">
        <w:rPr>
          <w:lang w:val="en-US"/>
        </w:rPr>
        <w:t xml:space="preserve"> </w:t>
      </w:r>
      <w:r w:rsidR="009F7302" w:rsidRPr="008E6D3C">
        <w:rPr>
          <w:lang w:val="en-US"/>
        </w:rPr>
        <w:t xml:space="preserve">Introductory screens </w:t>
      </w:r>
      <w:r w:rsidR="004B7A8E" w:rsidRPr="008E6D3C">
        <w:rPr>
          <w:lang w:val="en-US"/>
        </w:rPr>
        <w:t xml:space="preserve">provided instructions relating to the task </w:t>
      </w:r>
      <w:r w:rsidR="009F7302" w:rsidRPr="008E6D3C">
        <w:rPr>
          <w:lang w:val="en-US"/>
        </w:rPr>
        <w:t>and gathered demographic data.</w:t>
      </w:r>
      <w:r w:rsidR="0015024D" w:rsidRPr="008E6D3C">
        <w:rPr>
          <w:lang w:val="en-US"/>
        </w:rPr>
        <w:t xml:space="preserve"> Participants were then told that they would read </w:t>
      </w:r>
      <w:r w:rsidR="00534AB0" w:rsidRPr="008E6D3C">
        <w:rPr>
          <w:lang w:val="en-US"/>
        </w:rPr>
        <w:t>about</w:t>
      </w:r>
      <w:r w:rsidR="0015024D" w:rsidRPr="008E6D3C">
        <w:rPr>
          <w:lang w:val="en-US"/>
        </w:rPr>
        <w:t xml:space="preserve"> </w:t>
      </w:r>
      <w:r w:rsidR="00534AB0" w:rsidRPr="008E6D3C">
        <w:rPr>
          <w:lang w:val="en-US"/>
        </w:rPr>
        <w:t xml:space="preserve">a breast cancer screening visit experienced by a </w:t>
      </w:r>
      <w:r w:rsidR="00DA6A27" w:rsidRPr="008E6D3C">
        <w:rPr>
          <w:lang w:val="en-US"/>
        </w:rPr>
        <w:t>woman</w:t>
      </w:r>
      <w:r w:rsidR="00DA6A27">
        <w:rPr>
          <w:lang w:val="en-US"/>
        </w:rPr>
        <w:t xml:space="preserve">; they were </w:t>
      </w:r>
      <w:r w:rsidR="008F4111" w:rsidRPr="008E6D3C">
        <w:rPr>
          <w:lang w:val="en-US"/>
        </w:rPr>
        <w:t xml:space="preserve">asked </w:t>
      </w:r>
      <w:r w:rsidR="00534AB0" w:rsidRPr="008E6D3C">
        <w:rPr>
          <w:lang w:val="en-US"/>
        </w:rPr>
        <w:t xml:space="preserve">to read the </w:t>
      </w:r>
      <w:r w:rsidR="00CF7140" w:rsidRPr="008E6D3C">
        <w:rPr>
          <w:lang w:val="en-US"/>
        </w:rPr>
        <w:t xml:space="preserve">descriptions </w:t>
      </w:r>
      <w:r w:rsidR="00534AB0" w:rsidRPr="008E6D3C">
        <w:rPr>
          <w:lang w:val="en-US"/>
        </w:rPr>
        <w:t>carefully and to imagine undergoing the visit they were reading about. Participants</w:t>
      </w:r>
      <w:r w:rsidR="0015024D" w:rsidRPr="008E6D3C">
        <w:rPr>
          <w:lang w:val="en-US"/>
        </w:rPr>
        <w:t xml:space="preserve"> were also told that at the end of the study they would be asked their opinion about the visit.</w:t>
      </w:r>
    </w:p>
    <w:p w14:paraId="3D5E8768" w14:textId="21A2E9E4" w:rsidR="004806E3" w:rsidRPr="008E6D3C" w:rsidRDefault="00534AB0" w:rsidP="00646338">
      <w:pPr>
        <w:pStyle w:val="Newparagraph"/>
        <w:rPr>
          <w:lang w:val="en-US"/>
        </w:rPr>
      </w:pPr>
      <w:r w:rsidRPr="008E6D3C">
        <w:rPr>
          <w:lang w:val="en-US"/>
        </w:rPr>
        <w:t xml:space="preserve">Participants were </w:t>
      </w:r>
      <w:r w:rsidR="00CF7140" w:rsidRPr="008E6D3C">
        <w:rPr>
          <w:lang w:val="en-US"/>
        </w:rPr>
        <w:t>informed</w:t>
      </w:r>
      <w:r w:rsidRPr="008E6D3C">
        <w:rPr>
          <w:lang w:val="en-US"/>
        </w:rPr>
        <w:t xml:space="preserve"> that the scenario was presented as text on the screen and that, because the description could not fit into a single screen, it was broken down into eight </w:t>
      </w:r>
      <w:r w:rsidR="00CF7140" w:rsidRPr="008E6D3C">
        <w:rPr>
          <w:lang w:val="en-US"/>
        </w:rPr>
        <w:t>sections</w:t>
      </w:r>
      <w:r w:rsidRPr="008E6D3C">
        <w:rPr>
          <w:lang w:val="en-US"/>
        </w:rPr>
        <w:t xml:space="preserve">, </w:t>
      </w:r>
      <w:r w:rsidRPr="008E6D3C">
        <w:rPr>
          <w:lang w:val="en-US"/>
        </w:rPr>
        <w:lastRenderedPageBreak/>
        <w:t xml:space="preserve">presented one at a time. </w:t>
      </w:r>
      <w:r w:rsidR="004806E3" w:rsidRPr="008E6D3C">
        <w:rPr>
          <w:lang w:val="en-US"/>
        </w:rPr>
        <w:t xml:space="preserve">Participants were then asked to provide RE judgments by using a 0-100 rating scale anchored at 0 = very dissatisfied and 100 = very satisfied. RE were elicited by asking:  “How satisfied would you be with the visit as a whole?” Participants were encouraged to use the whole range in their responses. </w:t>
      </w:r>
    </w:p>
    <w:p w14:paraId="126608A9" w14:textId="194DC55C" w:rsidR="0010345C" w:rsidRDefault="004806E3" w:rsidP="00DD55A2">
      <w:pPr>
        <w:pStyle w:val="Newparagraph"/>
        <w:rPr>
          <w:lang w:val="en-US"/>
        </w:rPr>
      </w:pPr>
      <w:r w:rsidRPr="008E6D3C">
        <w:rPr>
          <w:lang w:val="en-US"/>
        </w:rPr>
        <w:t xml:space="preserve">Next, participants </w:t>
      </w:r>
      <w:r w:rsidR="000B2E7D">
        <w:rPr>
          <w:lang w:val="en-US"/>
        </w:rPr>
        <w:t>provided</w:t>
      </w:r>
      <w:r w:rsidR="000B2E7D" w:rsidRPr="008E6D3C">
        <w:rPr>
          <w:lang w:val="en-US"/>
        </w:rPr>
        <w:t xml:space="preserve"> </w:t>
      </w:r>
      <w:r w:rsidRPr="008E6D3C">
        <w:rPr>
          <w:lang w:val="en-US"/>
        </w:rPr>
        <w:t xml:space="preserve">PE by answering the question “After such a visit, how likely would you be to come back for another routine screening?”; they used a 0-100 scale anchored at 0 = very unlikely and 100 = very likely. Finally, in order to test participants’ previous experience of mammography, they were asked to answer the question “Have you attended a breast cancer screening appointment?” If participants answered positively to this question, they were asked to answer the question “Thinking back to the last screening appointment you experienced, how satisfied were you with it?”; </w:t>
      </w:r>
      <w:r w:rsidR="00DA6A27" w:rsidRPr="008E6D3C">
        <w:rPr>
          <w:lang w:val="en-US"/>
        </w:rPr>
        <w:t>again,</w:t>
      </w:r>
      <w:r w:rsidRPr="008E6D3C">
        <w:rPr>
          <w:lang w:val="en-US"/>
        </w:rPr>
        <w:t xml:space="preserve"> they used a 0-100 scale anchored at 0 = very dissatisfied and 100 = very satisfied.</w:t>
      </w:r>
      <w:r w:rsidR="00DD55A2">
        <w:rPr>
          <w:lang w:val="en-US"/>
        </w:rPr>
        <w:t xml:space="preserve"> </w:t>
      </w:r>
      <w:r w:rsidR="007F4F18" w:rsidRPr="008E6D3C">
        <w:rPr>
          <w:lang w:val="en-US"/>
        </w:rPr>
        <w:t>Finally, participants were asked a series of six multiple choice questions (MCQs) in order to test whether they were attentive during the</w:t>
      </w:r>
      <w:r w:rsidR="0010345C">
        <w:rPr>
          <w:lang w:val="en-US"/>
        </w:rPr>
        <w:t xml:space="preserve"> presentation of the scenarios (see </w:t>
      </w:r>
      <w:r w:rsidR="002E5647">
        <w:rPr>
          <w:lang w:val="en-US"/>
        </w:rPr>
        <w:t>ESM</w:t>
      </w:r>
      <w:r w:rsidR="0010345C">
        <w:rPr>
          <w:lang w:val="en-US"/>
        </w:rPr>
        <w:t>2 for additional detail.)</w:t>
      </w:r>
      <w:r w:rsidR="0010345C" w:rsidRPr="0010345C">
        <w:rPr>
          <w:lang w:val="en-US"/>
        </w:rPr>
        <w:t xml:space="preserve"> </w:t>
      </w:r>
    </w:p>
    <w:p w14:paraId="02CBE231" w14:textId="77777777" w:rsidR="0050434B" w:rsidRPr="00DB1A45" w:rsidRDefault="00BE1070" w:rsidP="00DB1A45">
      <w:pPr>
        <w:suppressAutoHyphens/>
        <w:autoSpaceDE w:val="0"/>
        <w:autoSpaceDN w:val="0"/>
        <w:adjustRightInd w:val="0"/>
        <w:ind w:firstLine="709"/>
        <w:jc w:val="center"/>
        <w:rPr>
          <w:rFonts w:cs="Garamond"/>
          <w:b/>
          <w:iCs/>
          <w:lang w:eastAsia="ar-SA"/>
        </w:rPr>
      </w:pPr>
      <w:r w:rsidRPr="00DB1A45">
        <w:rPr>
          <w:rFonts w:cs="Garamond"/>
          <w:b/>
          <w:iCs/>
          <w:lang w:eastAsia="ar-SA"/>
        </w:rPr>
        <w:t>Results</w:t>
      </w:r>
    </w:p>
    <w:p w14:paraId="65509717" w14:textId="181E3613" w:rsidR="00B229D5" w:rsidRPr="008E6D3C" w:rsidRDefault="003F75F3" w:rsidP="004518DA">
      <w:pPr>
        <w:pStyle w:val="Newparagraph"/>
        <w:rPr>
          <w:lang w:val="en-US"/>
        </w:rPr>
      </w:pPr>
      <w:r>
        <w:rPr>
          <w:lang w:val="en-US"/>
        </w:rPr>
        <w:t>We</w:t>
      </w:r>
      <w:r w:rsidR="00B229D5" w:rsidRPr="008E6D3C">
        <w:rPr>
          <w:lang w:val="en-US"/>
        </w:rPr>
        <w:t xml:space="preserve"> first </w:t>
      </w:r>
      <w:r w:rsidR="008E6D3C" w:rsidRPr="008E6D3C">
        <w:rPr>
          <w:lang w:val="en-US"/>
        </w:rPr>
        <w:t>analyzed</w:t>
      </w:r>
      <w:r w:rsidR="00B229D5" w:rsidRPr="008E6D3C">
        <w:rPr>
          <w:lang w:val="en-US"/>
        </w:rPr>
        <w:t xml:space="preserve"> data from all the participants in order to investigate whether having experienced a mammogram impacted on RE and PE. We then carried out additional analyses only on those participants who had undergone a mammography themselves in order to more specifically test how the </w:t>
      </w:r>
      <w:r w:rsidR="008005A8" w:rsidRPr="008E6D3C">
        <w:rPr>
          <w:lang w:val="en-US"/>
        </w:rPr>
        <w:t xml:space="preserve">retrieved </w:t>
      </w:r>
      <w:r w:rsidR="00B229D5" w:rsidRPr="008E6D3C">
        <w:rPr>
          <w:lang w:val="en-US"/>
        </w:rPr>
        <w:t xml:space="preserve">quality of own experience moderated </w:t>
      </w:r>
      <w:r w:rsidR="00362799" w:rsidRPr="008E6D3C">
        <w:rPr>
          <w:lang w:val="en-US"/>
        </w:rPr>
        <w:t>summary evaluations</w:t>
      </w:r>
      <w:r w:rsidR="00B229D5" w:rsidRPr="008E6D3C">
        <w:rPr>
          <w:lang w:val="en-US"/>
        </w:rPr>
        <w:t xml:space="preserve">. </w:t>
      </w:r>
    </w:p>
    <w:p w14:paraId="2B6A6413" w14:textId="6AA97CE6" w:rsidR="00574D73" w:rsidRPr="00DB1A45" w:rsidRDefault="001D65B4" w:rsidP="00DB1A45">
      <w:pPr>
        <w:pStyle w:val="Newparagraph"/>
        <w:ind w:firstLine="0"/>
        <w:rPr>
          <w:b/>
          <w:lang w:val="en-US"/>
        </w:rPr>
      </w:pPr>
      <w:r w:rsidRPr="00DB1A45">
        <w:rPr>
          <w:b/>
          <w:lang w:val="en-US"/>
        </w:rPr>
        <w:t>Data check</w:t>
      </w:r>
    </w:p>
    <w:p w14:paraId="62B1182A" w14:textId="43AEB150" w:rsidR="007F4F18" w:rsidRPr="008E6D3C" w:rsidRDefault="001D65B4" w:rsidP="004518DA">
      <w:pPr>
        <w:pStyle w:val="Newparagraph"/>
        <w:rPr>
          <w:b/>
          <w:lang w:val="en-US"/>
        </w:rPr>
      </w:pPr>
      <w:r w:rsidRPr="008E6D3C">
        <w:rPr>
          <w:lang w:val="en-US"/>
        </w:rPr>
        <w:t xml:space="preserve">A total of 38 participants were excluded from </w:t>
      </w:r>
      <w:r w:rsidR="001D54C8" w:rsidRPr="008E6D3C">
        <w:rPr>
          <w:lang w:val="en-US"/>
        </w:rPr>
        <w:t>the analyses</w:t>
      </w:r>
      <w:r w:rsidR="00134364">
        <w:rPr>
          <w:lang w:val="en-US"/>
        </w:rPr>
        <w:t xml:space="preserve"> </w:t>
      </w:r>
      <w:r w:rsidR="003F3CFB">
        <w:rPr>
          <w:lang w:val="en-US"/>
        </w:rPr>
        <w:t>on the basis of</w:t>
      </w:r>
      <w:r w:rsidR="00B61D19" w:rsidRPr="008E6D3C">
        <w:rPr>
          <w:lang w:val="en-US"/>
        </w:rPr>
        <w:t xml:space="preserve"> </w:t>
      </w:r>
      <w:r w:rsidR="001D54C8" w:rsidRPr="008E6D3C">
        <w:rPr>
          <w:lang w:val="en-US"/>
        </w:rPr>
        <w:t xml:space="preserve">two </w:t>
      </w:r>
      <w:r w:rsidR="00B61D19" w:rsidRPr="008E6D3C">
        <w:rPr>
          <w:lang w:val="en-US"/>
        </w:rPr>
        <w:t xml:space="preserve">criteria established </w:t>
      </w:r>
      <w:r w:rsidR="001D54C8" w:rsidRPr="008E6D3C">
        <w:rPr>
          <w:lang w:val="en-US"/>
        </w:rPr>
        <w:t>a priori</w:t>
      </w:r>
      <w:r w:rsidR="00B61D19" w:rsidRPr="008E6D3C">
        <w:rPr>
          <w:lang w:val="en-US"/>
        </w:rPr>
        <w:t>.</w:t>
      </w:r>
      <w:r w:rsidR="001D54C8" w:rsidRPr="008E6D3C">
        <w:rPr>
          <w:lang w:val="en-US"/>
        </w:rPr>
        <w:t xml:space="preserve"> </w:t>
      </w:r>
      <w:r w:rsidR="003F3CFB">
        <w:rPr>
          <w:lang w:val="en-US"/>
        </w:rPr>
        <w:t>Six</w:t>
      </w:r>
      <w:r w:rsidR="001D54C8" w:rsidRPr="008E6D3C">
        <w:rPr>
          <w:lang w:val="en-US"/>
        </w:rPr>
        <w:t xml:space="preserve"> participants (0.</w:t>
      </w:r>
      <w:r w:rsidR="00EC232B" w:rsidRPr="008E6D3C">
        <w:rPr>
          <w:lang w:val="en-US"/>
        </w:rPr>
        <w:t>74</w:t>
      </w:r>
      <w:r w:rsidR="001D54C8" w:rsidRPr="008E6D3C">
        <w:rPr>
          <w:lang w:val="en-US"/>
        </w:rPr>
        <w:t>%</w:t>
      </w:r>
      <w:r w:rsidR="003F3CFB">
        <w:rPr>
          <w:lang w:val="en-US"/>
        </w:rPr>
        <w:t xml:space="preserve"> of the sample</w:t>
      </w:r>
      <w:r w:rsidR="001D54C8" w:rsidRPr="008E6D3C">
        <w:rPr>
          <w:lang w:val="en-US"/>
        </w:rPr>
        <w:t>) were excluded as the</w:t>
      </w:r>
      <w:r w:rsidR="00134364">
        <w:rPr>
          <w:lang w:val="en-US"/>
        </w:rPr>
        <w:t xml:space="preserve">ir participation’s duration </w:t>
      </w:r>
      <w:r w:rsidR="001D54C8" w:rsidRPr="008E6D3C">
        <w:rPr>
          <w:lang w:val="en-US"/>
        </w:rPr>
        <w:t>was over three standard deviations from the mean</w:t>
      </w:r>
      <w:r w:rsidR="00134364">
        <w:rPr>
          <w:lang w:val="en-US"/>
        </w:rPr>
        <w:t xml:space="preserve"> –</w:t>
      </w:r>
      <w:r w:rsidR="003F3CFB">
        <w:rPr>
          <w:lang w:val="en-US"/>
        </w:rPr>
        <w:t xml:space="preserve"> </w:t>
      </w:r>
      <w:r w:rsidR="00390764" w:rsidRPr="008E6D3C">
        <w:rPr>
          <w:lang w:val="en-US"/>
        </w:rPr>
        <w:t>they took over 1 hour and 3</w:t>
      </w:r>
      <w:r w:rsidR="003F3CFB">
        <w:rPr>
          <w:lang w:val="en-US"/>
        </w:rPr>
        <w:t xml:space="preserve">0 </w:t>
      </w:r>
      <w:r w:rsidR="003F3CFB">
        <w:rPr>
          <w:lang w:val="en-US"/>
        </w:rPr>
        <w:lastRenderedPageBreak/>
        <w:t xml:space="preserve">minutes </w:t>
      </w:r>
      <w:r w:rsidR="00134364">
        <w:rPr>
          <w:lang w:val="en-US"/>
        </w:rPr>
        <w:t>whilst</w:t>
      </w:r>
      <w:r w:rsidR="003F3CFB">
        <w:rPr>
          <w:lang w:val="en-US"/>
        </w:rPr>
        <w:t xml:space="preserve"> </w:t>
      </w:r>
      <w:r w:rsidR="00390764" w:rsidRPr="008E6D3C">
        <w:rPr>
          <w:lang w:val="en-US"/>
        </w:rPr>
        <w:t xml:space="preserve">the average completion was just short of nine minutes. </w:t>
      </w:r>
      <w:r w:rsidR="001D54C8" w:rsidRPr="008E6D3C">
        <w:rPr>
          <w:lang w:val="en-US"/>
        </w:rPr>
        <w:t>An additional 32 participants (3.97%) were excluded as they answered</w:t>
      </w:r>
      <w:r w:rsidR="00134364">
        <w:rPr>
          <w:lang w:val="en-US"/>
        </w:rPr>
        <w:t xml:space="preserve"> incorrectly</w:t>
      </w:r>
      <w:r w:rsidR="001D54C8" w:rsidRPr="008E6D3C">
        <w:rPr>
          <w:lang w:val="en-US"/>
        </w:rPr>
        <w:t xml:space="preserve"> two or more multiple choice check questions. These exclusions did </w:t>
      </w:r>
      <w:r w:rsidR="00FF2227" w:rsidRPr="008E6D3C">
        <w:rPr>
          <w:lang w:val="en-US"/>
        </w:rPr>
        <w:t xml:space="preserve">not statistically alter the results as the outcomes were the same when all participants were included in the analyses. </w:t>
      </w:r>
      <w:r w:rsidR="003F3CFB">
        <w:rPr>
          <w:lang w:val="en-US"/>
        </w:rPr>
        <w:t>These</w:t>
      </w:r>
      <w:r w:rsidR="00FF2227" w:rsidRPr="008E6D3C">
        <w:rPr>
          <w:lang w:val="en-US"/>
        </w:rPr>
        <w:t xml:space="preserve"> exclusions did </w:t>
      </w:r>
      <w:r w:rsidR="001D54C8" w:rsidRPr="008E6D3C">
        <w:rPr>
          <w:lang w:val="en-US"/>
        </w:rPr>
        <w:t>not hinder the overall balance between group sizes, as 201 participants were e</w:t>
      </w:r>
      <w:r w:rsidR="004D6051" w:rsidRPr="008E6D3C">
        <w:rPr>
          <w:lang w:val="en-US"/>
        </w:rPr>
        <w:t>xposed to the Start stories, 190</w:t>
      </w:r>
      <w:r w:rsidR="001D54C8" w:rsidRPr="008E6D3C">
        <w:rPr>
          <w:lang w:val="en-US"/>
        </w:rPr>
        <w:t xml:space="preserve"> to the Middle stories, 200 to the End stories and 178 to the Control stories. </w:t>
      </w:r>
      <w:r w:rsidR="003F3CFB">
        <w:rPr>
          <w:lang w:val="en-US"/>
        </w:rPr>
        <w:t>A</w:t>
      </w:r>
      <w:r w:rsidR="001D54C8" w:rsidRPr="008E6D3C">
        <w:rPr>
          <w:lang w:val="en-US"/>
        </w:rPr>
        <w:t xml:space="preserve"> total of </w:t>
      </w:r>
      <w:r w:rsidR="00951AFF" w:rsidRPr="008E6D3C">
        <w:rPr>
          <w:lang w:val="en-US"/>
        </w:rPr>
        <w:t>329</w:t>
      </w:r>
      <w:r w:rsidR="001D54C8" w:rsidRPr="008E6D3C">
        <w:rPr>
          <w:lang w:val="en-US"/>
        </w:rPr>
        <w:t xml:space="preserve"> participants indicated they underwent mammography </w:t>
      </w:r>
      <w:r w:rsidR="00B61D19" w:rsidRPr="008E6D3C">
        <w:rPr>
          <w:lang w:val="en-US"/>
        </w:rPr>
        <w:t xml:space="preserve">previously while </w:t>
      </w:r>
      <w:r w:rsidR="00951AFF" w:rsidRPr="008E6D3C">
        <w:rPr>
          <w:lang w:val="en-US"/>
        </w:rPr>
        <w:t>440</w:t>
      </w:r>
      <w:r w:rsidR="001D54C8" w:rsidRPr="008E6D3C">
        <w:rPr>
          <w:lang w:val="en-US"/>
        </w:rPr>
        <w:t xml:space="preserve"> </w:t>
      </w:r>
      <w:r w:rsidR="00B61D19" w:rsidRPr="008E6D3C">
        <w:rPr>
          <w:lang w:val="en-US"/>
        </w:rPr>
        <w:t xml:space="preserve">indicated they had </w:t>
      </w:r>
      <w:r w:rsidR="001D54C8" w:rsidRPr="008E6D3C">
        <w:rPr>
          <w:lang w:val="en-US"/>
        </w:rPr>
        <w:t>not.</w:t>
      </w:r>
      <w:r w:rsidR="00AE5C45" w:rsidRPr="008E6D3C">
        <w:rPr>
          <w:lang w:val="en-US"/>
        </w:rPr>
        <w:t xml:space="preserve"> T</w:t>
      </w:r>
      <w:r w:rsidR="009E7645" w:rsidRPr="008E6D3C">
        <w:rPr>
          <w:lang w:val="en-US"/>
        </w:rPr>
        <w:t xml:space="preserve">he latter group included women who were significantly younger </w:t>
      </w:r>
      <w:r w:rsidR="009E7645" w:rsidRPr="008E6D3C">
        <w:rPr>
          <w:bCs/>
          <w:kern w:val="1"/>
          <w:lang w:val="en-US"/>
        </w:rPr>
        <w:t>(</w:t>
      </w:r>
      <w:r w:rsidR="009E7645" w:rsidRPr="008E6D3C">
        <w:rPr>
          <w:bCs/>
          <w:i/>
          <w:kern w:val="1"/>
          <w:lang w:val="en-US"/>
        </w:rPr>
        <w:t>M</w:t>
      </w:r>
      <w:r w:rsidR="009E7645" w:rsidRPr="008E6D3C">
        <w:rPr>
          <w:bCs/>
          <w:kern w:val="1"/>
          <w:lang w:val="en-US"/>
        </w:rPr>
        <w:t xml:space="preserve"> = 36.27, </w:t>
      </w:r>
      <w:r w:rsidR="009E7645" w:rsidRPr="008E6D3C">
        <w:rPr>
          <w:bCs/>
          <w:i/>
          <w:kern w:val="1"/>
          <w:lang w:val="en-US"/>
        </w:rPr>
        <w:t>SD</w:t>
      </w:r>
      <w:r w:rsidR="009E7645" w:rsidRPr="008E6D3C">
        <w:rPr>
          <w:bCs/>
          <w:kern w:val="1"/>
          <w:lang w:val="en-US"/>
        </w:rPr>
        <w:t xml:space="preserve"> = 9.30) compared to the former (</w:t>
      </w:r>
      <w:r w:rsidR="009E7645" w:rsidRPr="008E6D3C">
        <w:rPr>
          <w:bCs/>
          <w:i/>
          <w:kern w:val="1"/>
          <w:lang w:val="en-US"/>
        </w:rPr>
        <w:t>M</w:t>
      </w:r>
      <w:r w:rsidR="009E7645" w:rsidRPr="008E6D3C">
        <w:rPr>
          <w:bCs/>
          <w:kern w:val="1"/>
          <w:lang w:val="en-US"/>
        </w:rPr>
        <w:t xml:space="preserve"> = 55.71, </w:t>
      </w:r>
      <w:r w:rsidR="009E7645" w:rsidRPr="008E6D3C">
        <w:rPr>
          <w:bCs/>
          <w:i/>
          <w:kern w:val="1"/>
          <w:lang w:val="en-US"/>
        </w:rPr>
        <w:t>SD</w:t>
      </w:r>
      <w:r w:rsidR="009E7645" w:rsidRPr="008E6D3C">
        <w:rPr>
          <w:bCs/>
          <w:kern w:val="1"/>
          <w:lang w:val="en-US"/>
        </w:rPr>
        <w:t xml:space="preserve"> = 9.58); thus, age was included as a variable in the analyses. </w:t>
      </w:r>
    </w:p>
    <w:p w14:paraId="3EF8DD19" w14:textId="04F81892" w:rsidR="007F4F18" w:rsidRPr="008E6D3C" w:rsidRDefault="00E46DFC" w:rsidP="004518DA">
      <w:pPr>
        <w:pStyle w:val="Newparagraph"/>
        <w:rPr>
          <w:lang w:val="en-US"/>
        </w:rPr>
      </w:pPr>
      <w:r w:rsidRPr="008E6D3C">
        <w:rPr>
          <w:lang w:val="en-US"/>
        </w:rPr>
        <w:t>Param</w:t>
      </w:r>
      <w:r w:rsidR="002D5732">
        <w:rPr>
          <w:lang w:val="en-US"/>
        </w:rPr>
        <w:t xml:space="preserve">etric assumptions were not met; </w:t>
      </w:r>
      <w:r w:rsidRPr="008E6D3C">
        <w:rPr>
          <w:lang w:val="en-US"/>
        </w:rPr>
        <w:t xml:space="preserve">inspection of distributions revealed </w:t>
      </w:r>
      <w:r w:rsidR="002D5732">
        <w:rPr>
          <w:lang w:val="en-US"/>
        </w:rPr>
        <w:t xml:space="preserve">some </w:t>
      </w:r>
      <w:r w:rsidR="00953F85" w:rsidRPr="008E6D3C">
        <w:rPr>
          <w:lang w:val="en-US"/>
        </w:rPr>
        <w:t>scores to be either platykurtic</w:t>
      </w:r>
      <w:r w:rsidR="002D5732">
        <w:rPr>
          <w:lang w:val="en-US"/>
        </w:rPr>
        <w:t>—</w:t>
      </w:r>
      <w:r w:rsidRPr="008E6D3C">
        <w:rPr>
          <w:i/>
          <w:lang w:val="en-US"/>
        </w:rPr>
        <w:t>k</w:t>
      </w:r>
      <w:r w:rsidRPr="008E6D3C">
        <w:rPr>
          <w:lang w:val="en-US"/>
        </w:rPr>
        <w:t xml:space="preserve"> = -1.01 and </w:t>
      </w:r>
      <w:r w:rsidRPr="008E6D3C">
        <w:rPr>
          <w:i/>
          <w:lang w:val="en-US"/>
        </w:rPr>
        <w:t>k</w:t>
      </w:r>
      <w:r w:rsidR="00440DF0" w:rsidRPr="008E6D3C">
        <w:rPr>
          <w:lang w:val="en-US"/>
        </w:rPr>
        <w:t xml:space="preserve"> = -1.</w:t>
      </w:r>
      <w:r w:rsidR="009424E9" w:rsidRPr="008E6D3C">
        <w:rPr>
          <w:lang w:val="en-US"/>
        </w:rPr>
        <w:t>10</w:t>
      </w:r>
      <w:r w:rsidR="00440DF0" w:rsidRPr="008E6D3C">
        <w:rPr>
          <w:lang w:val="en-US"/>
        </w:rPr>
        <w:t xml:space="preserve">, </w:t>
      </w:r>
      <w:r w:rsidRPr="008E6D3C">
        <w:rPr>
          <w:lang w:val="en-US"/>
        </w:rPr>
        <w:t xml:space="preserve">both </w:t>
      </w:r>
      <w:r w:rsidRPr="008E6D3C">
        <w:rPr>
          <w:i/>
          <w:lang w:val="en-US"/>
        </w:rPr>
        <w:t>SE</w:t>
      </w:r>
      <w:r w:rsidR="00953F85" w:rsidRPr="008E6D3C">
        <w:rPr>
          <w:lang w:val="en-US"/>
        </w:rPr>
        <w:t>(</w:t>
      </w:r>
      <w:r w:rsidRPr="008E6D3C">
        <w:rPr>
          <w:i/>
          <w:lang w:val="en-US"/>
        </w:rPr>
        <w:t>k</w:t>
      </w:r>
      <w:r w:rsidR="00953F85" w:rsidRPr="008E6D3C">
        <w:rPr>
          <w:lang w:val="en-US"/>
        </w:rPr>
        <w:t>)</w:t>
      </w:r>
      <w:r w:rsidRPr="008E6D3C">
        <w:rPr>
          <w:lang w:val="en-US"/>
        </w:rPr>
        <w:t xml:space="preserve"> = 0.18 for </w:t>
      </w:r>
      <w:r w:rsidR="00E13C85" w:rsidRPr="008E6D3C">
        <w:rPr>
          <w:lang w:val="en-US"/>
        </w:rPr>
        <w:t>RE</w:t>
      </w:r>
      <w:r w:rsidRPr="008E6D3C">
        <w:rPr>
          <w:lang w:val="en-US"/>
        </w:rPr>
        <w:t xml:space="preserve"> and </w:t>
      </w:r>
      <w:r w:rsidR="00E13C85" w:rsidRPr="008E6D3C">
        <w:rPr>
          <w:lang w:val="en-US"/>
        </w:rPr>
        <w:t>PE</w:t>
      </w:r>
      <w:r w:rsidR="00953F85" w:rsidRPr="008E6D3C">
        <w:rPr>
          <w:lang w:val="en-US"/>
        </w:rPr>
        <w:t>, respectively</w:t>
      </w:r>
      <w:r w:rsidR="002D5732">
        <w:rPr>
          <w:lang w:val="en-US"/>
        </w:rPr>
        <w:t xml:space="preserve">—or leptokurtic, </w:t>
      </w:r>
      <w:r w:rsidRPr="008E6D3C">
        <w:rPr>
          <w:i/>
          <w:lang w:val="en-US"/>
        </w:rPr>
        <w:t>k</w:t>
      </w:r>
      <w:r w:rsidR="009424E9" w:rsidRPr="008E6D3C">
        <w:rPr>
          <w:lang w:val="en-US"/>
        </w:rPr>
        <w:t xml:space="preserve"> = 3.</w:t>
      </w:r>
      <w:r w:rsidR="00151A2A" w:rsidRPr="008E6D3C">
        <w:rPr>
          <w:lang w:val="en-US"/>
        </w:rPr>
        <w:t>87</w:t>
      </w:r>
      <w:r w:rsidRPr="008E6D3C">
        <w:rPr>
          <w:lang w:val="en-US"/>
        </w:rPr>
        <w:t xml:space="preserve">, </w:t>
      </w:r>
      <w:r w:rsidRPr="008E6D3C">
        <w:rPr>
          <w:i/>
          <w:lang w:val="en-US"/>
        </w:rPr>
        <w:t>SE</w:t>
      </w:r>
      <w:r w:rsidR="00953F85" w:rsidRPr="008E6D3C">
        <w:rPr>
          <w:lang w:val="en-US"/>
        </w:rPr>
        <w:t>(</w:t>
      </w:r>
      <w:r w:rsidRPr="008E6D3C">
        <w:rPr>
          <w:i/>
          <w:lang w:val="en-US"/>
        </w:rPr>
        <w:t>k</w:t>
      </w:r>
      <w:r w:rsidR="00953F85" w:rsidRPr="008E6D3C">
        <w:rPr>
          <w:lang w:val="en-US"/>
        </w:rPr>
        <w:t>)</w:t>
      </w:r>
      <w:r w:rsidRPr="008E6D3C">
        <w:rPr>
          <w:i/>
          <w:lang w:val="en-US"/>
        </w:rPr>
        <w:t xml:space="preserve"> </w:t>
      </w:r>
      <w:r w:rsidR="009424E9" w:rsidRPr="008E6D3C">
        <w:rPr>
          <w:lang w:val="en-US"/>
        </w:rPr>
        <w:t>= 0.</w:t>
      </w:r>
      <w:r w:rsidR="00151A2A" w:rsidRPr="008E6D3C">
        <w:rPr>
          <w:lang w:val="en-US"/>
        </w:rPr>
        <w:t>21</w:t>
      </w:r>
      <w:r w:rsidRPr="008E6D3C">
        <w:rPr>
          <w:lang w:val="en-US"/>
        </w:rPr>
        <w:t xml:space="preserve"> for satisfac</w:t>
      </w:r>
      <w:r w:rsidR="00953F85" w:rsidRPr="008E6D3C">
        <w:rPr>
          <w:lang w:val="en-US"/>
        </w:rPr>
        <w:t xml:space="preserve">tion with own mammography </w:t>
      </w:r>
      <w:r w:rsidR="00953F85" w:rsidRPr="0010345C">
        <w:rPr>
          <w:lang w:val="en-US"/>
        </w:rPr>
        <w:t>visit</w:t>
      </w:r>
      <w:r w:rsidRPr="0010345C">
        <w:rPr>
          <w:lang w:val="en-US"/>
        </w:rPr>
        <w:t xml:space="preserve">. </w:t>
      </w:r>
      <w:r w:rsidR="004D7F6E" w:rsidRPr="0010345C">
        <w:rPr>
          <w:lang w:val="en-US"/>
        </w:rPr>
        <w:t>Negative</w:t>
      </w:r>
      <w:r w:rsidRPr="0010345C">
        <w:rPr>
          <w:lang w:val="en-US"/>
        </w:rPr>
        <w:t xml:space="preserve"> skew was also observed </w:t>
      </w:r>
      <w:r w:rsidR="00440DF0" w:rsidRPr="0010345C">
        <w:rPr>
          <w:lang w:val="en-US"/>
        </w:rPr>
        <w:t>f</w:t>
      </w:r>
      <w:r w:rsidR="002D5732">
        <w:rPr>
          <w:lang w:val="en-US"/>
        </w:rPr>
        <w:t xml:space="preserve">or satisfaction with own visit, </w:t>
      </w:r>
      <w:r w:rsidRPr="0010345C">
        <w:rPr>
          <w:i/>
          <w:lang w:val="en-US"/>
        </w:rPr>
        <w:t>s</w:t>
      </w:r>
      <w:r w:rsidR="009424E9" w:rsidRPr="0010345C">
        <w:rPr>
          <w:lang w:val="en-US"/>
        </w:rPr>
        <w:t xml:space="preserve"> = -2.</w:t>
      </w:r>
      <w:r w:rsidR="00151A2A" w:rsidRPr="0010345C">
        <w:rPr>
          <w:lang w:val="en-US"/>
        </w:rPr>
        <w:t>09</w:t>
      </w:r>
      <w:r w:rsidRPr="0010345C">
        <w:rPr>
          <w:lang w:val="en-US"/>
        </w:rPr>
        <w:t xml:space="preserve">, </w:t>
      </w:r>
      <w:r w:rsidRPr="0010345C">
        <w:rPr>
          <w:i/>
          <w:lang w:val="en-US"/>
        </w:rPr>
        <w:t>SE</w:t>
      </w:r>
      <w:r w:rsidR="00953F85" w:rsidRPr="0010345C">
        <w:rPr>
          <w:lang w:val="en-US"/>
        </w:rPr>
        <w:t>(</w:t>
      </w:r>
      <w:r w:rsidRPr="0010345C">
        <w:rPr>
          <w:i/>
          <w:lang w:val="en-US"/>
        </w:rPr>
        <w:t>s</w:t>
      </w:r>
      <w:r w:rsidR="00953F85" w:rsidRPr="0010345C">
        <w:rPr>
          <w:lang w:val="en-US"/>
        </w:rPr>
        <w:t>)</w:t>
      </w:r>
      <w:r w:rsidRPr="0010345C">
        <w:rPr>
          <w:i/>
          <w:lang w:val="en-US"/>
        </w:rPr>
        <w:t xml:space="preserve"> </w:t>
      </w:r>
      <w:r w:rsidR="00953F85" w:rsidRPr="0010345C">
        <w:rPr>
          <w:lang w:val="en-US"/>
        </w:rPr>
        <w:t>= 0.1</w:t>
      </w:r>
      <w:r w:rsidR="00151A2A" w:rsidRPr="0010345C">
        <w:rPr>
          <w:lang w:val="en-US"/>
        </w:rPr>
        <w:t>1</w:t>
      </w:r>
      <w:r w:rsidRPr="0010345C">
        <w:rPr>
          <w:lang w:val="en-US"/>
        </w:rPr>
        <w:t xml:space="preserve">. </w:t>
      </w:r>
      <w:r w:rsidR="002D5732">
        <w:rPr>
          <w:lang w:val="en-US"/>
        </w:rPr>
        <w:t>Eq</w:t>
      </w:r>
      <w:r w:rsidR="0047190E" w:rsidRPr="0010345C">
        <w:rPr>
          <w:lang w:val="en-US"/>
        </w:rPr>
        <w:t xml:space="preserve">uivalent </w:t>
      </w:r>
      <w:r w:rsidRPr="0010345C">
        <w:rPr>
          <w:lang w:val="en-US"/>
        </w:rPr>
        <w:t>non-pa</w:t>
      </w:r>
      <w:r w:rsidR="00390764" w:rsidRPr="0010345C">
        <w:rPr>
          <w:lang w:val="en-US"/>
        </w:rPr>
        <w:t>rametric</w:t>
      </w:r>
      <w:r w:rsidR="00B229D5" w:rsidRPr="0010345C">
        <w:rPr>
          <w:lang w:val="en-US"/>
        </w:rPr>
        <w:t xml:space="preserve"> and additional</w:t>
      </w:r>
      <w:r w:rsidR="00390764" w:rsidRPr="0010345C">
        <w:rPr>
          <w:lang w:val="en-US"/>
        </w:rPr>
        <w:t xml:space="preserve"> analyses </w:t>
      </w:r>
      <w:r w:rsidR="0006602C" w:rsidRPr="0010345C">
        <w:rPr>
          <w:lang w:val="en-US"/>
        </w:rPr>
        <w:t>were run, too,</w:t>
      </w:r>
      <w:r w:rsidR="00390764" w:rsidRPr="0010345C">
        <w:rPr>
          <w:lang w:val="en-US"/>
        </w:rPr>
        <w:t xml:space="preserve"> and returned the same outcomes (see </w:t>
      </w:r>
      <w:r w:rsidR="002E5647">
        <w:rPr>
          <w:lang w:val="en-US"/>
        </w:rPr>
        <w:t>ESM</w:t>
      </w:r>
      <w:r w:rsidR="0010345C" w:rsidRPr="0010345C">
        <w:rPr>
          <w:lang w:val="en-US"/>
        </w:rPr>
        <w:t>3</w:t>
      </w:r>
      <w:r w:rsidR="00390764" w:rsidRPr="0010345C">
        <w:rPr>
          <w:lang w:val="en-US"/>
        </w:rPr>
        <w:t>).</w:t>
      </w:r>
      <w:r w:rsidR="00390764" w:rsidRPr="008E6D3C">
        <w:rPr>
          <w:lang w:val="en-US"/>
        </w:rPr>
        <w:t xml:space="preserve"> </w:t>
      </w:r>
    </w:p>
    <w:p w14:paraId="6C46F0C1" w14:textId="1F1AAFDC" w:rsidR="00074108" w:rsidRPr="008E6D3C" w:rsidRDefault="00347415" w:rsidP="004518DA">
      <w:pPr>
        <w:pStyle w:val="Newparagraph"/>
        <w:rPr>
          <w:lang w:val="en-US"/>
        </w:rPr>
      </w:pPr>
      <w:r w:rsidRPr="008E6D3C">
        <w:rPr>
          <w:lang w:val="en-US"/>
        </w:rPr>
        <w:t>The RE and PE for the three different version</w:t>
      </w:r>
      <w:r w:rsidR="00A82A39" w:rsidRPr="008E6D3C">
        <w:rPr>
          <w:lang w:val="en-US"/>
        </w:rPr>
        <w:t>s</w:t>
      </w:r>
      <w:r w:rsidRPr="008E6D3C">
        <w:rPr>
          <w:lang w:val="en-US"/>
        </w:rPr>
        <w:t xml:space="preserve"> of the Control scenarios</w:t>
      </w:r>
      <w:r w:rsidR="006E4CC2" w:rsidRPr="008E6D3C">
        <w:rPr>
          <w:lang w:val="en-US"/>
        </w:rPr>
        <w:t xml:space="preserve"> were </w:t>
      </w:r>
      <w:r w:rsidR="008E6D3C" w:rsidRPr="008E6D3C">
        <w:rPr>
          <w:lang w:val="en-US"/>
        </w:rPr>
        <w:t>analyzed</w:t>
      </w:r>
      <w:r w:rsidRPr="008E6D3C">
        <w:rPr>
          <w:lang w:val="en-US"/>
        </w:rPr>
        <w:t xml:space="preserve">. </w:t>
      </w:r>
      <w:r w:rsidR="00074108" w:rsidRPr="008E6D3C">
        <w:rPr>
          <w:lang w:val="en-US"/>
        </w:rPr>
        <w:t xml:space="preserve">A MANOVA was run on PE and RE using Control scenario version (1, 2 and 3) as the between-subjects measure. The analysis yielded no significant effect of Control scenario version, </w:t>
      </w:r>
      <w:r w:rsidR="00074108" w:rsidRPr="008E6D3C">
        <w:rPr>
          <w:i/>
          <w:lang w:val="en-US"/>
        </w:rPr>
        <w:t>F</w:t>
      </w:r>
      <w:r w:rsidR="00074108" w:rsidRPr="008E6D3C">
        <w:rPr>
          <w:lang w:val="en-US"/>
        </w:rPr>
        <w:t xml:space="preserve">(4, </w:t>
      </w:r>
      <w:r w:rsidR="00151A2A" w:rsidRPr="008E6D3C">
        <w:rPr>
          <w:lang w:val="en-US"/>
        </w:rPr>
        <w:t>350</w:t>
      </w:r>
      <w:r w:rsidR="00074108" w:rsidRPr="008E6D3C">
        <w:rPr>
          <w:lang w:val="en-US"/>
        </w:rPr>
        <w:t>) = 1.</w:t>
      </w:r>
      <w:r w:rsidR="00151A2A" w:rsidRPr="008E6D3C">
        <w:rPr>
          <w:lang w:val="en-US"/>
        </w:rPr>
        <w:t>87</w:t>
      </w:r>
      <w:r w:rsidR="00074108" w:rsidRPr="008E6D3C">
        <w:rPr>
          <w:lang w:val="en-US"/>
        </w:rPr>
        <w:t xml:space="preserve">, </w:t>
      </w:r>
      <w:r w:rsidR="00074108" w:rsidRPr="008E6D3C">
        <w:rPr>
          <w:i/>
          <w:lang w:val="en-US"/>
        </w:rPr>
        <w:t>p</w:t>
      </w:r>
      <w:r w:rsidR="009424E9" w:rsidRPr="008E6D3C">
        <w:rPr>
          <w:lang w:val="en-US"/>
        </w:rPr>
        <w:t xml:space="preserve"> = .11</w:t>
      </w:r>
      <w:r w:rsidR="00074108" w:rsidRPr="008E6D3C">
        <w:rPr>
          <w:lang w:val="en-US"/>
        </w:rPr>
        <w:t xml:space="preserve">5, indicating that the simple re-ordering of the narratives did not impact on RE and PE. </w:t>
      </w:r>
    </w:p>
    <w:p w14:paraId="5E2E36C2" w14:textId="2D2CFE3E" w:rsidR="002C2DCE" w:rsidRDefault="00DD0142" w:rsidP="00A40B74">
      <w:pPr>
        <w:pStyle w:val="Newparagraph"/>
        <w:rPr>
          <w:lang w:val="en-US"/>
        </w:rPr>
      </w:pPr>
      <w:r w:rsidRPr="008E6D3C">
        <w:rPr>
          <w:lang w:val="en-US"/>
        </w:rPr>
        <w:t xml:space="preserve">Finally, we checked for the degree of association between </w:t>
      </w:r>
      <w:r w:rsidR="004968BE" w:rsidRPr="008E6D3C">
        <w:rPr>
          <w:lang w:val="en-US"/>
        </w:rPr>
        <w:t>variables</w:t>
      </w:r>
      <w:r w:rsidRPr="008E6D3C">
        <w:rPr>
          <w:lang w:val="en-US"/>
        </w:rPr>
        <w:t xml:space="preserve"> </w:t>
      </w:r>
      <w:r w:rsidR="004968BE" w:rsidRPr="008E6D3C">
        <w:rPr>
          <w:lang w:val="en-US"/>
        </w:rPr>
        <w:t xml:space="preserve">that were measured through the same </w:t>
      </w:r>
      <w:r w:rsidRPr="008E6D3C">
        <w:rPr>
          <w:lang w:val="en-US"/>
        </w:rPr>
        <w:t>value range (0-100). Correlations</w:t>
      </w:r>
      <w:r w:rsidR="00D506F4" w:rsidRPr="008E6D3C">
        <w:rPr>
          <w:lang w:val="en-US"/>
        </w:rPr>
        <w:t xml:space="preserve"> were</w:t>
      </w:r>
      <w:r w:rsidRPr="008E6D3C">
        <w:rPr>
          <w:lang w:val="en-US"/>
        </w:rPr>
        <w:t xml:space="preserve"> moderate </w:t>
      </w:r>
      <w:r w:rsidR="00D506F4" w:rsidRPr="008E6D3C">
        <w:rPr>
          <w:lang w:val="en-US"/>
        </w:rPr>
        <w:t>to</w:t>
      </w:r>
      <w:r w:rsidR="004968BE" w:rsidRPr="008E6D3C">
        <w:rPr>
          <w:lang w:val="en-US"/>
        </w:rPr>
        <w:t xml:space="preserve"> strong</w:t>
      </w:r>
      <w:r w:rsidRPr="008E6D3C">
        <w:rPr>
          <w:lang w:val="en-US"/>
        </w:rPr>
        <w:t xml:space="preserve"> but did not suggest that potential issues could arise due to multicollinearity (see Table 1 below). </w:t>
      </w:r>
    </w:p>
    <w:p w14:paraId="548679CB" w14:textId="77777777" w:rsidR="00284A90" w:rsidRDefault="00284A90" w:rsidP="00284A90">
      <w:pPr>
        <w:pStyle w:val="Tabletitle"/>
        <w:rPr>
          <w:i/>
          <w:lang w:val="en-US"/>
        </w:rPr>
      </w:pPr>
      <w:r>
        <w:rPr>
          <w:lang w:val="en-US"/>
        </w:rPr>
        <w:lastRenderedPageBreak/>
        <w:t xml:space="preserve">Table 1. </w:t>
      </w:r>
      <w:r>
        <w:rPr>
          <w:i/>
          <w:lang w:val="en-US"/>
        </w:rPr>
        <w:t xml:space="preserve">Pearson’s r correlation coefficients between RE, PE (n = 769) and satisfaction with own mammography (n = 329). </w:t>
      </w:r>
    </w:p>
    <w:p w14:paraId="45FB4599" w14:textId="77777777" w:rsidR="00284A90" w:rsidRDefault="00284A90" w:rsidP="00284A90">
      <w:pPr>
        <w:rPr>
          <w:lang w:val="en-US"/>
        </w:rPr>
      </w:pPr>
    </w:p>
    <w:tbl>
      <w:tblPr>
        <w:tblW w:w="6601" w:type="dxa"/>
        <w:tblLook w:val="01E0" w:firstRow="1" w:lastRow="1" w:firstColumn="1" w:lastColumn="1" w:noHBand="0" w:noVBand="0"/>
      </w:tblPr>
      <w:tblGrid>
        <w:gridCol w:w="489"/>
        <w:gridCol w:w="4120"/>
        <w:gridCol w:w="996"/>
        <w:gridCol w:w="996"/>
      </w:tblGrid>
      <w:tr w:rsidR="00284A90" w14:paraId="20A3C51F" w14:textId="77777777" w:rsidTr="009E7D09">
        <w:tc>
          <w:tcPr>
            <w:tcW w:w="489" w:type="dxa"/>
            <w:tcBorders>
              <w:top w:val="single" w:sz="4" w:space="0" w:color="auto"/>
              <w:left w:val="nil"/>
              <w:bottom w:val="single" w:sz="4" w:space="0" w:color="auto"/>
              <w:right w:val="nil"/>
            </w:tcBorders>
          </w:tcPr>
          <w:p w14:paraId="53A9EB27" w14:textId="77777777" w:rsidR="00284A90" w:rsidRDefault="00284A90" w:rsidP="009E7D09">
            <w:pPr>
              <w:jc w:val="center"/>
              <w:rPr>
                <w:lang w:val="en-US" w:eastAsia="en-US"/>
              </w:rPr>
            </w:pPr>
          </w:p>
        </w:tc>
        <w:tc>
          <w:tcPr>
            <w:tcW w:w="4120" w:type="dxa"/>
            <w:tcBorders>
              <w:top w:val="single" w:sz="4" w:space="0" w:color="auto"/>
              <w:left w:val="nil"/>
              <w:bottom w:val="single" w:sz="4" w:space="0" w:color="auto"/>
              <w:right w:val="nil"/>
            </w:tcBorders>
            <w:vAlign w:val="center"/>
          </w:tcPr>
          <w:p w14:paraId="38AF1893" w14:textId="77777777" w:rsidR="00284A90" w:rsidRDefault="00284A90" w:rsidP="009E7D09">
            <w:pPr>
              <w:spacing w:line="360" w:lineRule="auto"/>
              <w:rPr>
                <w:lang w:val="en-US" w:eastAsia="en-US"/>
              </w:rPr>
            </w:pPr>
          </w:p>
        </w:tc>
        <w:tc>
          <w:tcPr>
            <w:tcW w:w="996" w:type="dxa"/>
            <w:tcBorders>
              <w:top w:val="single" w:sz="4" w:space="0" w:color="auto"/>
              <w:left w:val="nil"/>
              <w:bottom w:val="single" w:sz="4" w:space="0" w:color="auto"/>
              <w:right w:val="nil"/>
            </w:tcBorders>
            <w:vAlign w:val="center"/>
            <w:hideMark/>
          </w:tcPr>
          <w:p w14:paraId="304E9E56" w14:textId="77777777" w:rsidR="00284A90" w:rsidRDefault="00284A90" w:rsidP="009E7D09">
            <w:pPr>
              <w:spacing w:line="360" w:lineRule="auto"/>
              <w:jc w:val="center"/>
              <w:rPr>
                <w:lang w:val="en-US" w:eastAsia="en-US"/>
              </w:rPr>
            </w:pPr>
            <w:r>
              <w:rPr>
                <w:lang w:val="en-US" w:eastAsia="en-US"/>
              </w:rPr>
              <w:t>1</w:t>
            </w:r>
          </w:p>
        </w:tc>
        <w:tc>
          <w:tcPr>
            <w:tcW w:w="996" w:type="dxa"/>
            <w:tcBorders>
              <w:top w:val="single" w:sz="4" w:space="0" w:color="auto"/>
              <w:left w:val="nil"/>
              <w:bottom w:val="single" w:sz="4" w:space="0" w:color="auto"/>
              <w:right w:val="nil"/>
            </w:tcBorders>
            <w:vAlign w:val="center"/>
            <w:hideMark/>
          </w:tcPr>
          <w:p w14:paraId="531D2866" w14:textId="77777777" w:rsidR="00284A90" w:rsidRDefault="00284A90" w:rsidP="009E7D09">
            <w:pPr>
              <w:spacing w:line="360" w:lineRule="auto"/>
              <w:jc w:val="center"/>
              <w:rPr>
                <w:lang w:val="en-US" w:eastAsia="en-US"/>
              </w:rPr>
            </w:pPr>
            <w:r>
              <w:rPr>
                <w:lang w:val="en-US" w:eastAsia="en-US"/>
              </w:rPr>
              <w:t>2</w:t>
            </w:r>
          </w:p>
        </w:tc>
      </w:tr>
      <w:tr w:rsidR="00284A90" w14:paraId="76BB69CD" w14:textId="77777777" w:rsidTr="009E7D09">
        <w:tc>
          <w:tcPr>
            <w:tcW w:w="4609" w:type="dxa"/>
            <w:gridSpan w:val="2"/>
            <w:tcBorders>
              <w:top w:val="single" w:sz="4" w:space="0" w:color="auto"/>
              <w:left w:val="nil"/>
              <w:bottom w:val="nil"/>
              <w:right w:val="nil"/>
            </w:tcBorders>
            <w:hideMark/>
          </w:tcPr>
          <w:p w14:paraId="45CDF799" w14:textId="77777777" w:rsidR="00284A90" w:rsidRDefault="00284A90" w:rsidP="009E7D09">
            <w:pPr>
              <w:spacing w:line="360" w:lineRule="auto"/>
              <w:rPr>
                <w:lang w:val="en-US" w:eastAsia="en-US"/>
              </w:rPr>
            </w:pPr>
            <w:r>
              <w:rPr>
                <w:lang w:val="en-US" w:eastAsia="en-US"/>
              </w:rPr>
              <w:t>1. RE</w:t>
            </w:r>
          </w:p>
        </w:tc>
        <w:tc>
          <w:tcPr>
            <w:tcW w:w="996" w:type="dxa"/>
            <w:tcBorders>
              <w:top w:val="single" w:sz="4" w:space="0" w:color="auto"/>
              <w:left w:val="nil"/>
              <w:bottom w:val="nil"/>
              <w:right w:val="nil"/>
            </w:tcBorders>
            <w:vAlign w:val="center"/>
          </w:tcPr>
          <w:p w14:paraId="09A09169" w14:textId="77777777" w:rsidR="00284A90" w:rsidRDefault="00284A90" w:rsidP="009E7D09">
            <w:pPr>
              <w:spacing w:line="360" w:lineRule="auto"/>
              <w:jc w:val="center"/>
              <w:rPr>
                <w:lang w:val="en-US" w:eastAsia="en-US"/>
              </w:rPr>
            </w:pPr>
          </w:p>
        </w:tc>
        <w:tc>
          <w:tcPr>
            <w:tcW w:w="996" w:type="dxa"/>
            <w:tcBorders>
              <w:top w:val="single" w:sz="4" w:space="0" w:color="auto"/>
              <w:left w:val="nil"/>
              <w:bottom w:val="nil"/>
              <w:right w:val="nil"/>
            </w:tcBorders>
          </w:tcPr>
          <w:p w14:paraId="6FF7210A" w14:textId="77777777" w:rsidR="00284A90" w:rsidRDefault="00284A90" w:rsidP="009E7D09">
            <w:pPr>
              <w:spacing w:line="360" w:lineRule="auto"/>
              <w:jc w:val="center"/>
              <w:rPr>
                <w:lang w:val="en-US" w:eastAsia="en-US"/>
              </w:rPr>
            </w:pPr>
          </w:p>
        </w:tc>
      </w:tr>
      <w:tr w:rsidR="00284A90" w14:paraId="725C5DC6" w14:textId="77777777" w:rsidTr="009E7D09">
        <w:tc>
          <w:tcPr>
            <w:tcW w:w="4609" w:type="dxa"/>
            <w:gridSpan w:val="2"/>
            <w:hideMark/>
          </w:tcPr>
          <w:p w14:paraId="0ED6D057" w14:textId="77777777" w:rsidR="00284A90" w:rsidRDefault="00284A90" w:rsidP="009E7D09">
            <w:pPr>
              <w:spacing w:line="360" w:lineRule="auto"/>
              <w:rPr>
                <w:lang w:val="en-US" w:eastAsia="en-US"/>
              </w:rPr>
            </w:pPr>
            <w:r>
              <w:rPr>
                <w:lang w:val="en-US" w:eastAsia="en-US"/>
              </w:rPr>
              <w:t>2. PE</w:t>
            </w:r>
          </w:p>
        </w:tc>
        <w:tc>
          <w:tcPr>
            <w:tcW w:w="996" w:type="dxa"/>
            <w:vAlign w:val="center"/>
            <w:hideMark/>
          </w:tcPr>
          <w:p w14:paraId="62035E9D" w14:textId="77777777" w:rsidR="00284A90" w:rsidRDefault="00284A90" w:rsidP="009E7D09">
            <w:pPr>
              <w:spacing w:line="360" w:lineRule="auto"/>
              <w:jc w:val="center"/>
              <w:rPr>
                <w:lang w:val="en-US" w:eastAsia="en-US"/>
              </w:rPr>
            </w:pPr>
            <w:r>
              <w:rPr>
                <w:lang w:val="en-US" w:eastAsia="en-US"/>
              </w:rPr>
              <w:t>.612</w:t>
            </w:r>
          </w:p>
        </w:tc>
        <w:tc>
          <w:tcPr>
            <w:tcW w:w="996" w:type="dxa"/>
          </w:tcPr>
          <w:p w14:paraId="3651920A" w14:textId="77777777" w:rsidR="00284A90" w:rsidRDefault="00284A90" w:rsidP="009E7D09">
            <w:pPr>
              <w:spacing w:line="360" w:lineRule="auto"/>
              <w:jc w:val="center"/>
              <w:rPr>
                <w:lang w:val="en-US" w:eastAsia="en-US"/>
              </w:rPr>
            </w:pPr>
          </w:p>
        </w:tc>
      </w:tr>
      <w:tr w:rsidR="00284A90" w14:paraId="12341739" w14:textId="77777777" w:rsidTr="009E7D09">
        <w:tc>
          <w:tcPr>
            <w:tcW w:w="4609" w:type="dxa"/>
            <w:gridSpan w:val="2"/>
            <w:tcBorders>
              <w:top w:val="nil"/>
              <w:left w:val="nil"/>
              <w:bottom w:val="single" w:sz="4" w:space="0" w:color="auto"/>
              <w:right w:val="nil"/>
            </w:tcBorders>
            <w:hideMark/>
          </w:tcPr>
          <w:p w14:paraId="5C867475" w14:textId="77777777" w:rsidR="00284A90" w:rsidRDefault="00284A90" w:rsidP="009E7D09">
            <w:pPr>
              <w:spacing w:line="360" w:lineRule="auto"/>
              <w:rPr>
                <w:lang w:val="en-US" w:eastAsia="en-US"/>
              </w:rPr>
            </w:pPr>
            <w:r>
              <w:rPr>
                <w:lang w:val="en-US" w:eastAsia="en-US"/>
              </w:rPr>
              <w:t>3. Satisfaction with own mammography</w:t>
            </w:r>
          </w:p>
        </w:tc>
        <w:tc>
          <w:tcPr>
            <w:tcW w:w="996" w:type="dxa"/>
            <w:tcBorders>
              <w:top w:val="nil"/>
              <w:left w:val="nil"/>
              <w:bottom w:val="single" w:sz="4" w:space="0" w:color="auto"/>
              <w:right w:val="nil"/>
            </w:tcBorders>
            <w:vAlign w:val="center"/>
            <w:hideMark/>
          </w:tcPr>
          <w:p w14:paraId="2D2E8C57" w14:textId="77777777" w:rsidR="00284A90" w:rsidRDefault="00284A90" w:rsidP="009E7D09">
            <w:pPr>
              <w:spacing w:line="360" w:lineRule="auto"/>
              <w:jc w:val="center"/>
              <w:rPr>
                <w:lang w:val="en-US" w:eastAsia="en-US"/>
              </w:rPr>
            </w:pPr>
            <w:r>
              <w:rPr>
                <w:lang w:val="en-US" w:eastAsia="en-US"/>
              </w:rPr>
              <w:t>.242</w:t>
            </w:r>
          </w:p>
        </w:tc>
        <w:tc>
          <w:tcPr>
            <w:tcW w:w="996" w:type="dxa"/>
            <w:tcBorders>
              <w:top w:val="nil"/>
              <w:left w:val="nil"/>
              <w:bottom w:val="single" w:sz="4" w:space="0" w:color="auto"/>
              <w:right w:val="nil"/>
            </w:tcBorders>
            <w:hideMark/>
          </w:tcPr>
          <w:p w14:paraId="6DCAA54B" w14:textId="77777777" w:rsidR="00284A90" w:rsidRDefault="00284A90" w:rsidP="009E7D09">
            <w:pPr>
              <w:spacing w:line="360" w:lineRule="auto"/>
              <w:jc w:val="center"/>
              <w:rPr>
                <w:lang w:val="en-US" w:eastAsia="en-US"/>
              </w:rPr>
            </w:pPr>
            <w:r>
              <w:rPr>
                <w:lang w:val="en-US" w:eastAsia="en-US"/>
              </w:rPr>
              <w:t>.458</w:t>
            </w:r>
          </w:p>
        </w:tc>
      </w:tr>
    </w:tbl>
    <w:p w14:paraId="736BAB9D" w14:textId="77777777" w:rsidR="00284A90" w:rsidRDefault="00284A90" w:rsidP="00284A90">
      <w:pPr>
        <w:rPr>
          <w:lang w:val="en-US"/>
        </w:rPr>
      </w:pPr>
      <w:r>
        <w:rPr>
          <w:i/>
          <w:lang w:val="en-US"/>
        </w:rPr>
        <w:t>Note</w:t>
      </w:r>
      <w:r>
        <w:rPr>
          <w:lang w:val="en-US"/>
        </w:rPr>
        <w:t xml:space="preserve">. All </w:t>
      </w:r>
      <w:r>
        <w:rPr>
          <w:i/>
          <w:lang w:val="en-US"/>
        </w:rPr>
        <w:t>p</w:t>
      </w:r>
      <w:r>
        <w:rPr>
          <w:lang w:val="en-US"/>
        </w:rPr>
        <w:t>s &lt; .001</w:t>
      </w:r>
    </w:p>
    <w:p w14:paraId="5BE0A77E" w14:textId="77777777" w:rsidR="00284A90" w:rsidRPr="008E6D3C" w:rsidRDefault="00284A90" w:rsidP="000E7BAA">
      <w:pPr>
        <w:pStyle w:val="Newparagraph"/>
        <w:ind w:firstLine="0"/>
        <w:rPr>
          <w:lang w:val="en-US"/>
        </w:rPr>
      </w:pPr>
    </w:p>
    <w:p w14:paraId="5293581B" w14:textId="316BA509" w:rsidR="00BA18CF" w:rsidRDefault="00953F85" w:rsidP="00B65DA3">
      <w:pPr>
        <w:pStyle w:val="Newparagraph"/>
        <w:rPr>
          <w:lang w:val="en-US"/>
        </w:rPr>
      </w:pPr>
      <w:r w:rsidRPr="008E6D3C">
        <w:rPr>
          <w:lang w:val="en-US"/>
        </w:rPr>
        <w:t xml:space="preserve">Figure 1 shows </w:t>
      </w:r>
      <w:r w:rsidR="00E13C85" w:rsidRPr="008E6D3C">
        <w:rPr>
          <w:lang w:val="en-US"/>
        </w:rPr>
        <w:t>RE</w:t>
      </w:r>
      <w:r w:rsidRPr="008E6D3C">
        <w:rPr>
          <w:lang w:val="en-US"/>
        </w:rPr>
        <w:t xml:space="preserve"> and </w:t>
      </w:r>
      <w:r w:rsidR="00E13C85" w:rsidRPr="008E6D3C">
        <w:rPr>
          <w:lang w:val="en-US"/>
        </w:rPr>
        <w:t>PE</w:t>
      </w:r>
      <w:r w:rsidRPr="008E6D3C">
        <w:rPr>
          <w:lang w:val="en-US"/>
        </w:rPr>
        <w:t xml:space="preserve"> as a function of </w:t>
      </w:r>
      <w:r w:rsidR="00C7343C" w:rsidRPr="008E6D3C">
        <w:rPr>
          <w:lang w:val="en-US"/>
        </w:rPr>
        <w:t>scenario</w:t>
      </w:r>
      <w:r w:rsidRPr="008E6D3C">
        <w:rPr>
          <w:lang w:val="en-US"/>
        </w:rPr>
        <w:t xml:space="preserve"> type and whether participants underwent a previous mammography </w:t>
      </w:r>
      <w:r w:rsidR="00074108" w:rsidRPr="008E6D3C">
        <w:rPr>
          <w:lang w:val="en-US"/>
        </w:rPr>
        <w:t xml:space="preserve">visit </w:t>
      </w:r>
      <w:r w:rsidRPr="008E6D3C">
        <w:rPr>
          <w:lang w:val="en-US"/>
        </w:rPr>
        <w:t xml:space="preserve">or not. </w:t>
      </w:r>
      <w:bookmarkStart w:id="8" w:name="_Hlk96342613"/>
      <w:r w:rsidRPr="008E6D3C">
        <w:rPr>
          <w:lang w:val="en-US"/>
        </w:rPr>
        <w:t xml:space="preserve">A 2 </w:t>
      </w:r>
      <w:r w:rsidR="00536657" w:rsidRPr="008E6D3C">
        <w:rPr>
          <w:lang w:val="en-US"/>
        </w:rPr>
        <w:t>(</w:t>
      </w:r>
      <w:r w:rsidR="00262E7F" w:rsidRPr="008E6D3C">
        <w:rPr>
          <w:lang w:val="en-US"/>
        </w:rPr>
        <w:t>p</w:t>
      </w:r>
      <w:r w:rsidR="00536657" w:rsidRPr="008E6D3C">
        <w:rPr>
          <w:lang w:val="en-US"/>
        </w:rPr>
        <w:t xml:space="preserve">revious mammography: </w:t>
      </w:r>
      <w:r w:rsidR="00262E7F" w:rsidRPr="008E6D3C">
        <w:rPr>
          <w:lang w:val="en-US"/>
        </w:rPr>
        <w:t>y</w:t>
      </w:r>
      <w:r w:rsidR="00F44E54" w:rsidRPr="008E6D3C">
        <w:rPr>
          <w:lang w:val="en-US"/>
        </w:rPr>
        <w:t>es v</w:t>
      </w:r>
      <w:r w:rsidR="00536657" w:rsidRPr="008E6D3C">
        <w:rPr>
          <w:lang w:val="en-US"/>
        </w:rPr>
        <w:t xml:space="preserve">s. </w:t>
      </w:r>
      <w:r w:rsidR="00262E7F" w:rsidRPr="008E6D3C">
        <w:rPr>
          <w:lang w:val="en-US"/>
        </w:rPr>
        <w:t>n</w:t>
      </w:r>
      <w:r w:rsidR="00F44E54" w:rsidRPr="008E6D3C">
        <w:rPr>
          <w:lang w:val="en-US"/>
        </w:rPr>
        <w:t xml:space="preserve">o) </w:t>
      </w:r>
      <w:r w:rsidRPr="008E6D3C">
        <w:rPr>
          <w:lang w:val="en-US"/>
        </w:rPr>
        <w:t xml:space="preserve">× </w:t>
      </w:r>
      <w:r w:rsidR="00F44E54" w:rsidRPr="008E6D3C">
        <w:rPr>
          <w:lang w:val="en-US"/>
        </w:rPr>
        <w:t>4 (</w:t>
      </w:r>
      <w:r w:rsidR="00C7343C" w:rsidRPr="008E6D3C">
        <w:rPr>
          <w:lang w:val="en-US"/>
        </w:rPr>
        <w:t>scenario</w:t>
      </w:r>
      <w:r w:rsidR="00F44E54" w:rsidRPr="008E6D3C">
        <w:rPr>
          <w:lang w:val="en-US"/>
        </w:rPr>
        <w:t xml:space="preserve"> type</w:t>
      </w:r>
      <w:r w:rsidR="00536657" w:rsidRPr="008E6D3C">
        <w:rPr>
          <w:lang w:val="en-US"/>
        </w:rPr>
        <w:t xml:space="preserve">: Start, Middle, End, and Control) between-subjects MANCOVA on </w:t>
      </w:r>
      <w:r w:rsidR="00E13C85" w:rsidRPr="008E6D3C">
        <w:rPr>
          <w:lang w:val="en-US"/>
        </w:rPr>
        <w:t>RE and PE</w:t>
      </w:r>
      <w:r w:rsidR="00536657" w:rsidRPr="008E6D3C">
        <w:rPr>
          <w:lang w:val="en-US"/>
        </w:rPr>
        <w:t xml:space="preserve"> with age as the covariate </w:t>
      </w:r>
      <w:r w:rsidR="009832B1" w:rsidRPr="008E6D3C">
        <w:rPr>
          <w:lang w:val="en-US"/>
        </w:rPr>
        <w:t>was run</w:t>
      </w:r>
      <w:r w:rsidR="00B65DA3">
        <w:rPr>
          <w:lang w:val="en-US"/>
        </w:rPr>
        <w:t xml:space="preserve">. </w:t>
      </w:r>
      <w:bookmarkStart w:id="9" w:name="_Hlk98516577"/>
      <w:r w:rsidR="00B65DA3">
        <w:rPr>
          <w:lang w:val="en-US"/>
        </w:rPr>
        <w:t xml:space="preserve">The effect of age </w:t>
      </w:r>
      <w:r w:rsidR="0037767A">
        <w:rPr>
          <w:lang w:val="en-US"/>
        </w:rPr>
        <w:t xml:space="preserve">as a covariate </w:t>
      </w:r>
      <w:r w:rsidR="00B65DA3">
        <w:rPr>
          <w:lang w:val="en-US"/>
        </w:rPr>
        <w:t xml:space="preserve">was not significant, </w:t>
      </w:r>
      <w:r w:rsidR="00B65DA3" w:rsidRPr="008E6D3C">
        <w:rPr>
          <w:i/>
          <w:lang w:val="en-US"/>
        </w:rPr>
        <w:t>F</w:t>
      </w:r>
      <w:r w:rsidR="00B65DA3" w:rsidRPr="008E6D3C">
        <w:rPr>
          <w:lang w:val="en-US"/>
        </w:rPr>
        <w:t xml:space="preserve"> </w:t>
      </w:r>
      <w:r w:rsidR="00B65DA3">
        <w:rPr>
          <w:lang w:val="en-US"/>
        </w:rPr>
        <w:t>&lt; 1</w:t>
      </w:r>
      <w:bookmarkEnd w:id="9"/>
      <w:r w:rsidR="00B65DA3">
        <w:rPr>
          <w:lang w:val="en-US"/>
        </w:rPr>
        <w:t xml:space="preserve">. </w:t>
      </w:r>
    </w:p>
    <w:p w14:paraId="4370867A" w14:textId="110C31B6" w:rsidR="00E464BF" w:rsidRDefault="00134364" w:rsidP="000E7BAA">
      <w:pPr>
        <w:pStyle w:val="Newparagraph"/>
        <w:rPr>
          <w:lang w:val="en-US"/>
        </w:rPr>
      </w:pPr>
      <w:r>
        <w:rPr>
          <w:lang w:val="en-US"/>
        </w:rPr>
        <w:t>The</w:t>
      </w:r>
      <w:r w:rsidR="00B65DA3">
        <w:rPr>
          <w:lang w:val="en-US"/>
        </w:rPr>
        <w:t xml:space="preserve"> main effects of previous mammography, </w:t>
      </w:r>
      <w:proofErr w:type="gramStart"/>
      <w:r w:rsidR="00B65DA3" w:rsidRPr="008E6D3C">
        <w:rPr>
          <w:i/>
          <w:lang w:val="en-US"/>
        </w:rPr>
        <w:t>F</w:t>
      </w:r>
      <w:r w:rsidR="00B65DA3" w:rsidRPr="008E6D3C">
        <w:rPr>
          <w:lang w:val="en-US"/>
        </w:rPr>
        <w:t>(</w:t>
      </w:r>
      <w:proofErr w:type="gramEnd"/>
      <w:r w:rsidR="00B65DA3" w:rsidRPr="008E6D3C">
        <w:rPr>
          <w:lang w:val="en-US"/>
        </w:rPr>
        <w:t xml:space="preserve">2, 759) = 5.32, </w:t>
      </w:r>
      <w:r w:rsidR="00B65DA3" w:rsidRPr="008E6D3C">
        <w:rPr>
          <w:i/>
          <w:lang w:val="en-US"/>
        </w:rPr>
        <w:t>p</w:t>
      </w:r>
      <w:r w:rsidR="00B65DA3" w:rsidRPr="008E6D3C">
        <w:rPr>
          <w:lang w:val="en-US"/>
        </w:rPr>
        <w:t xml:space="preserve"> = .005, </w:t>
      </w:r>
      <w:r w:rsidR="00B65DA3" w:rsidRPr="008E6D3C">
        <w:rPr>
          <w:bCs/>
          <w:kern w:val="1"/>
          <w:lang w:val="en-US"/>
        </w:rPr>
        <w:t>η</w:t>
      </w:r>
      <w:r w:rsidR="00B65DA3" w:rsidRPr="008E6D3C">
        <w:rPr>
          <w:bCs/>
          <w:kern w:val="1"/>
          <w:vertAlign w:val="subscript"/>
          <w:lang w:val="en-US"/>
        </w:rPr>
        <w:t>p</w:t>
      </w:r>
      <w:r w:rsidR="00B65DA3" w:rsidRPr="008E6D3C">
        <w:rPr>
          <w:bCs/>
          <w:kern w:val="1"/>
          <w:vertAlign w:val="superscript"/>
          <w:lang w:val="en-US"/>
        </w:rPr>
        <w:t xml:space="preserve">2 </w:t>
      </w:r>
      <w:r w:rsidR="00B65DA3" w:rsidRPr="008E6D3C">
        <w:rPr>
          <w:bCs/>
          <w:kern w:val="1"/>
          <w:lang w:val="en-US"/>
        </w:rPr>
        <w:t>= .014</w:t>
      </w:r>
      <w:r w:rsidR="00B65DA3">
        <w:rPr>
          <w:bCs/>
          <w:kern w:val="1"/>
          <w:lang w:val="en-US"/>
        </w:rPr>
        <w:t xml:space="preserve">, and </w:t>
      </w:r>
      <w:r w:rsidR="00B65DA3" w:rsidRPr="008E6D3C">
        <w:rPr>
          <w:lang w:val="en-US"/>
        </w:rPr>
        <w:t xml:space="preserve">scenario type, </w:t>
      </w:r>
      <w:r w:rsidR="00B65DA3" w:rsidRPr="008E6D3C">
        <w:rPr>
          <w:i/>
          <w:lang w:val="en-US"/>
        </w:rPr>
        <w:t>F</w:t>
      </w:r>
      <w:r w:rsidR="00B65DA3" w:rsidRPr="008E6D3C">
        <w:rPr>
          <w:lang w:val="en-US"/>
        </w:rPr>
        <w:t xml:space="preserve">(6, 1520) = 53.2, </w:t>
      </w:r>
      <w:r w:rsidR="00B65DA3" w:rsidRPr="008E6D3C">
        <w:rPr>
          <w:i/>
          <w:lang w:val="en-US"/>
        </w:rPr>
        <w:t>p</w:t>
      </w:r>
      <w:r w:rsidR="00B65DA3" w:rsidRPr="008E6D3C">
        <w:rPr>
          <w:lang w:val="en-US"/>
        </w:rPr>
        <w:t xml:space="preserve"> &lt; .001, </w:t>
      </w:r>
      <w:r w:rsidR="00B65DA3" w:rsidRPr="008E6D3C">
        <w:rPr>
          <w:bCs/>
          <w:kern w:val="1"/>
          <w:lang w:val="en-US"/>
        </w:rPr>
        <w:t>η</w:t>
      </w:r>
      <w:r w:rsidR="00B65DA3" w:rsidRPr="008E6D3C">
        <w:rPr>
          <w:bCs/>
          <w:kern w:val="1"/>
          <w:vertAlign w:val="subscript"/>
          <w:lang w:val="en-US"/>
        </w:rPr>
        <w:t>p</w:t>
      </w:r>
      <w:r w:rsidR="00B65DA3" w:rsidRPr="008E6D3C">
        <w:rPr>
          <w:bCs/>
          <w:kern w:val="1"/>
          <w:vertAlign w:val="superscript"/>
          <w:lang w:val="en-US"/>
        </w:rPr>
        <w:t xml:space="preserve">2 </w:t>
      </w:r>
      <w:r w:rsidR="00B65DA3" w:rsidRPr="008E6D3C">
        <w:rPr>
          <w:bCs/>
          <w:kern w:val="1"/>
          <w:lang w:val="en-US"/>
        </w:rPr>
        <w:t>= .173</w:t>
      </w:r>
      <w:r w:rsidR="00B65DA3">
        <w:rPr>
          <w:bCs/>
          <w:kern w:val="1"/>
          <w:lang w:val="en-US"/>
        </w:rPr>
        <w:t xml:space="preserve">, </w:t>
      </w:r>
      <w:bookmarkStart w:id="10" w:name="_Hlk96430451"/>
      <w:r w:rsidR="00B65DA3">
        <w:rPr>
          <w:bCs/>
          <w:kern w:val="1"/>
          <w:lang w:val="en-US"/>
        </w:rPr>
        <w:t>were both significan</w:t>
      </w:r>
      <w:r>
        <w:rPr>
          <w:bCs/>
          <w:kern w:val="1"/>
          <w:lang w:val="en-US"/>
        </w:rPr>
        <w:t>t; their interaction effect was not</w:t>
      </w:r>
      <w:r w:rsidR="00B65DA3" w:rsidRPr="008E6D3C">
        <w:rPr>
          <w:lang w:val="en-US"/>
        </w:rPr>
        <w:t xml:space="preserve">, </w:t>
      </w:r>
      <w:r w:rsidR="00B65DA3" w:rsidRPr="008E6D3C">
        <w:rPr>
          <w:i/>
          <w:lang w:val="en-US"/>
        </w:rPr>
        <w:t>F</w:t>
      </w:r>
      <w:r>
        <w:rPr>
          <w:lang w:val="en-US"/>
        </w:rPr>
        <w:t xml:space="preserve"> </w:t>
      </w:r>
      <w:r w:rsidR="00B65DA3" w:rsidRPr="008E6D3C">
        <w:rPr>
          <w:lang w:val="en-US"/>
        </w:rPr>
        <w:t>&lt; 1.</w:t>
      </w:r>
      <w:r w:rsidR="00B65DA3">
        <w:rPr>
          <w:lang w:val="en-US"/>
        </w:rPr>
        <w:t xml:space="preserve"> </w:t>
      </w:r>
    </w:p>
    <w:p w14:paraId="1BDBE0AC" w14:textId="77777777" w:rsidR="000E7BAA" w:rsidRDefault="000E7BAA" w:rsidP="000E7BAA">
      <w:pPr>
        <w:pStyle w:val="Newparagraph"/>
        <w:rPr>
          <w:lang w:val="en-US"/>
        </w:rPr>
      </w:pPr>
    </w:p>
    <w:p w14:paraId="1CFF2614" w14:textId="77777777" w:rsidR="00E464BF" w:rsidRPr="008E6D3C" w:rsidRDefault="00E464BF" w:rsidP="00E464BF">
      <w:pPr>
        <w:ind w:firstLine="709"/>
        <w:jc w:val="both"/>
        <w:rPr>
          <w:lang w:val="en-US"/>
        </w:rPr>
      </w:pPr>
      <w:r w:rsidRPr="008E6D3C">
        <w:rPr>
          <w:noProof/>
        </w:rPr>
        <w:lastRenderedPageBreak/>
        <w:drawing>
          <wp:inline distT="0" distB="0" distL="0" distR="0" wp14:anchorId="4512C382" wp14:editId="28716615">
            <wp:extent cx="2732462" cy="2772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2462" cy="2772000"/>
                    </a:xfrm>
                    <a:prstGeom prst="rect">
                      <a:avLst/>
                    </a:prstGeom>
                    <a:noFill/>
                  </pic:spPr>
                </pic:pic>
              </a:graphicData>
            </a:graphic>
          </wp:inline>
        </w:drawing>
      </w:r>
      <w:r w:rsidRPr="008E6D3C">
        <w:rPr>
          <w:noProof/>
        </w:rPr>
        <w:drawing>
          <wp:inline distT="0" distB="0" distL="0" distR="0" wp14:anchorId="57A51CC0" wp14:editId="5CF96643">
            <wp:extent cx="2732463" cy="27720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2463" cy="2772000"/>
                    </a:xfrm>
                    <a:prstGeom prst="rect">
                      <a:avLst/>
                    </a:prstGeom>
                    <a:noFill/>
                  </pic:spPr>
                </pic:pic>
              </a:graphicData>
            </a:graphic>
          </wp:inline>
        </w:drawing>
      </w:r>
    </w:p>
    <w:p w14:paraId="03649773" w14:textId="77777777" w:rsidR="00E464BF" w:rsidRPr="008E6D3C" w:rsidRDefault="00E464BF" w:rsidP="00E464BF">
      <w:pPr>
        <w:pStyle w:val="Figurecaption"/>
        <w:rPr>
          <w:lang w:val="en-US"/>
        </w:rPr>
      </w:pPr>
      <w:r w:rsidRPr="002731D5">
        <w:rPr>
          <w:i/>
          <w:lang w:val="en-US"/>
        </w:rPr>
        <w:t>Figure 1.</w:t>
      </w:r>
      <w:r w:rsidRPr="008E6D3C">
        <w:rPr>
          <w:lang w:val="en-US"/>
        </w:rPr>
        <w:t xml:space="preserve"> Mean retrospective (RE; left panel) and prospective evaluations (PE; right panel) as a function of scenario type and having undergone a previous mammography (yes vs. no). Error bars indicate </w:t>
      </w:r>
      <w:r w:rsidRPr="008E6D3C">
        <w:rPr>
          <w:i/>
          <w:lang w:val="en-US"/>
        </w:rPr>
        <w:t>SEM</w:t>
      </w:r>
      <w:r w:rsidRPr="008E6D3C">
        <w:rPr>
          <w:lang w:val="en-US"/>
        </w:rPr>
        <w:t xml:space="preserve">. </w:t>
      </w:r>
    </w:p>
    <w:p w14:paraId="49485E33" w14:textId="77777777" w:rsidR="00E464BF" w:rsidRPr="008E6D3C" w:rsidRDefault="00E464BF" w:rsidP="00B65DA3">
      <w:pPr>
        <w:pStyle w:val="Newparagraph"/>
        <w:rPr>
          <w:lang w:val="en-US"/>
        </w:rPr>
      </w:pPr>
    </w:p>
    <w:bookmarkEnd w:id="10"/>
    <w:p w14:paraId="00C9F29F" w14:textId="77CE1A1B" w:rsidR="00574D73" w:rsidRPr="00DB1A45" w:rsidRDefault="00086248" w:rsidP="00DB1A45">
      <w:pPr>
        <w:pStyle w:val="Newparagraph"/>
        <w:ind w:firstLine="0"/>
        <w:rPr>
          <w:b/>
          <w:lang w:val="en-US"/>
        </w:rPr>
      </w:pPr>
      <w:r w:rsidRPr="00DB1A45">
        <w:rPr>
          <w:b/>
          <w:lang w:val="en-US"/>
        </w:rPr>
        <w:t>Effect of previous mammography</w:t>
      </w:r>
    </w:p>
    <w:p w14:paraId="7595BD4E" w14:textId="3E02A786" w:rsidR="009832B1" w:rsidRPr="00DB1A45" w:rsidRDefault="00B65DA3" w:rsidP="00B65DA3">
      <w:pPr>
        <w:pStyle w:val="Newparagraph"/>
        <w:rPr>
          <w:bCs/>
          <w:kern w:val="1"/>
          <w:lang w:val="en-US"/>
        </w:rPr>
      </w:pPr>
      <w:r>
        <w:rPr>
          <w:lang w:val="en-US"/>
        </w:rPr>
        <w:t xml:space="preserve">The multivariate main effect of previous mammography was followed with </w:t>
      </w:r>
      <w:r w:rsidR="009832B1" w:rsidRPr="008E6D3C">
        <w:rPr>
          <w:lang w:val="en-US"/>
        </w:rPr>
        <w:t>separate ANOVAs on RE and PE</w:t>
      </w:r>
      <w:r>
        <w:rPr>
          <w:lang w:val="en-US"/>
        </w:rPr>
        <w:t>, which</w:t>
      </w:r>
      <w:r w:rsidR="009832B1" w:rsidRPr="008E6D3C">
        <w:rPr>
          <w:lang w:val="en-US"/>
        </w:rPr>
        <w:t xml:space="preserve"> revealed that the main effect of previous mammography was significant for PE, </w:t>
      </w:r>
      <w:r w:rsidR="009832B1" w:rsidRPr="008E6D3C">
        <w:rPr>
          <w:i/>
          <w:lang w:val="en-US"/>
        </w:rPr>
        <w:t>F</w:t>
      </w:r>
      <w:r w:rsidR="009832B1" w:rsidRPr="008E6D3C">
        <w:rPr>
          <w:lang w:val="en-US"/>
        </w:rPr>
        <w:t>(1, 760) = 10.</w:t>
      </w:r>
      <w:r w:rsidR="005F66A7" w:rsidRPr="008E6D3C">
        <w:rPr>
          <w:lang w:val="en-US"/>
        </w:rPr>
        <w:t>52</w:t>
      </w:r>
      <w:r w:rsidR="009832B1" w:rsidRPr="008E6D3C">
        <w:rPr>
          <w:lang w:val="en-US"/>
        </w:rPr>
        <w:t xml:space="preserve">, </w:t>
      </w:r>
      <w:r w:rsidR="009832B1" w:rsidRPr="008E6D3C">
        <w:rPr>
          <w:i/>
          <w:lang w:val="en-US"/>
        </w:rPr>
        <w:t>p</w:t>
      </w:r>
      <w:r w:rsidR="009832B1" w:rsidRPr="008E6D3C">
        <w:rPr>
          <w:lang w:val="en-US"/>
        </w:rPr>
        <w:t xml:space="preserve"> = .001, </w:t>
      </w:r>
      <w:r w:rsidR="009832B1" w:rsidRPr="008E6D3C">
        <w:rPr>
          <w:bCs/>
          <w:kern w:val="1"/>
          <w:lang w:val="en-US"/>
        </w:rPr>
        <w:t>η</w:t>
      </w:r>
      <w:r w:rsidR="009832B1" w:rsidRPr="008E6D3C">
        <w:rPr>
          <w:bCs/>
          <w:kern w:val="1"/>
          <w:vertAlign w:val="subscript"/>
          <w:lang w:val="en-US"/>
        </w:rPr>
        <w:t>p</w:t>
      </w:r>
      <w:r w:rsidR="009832B1" w:rsidRPr="008E6D3C">
        <w:rPr>
          <w:bCs/>
          <w:kern w:val="1"/>
          <w:vertAlign w:val="superscript"/>
          <w:lang w:val="en-US"/>
        </w:rPr>
        <w:t xml:space="preserve">2 </w:t>
      </w:r>
      <w:r w:rsidR="009832B1" w:rsidRPr="008E6D3C">
        <w:rPr>
          <w:bCs/>
          <w:kern w:val="1"/>
          <w:lang w:val="en-US"/>
        </w:rPr>
        <w:t>= .014—as participants who underwent a previous mammography (</w:t>
      </w:r>
      <w:r w:rsidR="009832B1" w:rsidRPr="008E6D3C">
        <w:rPr>
          <w:bCs/>
          <w:i/>
          <w:kern w:val="1"/>
          <w:lang w:val="en-US"/>
        </w:rPr>
        <w:t>M</w:t>
      </w:r>
      <w:r w:rsidR="009832B1" w:rsidRPr="008E6D3C">
        <w:rPr>
          <w:bCs/>
          <w:kern w:val="1"/>
          <w:lang w:val="en-US"/>
        </w:rPr>
        <w:t xml:space="preserve"> = 67.32, </w:t>
      </w:r>
      <w:r w:rsidR="009832B1" w:rsidRPr="008E6D3C">
        <w:rPr>
          <w:bCs/>
          <w:i/>
          <w:kern w:val="1"/>
          <w:lang w:val="en-US"/>
        </w:rPr>
        <w:t>SD</w:t>
      </w:r>
      <w:r w:rsidR="009832B1" w:rsidRPr="008E6D3C">
        <w:rPr>
          <w:bCs/>
          <w:kern w:val="1"/>
          <w:lang w:val="en-US"/>
        </w:rPr>
        <w:t xml:space="preserve"> = 35.02) offered higher evaluations than those who did not (</w:t>
      </w:r>
      <w:r w:rsidR="009832B1" w:rsidRPr="008E6D3C">
        <w:rPr>
          <w:bCs/>
          <w:i/>
          <w:kern w:val="1"/>
          <w:lang w:val="en-US"/>
        </w:rPr>
        <w:t>M</w:t>
      </w:r>
      <w:r w:rsidR="009832B1" w:rsidRPr="008E6D3C">
        <w:rPr>
          <w:bCs/>
          <w:kern w:val="1"/>
          <w:lang w:val="en-US"/>
        </w:rPr>
        <w:t xml:space="preserve"> = 59.31, </w:t>
      </w:r>
      <w:r w:rsidR="009832B1" w:rsidRPr="008E6D3C">
        <w:rPr>
          <w:bCs/>
          <w:i/>
          <w:kern w:val="1"/>
          <w:lang w:val="en-US"/>
        </w:rPr>
        <w:t>SD</w:t>
      </w:r>
      <w:r w:rsidR="009832B1" w:rsidRPr="008E6D3C">
        <w:rPr>
          <w:bCs/>
          <w:kern w:val="1"/>
          <w:lang w:val="en-US"/>
        </w:rPr>
        <w:t xml:space="preserve"> = 34.23; </w:t>
      </w:r>
      <w:r w:rsidR="009832B1" w:rsidRPr="008E6D3C">
        <w:rPr>
          <w:bCs/>
          <w:i/>
          <w:kern w:val="1"/>
          <w:lang w:val="en-US"/>
        </w:rPr>
        <w:t>d</w:t>
      </w:r>
      <w:r w:rsidR="009832B1" w:rsidRPr="008E6D3C">
        <w:rPr>
          <w:bCs/>
          <w:kern w:val="1"/>
          <w:lang w:val="en-US"/>
        </w:rPr>
        <w:t xml:space="preserve"> = 0.</w:t>
      </w:r>
      <w:r w:rsidR="00B80DAF" w:rsidRPr="008E6D3C">
        <w:rPr>
          <w:bCs/>
          <w:kern w:val="1"/>
          <w:lang w:val="en-US"/>
        </w:rPr>
        <w:t>21</w:t>
      </w:r>
      <w:r w:rsidR="009832B1" w:rsidRPr="008E6D3C">
        <w:rPr>
          <w:bCs/>
          <w:kern w:val="1"/>
          <w:lang w:val="en-US"/>
        </w:rPr>
        <w:t xml:space="preserve">)—but not for RE, </w:t>
      </w:r>
      <w:r w:rsidR="009832B1" w:rsidRPr="008E6D3C">
        <w:rPr>
          <w:i/>
          <w:lang w:val="en-US"/>
        </w:rPr>
        <w:t>F</w:t>
      </w:r>
      <w:r w:rsidR="009832B1" w:rsidRPr="008E6D3C">
        <w:rPr>
          <w:lang w:val="en-US"/>
        </w:rPr>
        <w:t>(</w:t>
      </w:r>
      <w:r w:rsidR="009832B1" w:rsidRPr="00DB1A45">
        <w:rPr>
          <w:bCs/>
          <w:kern w:val="1"/>
          <w:lang w:val="en-US"/>
        </w:rPr>
        <w:t xml:space="preserve">1, 760) = 1.68, </w:t>
      </w:r>
      <w:r w:rsidR="009832B1" w:rsidRPr="002D5732">
        <w:rPr>
          <w:bCs/>
          <w:i/>
          <w:kern w:val="1"/>
          <w:lang w:val="en-US"/>
        </w:rPr>
        <w:t>p</w:t>
      </w:r>
      <w:r w:rsidR="009832B1" w:rsidRPr="00DB1A45">
        <w:rPr>
          <w:bCs/>
          <w:kern w:val="1"/>
          <w:lang w:val="en-US"/>
        </w:rPr>
        <w:t xml:space="preserve"> = .196.</w:t>
      </w:r>
    </w:p>
    <w:p w14:paraId="0E7D5890" w14:textId="743D73A8" w:rsidR="00574D73" w:rsidRPr="00DB1A45" w:rsidRDefault="00086248" w:rsidP="00DB1A45">
      <w:pPr>
        <w:pStyle w:val="Newparagraph"/>
        <w:ind w:firstLine="0"/>
        <w:rPr>
          <w:b/>
          <w:bCs/>
          <w:kern w:val="1"/>
          <w:lang w:val="en-US"/>
        </w:rPr>
      </w:pPr>
      <w:r w:rsidRPr="00DB1A45">
        <w:rPr>
          <w:b/>
          <w:bCs/>
          <w:kern w:val="1"/>
          <w:lang w:val="en-US"/>
        </w:rPr>
        <w:t>Order effects</w:t>
      </w:r>
    </w:p>
    <w:p w14:paraId="18F10C4E" w14:textId="45D8188B" w:rsidR="00B65DA3" w:rsidRPr="00B65DA3" w:rsidRDefault="00086248" w:rsidP="00B65DA3">
      <w:pPr>
        <w:pStyle w:val="Newparagraph"/>
        <w:rPr>
          <w:bCs/>
          <w:kern w:val="1"/>
          <w:lang w:val="en-US"/>
        </w:rPr>
      </w:pPr>
      <w:r w:rsidRPr="008E6D3C">
        <w:rPr>
          <w:lang w:val="en-US"/>
        </w:rPr>
        <w:t xml:space="preserve">Follow-up separate ANOVAs </w:t>
      </w:r>
      <w:r w:rsidR="00B65DA3">
        <w:rPr>
          <w:lang w:val="en-US"/>
        </w:rPr>
        <w:t xml:space="preserve">were run to break down the multivariate main effect of scenario type and they revealed that </w:t>
      </w:r>
      <w:r w:rsidR="00730889" w:rsidRPr="008E6D3C">
        <w:rPr>
          <w:lang w:val="en-US"/>
        </w:rPr>
        <w:t xml:space="preserve">the </w:t>
      </w:r>
      <w:r w:rsidRPr="008E6D3C">
        <w:rPr>
          <w:lang w:val="en-US"/>
        </w:rPr>
        <w:t xml:space="preserve">main effect of scenario type was significant for both RE, </w:t>
      </w:r>
      <w:r w:rsidRPr="008E6D3C">
        <w:rPr>
          <w:i/>
          <w:lang w:val="en-US"/>
        </w:rPr>
        <w:t>F</w:t>
      </w:r>
      <w:r w:rsidRPr="008E6D3C">
        <w:rPr>
          <w:lang w:val="en-US"/>
        </w:rPr>
        <w:t xml:space="preserve">(3, 760) = 131.0, </w:t>
      </w:r>
      <w:r w:rsidRPr="008E6D3C">
        <w:rPr>
          <w:i/>
          <w:lang w:val="en-US"/>
        </w:rPr>
        <w:t>p</w:t>
      </w:r>
      <w:r w:rsidRPr="008E6D3C">
        <w:rPr>
          <w:lang w:val="en-US"/>
        </w:rPr>
        <w:t xml:space="preserve"> &lt; .001, </w:t>
      </w:r>
      <w:r w:rsidRPr="008E6D3C">
        <w:rPr>
          <w:bCs/>
          <w:kern w:val="1"/>
          <w:lang w:val="en-US"/>
        </w:rPr>
        <w:t>η</w:t>
      </w:r>
      <w:r w:rsidRPr="008E6D3C">
        <w:rPr>
          <w:bCs/>
          <w:kern w:val="1"/>
          <w:vertAlign w:val="subscript"/>
          <w:lang w:val="en-US"/>
        </w:rPr>
        <w:t>p</w:t>
      </w:r>
      <w:r w:rsidRPr="008E6D3C">
        <w:rPr>
          <w:bCs/>
          <w:kern w:val="1"/>
          <w:vertAlign w:val="superscript"/>
          <w:lang w:val="en-US"/>
        </w:rPr>
        <w:t xml:space="preserve">2 </w:t>
      </w:r>
      <w:r w:rsidRPr="008E6D3C">
        <w:rPr>
          <w:bCs/>
          <w:kern w:val="1"/>
          <w:lang w:val="en-US"/>
        </w:rPr>
        <w:t xml:space="preserve">= .341, and PE, </w:t>
      </w:r>
      <w:r w:rsidRPr="008E6D3C">
        <w:rPr>
          <w:i/>
          <w:lang w:val="en-US"/>
        </w:rPr>
        <w:t>F</w:t>
      </w:r>
      <w:r w:rsidRPr="008E6D3C">
        <w:rPr>
          <w:lang w:val="en-US"/>
        </w:rPr>
        <w:t xml:space="preserve">(3, 760) = 53.1, </w:t>
      </w:r>
      <w:r w:rsidRPr="008E6D3C">
        <w:rPr>
          <w:i/>
          <w:lang w:val="en-US"/>
        </w:rPr>
        <w:t>p</w:t>
      </w:r>
      <w:r w:rsidRPr="008E6D3C">
        <w:rPr>
          <w:lang w:val="en-US"/>
        </w:rPr>
        <w:t xml:space="preserve"> &lt; .001, </w:t>
      </w:r>
      <w:r w:rsidRPr="008E6D3C">
        <w:rPr>
          <w:bCs/>
          <w:kern w:val="1"/>
          <w:lang w:val="en-US"/>
        </w:rPr>
        <w:t>η</w:t>
      </w:r>
      <w:r w:rsidRPr="008E6D3C">
        <w:rPr>
          <w:bCs/>
          <w:kern w:val="1"/>
          <w:vertAlign w:val="subscript"/>
          <w:lang w:val="en-US"/>
        </w:rPr>
        <w:t>p</w:t>
      </w:r>
      <w:r w:rsidRPr="008E6D3C">
        <w:rPr>
          <w:bCs/>
          <w:kern w:val="1"/>
          <w:vertAlign w:val="superscript"/>
          <w:lang w:val="en-US"/>
        </w:rPr>
        <w:t xml:space="preserve">2 </w:t>
      </w:r>
      <w:r w:rsidR="00730889" w:rsidRPr="008E6D3C">
        <w:rPr>
          <w:bCs/>
          <w:kern w:val="1"/>
          <w:lang w:val="en-US"/>
        </w:rPr>
        <w:t xml:space="preserve">= .173. </w:t>
      </w:r>
      <w:r w:rsidRPr="008E6D3C">
        <w:rPr>
          <w:bCs/>
          <w:kern w:val="1"/>
          <w:lang w:val="en-US"/>
        </w:rPr>
        <w:t xml:space="preserve">Planned comparisons on RE revealed that </w:t>
      </w:r>
      <w:r w:rsidR="00261DA6">
        <w:rPr>
          <w:bCs/>
          <w:kern w:val="1"/>
          <w:lang w:val="en-US"/>
        </w:rPr>
        <w:t xml:space="preserve">satisfaction ratings were highest for the </w:t>
      </w:r>
      <w:r w:rsidRPr="008E6D3C">
        <w:rPr>
          <w:bCs/>
          <w:kern w:val="1"/>
          <w:lang w:val="en-US"/>
        </w:rPr>
        <w:t xml:space="preserve">Control scenarios, </w:t>
      </w:r>
      <w:r w:rsidRPr="008E6D3C">
        <w:rPr>
          <w:lang w:val="en-US"/>
        </w:rPr>
        <w:t xml:space="preserve">all </w:t>
      </w:r>
      <w:r w:rsidRPr="008E6D3C">
        <w:rPr>
          <w:i/>
          <w:lang w:val="en-US"/>
        </w:rPr>
        <w:lastRenderedPageBreak/>
        <w:t>p</w:t>
      </w:r>
      <w:r w:rsidRPr="008E6D3C">
        <w:rPr>
          <w:lang w:val="en-US"/>
        </w:rPr>
        <w:t>s &lt; .001</w:t>
      </w:r>
      <w:r w:rsidR="00134364">
        <w:rPr>
          <w:lang w:val="en-US"/>
        </w:rPr>
        <w:t>. A</w:t>
      </w:r>
      <w:r w:rsidRPr="008E6D3C">
        <w:rPr>
          <w:lang w:val="en-US"/>
        </w:rPr>
        <w:t xml:space="preserve"> recency effect was observed as </w:t>
      </w:r>
      <w:r w:rsidR="00261DA6">
        <w:rPr>
          <w:lang w:val="en-US"/>
        </w:rPr>
        <w:t xml:space="preserve">satisfaction for </w:t>
      </w:r>
      <w:r w:rsidRPr="008E6D3C">
        <w:rPr>
          <w:lang w:val="en-US"/>
        </w:rPr>
        <w:t xml:space="preserve">End scenarios </w:t>
      </w:r>
      <w:r w:rsidR="00261DA6">
        <w:rPr>
          <w:lang w:val="en-US"/>
        </w:rPr>
        <w:t>was</w:t>
      </w:r>
      <w:r w:rsidRPr="008E6D3C">
        <w:rPr>
          <w:lang w:val="en-US"/>
        </w:rPr>
        <w:t xml:space="preserve"> </w:t>
      </w:r>
      <w:r w:rsidR="00261DA6">
        <w:rPr>
          <w:lang w:val="en-US"/>
        </w:rPr>
        <w:t>lower</w:t>
      </w:r>
      <w:r w:rsidRPr="008E6D3C">
        <w:rPr>
          <w:lang w:val="en-US"/>
        </w:rPr>
        <w:t xml:space="preserve"> than </w:t>
      </w:r>
      <w:r w:rsidR="00261DA6">
        <w:rPr>
          <w:lang w:val="en-US"/>
        </w:rPr>
        <w:t xml:space="preserve">for </w:t>
      </w:r>
      <w:r w:rsidRPr="008E6D3C">
        <w:rPr>
          <w:lang w:val="en-US"/>
        </w:rPr>
        <w:t xml:space="preserve">Middle scenarios, </w:t>
      </w:r>
      <w:r w:rsidRPr="008E6D3C">
        <w:rPr>
          <w:i/>
          <w:lang w:val="en-US"/>
        </w:rPr>
        <w:t>p</w:t>
      </w:r>
      <w:r w:rsidRPr="008E6D3C">
        <w:rPr>
          <w:lang w:val="en-US"/>
        </w:rPr>
        <w:t xml:space="preserve"> = .032, </w:t>
      </w:r>
      <w:r w:rsidRPr="008E6D3C">
        <w:rPr>
          <w:i/>
          <w:lang w:val="en-US"/>
        </w:rPr>
        <w:t>d</w:t>
      </w:r>
      <w:r w:rsidRPr="008E6D3C">
        <w:rPr>
          <w:lang w:val="en-US"/>
        </w:rPr>
        <w:t xml:space="preserve"> = 0.22 (Start scenarios did not differ from the other two scenario types, </w:t>
      </w:r>
      <w:r w:rsidRPr="008E6D3C">
        <w:rPr>
          <w:i/>
          <w:lang w:val="en-US"/>
        </w:rPr>
        <w:t>p</w:t>
      </w:r>
      <w:r w:rsidRPr="008E6D3C">
        <w:rPr>
          <w:lang w:val="en-US"/>
        </w:rPr>
        <w:t>s &gt; .</w:t>
      </w:r>
      <w:r w:rsidR="005F66A7" w:rsidRPr="008E6D3C">
        <w:rPr>
          <w:lang w:val="en-US"/>
        </w:rPr>
        <w:t>234</w:t>
      </w:r>
      <w:r w:rsidRPr="008E6D3C">
        <w:rPr>
          <w:lang w:val="en-US"/>
        </w:rPr>
        <w:t xml:space="preserve">). </w:t>
      </w:r>
      <w:r w:rsidR="00905C32">
        <w:rPr>
          <w:lang w:val="en-US"/>
        </w:rPr>
        <w:t>The same analysis</w:t>
      </w:r>
      <w:r w:rsidRPr="008E6D3C">
        <w:rPr>
          <w:lang w:val="en-US"/>
        </w:rPr>
        <w:t xml:space="preserve"> on PE revealed only that Control scenarios</w:t>
      </w:r>
      <w:r w:rsidR="00905C32">
        <w:rPr>
          <w:lang w:val="en-US"/>
        </w:rPr>
        <w:t xml:space="preserve"> attracted the highest ratings, </w:t>
      </w:r>
      <w:r w:rsidRPr="008E6D3C">
        <w:rPr>
          <w:lang w:val="en-US"/>
        </w:rPr>
        <w:t xml:space="preserve">all </w:t>
      </w:r>
      <w:r w:rsidRPr="008E6D3C">
        <w:rPr>
          <w:i/>
          <w:lang w:val="en-US"/>
        </w:rPr>
        <w:t>p</w:t>
      </w:r>
      <w:r w:rsidRPr="008E6D3C">
        <w:rPr>
          <w:lang w:val="en-US"/>
        </w:rPr>
        <w:t>s &lt; .001</w:t>
      </w:r>
      <w:r w:rsidR="00905C32">
        <w:rPr>
          <w:lang w:val="en-US"/>
        </w:rPr>
        <w:t>,</w:t>
      </w:r>
      <w:r w:rsidR="00EA0768" w:rsidRPr="008E6D3C">
        <w:rPr>
          <w:lang w:val="en-US"/>
        </w:rPr>
        <w:t xml:space="preserve"> but </w:t>
      </w:r>
      <w:r w:rsidR="00905C32">
        <w:rPr>
          <w:lang w:val="en-US"/>
        </w:rPr>
        <w:t xml:space="preserve">no order effects were observed, </w:t>
      </w:r>
      <w:r w:rsidR="00EA0768" w:rsidRPr="008E6D3C">
        <w:rPr>
          <w:lang w:val="en-US"/>
        </w:rPr>
        <w:t>all</w:t>
      </w:r>
      <w:r w:rsidR="00134364">
        <w:rPr>
          <w:lang w:val="en-US"/>
        </w:rPr>
        <w:t xml:space="preserve"> other</w:t>
      </w:r>
      <w:r w:rsidR="00EA0768" w:rsidRPr="008E6D3C">
        <w:rPr>
          <w:lang w:val="en-US"/>
        </w:rPr>
        <w:t xml:space="preserve"> </w:t>
      </w:r>
      <w:r w:rsidRPr="008E6D3C">
        <w:rPr>
          <w:i/>
          <w:lang w:val="en-US"/>
        </w:rPr>
        <w:t>p</w:t>
      </w:r>
      <w:r w:rsidRPr="008E6D3C">
        <w:rPr>
          <w:lang w:val="en-US"/>
        </w:rPr>
        <w:t xml:space="preserve">s &gt; .091. </w:t>
      </w:r>
    </w:p>
    <w:p w14:paraId="23E098CF" w14:textId="1AE123AB" w:rsidR="007F4F18" w:rsidRPr="00DB1A45" w:rsidRDefault="00B65DA3" w:rsidP="004518DA">
      <w:pPr>
        <w:pStyle w:val="Newparagraph"/>
        <w:rPr>
          <w:bCs/>
          <w:kern w:val="1"/>
          <w:lang w:val="en-US"/>
        </w:rPr>
      </w:pPr>
      <w:r>
        <w:rPr>
          <w:lang w:val="en-US"/>
        </w:rPr>
        <w:t>The above</w:t>
      </w:r>
      <w:r w:rsidR="00086248" w:rsidRPr="008E6D3C">
        <w:rPr>
          <w:lang w:val="en-US"/>
        </w:rPr>
        <w:t xml:space="preserve"> finding</w:t>
      </w:r>
      <w:r>
        <w:rPr>
          <w:lang w:val="en-US"/>
        </w:rPr>
        <w:t>s</w:t>
      </w:r>
      <w:r w:rsidR="00086248" w:rsidRPr="008E6D3C">
        <w:rPr>
          <w:lang w:val="en-US"/>
        </w:rPr>
        <w:t xml:space="preserve"> </w:t>
      </w:r>
      <w:r>
        <w:rPr>
          <w:lang w:val="en-US"/>
        </w:rPr>
        <w:t xml:space="preserve">thus </w:t>
      </w:r>
      <w:r w:rsidR="00086248" w:rsidRPr="008E6D3C">
        <w:rPr>
          <w:lang w:val="en-US"/>
        </w:rPr>
        <w:t>indicate that (1) PE were significantly predicted by having experienced a previous mammogram</w:t>
      </w:r>
      <w:r w:rsidR="00730889" w:rsidRPr="008E6D3C">
        <w:rPr>
          <w:lang w:val="en-US"/>
        </w:rPr>
        <w:t xml:space="preserve"> </w:t>
      </w:r>
      <w:r w:rsidR="002C2DCE" w:rsidRPr="008E6D3C">
        <w:rPr>
          <w:lang w:val="en-US"/>
        </w:rPr>
        <w:t xml:space="preserve">across </w:t>
      </w:r>
      <w:r w:rsidR="00086248" w:rsidRPr="008E6D3C">
        <w:rPr>
          <w:lang w:val="en-US"/>
        </w:rPr>
        <w:t>scenario type</w:t>
      </w:r>
      <w:r w:rsidR="002C2DCE" w:rsidRPr="008E6D3C">
        <w:rPr>
          <w:lang w:val="en-US"/>
        </w:rPr>
        <w:t>s</w:t>
      </w:r>
      <w:r w:rsidR="00730889" w:rsidRPr="008E6D3C">
        <w:rPr>
          <w:lang w:val="en-US"/>
        </w:rPr>
        <w:t xml:space="preserve"> </w:t>
      </w:r>
      <w:r w:rsidR="00086248" w:rsidRPr="008E6D3C">
        <w:rPr>
          <w:lang w:val="en-US"/>
        </w:rPr>
        <w:t xml:space="preserve">and (2) </w:t>
      </w:r>
      <w:r w:rsidR="005C1E57" w:rsidRPr="008E6D3C">
        <w:rPr>
          <w:lang w:val="en-US"/>
        </w:rPr>
        <w:t xml:space="preserve">a recency effect on RE was observed regardless of previous </w:t>
      </w:r>
      <w:r w:rsidR="005C1E57" w:rsidRPr="00DB1A45">
        <w:rPr>
          <w:bCs/>
          <w:kern w:val="1"/>
          <w:lang w:val="en-US"/>
        </w:rPr>
        <w:t xml:space="preserve">experience. </w:t>
      </w:r>
    </w:p>
    <w:bookmarkEnd w:id="8"/>
    <w:p w14:paraId="3C73498E" w14:textId="3F23378F" w:rsidR="00574D73" w:rsidRPr="00DB1A45" w:rsidRDefault="00F44E54" w:rsidP="00DB1A45">
      <w:pPr>
        <w:pStyle w:val="Newparagraph"/>
        <w:ind w:firstLine="0"/>
        <w:rPr>
          <w:b/>
          <w:bCs/>
          <w:kern w:val="1"/>
          <w:lang w:val="en-US"/>
        </w:rPr>
      </w:pPr>
      <w:r w:rsidRPr="00DB1A45">
        <w:rPr>
          <w:b/>
          <w:bCs/>
          <w:kern w:val="1"/>
          <w:lang w:val="en-US"/>
        </w:rPr>
        <w:t xml:space="preserve">The role of </w:t>
      </w:r>
      <w:r w:rsidR="006C2490" w:rsidRPr="00DB1A45">
        <w:rPr>
          <w:b/>
          <w:bCs/>
          <w:kern w:val="1"/>
          <w:lang w:val="en-US"/>
        </w:rPr>
        <w:t xml:space="preserve">quality of </w:t>
      </w:r>
      <w:r w:rsidR="00951AFF" w:rsidRPr="00DB1A45">
        <w:rPr>
          <w:b/>
          <w:bCs/>
          <w:kern w:val="1"/>
          <w:lang w:val="en-US"/>
        </w:rPr>
        <w:t>previous</w:t>
      </w:r>
      <w:r w:rsidRPr="00DB1A45">
        <w:rPr>
          <w:b/>
          <w:bCs/>
          <w:kern w:val="1"/>
          <w:lang w:val="en-US"/>
        </w:rPr>
        <w:t xml:space="preserve"> experience</w:t>
      </w:r>
      <w:r w:rsidR="007F4F18" w:rsidRPr="00DB1A45">
        <w:rPr>
          <w:b/>
          <w:bCs/>
          <w:kern w:val="1"/>
          <w:lang w:val="en-US"/>
        </w:rPr>
        <w:t xml:space="preserve"> </w:t>
      </w:r>
    </w:p>
    <w:p w14:paraId="518EE476" w14:textId="7AB92BB0" w:rsidR="00C17957" w:rsidRPr="008E6D3C" w:rsidRDefault="00432822" w:rsidP="004518DA">
      <w:pPr>
        <w:pStyle w:val="Newparagraph"/>
        <w:rPr>
          <w:bCs/>
          <w:kern w:val="1"/>
          <w:lang w:val="en-US"/>
        </w:rPr>
      </w:pPr>
      <w:r>
        <w:rPr>
          <w:bCs/>
          <w:kern w:val="1"/>
          <w:lang w:val="en-US"/>
        </w:rPr>
        <w:t>To</w:t>
      </w:r>
      <w:r w:rsidR="005C1E57" w:rsidRPr="008E6D3C">
        <w:rPr>
          <w:bCs/>
          <w:kern w:val="1"/>
          <w:lang w:val="en-US"/>
        </w:rPr>
        <w:t xml:space="preserve"> follow-up the </w:t>
      </w:r>
      <w:r w:rsidR="00B65DA3">
        <w:rPr>
          <w:bCs/>
          <w:kern w:val="1"/>
          <w:lang w:val="en-US"/>
        </w:rPr>
        <w:t>main</w:t>
      </w:r>
      <w:r w:rsidR="005C1E57" w:rsidRPr="008E6D3C">
        <w:rPr>
          <w:bCs/>
          <w:kern w:val="1"/>
          <w:lang w:val="en-US"/>
        </w:rPr>
        <w:t xml:space="preserve"> effect of previous experience on PE, </w:t>
      </w:r>
      <w:r>
        <w:rPr>
          <w:bCs/>
          <w:kern w:val="1"/>
          <w:lang w:val="en-US"/>
        </w:rPr>
        <w:t xml:space="preserve">data from </w:t>
      </w:r>
      <w:r w:rsidR="00951AFF" w:rsidRPr="008E6D3C">
        <w:rPr>
          <w:lang w:val="en-US"/>
        </w:rPr>
        <w:t>those participants who</w:t>
      </w:r>
      <w:r w:rsidR="007010E2" w:rsidRPr="008E6D3C">
        <w:rPr>
          <w:lang w:val="en-US"/>
        </w:rPr>
        <w:t xml:space="preserve"> had</w:t>
      </w:r>
      <w:r w:rsidR="00951AFF" w:rsidRPr="008E6D3C">
        <w:rPr>
          <w:lang w:val="en-US"/>
        </w:rPr>
        <w:t xml:space="preserve"> previously </w:t>
      </w:r>
      <w:r w:rsidR="005C1E57" w:rsidRPr="008E6D3C">
        <w:rPr>
          <w:lang w:val="en-US"/>
        </w:rPr>
        <w:t>experienced</w:t>
      </w:r>
      <w:r w:rsidR="007010E2" w:rsidRPr="008E6D3C">
        <w:rPr>
          <w:lang w:val="en-US"/>
        </w:rPr>
        <w:t xml:space="preserve"> </w:t>
      </w:r>
      <w:r w:rsidR="00951AFF" w:rsidRPr="008E6D3C">
        <w:rPr>
          <w:lang w:val="en-US"/>
        </w:rPr>
        <w:t>a mammogra</w:t>
      </w:r>
      <w:r w:rsidR="007010E2" w:rsidRPr="008E6D3C">
        <w:rPr>
          <w:lang w:val="en-US"/>
        </w:rPr>
        <w:t>m</w:t>
      </w:r>
      <w:r w:rsidR="005C1E57" w:rsidRPr="008E6D3C">
        <w:rPr>
          <w:lang w:val="en-US"/>
        </w:rPr>
        <w:t xml:space="preserve"> themselves</w:t>
      </w:r>
      <w:r w:rsidR="00951AFF" w:rsidRPr="008E6D3C">
        <w:rPr>
          <w:lang w:val="en-US"/>
        </w:rPr>
        <w:t xml:space="preserve"> (</w:t>
      </w:r>
      <w:r w:rsidR="007B165B">
        <w:rPr>
          <w:lang w:val="en-US"/>
        </w:rPr>
        <w:t>n</w:t>
      </w:r>
      <w:r w:rsidR="007B165B" w:rsidRPr="008E6D3C">
        <w:rPr>
          <w:lang w:val="en-US"/>
        </w:rPr>
        <w:t xml:space="preserve"> </w:t>
      </w:r>
      <w:r w:rsidR="00951AFF" w:rsidRPr="008E6D3C">
        <w:rPr>
          <w:lang w:val="en-US"/>
        </w:rPr>
        <w:t>= 329)</w:t>
      </w:r>
      <w:r w:rsidR="005C1E57" w:rsidRPr="008E6D3C">
        <w:rPr>
          <w:lang w:val="en-US"/>
        </w:rPr>
        <w:t xml:space="preserve"> </w:t>
      </w:r>
      <w:r>
        <w:rPr>
          <w:lang w:val="en-US"/>
        </w:rPr>
        <w:t>was further analyzed through a</w:t>
      </w:r>
      <w:r w:rsidR="00A63750" w:rsidRPr="008E6D3C">
        <w:rPr>
          <w:lang w:val="en-US"/>
        </w:rPr>
        <w:t xml:space="preserve"> one-way ANCOVA on PE with scenario type as the between-subjects factor and satisfaction with previous mammography </w:t>
      </w:r>
      <w:r>
        <w:rPr>
          <w:lang w:val="en-US"/>
        </w:rPr>
        <w:t>as the covariate</w:t>
      </w:r>
      <w:r w:rsidR="00A63750" w:rsidRPr="008E6D3C">
        <w:rPr>
          <w:lang w:val="en-US"/>
        </w:rPr>
        <w:t xml:space="preserve">. The significant main effect of scenario type, </w:t>
      </w:r>
      <w:r w:rsidR="00A63750" w:rsidRPr="008E6D3C">
        <w:rPr>
          <w:i/>
          <w:lang w:val="en-US"/>
        </w:rPr>
        <w:t>F</w:t>
      </w:r>
      <w:r w:rsidR="00A63750" w:rsidRPr="008E6D3C">
        <w:rPr>
          <w:lang w:val="en-US"/>
        </w:rPr>
        <w:t xml:space="preserve">(3, </w:t>
      </w:r>
      <w:r w:rsidR="00CB40C8" w:rsidRPr="008E6D3C">
        <w:rPr>
          <w:lang w:val="en-US"/>
        </w:rPr>
        <w:t>323</w:t>
      </w:r>
      <w:r w:rsidR="00A63750" w:rsidRPr="008E6D3C">
        <w:rPr>
          <w:lang w:val="en-US"/>
        </w:rPr>
        <w:t xml:space="preserve">) = </w:t>
      </w:r>
      <w:r w:rsidR="00CB40C8" w:rsidRPr="008E6D3C">
        <w:rPr>
          <w:lang w:val="en-US"/>
        </w:rPr>
        <w:t>19.</w:t>
      </w:r>
      <w:r w:rsidR="005F66A7" w:rsidRPr="008E6D3C">
        <w:rPr>
          <w:lang w:val="en-US"/>
        </w:rPr>
        <w:t>45</w:t>
      </w:r>
      <w:r w:rsidR="00A63750" w:rsidRPr="008E6D3C">
        <w:rPr>
          <w:lang w:val="en-US"/>
        </w:rPr>
        <w:t xml:space="preserve">, </w:t>
      </w:r>
      <w:r w:rsidR="00A63750" w:rsidRPr="008E6D3C">
        <w:rPr>
          <w:i/>
          <w:lang w:val="en-US"/>
        </w:rPr>
        <w:t>p</w:t>
      </w:r>
      <w:r w:rsidR="00A63750" w:rsidRPr="008E6D3C">
        <w:rPr>
          <w:lang w:val="en-US"/>
        </w:rPr>
        <w:t xml:space="preserve"> &lt; .001, </w:t>
      </w:r>
      <w:r w:rsidR="00A63750" w:rsidRPr="008E6D3C">
        <w:rPr>
          <w:bCs/>
          <w:kern w:val="1"/>
          <w:lang w:val="en-US"/>
        </w:rPr>
        <w:t>η</w:t>
      </w:r>
      <w:r w:rsidR="00A63750" w:rsidRPr="008E6D3C">
        <w:rPr>
          <w:bCs/>
          <w:kern w:val="1"/>
          <w:vertAlign w:val="subscript"/>
          <w:lang w:val="en-US"/>
        </w:rPr>
        <w:t>p</w:t>
      </w:r>
      <w:r w:rsidR="00A63750" w:rsidRPr="008E6D3C">
        <w:rPr>
          <w:bCs/>
          <w:kern w:val="1"/>
          <w:vertAlign w:val="superscript"/>
          <w:lang w:val="en-US"/>
        </w:rPr>
        <w:t xml:space="preserve">2 </w:t>
      </w:r>
      <w:r w:rsidR="00CB40C8" w:rsidRPr="008E6D3C">
        <w:rPr>
          <w:bCs/>
          <w:kern w:val="1"/>
          <w:lang w:val="en-US"/>
        </w:rPr>
        <w:t>= .</w:t>
      </w:r>
      <w:r w:rsidR="005F66A7" w:rsidRPr="008E6D3C">
        <w:rPr>
          <w:bCs/>
          <w:kern w:val="1"/>
          <w:lang w:val="en-US"/>
        </w:rPr>
        <w:t>153</w:t>
      </w:r>
      <w:r w:rsidR="00A63750" w:rsidRPr="008E6D3C">
        <w:rPr>
          <w:bCs/>
          <w:kern w:val="1"/>
          <w:lang w:val="en-US"/>
        </w:rPr>
        <w:t xml:space="preserve">, revealed no order effects as </w:t>
      </w:r>
      <w:r w:rsidR="00C17957" w:rsidRPr="008E6D3C">
        <w:rPr>
          <w:bCs/>
          <w:kern w:val="1"/>
          <w:lang w:val="en-US"/>
        </w:rPr>
        <w:t>Start, Middle and End scenarios did</w:t>
      </w:r>
      <w:r>
        <w:rPr>
          <w:bCs/>
          <w:kern w:val="1"/>
          <w:lang w:val="en-US"/>
        </w:rPr>
        <w:t xml:space="preserve"> not differ between each other, </w:t>
      </w:r>
      <w:r w:rsidR="00C17957" w:rsidRPr="008E6D3C">
        <w:rPr>
          <w:bCs/>
          <w:kern w:val="1"/>
          <w:lang w:val="en-US"/>
        </w:rPr>
        <w:t xml:space="preserve">all </w:t>
      </w:r>
      <w:r w:rsidR="00C17957" w:rsidRPr="008E6D3C">
        <w:rPr>
          <w:bCs/>
          <w:i/>
          <w:kern w:val="1"/>
          <w:lang w:val="en-US"/>
        </w:rPr>
        <w:t>p</w:t>
      </w:r>
      <w:r w:rsidR="00C17957" w:rsidRPr="008E6D3C">
        <w:rPr>
          <w:bCs/>
          <w:kern w:val="1"/>
          <w:lang w:val="en-US"/>
        </w:rPr>
        <w:t xml:space="preserve">s </w:t>
      </w:r>
      <w:r>
        <w:rPr>
          <w:bCs/>
          <w:kern w:val="1"/>
          <w:lang w:val="en-US"/>
        </w:rPr>
        <w:t>&gt; .177;</w:t>
      </w:r>
      <w:r w:rsidR="00C17957" w:rsidRPr="008E6D3C">
        <w:rPr>
          <w:bCs/>
          <w:kern w:val="1"/>
          <w:lang w:val="en-US"/>
        </w:rPr>
        <w:t xml:space="preserve"> Control scenarios were rated significantly higher than </w:t>
      </w:r>
      <w:r>
        <w:rPr>
          <w:bCs/>
          <w:kern w:val="1"/>
          <w:lang w:val="en-US"/>
        </w:rPr>
        <w:t xml:space="preserve">the other three scenario types, </w:t>
      </w:r>
      <w:r w:rsidR="00C17957" w:rsidRPr="008E6D3C">
        <w:rPr>
          <w:bCs/>
          <w:kern w:val="1"/>
          <w:lang w:val="en-US"/>
        </w:rPr>
        <w:t xml:space="preserve">all </w:t>
      </w:r>
      <w:r w:rsidR="00C17957" w:rsidRPr="008E6D3C">
        <w:rPr>
          <w:bCs/>
          <w:i/>
          <w:kern w:val="1"/>
          <w:lang w:val="en-US"/>
        </w:rPr>
        <w:t>p</w:t>
      </w:r>
      <w:r>
        <w:rPr>
          <w:bCs/>
          <w:kern w:val="1"/>
          <w:lang w:val="en-US"/>
        </w:rPr>
        <w:t>s &lt; .001</w:t>
      </w:r>
      <w:r w:rsidR="00C17957" w:rsidRPr="008E6D3C">
        <w:rPr>
          <w:bCs/>
          <w:kern w:val="1"/>
          <w:lang w:val="en-US"/>
        </w:rPr>
        <w:t xml:space="preserve">. </w:t>
      </w:r>
    </w:p>
    <w:p w14:paraId="4C0642D7" w14:textId="45B9315E" w:rsidR="00F83252" w:rsidRPr="00DB1A45" w:rsidRDefault="00730889" w:rsidP="004518DA">
      <w:pPr>
        <w:pStyle w:val="Newparagraph"/>
        <w:rPr>
          <w:rFonts w:cs="Garamond"/>
          <w:iCs/>
          <w:lang w:eastAsia="ar-SA"/>
        </w:rPr>
      </w:pPr>
      <w:r w:rsidRPr="008E6D3C">
        <w:rPr>
          <w:bCs/>
          <w:kern w:val="1"/>
          <w:lang w:val="en-US"/>
        </w:rPr>
        <w:t>S</w:t>
      </w:r>
      <w:r w:rsidR="00A63750" w:rsidRPr="008E6D3C">
        <w:rPr>
          <w:bCs/>
          <w:kern w:val="1"/>
          <w:lang w:val="en-US"/>
        </w:rPr>
        <w:t xml:space="preserve">atisfaction with own mammography significantly </w:t>
      </w:r>
      <w:r w:rsidRPr="008E6D3C">
        <w:rPr>
          <w:bCs/>
          <w:kern w:val="1"/>
          <w:lang w:val="en-US"/>
        </w:rPr>
        <w:t xml:space="preserve">(and positively, </w:t>
      </w:r>
      <w:r w:rsidRPr="008E6D3C">
        <w:rPr>
          <w:bCs/>
          <w:i/>
          <w:kern w:val="1"/>
          <w:lang w:val="en-US"/>
        </w:rPr>
        <w:t>r</w:t>
      </w:r>
      <w:r w:rsidRPr="008E6D3C">
        <w:rPr>
          <w:bCs/>
          <w:kern w:val="1"/>
          <w:lang w:val="en-US"/>
        </w:rPr>
        <w:t xml:space="preserve"> = .</w:t>
      </w:r>
      <w:r w:rsidR="005F66A7" w:rsidRPr="008E6D3C">
        <w:rPr>
          <w:bCs/>
          <w:kern w:val="1"/>
          <w:lang w:val="en-US"/>
        </w:rPr>
        <w:t>458</w:t>
      </w:r>
      <w:r w:rsidRPr="008E6D3C">
        <w:rPr>
          <w:bCs/>
          <w:kern w:val="1"/>
          <w:lang w:val="en-US"/>
        </w:rPr>
        <w:t xml:space="preserve">, </w:t>
      </w:r>
      <w:r w:rsidRPr="008E6D3C">
        <w:rPr>
          <w:bCs/>
          <w:i/>
          <w:kern w:val="1"/>
          <w:lang w:val="en-US"/>
        </w:rPr>
        <w:t>p</w:t>
      </w:r>
      <w:r w:rsidRPr="008E6D3C">
        <w:rPr>
          <w:bCs/>
          <w:kern w:val="1"/>
          <w:lang w:val="en-US"/>
        </w:rPr>
        <w:t xml:space="preserve"> &lt; .001) </w:t>
      </w:r>
      <w:r w:rsidR="00A63750" w:rsidRPr="008E6D3C">
        <w:rPr>
          <w:bCs/>
          <w:kern w:val="1"/>
          <w:lang w:val="en-US"/>
        </w:rPr>
        <w:t xml:space="preserve">predicted PE, </w:t>
      </w:r>
      <w:r w:rsidR="00A63750" w:rsidRPr="008E6D3C">
        <w:rPr>
          <w:i/>
          <w:lang w:val="en-US"/>
        </w:rPr>
        <w:t>F</w:t>
      </w:r>
      <w:r w:rsidR="00A63750" w:rsidRPr="008E6D3C">
        <w:rPr>
          <w:lang w:val="en-US"/>
        </w:rPr>
        <w:t xml:space="preserve">(1, </w:t>
      </w:r>
      <w:r w:rsidR="00CB40C8" w:rsidRPr="008E6D3C">
        <w:rPr>
          <w:lang w:val="en-US"/>
        </w:rPr>
        <w:t>323</w:t>
      </w:r>
      <w:r w:rsidR="00A63750" w:rsidRPr="008E6D3C">
        <w:rPr>
          <w:lang w:val="en-US"/>
        </w:rPr>
        <w:t xml:space="preserve">) = </w:t>
      </w:r>
      <w:r w:rsidR="00CB40C8" w:rsidRPr="008E6D3C">
        <w:rPr>
          <w:lang w:val="en-US"/>
        </w:rPr>
        <w:t>8</w:t>
      </w:r>
      <w:r w:rsidR="005F66A7" w:rsidRPr="008E6D3C">
        <w:rPr>
          <w:lang w:val="en-US"/>
        </w:rPr>
        <w:t>6</w:t>
      </w:r>
      <w:r w:rsidR="00CB40C8" w:rsidRPr="008E6D3C">
        <w:rPr>
          <w:lang w:val="en-US"/>
        </w:rPr>
        <w:t>.3</w:t>
      </w:r>
      <w:r w:rsidR="005F66A7" w:rsidRPr="008E6D3C">
        <w:rPr>
          <w:lang w:val="en-US"/>
        </w:rPr>
        <w:t>8</w:t>
      </w:r>
      <w:r w:rsidR="00A63750" w:rsidRPr="008E6D3C">
        <w:rPr>
          <w:lang w:val="en-US"/>
        </w:rPr>
        <w:t xml:space="preserve">, </w:t>
      </w:r>
      <w:r w:rsidR="00A63750" w:rsidRPr="008E6D3C">
        <w:rPr>
          <w:i/>
          <w:lang w:val="en-US"/>
        </w:rPr>
        <w:t>p</w:t>
      </w:r>
      <w:r w:rsidR="00A63750" w:rsidRPr="008E6D3C">
        <w:rPr>
          <w:lang w:val="en-US"/>
        </w:rPr>
        <w:t xml:space="preserve"> &lt; .001, </w:t>
      </w:r>
      <w:r w:rsidR="00A63750" w:rsidRPr="008E6D3C">
        <w:rPr>
          <w:bCs/>
          <w:kern w:val="1"/>
          <w:lang w:val="en-US"/>
        </w:rPr>
        <w:t>η</w:t>
      </w:r>
      <w:r w:rsidR="00A63750" w:rsidRPr="008E6D3C">
        <w:rPr>
          <w:bCs/>
          <w:kern w:val="1"/>
          <w:vertAlign w:val="subscript"/>
          <w:lang w:val="en-US"/>
        </w:rPr>
        <w:t>p</w:t>
      </w:r>
      <w:r w:rsidR="00A63750" w:rsidRPr="008E6D3C">
        <w:rPr>
          <w:bCs/>
          <w:kern w:val="1"/>
          <w:vertAlign w:val="superscript"/>
          <w:lang w:val="en-US"/>
        </w:rPr>
        <w:t xml:space="preserve">2 </w:t>
      </w:r>
      <w:r w:rsidR="00A63750" w:rsidRPr="008E6D3C">
        <w:rPr>
          <w:bCs/>
          <w:kern w:val="1"/>
          <w:lang w:val="en-US"/>
        </w:rPr>
        <w:t>= .21</w:t>
      </w:r>
      <w:r w:rsidR="005F66A7" w:rsidRPr="008E6D3C">
        <w:rPr>
          <w:bCs/>
          <w:kern w:val="1"/>
          <w:lang w:val="en-US"/>
        </w:rPr>
        <w:t>1</w:t>
      </w:r>
      <w:r w:rsidR="00A63750" w:rsidRPr="008E6D3C">
        <w:rPr>
          <w:bCs/>
          <w:kern w:val="1"/>
          <w:lang w:val="en-US"/>
        </w:rPr>
        <w:t xml:space="preserve">. </w:t>
      </w:r>
      <w:r w:rsidR="00A847E1">
        <w:rPr>
          <w:lang w:val="en-US"/>
        </w:rPr>
        <w:t>These</w:t>
      </w:r>
      <w:r w:rsidR="00F83252" w:rsidRPr="008E6D3C">
        <w:rPr>
          <w:lang w:val="en-US"/>
        </w:rPr>
        <w:t xml:space="preserve"> findings show that PE for those participants who underwent a mammography were predicted by the quality of their previous experience</w:t>
      </w:r>
      <w:r w:rsidR="00A63750" w:rsidRPr="008E6D3C">
        <w:rPr>
          <w:lang w:val="en-US"/>
        </w:rPr>
        <w:t xml:space="preserve"> and were not influenced by </w:t>
      </w:r>
      <w:r w:rsidR="00A63750" w:rsidRPr="00DB1A45">
        <w:rPr>
          <w:rFonts w:cs="Garamond"/>
          <w:iCs/>
          <w:lang w:eastAsia="ar-SA"/>
        </w:rPr>
        <w:t>order effects</w:t>
      </w:r>
      <w:r w:rsidR="00F83252" w:rsidRPr="00DB1A45">
        <w:rPr>
          <w:rFonts w:cs="Garamond"/>
          <w:iCs/>
          <w:lang w:eastAsia="ar-SA"/>
        </w:rPr>
        <w:t>.</w:t>
      </w:r>
    </w:p>
    <w:p w14:paraId="064DD84D" w14:textId="77777777" w:rsidR="000C31CD" w:rsidRPr="00DB1A45" w:rsidRDefault="00BE1070" w:rsidP="00DB1A45">
      <w:pPr>
        <w:pStyle w:val="Newparagraph"/>
        <w:jc w:val="center"/>
        <w:rPr>
          <w:rFonts w:cs="Garamond"/>
          <w:b/>
          <w:iCs/>
          <w:lang w:eastAsia="ar-SA"/>
        </w:rPr>
      </w:pPr>
      <w:r w:rsidRPr="00DB1A45">
        <w:rPr>
          <w:rFonts w:cs="Garamond"/>
          <w:b/>
          <w:iCs/>
          <w:lang w:eastAsia="ar-SA"/>
        </w:rPr>
        <w:t>Discussion</w:t>
      </w:r>
    </w:p>
    <w:p w14:paraId="18CF4E88" w14:textId="77777777" w:rsidR="00162328" w:rsidRDefault="00665828" w:rsidP="00162328">
      <w:pPr>
        <w:pStyle w:val="Newparagraph"/>
        <w:rPr>
          <w:lang w:val="en-US"/>
        </w:rPr>
      </w:pPr>
      <w:r w:rsidRPr="00DB1A45">
        <w:rPr>
          <w:rFonts w:cs="Garamond"/>
          <w:iCs/>
          <w:lang w:eastAsia="ar-SA"/>
        </w:rPr>
        <w:t xml:space="preserve">In this </w:t>
      </w:r>
      <w:r w:rsidR="004C1289" w:rsidRPr="00DB1A45">
        <w:rPr>
          <w:rFonts w:cs="Garamond"/>
          <w:iCs/>
          <w:lang w:eastAsia="ar-SA"/>
        </w:rPr>
        <w:t>study</w:t>
      </w:r>
      <w:r w:rsidRPr="00DB1A45">
        <w:rPr>
          <w:rFonts w:cs="Garamond"/>
          <w:iCs/>
          <w:lang w:eastAsia="ar-SA"/>
        </w:rPr>
        <w:t xml:space="preserve"> we </w:t>
      </w:r>
      <w:r w:rsidR="00826A38" w:rsidRPr="00DB1A45">
        <w:rPr>
          <w:rFonts w:cs="Garamond"/>
          <w:iCs/>
          <w:lang w:eastAsia="ar-SA"/>
        </w:rPr>
        <w:t>observed</w:t>
      </w:r>
      <w:r w:rsidR="005E1499" w:rsidRPr="00DB1A45">
        <w:rPr>
          <w:rFonts w:cs="Garamond"/>
          <w:iCs/>
          <w:lang w:eastAsia="ar-SA"/>
        </w:rPr>
        <w:t xml:space="preserve"> diverging patterns for RE</w:t>
      </w:r>
      <w:r w:rsidR="005E1499" w:rsidRPr="008E6D3C">
        <w:rPr>
          <w:lang w:val="en-US"/>
        </w:rPr>
        <w:t xml:space="preserve"> and PE. A recency effect was observed for </w:t>
      </w:r>
      <w:r w:rsidR="00F92686" w:rsidRPr="008E6D3C">
        <w:rPr>
          <w:lang w:val="en-US"/>
        </w:rPr>
        <w:t xml:space="preserve">RE. </w:t>
      </w:r>
      <w:r w:rsidR="005E1499" w:rsidRPr="008E6D3C">
        <w:rPr>
          <w:lang w:val="en-US"/>
        </w:rPr>
        <w:t xml:space="preserve">On the other hand, </w:t>
      </w:r>
      <w:r w:rsidR="00F92686" w:rsidRPr="008E6D3C">
        <w:rPr>
          <w:lang w:val="en-US"/>
        </w:rPr>
        <w:t xml:space="preserve">participants’ </w:t>
      </w:r>
      <w:r w:rsidR="00261DA6">
        <w:rPr>
          <w:lang w:val="en-US"/>
        </w:rPr>
        <w:t>own mammography</w:t>
      </w:r>
      <w:r w:rsidR="00F92686" w:rsidRPr="008E6D3C">
        <w:rPr>
          <w:lang w:val="en-US"/>
        </w:rPr>
        <w:t xml:space="preserve"> experience—and its quality—determined PE, for which </w:t>
      </w:r>
      <w:r w:rsidR="00826A38" w:rsidRPr="008E6D3C">
        <w:rPr>
          <w:lang w:val="en-US"/>
        </w:rPr>
        <w:t>no</w:t>
      </w:r>
      <w:r w:rsidR="00F92686" w:rsidRPr="008E6D3C">
        <w:rPr>
          <w:lang w:val="en-US"/>
        </w:rPr>
        <w:t xml:space="preserve"> serial order effects were observed. </w:t>
      </w:r>
    </w:p>
    <w:p w14:paraId="4CA70286" w14:textId="640653D6" w:rsidR="00CC7EF1" w:rsidRPr="008E6D3C" w:rsidRDefault="0084356E" w:rsidP="00162328">
      <w:pPr>
        <w:pStyle w:val="Newparagraph"/>
        <w:rPr>
          <w:lang w:val="en-US"/>
        </w:rPr>
      </w:pPr>
      <w:r w:rsidRPr="008E6D3C">
        <w:rPr>
          <w:lang w:val="en-US"/>
        </w:rPr>
        <w:lastRenderedPageBreak/>
        <w:t>T</w:t>
      </w:r>
      <w:r w:rsidR="00F92686" w:rsidRPr="008E6D3C">
        <w:rPr>
          <w:lang w:val="en-US"/>
        </w:rPr>
        <w:t>he</w:t>
      </w:r>
      <w:r w:rsidRPr="008E6D3C">
        <w:rPr>
          <w:lang w:val="en-US"/>
        </w:rPr>
        <w:t xml:space="preserve"> </w:t>
      </w:r>
      <w:r w:rsidR="00C91949" w:rsidRPr="008E6D3C">
        <w:rPr>
          <w:lang w:val="en-US"/>
        </w:rPr>
        <w:t xml:space="preserve">RE </w:t>
      </w:r>
      <w:r w:rsidRPr="008E6D3C">
        <w:rPr>
          <w:lang w:val="en-US"/>
        </w:rPr>
        <w:t xml:space="preserve">results </w:t>
      </w:r>
      <w:r w:rsidR="005C4071" w:rsidRPr="008E6D3C">
        <w:rPr>
          <w:lang w:val="en-US"/>
        </w:rPr>
        <w:t xml:space="preserve">are consistent with </w:t>
      </w:r>
      <w:r w:rsidRPr="008E6D3C">
        <w:rPr>
          <w:lang w:val="en-US"/>
        </w:rPr>
        <w:t>the accessibility model of emotional self-</w:t>
      </w:r>
      <w:r w:rsidR="00BA7D23">
        <w:rPr>
          <w:lang w:val="en-US"/>
        </w:rPr>
        <w:t>report (Robinson &amp; Clore, 2002</w:t>
      </w:r>
      <w:r w:rsidRPr="008E6D3C">
        <w:rPr>
          <w:lang w:val="en-US"/>
        </w:rPr>
        <w:t>).</w:t>
      </w:r>
      <w:r w:rsidR="00F92686" w:rsidRPr="008E6D3C">
        <w:rPr>
          <w:lang w:val="en-US"/>
        </w:rPr>
        <w:t xml:space="preserve"> Order of presentation of recent episodic information impacted on RE of a hypothetical scenario</w:t>
      </w:r>
      <w:r w:rsidR="003B50B2" w:rsidRPr="008E6D3C">
        <w:rPr>
          <w:lang w:val="en-US"/>
        </w:rPr>
        <w:t xml:space="preserve"> </w:t>
      </w:r>
      <w:r w:rsidR="00826A38" w:rsidRPr="008E6D3C">
        <w:rPr>
          <w:lang w:val="en-US"/>
        </w:rPr>
        <w:t>as</w:t>
      </w:r>
      <w:r w:rsidR="00C34E68" w:rsidRPr="008E6D3C">
        <w:rPr>
          <w:lang w:val="en-US"/>
        </w:rPr>
        <w:t xml:space="preserve"> demonstrated by</w:t>
      </w:r>
      <w:r w:rsidR="00826A38" w:rsidRPr="008E6D3C">
        <w:rPr>
          <w:lang w:val="en-US"/>
        </w:rPr>
        <w:t xml:space="preserve"> </w:t>
      </w:r>
      <w:r w:rsidR="00C34E68" w:rsidRPr="008E6D3C">
        <w:rPr>
          <w:lang w:val="en-US"/>
        </w:rPr>
        <w:t xml:space="preserve">the </w:t>
      </w:r>
      <w:r w:rsidR="00E665B3">
        <w:rPr>
          <w:lang w:val="en-US"/>
        </w:rPr>
        <w:t xml:space="preserve">observed </w:t>
      </w:r>
      <w:r w:rsidR="00826A38" w:rsidRPr="008E6D3C">
        <w:rPr>
          <w:lang w:val="en-US"/>
        </w:rPr>
        <w:t>recency bias</w:t>
      </w:r>
      <w:r w:rsidR="001F11BA" w:rsidRPr="008E6D3C">
        <w:rPr>
          <w:lang w:val="en-US"/>
        </w:rPr>
        <w:t xml:space="preserve">. </w:t>
      </w:r>
      <w:r w:rsidR="00E665B3">
        <w:rPr>
          <w:lang w:val="en-US"/>
        </w:rPr>
        <w:t>A</w:t>
      </w:r>
      <w:r w:rsidR="00F92686" w:rsidRPr="008E6D3C">
        <w:rPr>
          <w:lang w:val="en-US"/>
        </w:rPr>
        <w:t xml:space="preserve">s </w:t>
      </w:r>
      <w:r w:rsidR="00CC7EF1" w:rsidRPr="008E6D3C">
        <w:rPr>
          <w:lang w:val="en-US"/>
        </w:rPr>
        <w:t xml:space="preserve">participants who experienced a mammography themselves displayed </w:t>
      </w:r>
      <w:r w:rsidR="00F92686" w:rsidRPr="008E6D3C">
        <w:rPr>
          <w:lang w:val="en-US"/>
        </w:rPr>
        <w:t>the same bias in RE, accessible</w:t>
      </w:r>
      <w:r w:rsidR="00F778EB" w:rsidRPr="008E6D3C">
        <w:rPr>
          <w:lang w:val="en-US"/>
        </w:rPr>
        <w:t>,</w:t>
      </w:r>
      <w:r w:rsidR="00F92686" w:rsidRPr="008E6D3C">
        <w:rPr>
          <w:lang w:val="en-US"/>
        </w:rPr>
        <w:t xml:space="preserve"> </w:t>
      </w:r>
      <w:r w:rsidR="00CC7EF1" w:rsidRPr="008E6D3C">
        <w:rPr>
          <w:lang w:val="en-US"/>
        </w:rPr>
        <w:t>just-experienced episodic information</w:t>
      </w:r>
      <w:r w:rsidR="00F92686" w:rsidRPr="008E6D3C">
        <w:rPr>
          <w:lang w:val="en-US"/>
        </w:rPr>
        <w:t xml:space="preserve"> was</w:t>
      </w:r>
      <w:r w:rsidR="00CC7EF1" w:rsidRPr="008E6D3C">
        <w:rPr>
          <w:lang w:val="en-US"/>
        </w:rPr>
        <w:t xml:space="preserve"> </w:t>
      </w:r>
      <w:r w:rsidR="00390862" w:rsidRPr="008E6D3C">
        <w:rPr>
          <w:lang w:val="en-US"/>
        </w:rPr>
        <w:t>prioritized</w:t>
      </w:r>
      <w:r w:rsidR="00826A38" w:rsidRPr="008E6D3C">
        <w:rPr>
          <w:lang w:val="en-US"/>
        </w:rPr>
        <w:t xml:space="preserve"> </w:t>
      </w:r>
      <w:r w:rsidR="00C2757E" w:rsidRPr="008E6D3C">
        <w:rPr>
          <w:lang w:val="en-US"/>
        </w:rPr>
        <w:t>in summary assessments</w:t>
      </w:r>
      <w:r w:rsidR="00826A38" w:rsidRPr="008E6D3C">
        <w:rPr>
          <w:lang w:val="en-US"/>
        </w:rPr>
        <w:t xml:space="preserve"> as per the dominance pr</w:t>
      </w:r>
      <w:r w:rsidR="00BA7D23">
        <w:rPr>
          <w:lang w:val="en-US"/>
        </w:rPr>
        <w:t>inciple (Robinson &amp; Clore, 2002</w:t>
      </w:r>
      <w:r w:rsidR="00826A38" w:rsidRPr="008E6D3C">
        <w:rPr>
          <w:lang w:val="en-US"/>
        </w:rPr>
        <w:t>).</w:t>
      </w:r>
    </w:p>
    <w:p w14:paraId="0814815E" w14:textId="10CCAB3C" w:rsidR="00DA479E" w:rsidRPr="008E6D3C" w:rsidRDefault="00826A38" w:rsidP="004518DA">
      <w:pPr>
        <w:pStyle w:val="Newparagraph"/>
        <w:rPr>
          <w:lang w:val="en-US"/>
        </w:rPr>
      </w:pPr>
      <w:r w:rsidRPr="008E6D3C">
        <w:rPr>
          <w:lang w:val="en-US"/>
        </w:rPr>
        <w:t xml:space="preserve">On the other hand, PE task instructions </w:t>
      </w:r>
      <w:r w:rsidR="00C34E68" w:rsidRPr="008E6D3C">
        <w:rPr>
          <w:lang w:val="en-US"/>
        </w:rPr>
        <w:t xml:space="preserve">appeared to </w:t>
      </w:r>
      <w:r w:rsidRPr="008E6D3C">
        <w:rPr>
          <w:lang w:val="en-US"/>
        </w:rPr>
        <w:t xml:space="preserve">cue different information. </w:t>
      </w:r>
      <w:r w:rsidR="002D28A9" w:rsidRPr="008E6D3C">
        <w:rPr>
          <w:lang w:val="en-US"/>
        </w:rPr>
        <w:t>No presentation order effects were observed</w:t>
      </w:r>
      <w:r w:rsidR="00E665B3">
        <w:rPr>
          <w:lang w:val="en-US"/>
        </w:rPr>
        <w:t xml:space="preserve"> and</w:t>
      </w:r>
      <w:r w:rsidR="002D28A9" w:rsidRPr="008E6D3C">
        <w:rPr>
          <w:lang w:val="en-US"/>
        </w:rPr>
        <w:t xml:space="preserve"> the determining factor for PE was previous experience. For</w:t>
      </w:r>
      <w:r w:rsidR="00CC7EF1" w:rsidRPr="008E6D3C">
        <w:rPr>
          <w:lang w:val="en-US"/>
        </w:rPr>
        <w:t xml:space="preserve"> those participants who had previously undergone a mammogram, the retrieved quality of that experience was a predictor of PE about a related hypothetical scenario. </w:t>
      </w:r>
      <w:r w:rsidR="00350BE5" w:rsidRPr="008E6D3C">
        <w:rPr>
          <w:lang w:val="en-US"/>
        </w:rPr>
        <w:t>This finding</w:t>
      </w:r>
      <w:r w:rsidR="00453EB0" w:rsidRPr="008E6D3C">
        <w:rPr>
          <w:lang w:val="en-US"/>
        </w:rPr>
        <w:t xml:space="preserve"> suggest</w:t>
      </w:r>
      <w:r w:rsidR="00350BE5" w:rsidRPr="008E6D3C">
        <w:rPr>
          <w:lang w:val="en-US"/>
        </w:rPr>
        <w:t>s</w:t>
      </w:r>
      <w:r w:rsidR="0016572C" w:rsidRPr="008E6D3C">
        <w:rPr>
          <w:lang w:val="en-US"/>
        </w:rPr>
        <w:t xml:space="preserve"> that when eliciting</w:t>
      </w:r>
      <w:r w:rsidR="00453EB0" w:rsidRPr="008E6D3C">
        <w:rPr>
          <w:lang w:val="en-US"/>
        </w:rPr>
        <w:t xml:space="preserve"> PE, the quality of previous experience </w:t>
      </w:r>
      <w:r w:rsidR="00CC7EF1" w:rsidRPr="008E6D3C">
        <w:rPr>
          <w:lang w:val="en-US"/>
        </w:rPr>
        <w:t>leaked into summary evaluations</w:t>
      </w:r>
      <w:r w:rsidR="00312FFD" w:rsidRPr="008E6D3C">
        <w:rPr>
          <w:lang w:val="en-US"/>
        </w:rPr>
        <w:t xml:space="preserve"> and determined the participants’ willingness to come back </w:t>
      </w:r>
      <w:r w:rsidR="00002C2E" w:rsidRPr="008E6D3C">
        <w:rPr>
          <w:lang w:val="en-US"/>
        </w:rPr>
        <w:t xml:space="preserve">for </w:t>
      </w:r>
      <w:r w:rsidR="00312FFD" w:rsidRPr="008E6D3C">
        <w:rPr>
          <w:lang w:val="en-US"/>
        </w:rPr>
        <w:t xml:space="preserve">a repeat mammogram screening. </w:t>
      </w:r>
      <w:bookmarkStart w:id="11" w:name="_Hlk96426780"/>
      <w:r w:rsidR="00312FFD" w:rsidRPr="008E6D3C">
        <w:rPr>
          <w:lang w:val="en-US"/>
        </w:rPr>
        <w:t>A</w:t>
      </w:r>
      <w:r w:rsidR="00453EB0" w:rsidRPr="008E6D3C">
        <w:rPr>
          <w:lang w:val="en-US"/>
        </w:rPr>
        <w:t xml:space="preserve">n important question revolves around the nature of the information retrieved from previous experience, as the current paradigm and data do not allow us to </w:t>
      </w:r>
      <w:r w:rsidR="00BF4B57" w:rsidRPr="008E6D3C">
        <w:rPr>
          <w:lang w:val="en-US"/>
        </w:rPr>
        <w:t>determine</w:t>
      </w:r>
      <w:r w:rsidR="00453EB0" w:rsidRPr="008E6D3C">
        <w:rPr>
          <w:lang w:val="en-US"/>
        </w:rPr>
        <w:t xml:space="preserve"> </w:t>
      </w:r>
      <w:r w:rsidR="00350BE5" w:rsidRPr="008E6D3C">
        <w:rPr>
          <w:lang w:val="en-US"/>
        </w:rPr>
        <w:t>whether this effect</w:t>
      </w:r>
      <w:r w:rsidR="00453EB0" w:rsidRPr="008E6D3C">
        <w:rPr>
          <w:lang w:val="en-US"/>
        </w:rPr>
        <w:t xml:space="preserve"> </w:t>
      </w:r>
      <w:r w:rsidR="008A3242" w:rsidRPr="008E6D3C">
        <w:rPr>
          <w:lang w:val="en-US"/>
        </w:rPr>
        <w:t>is</w:t>
      </w:r>
      <w:r w:rsidR="00350BE5" w:rsidRPr="008E6D3C">
        <w:rPr>
          <w:lang w:val="en-US"/>
        </w:rPr>
        <w:t xml:space="preserve"> due to</w:t>
      </w:r>
      <w:r w:rsidR="00453EB0" w:rsidRPr="008E6D3C">
        <w:rPr>
          <w:lang w:val="en-US"/>
        </w:rPr>
        <w:t xml:space="preserve"> episodic or </w:t>
      </w:r>
      <w:r w:rsidR="00453EB0" w:rsidRPr="00162328">
        <w:rPr>
          <w:lang w:val="en-US"/>
        </w:rPr>
        <w:t>semantic information</w:t>
      </w:r>
      <w:r w:rsidR="00162328" w:rsidRPr="00162328">
        <w:rPr>
          <w:lang w:val="en-US"/>
        </w:rPr>
        <w:t>; relatedly, timing—and thus recency—of the previously experienced mammography was not assessed.</w:t>
      </w:r>
      <w:r w:rsidR="00453EB0" w:rsidRPr="00162328">
        <w:rPr>
          <w:lang w:val="en-US"/>
        </w:rPr>
        <w:t xml:space="preserve"> </w:t>
      </w:r>
      <w:bookmarkEnd w:id="11"/>
      <w:r w:rsidR="00E665B3">
        <w:rPr>
          <w:lang w:val="en-US"/>
        </w:rPr>
        <w:t>As</w:t>
      </w:r>
      <w:r w:rsidR="00453EB0" w:rsidRPr="008E6D3C">
        <w:rPr>
          <w:lang w:val="en-US"/>
        </w:rPr>
        <w:t xml:space="preserve"> </w:t>
      </w:r>
      <w:r w:rsidR="00577955" w:rsidRPr="008E6D3C">
        <w:rPr>
          <w:lang w:val="en-US"/>
        </w:rPr>
        <w:t>PE were significantly higher for participants who had experienced a mammography themselves and the retrieved satisfaction with their mammography was rather high (</w:t>
      </w:r>
      <w:r w:rsidR="00577955" w:rsidRPr="008E6D3C">
        <w:rPr>
          <w:i/>
          <w:lang w:val="en-US"/>
        </w:rPr>
        <w:t>M</w:t>
      </w:r>
      <w:r w:rsidR="00471367" w:rsidRPr="008E6D3C">
        <w:rPr>
          <w:lang w:val="en-US"/>
        </w:rPr>
        <w:t xml:space="preserve"> = 83.96</w:t>
      </w:r>
      <w:r w:rsidR="009E34D3" w:rsidRPr="008E6D3C">
        <w:rPr>
          <w:lang w:val="en-US"/>
        </w:rPr>
        <w:t xml:space="preserve">, </w:t>
      </w:r>
      <w:r w:rsidR="009E34D3" w:rsidRPr="008E6D3C">
        <w:rPr>
          <w:i/>
          <w:lang w:val="en-US"/>
        </w:rPr>
        <w:t>SD</w:t>
      </w:r>
      <w:r w:rsidR="00471367" w:rsidRPr="008E6D3C">
        <w:rPr>
          <w:lang w:val="en-US"/>
        </w:rPr>
        <w:t xml:space="preserve"> = 23.54</w:t>
      </w:r>
      <w:r w:rsidR="008A3242" w:rsidRPr="008E6D3C">
        <w:rPr>
          <w:lang w:val="en-US"/>
        </w:rPr>
        <w:t xml:space="preserve"> on a 0-100 scale</w:t>
      </w:r>
      <w:r w:rsidR="009E34D3" w:rsidRPr="008E6D3C">
        <w:rPr>
          <w:lang w:val="en-US"/>
        </w:rPr>
        <w:t>)</w:t>
      </w:r>
      <w:r w:rsidR="00453EB0" w:rsidRPr="008E6D3C">
        <w:rPr>
          <w:lang w:val="en-US"/>
        </w:rPr>
        <w:t xml:space="preserve">, it could be proposed that the type of accessed information </w:t>
      </w:r>
      <w:r w:rsidR="00E665B3">
        <w:rPr>
          <w:lang w:val="en-US"/>
        </w:rPr>
        <w:t>was</w:t>
      </w:r>
      <w:r w:rsidR="00453EB0" w:rsidRPr="008E6D3C">
        <w:rPr>
          <w:lang w:val="en-US"/>
        </w:rPr>
        <w:t xml:space="preserve"> episodic</w:t>
      </w:r>
      <w:r w:rsidR="009158CB" w:rsidRPr="008E6D3C">
        <w:rPr>
          <w:lang w:val="en-US"/>
        </w:rPr>
        <w:t xml:space="preserve"> in nature,</w:t>
      </w:r>
      <w:r w:rsidR="00453EB0" w:rsidRPr="008E6D3C">
        <w:rPr>
          <w:lang w:val="en-US"/>
        </w:rPr>
        <w:t xml:space="preserve"> </w:t>
      </w:r>
      <w:r w:rsidR="009158CB" w:rsidRPr="008E6D3C">
        <w:rPr>
          <w:lang w:val="en-US"/>
        </w:rPr>
        <w:t xml:space="preserve">given </w:t>
      </w:r>
      <w:r w:rsidR="00B80DAF" w:rsidRPr="008E6D3C">
        <w:rPr>
          <w:lang w:val="en-US"/>
        </w:rPr>
        <w:t xml:space="preserve">that </w:t>
      </w:r>
      <w:r w:rsidR="00453EB0" w:rsidRPr="008E6D3C">
        <w:rPr>
          <w:lang w:val="en-US"/>
        </w:rPr>
        <w:t>participants</w:t>
      </w:r>
      <w:r w:rsidR="009158CB" w:rsidRPr="008E6D3C">
        <w:rPr>
          <w:lang w:val="en-US"/>
        </w:rPr>
        <w:t xml:space="preserve"> appear</w:t>
      </w:r>
      <w:r w:rsidR="00B80DAF" w:rsidRPr="008E6D3C">
        <w:rPr>
          <w:lang w:val="en-US"/>
        </w:rPr>
        <w:t>ed</w:t>
      </w:r>
      <w:r w:rsidR="009158CB" w:rsidRPr="008E6D3C">
        <w:rPr>
          <w:lang w:val="en-US"/>
        </w:rPr>
        <w:t xml:space="preserve"> to</w:t>
      </w:r>
      <w:r w:rsidR="00453EB0" w:rsidRPr="008E6D3C">
        <w:rPr>
          <w:lang w:val="en-US"/>
        </w:rPr>
        <w:t xml:space="preserve"> recall very satisfactory elements experienced previously. However, </w:t>
      </w:r>
      <w:r w:rsidR="008A3242" w:rsidRPr="008E6D3C">
        <w:rPr>
          <w:lang w:val="en-US"/>
        </w:rPr>
        <w:t xml:space="preserve">this proposition is limited by </w:t>
      </w:r>
      <w:r w:rsidR="009158CB" w:rsidRPr="008E6D3C">
        <w:rPr>
          <w:lang w:val="en-US"/>
        </w:rPr>
        <w:t xml:space="preserve">the </w:t>
      </w:r>
      <w:r w:rsidR="00893179" w:rsidRPr="008E6D3C">
        <w:rPr>
          <w:lang w:val="en-US"/>
        </w:rPr>
        <w:t xml:space="preserve">possibility </w:t>
      </w:r>
      <w:r w:rsidR="009158CB" w:rsidRPr="008E6D3C">
        <w:rPr>
          <w:lang w:val="en-US"/>
        </w:rPr>
        <w:t xml:space="preserve">that </w:t>
      </w:r>
      <w:r w:rsidR="008A3242" w:rsidRPr="008E6D3C">
        <w:rPr>
          <w:lang w:val="en-US"/>
        </w:rPr>
        <w:t>group ef</w:t>
      </w:r>
      <w:r w:rsidRPr="008E6D3C">
        <w:rPr>
          <w:lang w:val="en-US"/>
        </w:rPr>
        <w:t xml:space="preserve">fects </w:t>
      </w:r>
      <w:r w:rsidR="009158CB" w:rsidRPr="008E6D3C">
        <w:rPr>
          <w:lang w:val="en-US"/>
        </w:rPr>
        <w:t xml:space="preserve">could drive </w:t>
      </w:r>
      <w:r w:rsidRPr="008E6D3C">
        <w:rPr>
          <w:lang w:val="en-US"/>
        </w:rPr>
        <w:t>the above pattern</w:t>
      </w:r>
      <w:r w:rsidR="00F1438C" w:rsidRPr="008E6D3C">
        <w:rPr>
          <w:lang w:val="en-US"/>
        </w:rPr>
        <w:t xml:space="preserve">. </w:t>
      </w:r>
      <w:r w:rsidR="00DA479E" w:rsidRPr="008E6D3C">
        <w:rPr>
          <w:lang w:val="en-US"/>
        </w:rPr>
        <w:t xml:space="preserve">A related concern is that these effects may reflect the systematic age differences between the two groups, although </w:t>
      </w:r>
      <w:r w:rsidR="00864803" w:rsidRPr="008E6D3C">
        <w:rPr>
          <w:lang w:val="en-US"/>
        </w:rPr>
        <w:lastRenderedPageBreak/>
        <w:t xml:space="preserve">the </w:t>
      </w:r>
      <w:r w:rsidR="00DA479E" w:rsidRPr="008E6D3C">
        <w:rPr>
          <w:lang w:val="en-US"/>
        </w:rPr>
        <w:t>analyses showed that when age was included alongside own experience, only the latter impacted the outcomes.</w:t>
      </w:r>
    </w:p>
    <w:p w14:paraId="10506D71" w14:textId="017B8C08" w:rsidR="002C763E" w:rsidRPr="00390E52" w:rsidRDefault="00DA479E" w:rsidP="005442C7">
      <w:pPr>
        <w:pStyle w:val="Newparagraph"/>
        <w:rPr>
          <w:lang w:val="en-US"/>
        </w:rPr>
      </w:pPr>
      <w:r w:rsidRPr="008E6D3C">
        <w:rPr>
          <w:lang w:val="en-US"/>
        </w:rPr>
        <w:t>R</w:t>
      </w:r>
      <w:r w:rsidR="008A3242" w:rsidRPr="008E6D3C">
        <w:rPr>
          <w:lang w:val="en-US"/>
        </w:rPr>
        <w:t xml:space="preserve">etrieved </w:t>
      </w:r>
      <w:r w:rsidR="00453EB0" w:rsidRPr="008E6D3C">
        <w:rPr>
          <w:lang w:val="en-US"/>
        </w:rPr>
        <w:t>semantic information could underpin the</w:t>
      </w:r>
      <w:r w:rsidR="008A3242" w:rsidRPr="008E6D3C">
        <w:rPr>
          <w:lang w:val="en-US"/>
        </w:rPr>
        <w:t xml:space="preserve"> above association as beliefs relating to the utility of mammography screening could explain both the increased willingness to return for a following screening and the high quality of the retrieved information about own experience</w:t>
      </w:r>
      <w:r w:rsidR="00E665B3">
        <w:rPr>
          <w:lang w:val="en-US"/>
        </w:rPr>
        <w:t xml:space="preserve">; </w:t>
      </w:r>
      <w:r w:rsidR="00453EB0" w:rsidRPr="008E6D3C">
        <w:rPr>
          <w:lang w:val="en-US"/>
        </w:rPr>
        <w:t xml:space="preserve">further empirical work is required to directly address this question. </w:t>
      </w:r>
      <w:r w:rsidR="007D0989" w:rsidRPr="008E6D3C">
        <w:rPr>
          <w:lang w:val="en-US"/>
        </w:rPr>
        <w:t>I</w:t>
      </w:r>
      <w:r w:rsidR="00B51A6D" w:rsidRPr="008E6D3C">
        <w:rPr>
          <w:lang w:val="en-US"/>
        </w:rPr>
        <w:t xml:space="preserve">t </w:t>
      </w:r>
      <w:r w:rsidR="00BF4B57" w:rsidRPr="008E6D3C">
        <w:rPr>
          <w:lang w:val="en-US"/>
        </w:rPr>
        <w:t>is nonetheless</w:t>
      </w:r>
      <w:r w:rsidR="00B51A6D" w:rsidRPr="008E6D3C">
        <w:rPr>
          <w:lang w:val="en-US"/>
        </w:rPr>
        <w:t xml:space="preserve"> </w:t>
      </w:r>
      <w:r w:rsidR="00BF4B57" w:rsidRPr="008E6D3C">
        <w:rPr>
          <w:lang w:val="en-US"/>
        </w:rPr>
        <w:t>important</w:t>
      </w:r>
      <w:r w:rsidR="00B51A6D" w:rsidRPr="008E6D3C">
        <w:rPr>
          <w:lang w:val="en-US"/>
        </w:rPr>
        <w:t xml:space="preserve"> to </w:t>
      </w:r>
      <w:r w:rsidR="00BF4B57" w:rsidRPr="008E6D3C">
        <w:rPr>
          <w:lang w:val="en-US"/>
        </w:rPr>
        <w:t>observe</w:t>
      </w:r>
      <w:r w:rsidR="00B51A6D" w:rsidRPr="008E6D3C">
        <w:rPr>
          <w:lang w:val="en-US"/>
        </w:rPr>
        <w:t xml:space="preserve"> that in the present study</w:t>
      </w:r>
      <w:r w:rsidR="00B138C8" w:rsidRPr="008E6D3C">
        <w:rPr>
          <w:lang w:val="en-US"/>
        </w:rPr>
        <w:t>,</w:t>
      </w:r>
      <w:r w:rsidR="00B51A6D" w:rsidRPr="008E6D3C">
        <w:rPr>
          <w:lang w:val="en-US"/>
        </w:rPr>
        <w:t xml:space="preserve"> participants were asked to think about the likelihood </w:t>
      </w:r>
      <w:r w:rsidR="008A3242" w:rsidRPr="008E6D3C">
        <w:rPr>
          <w:lang w:val="en-US"/>
        </w:rPr>
        <w:t>of repeating</w:t>
      </w:r>
      <w:r w:rsidR="00B51A6D" w:rsidRPr="008E6D3C">
        <w:rPr>
          <w:lang w:val="en-US"/>
        </w:rPr>
        <w:t xml:space="preserve"> the experience </w:t>
      </w:r>
      <w:proofErr w:type="gramStart"/>
      <w:r w:rsidR="00B51A6D" w:rsidRPr="008E6D3C">
        <w:rPr>
          <w:lang w:val="en-US"/>
        </w:rPr>
        <w:t>on the</w:t>
      </w:r>
      <w:r w:rsidR="008A3242" w:rsidRPr="008E6D3C">
        <w:rPr>
          <w:lang w:val="en-US"/>
        </w:rPr>
        <w:t xml:space="preserve"> basis of</w:t>
      </w:r>
      <w:proofErr w:type="gramEnd"/>
      <w:r w:rsidR="008A3242" w:rsidRPr="008E6D3C">
        <w:rPr>
          <w:lang w:val="en-US"/>
        </w:rPr>
        <w:t xml:space="preserve"> the</w:t>
      </w:r>
      <w:r w:rsidR="00B51A6D" w:rsidRPr="008E6D3C">
        <w:rPr>
          <w:lang w:val="en-US"/>
        </w:rPr>
        <w:t xml:space="preserve"> description of the scenario they were just presented </w:t>
      </w:r>
      <w:r w:rsidR="00B51A6D" w:rsidRPr="00390E52">
        <w:rPr>
          <w:lang w:val="en-US"/>
        </w:rPr>
        <w:t>with (“After such a visit, how likely would you be to come back for another routine screening?”</w:t>
      </w:r>
      <w:r w:rsidR="007D0989" w:rsidRPr="00390E52">
        <w:rPr>
          <w:lang w:val="en-US"/>
        </w:rPr>
        <w:t>)</w:t>
      </w:r>
      <w:r w:rsidR="00B51A6D" w:rsidRPr="00390E52">
        <w:rPr>
          <w:lang w:val="en-US"/>
        </w:rPr>
        <w:t xml:space="preserve"> </w:t>
      </w:r>
      <w:bookmarkStart w:id="12" w:name="_Hlk96425932"/>
      <w:r w:rsidR="005442C7" w:rsidRPr="00390E52">
        <w:rPr>
          <w:lang w:val="en-US"/>
        </w:rPr>
        <w:t>We</w:t>
      </w:r>
      <w:r w:rsidR="00037F76" w:rsidRPr="00390E52">
        <w:rPr>
          <w:lang w:val="en-US"/>
        </w:rPr>
        <w:t xml:space="preserve"> acknowledge the limitation of using a one-item measure—this </w:t>
      </w:r>
      <w:r w:rsidR="005442C7" w:rsidRPr="00390E52">
        <w:rPr>
          <w:lang w:val="en-US"/>
        </w:rPr>
        <w:t xml:space="preserve">feature </w:t>
      </w:r>
      <w:r w:rsidR="00037F76" w:rsidRPr="00390E52">
        <w:rPr>
          <w:lang w:val="en-US"/>
        </w:rPr>
        <w:t xml:space="preserve">being true also for RE and reported satisfaction with own previous </w:t>
      </w:r>
      <w:r w:rsidR="00E665B3" w:rsidRPr="00390E52">
        <w:rPr>
          <w:lang w:val="en-US"/>
        </w:rPr>
        <w:t>mammography</w:t>
      </w:r>
      <w:r w:rsidR="00037F76" w:rsidRPr="00390E52">
        <w:rPr>
          <w:lang w:val="en-US"/>
        </w:rPr>
        <w:t xml:space="preserve">—as it also does not </w:t>
      </w:r>
      <w:r w:rsidR="005442C7" w:rsidRPr="00390E52">
        <w:rPr>
          <w:lang w:val="en-US"/>
        </w:rPr>
        <w:t xml:space="preserve">allow to assess the granularity of participants’ PE </w:t>
      </w:r>
      <w:r w:rsidR="00390E52" w:rsidRPr="00390E52">
        <w:rPr>
          <w:lang w:val="en-US"/>
        </w:rPr>
        <w:t>(e.g., intention to return to the same facility for further screening or more general intention to undergo another mammogram)</w:t>
      </w:r>
      <w:r w:rsidR="005442C7" w:rsidRPr="00390E52">
        <w:rPr>
          <w:lang w:val="en-US"/>
        </w:rPr>
        <w:t xml:space="preserve">. </w:t>
      </w:r>
      <w:bookmarkEnd w:id="12"/>
      <w:r w:rsidR="00E665B3" w:rsidRPr="00390E52">
        <w:rPr>
          <w:lang w:val="en-US"/>
        </w:rPr>
        <w:t>However</w:t>
      </w:r>
      <w:r w:rsidR="00B51A6D" w:rsidRPr="00390E52">
        <w:rPr>
          <w:lang w:val="en-US"/>
        </w:rPr>
        <w:t xml:space="preserve">, the instructions used in this study to elicit PE </w:t>
      </w:r>
      <w:r w:rsidR="00312FFD" w:rsidRPr="00390E52">
        <w:rPr>
          <w:lang w:val="en-US"/>
        </w:rPr>
        <w:t>can</w:t>
      </w:r>
      <w:r w:rsidR="00B51A6D" w:rsidRPr="00390E52">
        <w:rPr>
          <w:lang w:val="en-US"/>
        </w:rPr>
        <w:t xml:space="preserve"> be considered </w:t>
      </w:r>
      <w:r w:rsidR="00312FFD" w:rsidRPr="00390E52">
        <w:rPr>
          <w:lang w:val="en-US"/>
        </w:rPr>
        <w:t xml:space="preserve">narrower compared to those described </w:t>
      </w:r>
      <w:r w:rsidR="00BA7D23" w:rsidRPr="00390E52">
        <w:rPr>
          <w:lang w:val="en-US"/>
        </w:rPr>
        <w:t>in Robinson and Clore (2002</w:t>
      </w:r>
      <w:r w:rsidR="00B51A6D" w:rsidRPr="00390E52">
        <w:rPr>
          <w:lang w:val="en-US"/>
        </w:rPr>
        <w:t xml:space="preserve">; e.g., “How will you feel </w:t>
      </w:r>
      <w:r w:rsidR="002E3CC4" w:rsidRPr="00390E52">
        <w:rPr>
          <w:lang w:val="en-US"/>
        </w:rPr>
        <w:t>next week</w:t>
      </w:r>
      <w:r w:rsidR="00B51A6D" w:rsidRPr="00390E52">
        <w:rPr>
          <w:lang w:val="en-US"/>
        </w:rPr>
        <w:t>”; p.9</w:t>
      </w:r>
      <w:r w:rsidR="007D0989" w:rsidRPr="00390E52">
        <w:rPr>
          <w:lang w:val="en-US"/>
        </w:rPr>
        <w:t>3</w:t>
      </w:r>
      <w:r w:rsidR="002E3CC4" w:rsidRPr="00390E52">
        <w:rPr>
          <w:lang w:val="en-US"/>
        </w:rPr>
        <w:t>8</w:t>
      </w:r>
      <w:r w:rsidR="007D0989" w:rsidRPr="00390E52">
        <w:rPr>
          <w:lang w:val="en-US"/>
        </w:rPr>
        <w:t xml:space="preserve">) as they asked participants to </w:t>
      </w:r>
      <w:r w:rsidR="008A3242" w:rsidRPr="00390E52">
        <w:rPr>
          <w:lang w:val="en-US"/>
        </w:rPr>
        <w:t>rely on</w:t>
      </w:r>
      <w:r w:rsidR="007D0989" w:rsidRPr="00390E52">
        <w:rPr>
          <w:lang w:val="en-US"/>
        </w:rPr>
        <w:t xml:space="preserve"> just-experienced episodic information when constructing PE</w:t>
      </w:r>
      <w:r w:rsidR="00E665B3" w:rsidRPr="00390E52">
        <w:rPr>
          <w:lang w:val="en-US"/>
        </w:rPr>
        <w:t>; n</w:t>
      </w:r>
      <w:r w:rsidR="007D0989" w:rsidRPr="00390E52">
        <w:rPr>
          <w:lang w:val="en-US"/>
        </w:rPr>
        <w:t>onetheless, retrieved information from own experience significantly contributed to PE.</w:t>
      </w:r>
    </w:p>
    <w:p w14:paraId="0A9DCC2B" w14:textId="60DA4C72" w:rsidR="0058306D" w:rsidRPr="008E6D3C" w:rsidRDefault="002C763E" w:rsidP="004518DA">
      <w:pPr>
        <w:pStyle w:val="Newparagraph"/>
        <w:rPr>
          <w:lang w:val="en-US"/>
        </w:rPr>
      </w:pPr>
      <w:r w:rsidRPr="008E6D3C">
        <w:rPr>
          <w:lang w:val="en-US"/>
        </w:rPr>
        <w:t xml:space="preserve">In the current task, it was not possible for the time at which RE and PE were elicited to moderate the impact of previous experience. </w:t>
      </w:r>
      <w:r w:rsidR="004F78F3" w:rsidRPr="008E6D3C">
        <w:rPr>
          <w:lang w:val="en-US"/>
        </w:rPr>
        <w:t xml:space="preserve">This is because RE and PE were elicited near in time and thus it can be argued that the memory trace of the just-experienced episodic information </w:t>
      </w:r>
      <w:r w:rsidR="00704840" w:rsidRPr="008E6D3C">
        <w:rPr>
          <w:lang w:val="en-US"/>
        </w:rPr>
        <w:t xml:space="preserve">should be </w:t>
      </w:r>
      <w:r w:rsidR="004F78F3" w:rsidRPr="008E6D3C">
        <w:rPr>
          <w:lang w:val="en-US"/>
        </w:rPr>
        <w:t xml:space="preserve">of similar quality at both points. This finding </w:t>
      </w:r>
      <w:r w:rsidRPr="008E6D3C">
        <w:rPr>
          <w:lang w:val="en-US"/>
        </w:rPr>
        <w:t>supports</w:t>
      </w:r>
      <w:r w:rsidR="004F78F3" w:rsidRPr="008E6D3C">
        <w:rPr>
          <w:lang w:val="en-US"/>
        </w:rPr>
        <w:t xml:space="preserve"> Chajut et al. (2014), </w:t>
      </w:r>
      <w:r w:rsidR="00704840" w:rsidRPr="008E6D3C">
        <w:rPr>
          <w:lang w:val="en-US"/>
        </w:rPr>
        <w:t>who</w:t>
      </w:r>
      <w:r w:rsidR="00C924DD" w:rsidRPr="008E6D3C">
        <w:rPr>
          <w:lang w:val="en-US"/>
        </w:rPr>
        <w:t xml:space="preserve"> </w:t>
      </w:r>
      <w:r w:rsidR="00704840" w:rsidRPr="008E6D3C">
        <w:rPr>
          <w:lang w:val="en-US"/>
        </w:rPr>
        <w:t xml:space="preserve">observed </w:t>
      </w:r>
      <w:r w:rsidR="00C924DD" w:rsidRPr="008E6D3C">
        <w:rPr>
          <w:lang w:val="en-US"/>
        </w:rPr>
        <w:t xml:space="preserve">that previous experience reduced the </w:t>
      </w:r>
      <w:r w:rsidR="00704840" w:rsidRPr="008E6D3C">
        <w:rPr>
          <w:lang w:val="en-US"/>
        </w:rPr>
        <w:t xml:space="preserve">impact </w:t>
      </w:r>
      <w:r w:rsidR="00C924DD" w:rsidRPr="008E6D3C">
        <w:rPr>
          <w:lang w:val="en-US"/>
        </w:rPr>
        <w:t>of episodic bias in RE, but only after a considerable retention interval (</w:t>
      </w:r>
      <w:r w:rsidR="00AE5C45" w:rsidRPr="008E6D3C">
        <w:rPr>
          <w:lang w:val="en-US"/>
        </w:rPr>
        <w:t xml:space="preserve">two </w:t>
      </w:r>
      <w:r w:rsidR="00C924DD" w:rsidRPr="008E6D3C">
        <w:rPr>
          <w:lang w:val="en-US"/>
        </w:rPr>
        <w:t xml:space="preserve">months): When RE were elicited nearer in time, previous </w:t>
      </w:r>
      <w:r w:rsidR="00C924DD" w:rsidRPr="008E6D3C">
        <w:rPr>
          <w:lang w:val="en-US"/>
        </w:rPr>
        <w:lastRenderedPageBreak/>
        <w:t>experience had no</w:t>
      </w:r>
      <w:r w:rsidRPr="008E6D3C">
        <w:rPr>
          <w:lang w:val="en-US"/>
        </w:rPr>
        <w:t xml:space="preserve"> effect in moderating RE biases. </w:t>
      </w:r>
      <w:r w:rsidR="00892579">
        <w:rPr>
          <w:lang w:val="en-US"/>
        </w:rPr>
        <w:t xml:space="preserve">Relatedly, Geng et al. </w:t>
      </w:r>
      <w:r w:rsidR="00C924DD" w:rsidRPr="008E6D3C">
        <w:rPr>
          <w:lang w:val="en-US"/>
        </w:rPr>
        <w:t xml:space="preserve">(2013) explored Peak-End </w:t>
      </w:r>
      <w:r w:rsidR="007B5E69" w:rsidRPr="008E6D3C">
        <w:rPr>
          <w:lang w:val="en-US"/>
        </w:rPr>
        <w:t xml:space="preserve">effects and concluded </w:t>
      </w:r>
      <w:r w:rsidR="00B95155" w:rsidRPr="008E6D3C">
        <w:rPr>
          <w:lang w:val="en-US"/>
        </w:rPr>
        <w:t xml:space="preserve">that over long retention intervals (between </w:t>
      </w:r>
      <w:r w:rsidR="00AE5C45" w:rsidRPr="008E6D3C">
        <w:rPr>
          <w:lang w:val="en-US"/>
        </w:rPr>
        <w:t xml:space="preserve">three </w:t>
      </w:r>
      <w:r w:rsidR="00B95155" w:rsidRPr="008E6D3C">
        <w:rPr>
          <w:lang w:val="en-US"/>
        </w:rPr>
        <w:t xml:space="preserve">and </w:t>
      </w:r>
      <w:r w:rsidR="00AE5C45" w:rsidRPr="008E6D3C">
        <w:rPr>
          <w:lang w:val="en-US"/>
        </w:rPr>
        <w:t>seven</w:t>
      </w:r>
      <w:r w:rsidR="00B95155" w:rsidRPr="008E6D3C">
        <w:rPr>
          <w:lang w:val="en-US"/>
        </w:rPr>
        <w:t xml:space="preserve"> weeks) people were influenced by both semantic and episodic information in </w:t>
      </w:r>
      <w:proofErr w:type="gramStart"/>
      <w:r w:rsidR="00B95155" w:rsidRPr="008E6D3C">
        <w:rPr>
          <w:lang w:val="en-US"/>
        </w:rPr>
        <w:t>their</w:t>
      </w:r>
      <w:proofErr w:type="gramEnd"/>
      <w:r w:rsidR="00B95155" w:rsidRPr="008E6D3C">
        <w:rPr>
          <w:lang w:val="en-US"/>
        </w:rPr>
        <w:t xml:space="preserve"> RE, whilst they relied only on the latter over short retention intervals. </w:t>
      </w:r>
      <w:r w:rsidR="00955154" w:rsidRPr="008E6D3C">
        <w:rPr>
          <w:lang w:val="en-US"/>
        </w:rPr>
        <w:t xml:space="preserve">The outcomes of this study </w:t>
      </w:r>
      <w:r w:rsidR="00AE5C45" w:rsidRPr="008E6D3C">
        <w:rPr>
          <w:lang w:val="en-US"/>
        </w:rPr>
        <w:t xml:space="preserve">are </w:t>
      </w:r>
      <w:r w:rsidR="00826A38" w:rsidRPr="008E6D3C">
        <w:rPr>
          <w:lang w:val="en-US"/>
        </w:rPr>
        <w:t>aligned</w:t>
      </w:r>
      <w:r w:rsidR="00955154" w:rsidRPr="008E6D3C">
        <w:rPr>
          <w:lang w:val="en-US"/>
        </w:rPr>
        <w:t xml:space="preserve"> to </w:t>
      </w:r>
      <w:r w:rsidR="00DD4B28">
        <w:rPr>
          <w:lang w:val="en-US"/>
        </w:rPr>
        <w:t>these</w:t>
      </w:r>
      <w:r w:rsidR="00955154" w:rsidRPr="008E6D3C">
        <w:rPr>
          <w:lang w:val="en-US"/>
        </w:rPr>
        <w:t xml:space="preserve"> findings as we did not </w:t>
      </w:r>
      <w:r w:rsidR="007B5E69" w:rsidRPr="008E6D3C">
        <w:rPr>
          <w:lang w:val="en-US"/>
        </w:rPr>
        <w:t>observe</w:t>
      </w:r>
      <w:r w:rsidR="00BD45F1" w:rsidRPr="008E6D3C">
        <w:rPr>
          <w:lang w:val="en-US"/>
        </w:rPr>
        <w:t xml:space="preserve"> a</w:t>
      </w:r>
      <w:r w:rsidR="007B5E69" w:rsidRPr="008E6D3C">
        <w:rPr>
          <w:lang w:val="en-US"/>
        </w:rPr>
        <w:t xml:space="preserve"> </w:t>
      </w:r>
      <w:r w:rsidR="00C924DD" w:rsidRPr="008E6D3C">
        <w:rPr>
          <w:lang w:val="en-US"/>
        </w:rPr>
        <w:t xml:space="preserve">moderating effect of </w:t>
      </w:r>
      <w:r w:rsidR="00704840" w:rsidRPr="008E6D3C">
        <w:rPr>
          <w:lang w:val="en-US"/>
        </w:rPr>
        <w:t>prio</w:t>
      </w:r>
      <w:r w:rsidR="009052F0" w:rsidRPr="008E6D3C">
        <w:rPr>
          <w:lang w:val="en-US"/>
        </w:rPr>
        <w:t>r</w:t>
      </w:r>
      <w:r w:rsidR="00704840" w:rsidRPr="008E6D3C">
        <w:rPr>
          <w:lang w:val="en-US"/>
        </w:rPr>
        <w:t xml:space="preserve"> </w:t>
      </w:r>
      <w:r w:rsidR="00C924DD" w:rsidRPr="008E6D3C">
        <w:rPr>
          <w:lang w:val="en-US"/>
        </w:rPr>
        <w:t>experience on RE biases</w:t>
      </w:r>
      <w:r w:rsidR="007B5E69" w:rsidRPr="008E6D3C">
        <w:rPr>
          <w:lang w:val="en-US"/>
        </w:rPr>
        <w:t xml:space="preserve"> after a very short dela</w:t>
      </w:r>
      <w:r w:rsidR="00955154" w:rsidRPr="008E6D3C">
        <w:rPr>
          <w:lang w:val="en-US"/>
        </w:rPr>
        <w:t>y. T</w:t>
      </w:r>
      <w:r w:rsidR="00FA7A19" w:rsidRPr="008E6D3C">
        <w:rPr>
          <w:lang w:val="en-US"/>
        </w:rPr>
        <w:t xml:space="preserve">he present evidence suggests that </w:t>
      </w:r>
      <w:r w:rsidR="0058306D" w:rsidRPr="008E6D3C">
        <w:rPr>
          <w:lang w:val="en-US"/>
        </w:rPr>
        <w:t xml:space="preserve">reconstructive memory </w:t>
      </w:r>
      <w:r w:rsidR="00BD45F1" w:rsidRPr="008E6D3C">
        <w:rPr>
          <w:lang w:val="en-US"/>
        </w:rPr>
        <w:t>does not impact on RE</w:t>
      </w:r>
      <w:r w:rsidR="0058306D" w:rsidRPr="008E6D3C">
        <w:rPr>
          <w:lang w:val="en-US"/>
        </w:rPr>
        <w:t xml:space="preserve"> when episodic information about the just-experienced event is rather </w:t>
      </w:r>
      <w:r w:rsidR="00870AD8" w:rsidRPr="008E6D3C">
        <w:rPr>
          <w:lang w:val="en-US"/>
        </w:rPr>
        <w:t>easily accessible</w:t>
      </w:r>
      <w:r w:rsidR="00BA7D23">
        <w:rPr>
          <w:lang w:val="en-US"/>
        </w:rPr>
        <w:t xml:space="preserve"> (Robinson &amp; Clore 2002</w:t>
      </w:r>
      <w:r w:rsidR="00955154" w:rsidRPr="008E6D3C">
        <w:rPr>
          <w:lang w:val="en-US"/>
        </w:rPr>
        <w:t>)</w:t>
      </w:r>
      <w:r w:rsidR="0058306D" w:rsidRPr="008E6D3C">
        <w:rPr>
          <w:lang w:val="en-US"/>
        </w:rPr>
        <w:t xml:space="preserve">. It should be noted </w:t>
      </w:r>
      <w:r w:rsidR="00704840" w:rsidRPr="008E6D3C">
        <w:rPr>
          <w:lang w:val="en-US"/>
        </w:rPr>
        <w:t>that</w:t>
      </w:r>
      <w:r w:rsidR="0058306D" w:rsidRPr="008E6D3C">
        <w:rPr>
          <w:lang w:val="en-US"/>
        </w:rPr>
        <w:t xml:space="preserve"> in Chajut et al.’s (2014) study, participants offered RE about an event they experienced themselves (i.e., giving birth), whilst in the present study the </w:t>
      </w:r>
      <w:r w:rsidR="00602DB4" w:rsidRPr="008E6D3C">
        <w:rPr>
          <w:lang w:val="en-US"/>
        </w:rPr>
        <w:t>target</w:t>
      </w:r>
      <w:r w:rsidR="0058306D" w:rsidRPr="008E6D3C">
        <w:rPr>
          <w:lang w:val="en-US"/>
        </w:rPr>
        <w:t xml:space="preserve"> event was the description of a mammogram experienced by a hypothetical woman. Thus, </w:t>
      </w:r>
      <w:r w:rsidR="00BD45F1" w:rsidRPr="008E6D3C">
        <w:rPr>
          <w:lang w:val="en-US"/>
        </w:rPr>
        <w:t>the abov</w:t>
      </w:r>
      <w:r w:rsidR="00A77EB2" w:rsidRPr="008E6D3C">
        <w:rPr>
          <w:lang w:val="en-US"/>
        </w:rPr>
        <w:t xml:space="preserve">e conclusion </w:t>
      </w:r>
      <w:r w:rsidR="00955154" w:rsidRPr="008E6D3C">
        <w:rPr>
          <w:lang w:val="en-US"/>
        </w:rPr>
        <w:t>holds</w:t>
      </w:r>
      <w:r w:rsidR="00A77EB2" w:rsidRPr="008E6D3C">
        <w:rPr>
          <w:lang w:val="en-US"/>
        </w:rPr>
        <w:t xml:space="preserve"> even when participants are asked to evaluate e</w:t>
      </w:r>
      <w:r w:rsidR="00BD45F1" w:rsidRPr="008E6D3C">
        <w:rPr>
          <w:lang w:val="en-US"/>
        </w:rPr>
        <w:t xml:space="preserve">vents that are hypothetical in nature. </w:t>
      </w:r>
    </w:p>
    <w:p w14:paraId="305724AD" w14:textId="3CE036FA" w:rsidR="00BD45F1" w:rsidRPr="008E6D3C" w:rsidRDefault="000F373A" w:rsidP="00E56344">
      <w:pPr>
        <w:pStyle w:val="Newparagraph"/>
        <w:rPr>
          <w:lang w:val="en-US"/>
        </w:rPr>
      </w:pPr>
      <w:r w:rsidRPr="008E6D3C">
        <w:rPr>
          <w:lang w:val="en-US"/>
        </w:rPr>
        <w:t xml:space="preserve">In conclusion, </w:t>
      </w:r>
      <w:r w:rsidR="00A77EB2" w:rsidRPr="008E6D3C">
        <w:rPr>
          <w:lang w:val="en-US"/>
        </w:rPr>
        <w:t>we</w:t>
      </w:r>
      <w:r w:rsidR="009058D0" w:rsidRPr="008E6D3C">
        <w:rPr>
          <w:lang w:val="en-US"/>
        </w:rPr>
        <w:t xml:space="preserve"> observe that, in the case of a hypothetical scenario, relevant previous experience </w:t>
      </w:r>
      <w:r w:rsidR="00602DB4" w:rsidRPr="008E6D3C">
        <w:rPr>
          <w:lang w:val="en-US"/>
        </w:rPr>
        <w:t xml:space="preserve">leaks </w:t>
      </w:r>
      <w:r w:rsidR="009058D0" w:rsidRPr="008E6D3C">
        <w:rPr>
          <w:lang w:val="en-US"/>
        </w:rPr>
        <w:t xml:space="preserve">into summary evaluations </w:t>
      </w:r>
      <w:r w:rsidR="00BD45F1" w:rsidRPr="008E6D3C">
        <w:rPr>
          <w:lang w:val="en-US"/>
        </w:rPr>
        <w:t xml:space="preserve">by determining PE. </w:t>
      </w:r>
      <w:r w:rsidR="00DD4B28">
        <w:rPr>
          <w:lang w:val="en-US"/>
        </w:rPr>
        <w:t>We also</w:t>
      </w:r>
      <w:r w:rsidR="00A77EB2" w:rsidRPr="008E6D3C">
        <w:rPr>
          <w:lang w:val="en-US"/>
        </w:rPr>
        <w:t xml:space="preserve"> find support for </w:t>
      </w:r>
      <w:r w:rsidR="00955154" w:rsidRPr="008E6D3C">
        <w:rPr>
          <w:lang w:val="en-US"/>
        </w:rPr>
        <w:t xml:space="preserve">the </w:t>
      </w:r>
      <w:r w:rsidR="00A77EB2" w:rsidRPr="008E6D3C">
        <w:rPr>
          <w:lang w:val="en-US"/>
        </w:rPr>
        <w:t>dominance pr</w:t>
      </w:r>
      <w:r w:rsidR="00BA7D23">
        <w:rPr>
          <w:lang w:val="en-US"/>
        </w:rPr>
        <w:t>inciple (Robinson &amp; Clore, 2002</w:t>
      </w:r>
      <w:r w:rsidR="00A77EB2" w:rsidRPr="008E6D3C">
        <w:rPr>
          <w:lang w:val="en-US"/>
        </w:rPr>
        <w:t xml:space="preserve">) </w:t>
      </w:r>
      <w:r w:rsidR="00955154" w:rsidRPr="008E6D3C">
        <w:rPr>
          <w:lang w:val="en-US"/>
        </w:rPr>
        <w:t xml:space="preserve">as </w:t>
      </w:r>
      <w:r w:rsidR="00BD45F1" w:rsidRPr="008E6D3C">
        <w:rPr>
          <w:lang w:val="en-US"/>
        </w:rPr>
        <w:t>just-experienced episodic</w:t>
      </w:r>
      <w:r w:rsidR="00955154" w:rsidRPr="008E6D3C">
        <w:rPr>
          <w:lang w:val="en-US"/>
        </w:rPr>
        <w:t xml:space="preserve"> information</w:t>
      </w:r>
      <w:r w:rsidR="00BD45F1" w:rsidRPr="008E6D3C">
        <w:rPr>
          <w:lang w:val="en-US"/>
        </w:rPr>
        <w:t xml:space="preserve"> </w:t>
      </w:r>
      <w:r w:rsidR="00955154" w:rsidRPr="008E6D3C">
        <w:rPr>
          <w:lang w:val="en-US"/>
        </w:rPr>
        <w:t xml:space="preserve">impacts on RE. </w:t>
      </w:r>
      <w:bookmarkStart w:id="13" w:name="_Hlk96431938"/>
      <w:r w:rsidR="00E56344">
        <w:rPr>
          <w:lang w:val="en-US"/>
        </w:rPr>
        <w:t xml:space="preserve">We argue that a </w:t>
      </w:r>
      <w:r w:rsidR="00536A2B" w:rsidRPr="00536A2B">
        <w:rPr>
          <w:lang w:val="en-US"/>
        </w:rPr>
        <w:t xml:space="preserve">memory-based </w:t>
      </w:r>
      <w:r w:rsidR="00E56344">
        <w:rPr>
          <w:lang w:val="en-US"/>
        </w:rPr>
        <w:t>approach</w:t>
      </w:r>
      <w:r w:rsidR="00536A2B" w:rsidRPr="00536A2B">
        <w:rPr>
          <w:lang w:val="en-US"/>
        </w:rPr>
        <w:t xml:space="preserve"> to summary evaluations (see also Montgomery &amp; Unnava, 2009)</w:t>
      </w:r>
      <w:r w:rsidR="00E56344">
        <w:rPr>
          <w:lang w:val="en-US"/>
        </w:rPr>
        <w:t xml:space="preserve"> offers important insight for </w:t>
      </w:r>
      <w:r w:rsidR="00536A2B" w:rsidRPr="00536A2B">
        <w:rPr>
          <w:lang w:val="en-US"/>
        </w:rPr>
        <w:t>applied settings</w:t>
      </w:r>
      <w:r w:rsidR="00E56344">
        <w:rPr>
          <w:lang w:val="en-US"/>
        </w:rPr>
        <w:t xml:space="preserve"> as it suggests </w:t>
      </w:r>
      <w:r w:rsidR="00E56344" w:rsidRPr="00536A2B">
        <w:rPr>
          <w:lang w:val="en-US"/>
        </w:rPr>
        <w:t>that the way in which screening appointment</w:t>
      </w:r>
      <w:r w:rsidR="00E56344">
        <w:rPr>
          <w:lang w:val="en-US"/>
        </w:rPr>
        <w:t>s</w:t>
      </w:r>
      <w:r w:rsidR="00E56344" w:rsidRPr="00536A2B">
        <w:rPr>
          <w:lang w:val="en-US"/>
        </w:rPr>
        <w:t xml:space="preserve"> unfold is important, as the last moments influence how </w:t>
      </w:r>
      <w:r w:rsidR="00E56344">
        <w:rPr>
          <w:lang w:val="en-US"/>
        </w:rPr>
        <w:t>women</w:t>
      </w:r>
      <w:r w:rsidR="00E56344" w:rsidRPr="00536A2B">
        <w:rPr>
          <w:lang w:val="en-US"/>
        </w:rPr>
        <w:t xml:space="preserve"> will remember the quality of the whole </w:t>
      </w:r>
      <w:r w:rsidR="00E56344">
        <w:rPr>
          <w:lang w:val="en-US"/>
        </w:rPr>
        <w:t>mammography</w:t>
      </w:r>
      <w:r w:rsidR="00E56344" w:rsidRPr="00536A2B">
        <w:rPr>
          <w:lang w:val="en-US"/>
        </w:rPr>
        <w:t>.</w:t>
      </w:r>
      <w:r w:rsidR="00E56344">
        <w:rPr>
          <w:lang w:val="en-US"/>
        </w:rPr>
        <w:t xml:space="preserve"> This perspective also suggests that women’s</w:t>
      </w:r>
      <w:r w:rsidR="00E56344" w:rsidRPr="00536A2B">
        <w:rPr>
          <w:lang w:val="en-US"/>
        </w:rPr>
        <w:t xml:space="preserve"> likelihood of complying with subsequent screening invitations </w:t>
      </w:r>
      <w:r w:rsidR="00E56344">
        <w:rPr>
          <w:lang w:val="en-US"/>
        </w:rPr>
        <w:t>is</w:t>
      </w:r>
      <w:r w:rsidR="00E56344" w:rsidRPr="00536A2B">
        <w:rPr>
          <w:lang w:val="en-US"/>
        </w:rPr>
        <w:t xml:space="preserve"> strongly influenced by the remembered quality of a previous assessment</w:t>
      </w:r>
      <w:r w:rsidR="00E56344">
        <w:rPr>
          <w:lang w:val="en-US"/>
        </w:rPr>
        <w:t xml:space="preserve">: </w:t>
      </w:r>
      <w:r w:rsidR="00536A2B" w:rsidRPr="00536A2B">
        <w:rPr>
          <w:lang w:val="en-US"/>
        </w:rPr>
        <w:t xml:space="preserve">Women who underwent a (favorably remembered) mammography themselves reported higher PE compared to those women who experienced no mammogram before. </w:t>
      </w:r>
    </w:p>
    <w:bookmarkEnd w:id="13"/>
    <w:p w14:paraId="23B4D73E" w14:textId="788A6121" w:rsidR="00D16C8C" w:rsidRPr="00D16C8C" w:rsidRDefault="00D16C8C" w:rsidP="00D16C8C">
      <w:pPr>
        <w:spacing w:line="360" w:lineRule="auto"/>
        <w:jc w:val="center"/>
        <w:rPr>
          <w:rFonts w:eastAsia="Calibri"/>
          <w:b/>
          <w:lang w:val="en-US"/>
        </w:rPr>
      </w:pPr>
      <w:r w:rsidRPr="00D16C8C">
        <w:rPr>
          <w:rFonts w:eastAsia="Calibri"/>
          <w:b/>
          <w:lang w:val="en-US"/>
        </w:rPr>
        <w:lastRenderedPageBreak/>
        <w:t>Electronic Supplementary Material</w:t>
      </w:r>
    </w:p>
    <w:p w14:paraId="3FFA17EA" w14:textId="77777777" w:rsidR="00D16C8C" w:rsidRDefault="00D16C8C" w:rsidP="00D16C8C">
      <w:pPr>
        <w:spacing w:line="360" w:lineRule="auto"/>
        <w:rPr>
          <w:rFonts w:eastAsia="Calibri"/>
          <w:lang w:val="en-US"/>
        </w:rPr>
      </w:pPr>
    </w:p>
    <w:p w14:paraId="2D4517E9" w14:textId="6BE6DC16" w:rsidR="00D16C8C" w:rsidRPr="008E6D3C" w:rsidRDefault="00D16C8C" w:rsidP="00D16C8C">
      <w:pPr>
        <w:spacing w:line="360" w:lineRule="auto"/>
        <w:rPr>
          <w:lang w:val="en-US"/>
        </w:rPr>
      </w:pPr>
      <w:r>
        <w:rPr>
          <w:rFonts w:eastAsia="Calibri"/>
          <w:lang w:val="en-US"/>
        </w:rPr>
        <w:t xml:space="preserve">ESM1. </w:t>
      </w:r>
      <w:r w:rsidRPr="008E6D3C">
        <w:rPr>
          <w:rFonts w:eastAsia="Calibri"/>
          <w:lang w:val="en-US"/>
        </w:rPr>
        <w:t>Materials</w:t>
      </w:r>
      <w:r>
        <w:rPr>
          <w:rFonts w:eastAsia="Calibri"/>
          <w:lang w:val="en-US"/>
        </w:rPr>
        <w:t xml:space="preserve"> (ESM1_Materials.docx). The document describes the </w:t>
      </w:r>
      <w:r>
        <w:rPr>
          <w:lang w:val="en-US"/>
        </w:rPr>
        <w:t>s</w:t>
      </w:r>
      <w:r w:rsidRPr="008E6D3C">
        <w:rPr>
          <w:lang w:val="en-US"/>
        </w:rPr>
        <w:t xml:space="preserve">cenarios and their narratives. The colors refer to the three main sections of the scenario: Orange = M, mammography, yellow = W, wait, and light blue = H, history (white narratives were ‘fillers’) </w:t>
      </w:r>
    </w:p>
    <w:p w14:paraId="4EB2FE97" w14:textId="31167D91" w:rsidR="00D16C8C" w:rsidRDefault="00D16C8C" w:rsidP="00D16C8C">
      <w:pPr>
        <w:rPr>
          <w:lang w:val="en-US"/>
        </w:rPr>
      </w:pPr>
    </w:p>
    <w:p w14:paraId="16B8776F" w14:textId="599C7E62" w:rsidR="0010345C" w:rsidRDefault="0010345C" w:rsidP="00D16C8C">
      <w:pPr>
        <w:rPr>
          <w:lang w:val="en-US"/>
        </w:rPr>
      </w:pPr>
      <w:r w:rsidRPr="0010345C">
        <w:rPr>
          <w:lang w:val="en-US"/>
        </w:rPr>
        <w:t>ESM2. Additional methodological detail (ESM2_Additional methodological detail.docx)</w:t>
      </w:r>
      <w:r w:rsidR="000F4983">
        <w:rPr>
          <w:lang w:val="en-US"/>
        </w:rPr>
        <w:t xml:space="preserve">. We further describe </w:t>
      </w:r>
      <w:r w:rsidR="00E56344">
        <w:rPr>
          <w:lang w:val="en-US"/>
        </w:rPr>
        <w:t xml:space="preserve">the </w:t>
      </w:r>
      <w:r w:rsidRPr="0010345C">
        <w:rPr>
          <w:lang w:val="en-US"/>
        </w:rPr>
        <w:t>strategy followed to create narrative stimuli, details about timing and participants' response mode, and attention check items.</w:t>
      </w:r>
    </w:p>
    <w:p w14:paraId="4F401658" w14:textId="77777777" w:rsidR="0010345C" w:rsidRPr="008E6D3C" w:rsidRDefault="0010345C" w:rsidP="00D16C8C">
      <w:pPr>
        <w:rPr>
          <w:lang w:val="en-US"/>
        </w:rPr>
      </w:pPr>
    </w:p>
    <w:p w14:paraId="0849B146" w14:textId="31205A8F" w:rsidR="00D16C8C" w:rsidRPr="008E6D3C" w:rsidRDefault="0010345C" w:rsidP="00D16C8C">
      <w:pPr>
        <w:spacing w:line="360" w:lineRule="auto"/>
        <w:rPr>
          <w:lang w:val="en-US"/>
        </w:rPr>
      </w:pPr>
      <w:r>
        <w:rPr>
          <w:rFonts w:eastAsia="Calibri"/>
          <w:lang w:val="en-US"/>
        </w:rPr>
        <w:t>ESM3. Additional analyses (ESM3</w:t>
      </w:r>
      <w:r w:rsidR="00D16C8C">
        <w:rPr>
          <w:rFonts w:eastAsia="Calibri"/>
          <w:lang w:val="en-US"/>
        </w:rPr>
        <w:t>_Additional analyses.docx)</w:t>
      </w:r>
      <w:r w:rsidR="000F4983">
        <w:rPr>
          <w:rFonts w:eastAsia="Calibri"/>
          <w:lang w:val="en-US"/>
        </w:rPr>
        <w:t xml:space="preserve">. We present the outcome </w:t>
      </w:r>
      <w:r w:rsidR="00D16C8C">
        <w:rPr>
          <w:rFonts w:eastAsia="Calibri"/>
          <w:lang w:val="en-US"/>
        </w:rPr>
        <w:t>from parametric and non-parametric regression analyses</w:t>
      </w:r>
    </w:p>
    <w:p w14:paraId="2D7B3B3C" w14:textId="48958BCB" w:rsidR="00D16C8C" w:rsidRPr="008E6D3C" w:rsidRDefault="00D16C8C" w:rsidP="00D16C8C">
      <w:pPr>
        <w:spacing w:line="360" w:lineRule="auto"/>
        <w:rPr>
          <w:lang w:val="en-US"/>
        </w:rPr>
      </w:pPr>
    </w:p>
    <w:p w14:paraId="65E3AC96" w14:textId="44BD898B" w:rsidR="00D16C8C" w:rsidRPr="008E6D3C" w:rsidRDefault="00D16C8C" w:rsidP="00D16C8C">
      <w:pPr>
        <w:rPr>
          <w:rFonts w:eastAsia="Calibri"/>
          <w:lang w:val="en-US"/>
        </w:rPr>
      </w:pPr>
    </w:p>
    <w:p w14:paraId="4F27B7FC" w14:textId="6434E2D7" w:rsidR="00D16C8C" w:rsidRDefault="00D16C8C" w:rsidP="00DB1A45">
      <w:pPr>
        <w:pStyle w:val="Heading1"/>
        <w:jc w:val="center"/>
        <w:rPr>
          <w:b w:val="0"/>
          <w:lang w:val="en-US"/>
        </w:rPr>
      </w:pPr>
    </w:p>
    <w:p w14:paraId="5BEF41AC" w14:textId="21FC7501" w:rsidR="00D16C8C" w:rsidRDefault="00D16C8C" w:rsidP="00D16C8C">
      <w:pPr>
        <w:pStyle w:val="Paragraph"/>
        <w:rPr>
          <w:lang w:val="en-US"/>
        </w:rPr>
      </w:pPr>
    </w:p>
    <w:p w14:paraId="6D216B2C" w14:textId="07069339" w:rsidR="00D16C8C" w:rsidRDefault="00D16C8C" w:rsidP="00D16C8C">
      <w:pPr>
        <w:pStyle w:val="Newparagraph"/>
        <w:rPr>
          <w:lang w:val="en-US"/>
        </w:rPr>
      </w:pPr>
    </w:p>
    <w:p w14:paraId="224AB2AC" w14:textId="7E149203" w:rsidR="00D16C8C" w:rsidRDefault="00D16C8C" w:rsidP="00D16C8C">
      <w:pPr>
        <w:pStyle w:val="Newparagraph"/>
        <w:rPr>
          <w:lang w:val="en-US"/>
        </w:rPr>
      </w:pPr>
    </w:p>
    <w:p w14:paraId="7632817C" w14:textId="32A4A397" w:rsidR="00D16C8C" w:rsidRDefault="00D16C8C" w:rsidP="00D16C8C">
      <w:pPr>
        <w:pStyle w:val="Newparagraph"/>
        <w:rPr>
          <w:lang w:val="en-US"/>
        </w:rPr>
      </w:pPr>
    </w:p>
    <w:p w14:paraId="7124B058" w14:textId="06D9B40E" w:rsidR="00D16C8C" w:rsidRDefault="00D16C8C" w:rsidP="00D16C8C">
      <w:pPr>
        <w:pStyle w:val="Newparagraph"/>
        <w:rPr>
          <w:lang w:val="en-US"/>
        </w:rPr>
      </w:pPr>
    </w:p>
    <w:p w14:paraId="68DD38A7" w14:textId="7ECFE436" w:rsidR="00D16C8C" w:rsidRDefault="00D16C8C" w:rsidP="00D16C8C">
      <w:pPr>
        <w:pStyle w:val="Newparagraph"/>
        <w:rPr>
          <w:lang w:val="en-US"/>
        </w:rPr>
      </w:pPr>
    </w:p>
    <w:p w14:paraId="0872D6FE" w14:textId="3F014175" w:rsidR="00D16C8C" w:rsidRDefault="00D16C8C" w:rsidP="00D16C8C">
      <w:pPr>
        <w:pStyle w:val="Newparagraph"/>
        <w:rPr>
          <w:lang w:val="en-US"/>
        </w:rPr>
      </w:pPr>
    </w:p>
    <w:p w14:paraId="2E3909AF" w14:textId="4095D55A" w:rsidR="00D16C8C" w:rsidRDefault="00D16C8C" w:rsidP="00D16C8C">
      <w:pPr>
        <w:pStyle w:val="Newparagraph"/>
        <w:rPr>
          <w:lang w:val="en-US"/>
        </w:rPr>
      </w:pPr>
    </w:p>
    <w:p w14:paraId="12EC948C" w14:textId="1E4FC52B" w:rsidR="00D16C8C" w:rsidRPr="00D16C8C" w:rsidRDefault="00D16C8C" w:rsidP="0010345C">
      <w:pPr>
        <w:pStyle w:val="Newparagraph"/>
        <w:ind w:firstLine="0"/>
        <w:rPr>
          <w:lang w:val="en-US"/>
        </w:rPr>
      </w:pPr>
    </w:p>
    <w:p w14:paraId="775A7C0F" w14:textId="4482208E" w:rsidR="000C31CD" w:rsidRPr="00DB1A45" w:rsidRDefault="00C47B6B" w:rsidP="00DB1A45">
      <w:pPr>
        <w:pStyle w:val="Heading1"/>
        <w:jc w:val="center"/>
        <w:rPr>
          <w:b w:val="0"/>
          <w:lang w:val="en-US"/>
        </w:rPr>
      </w:pPr>
      <w:r w:rsidRPr="00DB1A45">
        <w:rPr>
          <w:b w:val="0"/>
          <w:lang w:val="en-US"/>
        </w:rPr>
        <w:lastRenderedPageBreak/>
        <w:t>R</w:t>
      </w:r>
      <w:r w:rsidR="00BE1070" w:rsidRPr="00DB1A45">
        <w:rPr>
          <w:b w:val="0"/>
          <w:lang w:val="en-US"/>
        </w:rPr>
        <w:t>eferences</w:t>
      </w:r>
    </w:p>
    <w:p w14:paraId="3B8FACC2" w14:textId="4DE55AC5" w:rsidR="00E0224A" w:rsidRPr="008E6D3C" w:rsidRDefault="00BB387D" w:rsidP="0038086D">
      <w:pPr>
        <w:pStyle w:val="References"/>
        <w:rPr>
          <w:lang w:val="en-US"/>
        </w:rPr>
      </w:pPr>
      <w:r w:rsidRPr="008E6D3C">
        <w:rPr>
          <w:lang w:val="en-US"/>
        </w:rPr>
        <w:t xml:space="preserve">Aldrovandi, S., Poirier, M., Kusev, P., &amp; Ayton, P. (2015). Retrospective evaluations of sequences: Testing the predictions of a memory-based analysis. </w:t>
      </w:r>
      <w:r w:rsidRPr="008E6D3C">
        <w:rPr>
          <w:i/>
          <w:lang w:val="en-US"/>
        </w:rPr>
        <w:t>Experimental Psychology, 62</w:t>
      </w:r>
      <w:r w:rsidRPr="008E6D3C">
        <w:rPr>
          <w:lang w:val="en-US"/>
        </w:rPr>
        <w:t>, 320–334.</w:t>
      </w:r>
      <w:r w:rsidR="00C769AD" w:rsidRPr="008E6D3C">
        <w:rPr>
          <w:lang w:val="en-US"/>
        </w:rPr>
        <w:t xml:space="preserve"> </w:t>
      </w:r>
      <w:hyperlink r:id="rId13" w:history="1">
        <w:r w:rsidR="002F3649" w:rsidRPr="00A90CB8">
          <w:rPr>
            <w:rStyle w:val="Hyperlink"/>
            <w:lang w:val="en-US"/>
          </w:rPr>
          <w:t>https://doi.org/10.1027/1618-3169/a000301</w:t>
        </w:r>
      </w:hyperlink>
      <w:r w:rsidR="002F3649">
        <w:rPr>
          <w:lang w:val="en-US"/>
        </w:rPr>
        <w:t xml:space="preserve"> </w:t>
      </w:r>
      <w:r w:rsidR="00C769AD" w:rsidRPr="008E6D3C">
        <w:rPr>
          <w:color w:val="2E74B5" w:themeColor="accent1" w:themeShade="BF"/>
          <w:lang w:val="en-US"/>
        </w:rPr>
        <w:t xml:space="preserve"> </w:t>
      </w:r>
    </w:p>
    <w:p w14:paraId="66BA0295" w14:textId="4F3D1DB8" w:rsidR="00E0224A" w:rsidRPr="008E6D3C" w:rsidRDefault="00E0224A" w:rsidP="004518DA">
      <w:pPr>
        <w:pStyle w:val="References"/>
        <w:rPr>
          <w:lang w:val="en-US"/>
        </w:rPr>
      </w:pPr>
      <w:r w:rsidRPr="008E6D3C">
        <w:rPr>
          <w:lang w:val="en-US"/>
        </w:rPr>
        <w:t xml:space="preserve">Ariely, D., &amp; Zakay, D. (2001). A timely account of the role of duration in decision making. </w:t>
      </w:r>
      <w:r w:rsidRPr="008E6D3C">
        <w:rPr>
          <w:i/>
          <w:lang w:val="en-US"/>
        </w:rPr>
        <w:t xml:space="preserve">Acta Psychologica, 108, </w:t>
      </w:r>
      <w:r w:rsidRPr="008E6D3C">
        <w:rPr>
          <w:lang w:val="en-US"/>
        </w:rPr>
        <w:t>187–207.</w:t>
      </w:r>
      <w:r w:rsidR="00C769AD" w:rsidRPr="008E6D3C">
        <w:rPr>
          <w:lang w:val="en-US"/>
        </w:rPr>
        <w:t xml:space="preserve"> </w:t>
      </w:r>
      <w:hyperlink r:id="rId14" w:history="1">
        <w:r w:rsidR="002F3649" w:rsidRPr="00A90CB8">
          <w:rPr>
            <w:rStyle w:val="Hyperlink"/>
            <w:lang w:val="en-US"/>
          </w:rPr>
          <w:t>https://doi.org/10.1016/s0001-6918(01)00034-8</w:t>
        </w:r>
      </w:hyperlink>
      <w:r w:rsidR="002F3649">
        <w:rPr>
          <w:lang w:val="en-US"/>
        </w:rPr>
        <w:t xml:space="preserve"> </w:t>
      </w:r>
      <w:r w:rsidR="00C769AD" w:rsidRPr="008E6D3C">
        <w:rPr>
          <w:color w:val="2E74B5" w:themeColor="accent1" w:themeShade="BF"/>
          <w:lang w:val="en-US"/>
        </w:rPr>
        <w:t xml:space="preserve"> </w:t>
      </w:r>
    </w:p>
    <w:p w14:paraId="363466B4" w14:textId="5F4A4FCE" w:rsidR="00333127" w:rsidRPr="00784294" w:rsidRDefault="00333127" w:rsidP="004518DA">
      <w:pPr>
        <w:pStyle w:val="References"/>
        <w:rPr>
          <w:lang w:val="en-US"/>
        </w:rPr>
      </w:pPr>
      <w:r w:rsidRPr="008E6D3C">
        <w:rPr>
          <w:lang w:val="en-US"/>
        </w:rPr>
        <w:t xml:space="preserve">Chajut, E., Caspi, A., Chen, R., Hod, M., &amp; Ariely. D. (2014). In pain thou shalt bring forth children: The Peak-and-End rule in recall of labor pain. </w:t>
      </w:r>
      <w:r w:rsidRPr="00784294">
        <w:rPr>
          <w:i/>
          <w:lang w:val="en-US"/>
        </w:rPr>
        <w:t>Psychological Science, 25</w:t>
      </w:r>
      <w:r w:rsidRPr="00784294">
        <w:rPr>
          <w:lang w:val="en-US"/>
        </w:rPr>
        <w:t xml:space="preserve">, 2266–2271. </w:t>
      </w:r>
      <w:hyperlink r:id="rId15" w:history="1">
        <w:r w:rsidR="002F3649" w:rsidRPr="00784294">
          <w:rPr>
            <w:rStyle w:val="Hyperlink"/>
            <w:lang w:val="en-US"/>
          </w:rPr>
          <w:t>https://doi.org/10.1177%2F0956797614551004</w:t>
        </w:r>
      </w:hyperlink>
      <w:r w:rsidR="002F3649" w:rsidRPr="00784294">
        <w:rPr>
          <w:lang w:val="en-US"/>
        </w:rPr>
        <w:t xml:space="preserve"> </w:t>
      </w:r>
      <w:r w:rsidR="00F13C00" w:rsidRPr="00784294">
        <w:rPr>
          <w:color w:val="2E74B5" w:themeColor="accent1" w:themeShade="BF"/>
          <w:lang w:val="en-US"/>
        </w:rPr>
        <w:t xml:space="preserve"> </w:t>
      </w:r>
    </w:p>
    <w:p w14:paraId="1354E62E" w14:textId="537A147C" w:rsidR="00BB387D" w:rsidRPr="008E6D3C" w:rsidRDefault="00BB387D" w:rsidP="004518DA">
      <w:pPr>
        <w:pStyle w:val="References"/>
        <w:rPr>
          <w:lang w:val="en-US"/>
        </w:rPr>
      </w:pPr>
      <w:r w:rsidRPr="00784294">
        <w:rPr>
          <w:lang w:val="en-US"/>
        </w:rPr>
        <w:t xml:space="preserve">Chapman, G. B., &amp; Johnson, E. J. (2002). </w:t>
      </w:r>
      <w:r w:rsidRPr="008E6D3C">
        <w:rPr>
          <w:lang w:val="en-US"/>
        </w:rPr>
        <w:t xml:space="preserve">Incorporating the irrelevant: Anchors in judgments of belief and value. In T. Gilovich, D. Griffin, &amp; D. Kahneman (Eds.), </w:t>
      </w:r>
      <w:r w:rsidRPr="008E6D3C">
        <w:rPr>
          <w:i/>
          <w:iCs/>
          <w:lang w:val="en-US"/>
        </w:rPr>
        <w:t xml:space="preserve">Heuristic and Biases </w:t>
      </w:r>
      <w:r w:rsidRPr="008E6D3C">
        <w:rPr>
          <w:lang w:val="en-US"/>
        </w:rPr>
        <w:t>(pp. 120– 138).</w:t>
      </w:r>
      <w:r w:rsidRPr="008E6D3C">
        <w:rPr>
          <w:i/>
          <w:iCs/>
          <w:lang w:val="en-US"/>
        </w:rPr>
        <w:t xml:space="preserve"> </w:t>
      </w:r>
      <w:r w:rsidRPr="008E6D3C">
        <w:rPr>
          <w:lang w:val="en-US"/>
        </w:rPr>
        <w:t xml:space="preserve">New York: Cambridge University Press. </w:t>
      </w:r>
      <w:hyperlink r:id="rId16" w:history="1">
        <w:r w:rsidR="002F3649" w:rsidRPr="00A90CB8">
          <w:rPr>
            <w:rStyle w:val="Hyperlink"/>
            <w:lang w:val="en-US"/>
          </w:rPr>
          <w:t>https://doi.org/10.1017/CBO9780511808098.008</w:t>
        </w:r>
      </w:hyperlink>
      <w:r w:rsidR="002F3649">
        <w:rPr>
          <w:lang w:val="en-US"/>
        </w:rPr>
        <w:t xml:space="preserve"> </w:t>
      </w:r>
      <w:r w:rsidR="00F13C00" w:rsidRPr="008E6D3C">
        <w:rPr>
          <w:color w:val="2E74B5" w:themeColor="accent1" w:themeShade="BF"/>
          <w:lang w:val="en-US"/>
        </w:rPr>
        <w:t xml:space="preserve"> </w:t>
      </w:r>
    </w:p>
    <w:p w14:paraId="4DEE3FFB" w14:textId="77777777" w:rsidR="00791312" w:rsidRPr="008E6D3C" w:rsidRDefault="00791312" w:rsidP="004518DA">
      <w:pPr>
        <w:pStyle w:val="References"/>
        <w:rPr>
          <w:lang w:val="en-US"/>
        </w:rPr>
      </w:pPr>
      <w:r w:rsidRPr="008E6D3C">
        <w:rPr>
          <w:lang w:val="en-US"/>
        </w:rPr>
        <w:t xml:space="preserve">Elwood, M., </w:t>
      </w:r>
      <w:proofErr w:type="spellStart"/>
      <w:r w:rsidRPr="008E6D3C">
        <w:rPr>
          <w:lang w:val="en-US"/>
        </w:rPr>
        <w:t>McNoe</w:t>
      </w:r>
      <w:proofErr w:type="spellEnd"/>
      <w:r w:rsidRPr="008E6D3C">
        <w:rPr>
          <w:lang w:val="en-US"/>
        </w:rPr>
        <w:t xml:space="preserve">, B., Smith, T., </w:t>
      </w:r>
      <w:proofErr w:type="spellStart"/>
      <w:r w:rsidRPr="008E6D3C">
        <w:rPr>
          <w:lang w:val="en-US"/>
        </w:rPr>
        <w:t>Bandaranavake</w:t>
      </w:r>
      <w:proofErr w:type="spellEnd"/>
      <w:r w:rsidRPr="008E6D3C">
        <w:rPr>
          <w:lang w:val="en-US"/>
        </w:rPr>
        <w:t xml:space="preserve">, M., &amp; Doyle, T. C. (1998). Once is not enough: Why some women do not continue to participate in a breast cancer screening </w:t>
      </w:r>
      <w:proofErr w:type="spellStart"/>
      <w:r w:rsidRPr="008E6D3C">
        <w:rPr>
          <w:lang w:val="en-US"/>
        </w:rPr>
        <w:t>programme</w:t>
      </w:r>
      <w:proofErr w:type="spellEnd"/>
      <w:r w:rsidRPr="008E6D3C">
        <w:rPr>
          <w:lang w:val="en-US"/>
        </w:rPr>
        <w:t xml:space="preserve">. </w:t>
      </w:r>
      <w:r w:rsidRPr="008E6D3C">
        <w:rPr>
          <w:i/>
          <w:lang w:val="en-US"/>
        </w:rPr>
        <w:t xml:space="preserve">The New Zealand Medical Journal, 111, </w:t>
      </w:r>
      <w:r w:rsidRPr="008E6D3C">
        <w:rPr>
          <w:lang w:val="en-US"/>
        </w:rPr>
        <w:t xml:space="preserve">180–183.   </w:t>
      </w:r>
    </w:p>
    <w:p w14:paraId="48196723" w14:textId="74EB5195" w:rsidR="00BB387D" w:rsidRPr="008E6D3C" w:rsidRDefault="00BB387D" w:rsidP="004518DA">
      <w:pPr>
        <w:pStyle w:val="References"/>
        <w:rPr>
          <w:lang w:val="en-US"/>
        </w:rPr>
      </w:pPr>
      <w:r w:rsidRPr="008E6D3C">
        <w:rPr>
          <w:lang w:val="en-US"/>
        </w:rPr>
        <w:t xml:space="preserve">Faul, F., Erdfelder, E., Lang, A. G. &amp; Buchner, A. (2007). G*Power 3: A flexible statistical power analysis program for the social, behavioral, and biomedical sciences. </w:t>
      </w:r>
      <w:r w:rsidRPr="008E6D3C">
        <w:rPr>
          <w:i/>
          <w:lang w:val="en-US"/>
        </w:rPr>
        <w:t xml:space="preserve">Behavior Research Methods, 39, </w:t>
      </w:r>
      <w:r w:rsidRPr="008E6D3C">
        <w:rPr>
          <w:lang w:val="en-US"/>
        </w:rPr>
        <w:t>175–191.</w:t>
      </w:r>
      <w:r w:rsidR="00F13C00" w:rsidRPr="008E6D3C">
        <w:rPr>
          <w:lang w:val="en-US"/>
        </w:rPr>
        <w:t xml:space="preserve"> </w:t>
      </w:r>
      <w:hyperlink r:id="rId17" w:history="1">
        <w:r w:rsidR="002F3649" w:rsidRPr="00A90CB8">
          <w:rPr>
            <w:rStyle w:val="Hyperlink"/>
            <w:lang w:val="en-US"/>
          </w:rPr>
          <w:t>https://doi.org/10.3758/BF03193146</w:t>
        </w:r>
      </w:hyperlink>
      <w:r w:rsidR="002F3649">
        <w:rPr>
          <w:lang w:val="en-US"/>
        </w:rPr>
        <w:t xml:space="preserve"> </w:t>
      </w:r>
      <w:r w:rsidR="00F13C00" w:rsidRPr="008E6D3C">
        <w:rPr>
          <w:color w:val="2E74B5" w:themeColor="accent1" w:themeShade="BF"/>
          <w:lang w:val="en-US"/>
        </w:rPr>
        <w:t xml:space="preserve"> </w:t>
      </w:r>
    </w:p>
    <w:p w14:paraId="11967339" w14:textId="4433F5D6" w:rsidR="00E0224A" w:rsidRPr="008E6D3C" w:rsidRDefault="00037CA1" w:rsidP="004518DA">
      <w:pPr>
        <w:pStyle w:val="References"/>
        <w:rPr>
          <w:lang w:val="en-US"/>
        </w:rPr>
      </w:pPr>
      <w:r w:rsidRPr="008E6D3C">
        <w:rPr>
          <w:lang w:val="en-US"/>
        </w:rPr>
        <w:t xml:space="preserve">Fredrickson, B. L. (2000). Extracting meaning from past affective experiences: The importance of peaks, ends, and specific emotions. </w:t>
      </w:r>
      <w:r w:rsidRPr="008E6D3C">
        <w:rPr>
          <w:i/>
          <w:lang w:val="en-US"/>
        </w:rPr>
        <w:t>Cognition and Emotion, 14,</w:t>
      </w:r>
      <w:r w:rsidRPr="008E6D3C">
        <w:rPr>
          <w:lang w:val="en-US"/>
        </w:rPr>
        <w:t xml:space="preserve"> 577–606.</w:t>
      </w:r>
      <w:r w:rsidR="00F13C00" w:rsidRPr="008E6D3C">
        <w:rPr>
          <w:lang w:val="en-US"/>
        </w:rPr>
        <w:t xml:space="preserve"> </w:t>
      </w:r>
      <w:hyperlink r:id="rId18" w:history="1">
        <w:r w:rsidR="002F3649" w:rsidRPr="00A90CB8">
          <w:rPr>
            <w:rStyle w:val="Hyperlink"/>
            <w:lang w:val="en-US"/>
          </w:rPr>
          <w:t>https://doi.org/10.1080/026999300402808</w:t>
        </w:r>
      </w:hyperlink>
      <w:r w:rsidR="002F3649">
        <w:rPr>
          <w:lang w:val="en-US"/>
        </w:rPr>
        <w:t xml:space="preserve"> </w:t>
      </w:r>
      <w:r w:rsidR="00F13C00" w:rsidRPr="008E6D3C">
        <w:rPr>
          <w:color w:val="2E74B5" w:themeColor="accent1" w:themeShade="BF"/>
          <w:lang w:val="en-US"/>
        </w:rPr>
        <w:t xml:space="preserve"> </w:t>
      </w:r>
    </w:p>
    <w:p w14:paraId="53CF0C73" w14:textId="1284474D" w:rsidR="00BB387D" w:rsidRPr="008E6D3C" w:rsidRDefault="00037CA1" w:rsidP="004518DA">
      <w:pPr>
        <w:pStyle w:val="References"/>
        <w:rPr>
          <w:lang w:val="en-US"/>
        </w:rPr>
      </w:pPr>
      <w:r w:rsidRPr="008E6D3C">
        <w:rPr>
          <w:lang w:val="en-US"/>
        </w:rPr>
        <w:t xml:space="preserve">Fredrickson, B. L., &amp; Kahneman, D. (1993). Duration neglect and in retrospective evaluations of affective episodes. </w:t>
      </w:r>
      <w:r w:rsidRPr="008E6D3C">
        <w:rPr>
          <w:i/>
          <w:lang w:val="en-US"/>
        </w:rPr>
        <w:t xml:space="preserve">Journal of Personality and Social Psychology, 65, </w:t>
      </w:r>
      <w:r w:rsidRPr="008E6D3C">
        <w:rPr>
          <w:lang w:val="en-US"/>
        </w:rPr>
        <w:t>45–55.</w:t>
      </w:r>
      <w:r w:rsidR="00F13C00" w:rsidRPr="008E6D3C">
        <w:rPr>
          <w:lang w:val="en-US"/>
        </w:rPr>
        <w:t xml:space="preserve"> </w:t>
      </w:r>
      <w:hyperlink r:id="rId19" w:history="1">
        <w:r w:rsidR="002F3649" w:rsidRPr="00A90CB8">
          <w:rPr>
            <w:rStyle w:val="Hyperlink"/>
            <w:lang w:val="en-US"/>
          </w:rPr>
          <w:t>https://doi.org/10.1037//0022-3514.65.1.45</w:t>
        </w:r>
      </w:hyperlink>
      <w:r w:rsidR="002F3649">
        <w:rPr>
          <w:lang w:val="en-US"/>
        </w:rPr>
        <w:t xml:space="preserve"> </w:t>
      </w:r>
      <w:r w:rsidR="00F13C00" w:rsidRPr="008E6D3C">
        <w:rPr>
          <w:color w:val="2E74B5" w:themeColor="accent1" w:themeShade="BF"/>
          <w:lang w:val="en-US"/>
        </w:rPr>
        <w:t xml:space="preserve"> </w:t>
      </w:r>
    </w:p>
    <w:p w14:paraId="491D8134" w14:textId="52191494" w:rsidR="00C924DD" w:rsidRPr="008E6D3C" w:rsidRDefault="00C924DD" w:rsidP="004518DA">
      <w:pPr>
        <w:pStyle w:val="References"/>
        <w:rPr>
          <w:lang w:val="en-US"/>
        </w:rPr>
      </w:pPr>
      <w:r w:rsidRPr="008E6D3C">
        <w:rPr>
          <w:lang w:val="en-US"/>
        </w:rPr>
        <w:t>Geng, X., Chen, Z., Lam, W., &amp; Zheng, Q. (2013). Hedonic evaluation over short and long retention intervals: The mechanism of the peak–end rule</w:t>
      </w:r>
      <w:r w:rsidRPr="008E6D3C">
        <w:rPr>
          <w:i/>
          <w:lang w:val="en-US"/>
        </w:rPr>
        <w:t>. Journal of Behavioral Decision Making, 26</w:t>
      </w:r>
      <w:r w:rsidRPr="008E6D3C">
        <w:rPr>
          <w:lang w:val="en-US"/>
        </w:rPr>
        <w:t>, 225–236</w:t>
      </w:r>
      <w:r w:rsidR="00F13C00" w:rsidRPr="008E6D3C">
        <w:rPr>
          <w:lang w:val="en-US"/>
        </w:rPr>
        <w:t xml:space="preserve">. </w:t>
      </w:r>
      <w:hyperlink r:id="rId20" w:history="1">
        <w:r w:rsidR="002F3649" w:rsidRPr="00A90CB8">
          <w:rPr>
            <w:rStyle w:val="Hyperlink"/>
            <w:lang w:val="en-US"/>
          </w:rPr>
          <w:t>https://doi.org/10.1002/bdm.1755</w:t>
        </w:r>
      </w:hyperlink>
      <w:r w:rsidR="002F3649">
        <w:rPr>
          <w:lang w:val="en-US"/>
        </w:rPr>
        <w:t xml:space="preserve"> </w:t>
      </w:r>
      <w:r w:rsidR="00F13C00" w:rsidRPr="008E6D3C">
        <w:rPr>
          <w:color w:val="2E74B5" w:themeColor="accent1" w:themeShade="BF"/>
          <w:lang w:val="en-US"/>
        </w:rPr>
        <w:t xml:space="preserve"> </w:t>
      </w:r>
    </w:p>
    <w:p w14:paraId="5F839F71" w14:textId="0253A2C3" w:rsidR="00EF0CC2" w:rsidRPr="008E6D3C" w:rsidRDefault="00BB387D" w:rsidP="00024951">
      <w:pPr>
        <w:pStyle w:val="References"/>
        <w:rPr>
          <w:lang w:val="en-US"/>
        </w:rPr>
      </w:pPr>
      <w:r w:rsidRPr="008E6D3C">
        <w:rPr>
          <w:lang w:val="en-US"/>
        </w:rPr>
        <w:t xml:space="preserve">Hogarth, R. M., &amp; Einhorn, H. J. (1992). Order effects in belief updating: The belief-adjustment model. </w:t>
      </w:r>
      <w:r w:rsidRPr="008E6D3C">
        <w:rPr>
          <w:i/>
          <w:lang w:val="en-US"/>
        </w:rPr>
        <w:t xml:space="preserve">Cognitive Psychology, 24, </w:t>
      </w:r>
      <w:r w:rsidRPr="008E6D3C">
        <w:rPr>
          <w:lang w:val="en-US"/>
        </w:rPr>
        <w:t>1–55.</w:t>
      </w:r>
      <w:r w:rsidR="00F13C00" w:rsidRPr="008E6D3C">
        <w:rPr>
          <w:lang w:val="en-US"/>
        </w:rPr>
        <w:t xml:space="preserve"> </w:t>
      </w:r>
      <w:hyperlink r:id="rId21" w:history="1">
        <w:r w:rsidR="002F3649" w:rsidRPr="00A90CB8">
          <w:rPr>
            <w:rStyle w:val="Hyperlink"/>
            <w:lang w:val="en-US"/>
          </w:rPr>
          <w:t>https://doi.org/10.1016/0010-0285(92)90002-J</w:t>
        </w:r>
      </w:hyperlink>
      <w:r w:rsidR="002F3649">
        <w:rPr>
          <w:lang w:val="en-US"/>
        </w:rPr>
        <w:t xml:space="preserve"> </w:t>
      </w:r>
      <w:r w:rsidR="00F13C00" w:rsidRPr="008E6D3C">
        <w:rPr>
          <w:color w:val="2E74B5" w:themeColor="accent1" w:themeShade="BF"/>
          <w:lang w:val="en-US"/>
        </w:rPr>
        <w:t xml:space="preserve"> </w:t>
      </w:r>
      <w:r w:rsidR="002F3649">
        <w:rPr>
          <w:lang w:val="en-US"/>
        </w:rPr>
        <w:t xml:space="preserve"> </w:t>
      </w:r>
      <w:r w:rsidR="00F13C00" w:rsidRPr="008E6D3C">
        <w:rPr>
          <w:color w:val="2E74B5" w:themeColor="accent1" w:themeShade="BF"/>
          <w:lang w:val="en-US"/>
        </w:rPr>
        <w:t xml:space="preserve"> </w:t>
      </w:r>
    </w:p>
    <w:p w14:paraId="578888E4" w14:textId="36373F60" w:rsidR="00EF0CC2" w:rsidRPr="00784294" w:rsidRDefault="00EF0CC2" w:rsidP="004518DA">
      <w:pPr>
        <w:pStyle w:val="References"/>
        <w:rPr>
          <w:lang w:val="en-US"/>
        </w:rPr>
      </w:pPr>
      <w:r w:rsidRPr="008E6D3C">
        <w:rPr>
          <w:lang w:val="en-US"/>
        </w:rPr>
        <w:lastRenderedPageBreak/>
        <w:t xml:space="preserve">Kahneman, D., Fredrickson, B. L., Schreiber, C. A., &amp; Redelmeier, D. A. (1993). When more pain is preferred to less: Adding a better end. </w:t>
      </w:r>
      <w:r w:rsidRPr="00784294">
        <w:rPr>
          <w:i/>
          <w:iCs/>
          <w:lang w:val="en-US"/>
        </w:rPr>
        <w:t xml:space="preserve">Psychological Science, 4, </w:t>
      </w:r>
      <w:r w:rsidRPr="00784294">
        <w:rPr>
          <w:lang w:val="en-US"/>
        </w:rPr>
        <w:t>401–405.</w:t>
      </w:r>
      <w:r w:rsidR="00F13C00" w:rsidRPr="00784294">
        <w:rPr>
          <w:lang w:val="en-US"/>
        </w:rPr>
        <w:t xml:space="preserve"> </w:t>
      </w:r>
      <w:hyperlink r:id="rId22" w:history="1">
        <w:r w:rsidR="002F3649" w:rsidRPr="00784294">
          <w:rPr>
            <w:rStyle w:val="Hyperlink"/>
            <w:lang w:val="en-US"/>
          </w:rPr>
          <w:t>https://doi.org/10.1111%2Fj.1467-9280.1993.tb00589.x</w:t>
        </w:r>
      </w:hyperlink>
      <w:r w:rsidR="002F3649" w:rsidRPr="00784294">
        <w:rPr>
          <w:lang w:val="en-US"/>
        </w:rPr>
        <w:t xml:space="preserve"> </w:t>
      </w:r>
      <w:r w:rsidR="00F13C00" w:rsidRPr="00784294">
        <w:rPr>
          <w:color w:val="2E74B5" w:themeColor="accent1" w:themeShade="BF"/>
          <w:lang w:val="en-US"/>
        </w:rPr>
        <w:t xml:space="preserve"> </w:t>
      </w:r>
    </w:p>
    <w:p w14:paraId="32218EF2" w14:textId="228C76E4" w:rsidR="00E0224A" w:rsidRPr="008E6D3C" w:rsidRDefault="00E0224A" w:rsidP="004518DA">
      <w:pPr>
        <w:pStyle w:val="References"/>
        <w:rPr>
          <w:lang w:val="en-US"/>
        </w:rPr>
      </w:pPr>
      <w:r w:rsidRPr="00784294">
        <w:rPr>
          <w:lang w:val="en-US"/>
        </w:rPr>
        <w:t xml:space="preserve">Langer, T., Sarin, R. K., &amp; Weber, M. (2005). </w:t>
      </w:r>
      <w:r w:rsidRPr="008E6D3C">
        <w:rPr>
          <w:lang w:val="en-US"/>
        </w:rPr>
        <w:t xml:space="preserve">The retrospective evaluation of payment sequences: Duration neglect and Peak-and-End effects. </w:t>
      </w:r>
      <w:r w:rsidRPr="008E6D3C">
        <w:rPr>
          <w:i/>
          <w:iCs/>
          <w:lang w:val="en-US"/>
        </w:rPr>
        <w:t xml:space="preserve">Journal of Economic Behavior and Organization, 58, </w:t>
      </w:r>
      <w:r w:rsidRPr="008E6D3C">
        <w:rPr>
          <w:lang w:val="en-US"/>
        </w:rPr>
        <w:t>157–175.</w:t>
      </w:r>
      <w:r w:rsidR="00F13C00" w:rsidRPr="008E6D3C">
        <w:rPr>
          <w:lang w:val="en-US"/>
        </w:rPr>
        <w:t xml:space="preserve"> </w:t>
      </w:r>
      <w:hyperlink r:id="rId23" w:history="1">
        <w:r w:rsidR="002F3649" w:rsidRPr="00A90CB8">
          <w:rPr>
            <w:rStyle w:val="Hyperlink"/>
            <w:lang w:val="en-US"/>
          </w:rPr>
          <w:t>https://doi.org/10.1016/j.jebo.2004.01.001</w:t>
        </w:r>
      </w:hyperlink>
      <w:r w:rsidR="002F3649">
        <w:rPr>
          <w:lang w:val="en-US"/>
        </w:rPr>
        <w:t xml:space="preserve"> </w:t>
      </w:r>
      <w:r w:rsidR="00F13C00" w:rsidRPr="008E6D3C">
        <w:rPr>
          <w:color w:val="2E74B5" w:themeColor="accent1" w:themeShade="BF"/>
          <w:lang w:val="en-US"/>
        </w:rPr>
        <w:t xml:space="preserve"> </w:t>
      </w:r>
    </w:p>
    <w:p w14:paraId="3E893B73" w14:textId="19B3E343" w:rsidR="0066673A" w:rsidRPr="008E6D3C" w:rsidRDefault="0066673A" w:rsidP="004518DA">
      <w:pPr>
        <w:pStyle w:val="References"/>
        <w:rPr>
          <w:lang w:val="en-US"/>
        </w:rPr>
      </w:pPr>
      <w:r w:rsidRPr="008E6D3C">
        <w:rPr>
          <w:lang w:val="en-US"/>
        </w:rPr>
        <w:t xml:space="preserve">Levine, L. J., Lench, H. C., </w:t>
      </w:r>
      <w:proofErr w:type="spellStart"/>
      <w:r w:rsidRPr="008E6D3C">
        <w:rPr>
          <w:lang w:val="en-US"/>
        </w:rPr>
        <w:t>Karnaze</w:t>
      </w:r>
      <w:proofErr w:type="spellEnd"/>
      <w:r w:rsidRPr="008E6D3C">
        <w:rPr>
          <w:lang w:val="en-US"/>
        </w:rPr>
        <w:t xml:space="preserve">, M. M., &amp; Carlson, S. J. (2018). Bias in predicted and remembered emotion. </w:t>
      </w:r>
      <w:r w:rsidRPr="008E6D3C">
        <w:rPr>
          <w:i/>
          <w:lang w:val="en-US"/>
        </w:rPr>
        <w:t xml:space="preserve">Current Opinion in Behavioral Sciences, 19, </w:t>
      </w:r>
      <w:r w:rsidRPr="008E6D3C">
        <w:rPr>
          <w:lang w:val="en-US"/>
        </w:rPr>
        <w:t>73–77.</w:t>
      </w:r>
      <w:r w:rsidR="00E41AAB" w:rsidRPr="008E6D3C">
        <w:rPr>
          <w:lang w:val="en-US"/>
        </w:rPr>
        <w:t xml:space="preserve"> </w:t>
      </w:r>
      <w:hyperlink r:id="rId24" w:history="1">
        <w:r w:rsidR="002F3649" w:rsidRPr="00A90CB8">
          <w:rPr>
            <w:rStyle w:val="Hyperlink"/>
            <w:lang w:val="en-US"/>
          </w:rPr>
          <w:t>https://doi.org/10.1016/j.cobeha.2017.10.008</w:t>
        </w:r>
      </w:hyperlink>
      <w:r w:rsidR="002F3649">
        <w:rPr>
          <w:lang w:val="en-US"/>
        </w:rPr>
        <w:t xml:space="preserve"> </w:t>
      </w:r>
      <w:r w:rsidR="00E41AAB" w:rsidRPr="008E6D3C">
        <w:rPr>
          <w:color w:val="2E74B5" w:themeColor="accent1" w:themeShade="BF"/>
          <w:lang w:val="en-US"/>
        </w:rPr>
        <w:t xml:space="preserve"> </w:t>
      </w:r>
    </w:p>
    <w:p w14:paraId="66DBFE2F" w14:textId="1C653E5B" w:rsidR="00D93529" w:rsidRPr="008E6D3C" w:rsidRDefault="00D93529" w:rsidP="004518DA">
      <w:pPr>
        <w:pStyle w:val="References"/>
        <w:rPr>
          <w:lang w:val="en-US"/>
        </w:rPr>
      </w:pPr>
      <w:proofErr w:type="spellStart"/>
      <w:r w:rsidRPr="008E6D3C">
        <w:rPr>
          <w:lang w:val="en-US"/>
        </w:rPr>
        <w:t>Liersch</w:t>
      </w:r>
      <w:proofErr w:type="spellEnd"/>
      <w:r w:rsidRPr="008E6D3C">
        <w:rPr>
          <w:lang w:val="en-US"/>
        </w:rPr>
        <w:t xml:space="preserve">, M. J, &amp; McKenzie, C. R. M. (2009). Duration neglect by numbers – And its elimination by graphs. </w:t>
      </w:r>
      <w:r w:rsidRPr="008E6D3C">
        <w:rPr>
          <w:i/>
          <w:lang w:val="en-US"/>
        </w:rPr>
        <w:t>Organizational Behavior and Human Decision Processes, 108</w:t>
      </w:r>
      <w:r w:rsidRPr="008E6D3C">
        <w:rPr>
          <w:lang w:val="en-US"/>
        </w:rPr>
        <w:t>, 303–314.</w:t>
      </w:r>
      <w:r w:rsidR="00E41AAB" w:rsidRPr="008E6D3C">
        <w:rPr>
          <w:lang w:val="en-US"/>
        </w:rPr>
        <w:t xml:space="preserve"> </w:t>
      </w:r>
      <w:hyperlink r:id="rId25" w:history="1">
        <w:r w:rsidR="002F3649" w:rsidRPr="00A90CB8">
          <w:rPr>
            <w:rStyle w:val="Hyperlink"/>
            <w:lang w:val="en-US"/>
          </w:rPr>
          <w:t>https://doi.org/10.1016/j.obhdp.2008.07.001</w:t>
        </w:r>
      </w:hyperlink>
      <w:r w:rsidR="002F3649">
        <w:rPr>
          <w:lang w:val="en-US"/>
        </w:rPr>
        <w:t xml:space="preserve"> </w:t>
      </w:r>
      <w:r w:rsidR="00E41AAB" w:rsidRPr="008E6D3C">
        <w:rPr>
          <w:color w:val="2E74B5" w:themeColor="accent1" w:themeShade="BF"/>
          <w:lang w:val="en-US"/>
        </w:rPr>
        <w:t xml:space="preserve"> </w:t>
      </w:r>
    </w:p>
    <w:p w14:paraId="1F303CDD" w14:textId="08B2855E" w:rsidR="0066513F" w:rsidRDefault="0066513F" w:rsidP="0066513F">
      <w:pPr>
        <w:pStyle w:val="References"/>
        <w:rPr>
          <w:lang w:val="en-US"/>
        </w:rPr>
      </w:pPr>
      <w:r w:rsidRPr="0066513F">
        <w:rPr>
          <w:lang w:val="en-US"/>
        </w:rPr>
        <w:t xml:space="preserve">Montgomery, N. V., &amp; Unnava, H. R. (2009). Temporal sequence effects: A memory framework. </w:t>
      </w:r>
      <w:r w:rsidRPr="0066513F">
        <w:rPr>
          <w:i/>
          <w:iCs/>
          <w:lang w:val="en-US"/>
        </w:rPr>
        <w:t>Journal of Consumer Research, 36</w:t>
      </w:r>
      <w:r w:rsidRPr="0066513F">
        <w:rPr>
          <w:lang w:val="en-US"/>
        </w:rPr>
        <w:t>, 83–92.</w:t>
      </w:r>
      <w:r>
        <w:rPr>
          <w:lang w:val="en-US"/>
        </w:rPr>
        <w:t xml:space="preserve"> </w:t>
      </w:r>
      <w:hyperlink r:id="rId26" w:history="1">
        <w:r w:rsidRPr="00140BB5">
          <w:rPr>
            <w:rStyle w:val="Hyperlink"/>
            <w:lang w:val="en-US"/>
          </w:rPr>
          <w:t>https://doi.org/10.1086/595278</w:t>
        </w:r>
      </w:hyperlink>
      <w:r>
        <w:rPr>
          <w:lang w:val="en-US"/>
        </w:rPr>
        <w:t xml:space="preserve"> </w:t>
      </w:r>
    </w:p>
    <w:p w14:paraId="30479028" w14:textId="2705A8FA" w:rsidR="00756A55" w:rsidRPr="008E6D3C" w:rsidRDefault="00756A55" w:rsidP="004518DA">
      <w:pPr>
        <w:pStyle w:val="References"/>
        <w:rPr>
          <w:lang w:val="en-US"/>
        </w:rPr>
      </w:pPr>
      <w:r w:rsidRPr="008E6D3C">
        <w:rPr>
          <w:lang w:val="en-US"/>
        </w:rPr>
        <w:t xml:space="preserve">Redelmeier, D. A., Katz, J., &amp; Kahneman, D. (2003). Memories of colonoscopy: a randomized trial. </w:t>
      </w:r>
      <w:r w:rsidRPr="008E6D3C">
        <w:rPr>
          <w:i/>
          <w:lang w:val="en-US"/>
        </w:rPr>
        <w:t>Pain, 104</w:t>
      </w:r>
      <w:r w:rsidRPr="008E6D3C">
        <w:rPr>
          <w:lang w:val="en-US"/>
        </w:rPr>
        <w:t>, 187–194.</w:t>
      </w:r>
      <w:r w:rsidR="00E41AAB" w:rsidRPr="008E6D3C">
        <w:rPr>
          <w:lang w:val="en-US"/>
        </w:rPr>
        <w:t xml:space="preserve"> </w:t>
      </w:r>
      <w:hyperlink r:id="rId27" w:history="1">
        <w:r w:rsidR="002F3649" w:rsidRPr="00A90CB8">
          <w:rPr>
            <w:rStyle w:val="Hyperlink"/>
            <w:lang w:val="en-US"/>
          </w:rPr>
          <w:t>https://doi.org/10.1016/s0304-3959(03)00003-4</w:t>
        </w:r>
      </w:hyperlink>
      <w:r w:rsidR="002F3649">
        <w:rPr>
          <w:lang w:val="en-US"/>
        </w:rPr>
        <w:t xml:space="preserve"> </w:t>
      </w:r>
      <w:r w:rsidR="00E41AAB" w:rsidRPr="008E6D3C">
        <w:rPr>
          <w:color w:val="2E74B5" w:themeColor="accent1" w:themeShade="BF"/>
          <w:lang w:val="en-US"/>
        </w:rPr>
        <w:t xml:space="preserve"> </w:t>
      </w:r>
    </w:p>
    <w:p w14:paraId="4BC82F1B" w14:textId="0A36B173" w:rsidR="00333127" w:rsidRPr="008E6D3C" w:rsidRDefault="00333127" w:rsidP="004518DA">
      <w:pPr>
        <w:pStyle w:val="References"/>
        <w:rPr>
          <w:lang w:val="en-US"/>
        </w:rPr>
      </w:pPr>
      <w:r w:rsidRPr="008E6D3C">
        <w:rPr>
          <w:lang w:val="en-US"/>
        </w:rPr>
        <w:t xml:space="preserve">Robinson, M. D., &amp; Clore, G. L. (2002). Belief and feeling: Evidence for an accessibility model of emotional self-report. </w:t>
      </w:r>
      <w:r w:rsidRPr="008E6D3C">
        <w:rPr>
          <w:i/>
          <w:lang w:val="en-US"/>
        </w:rPr>
        <w:t>Psychological Bulletin, 128</w:t>
      </w:r>
      <w:r w:rsidRPr="008E6D3C">
        <w:rPr>
          <w:lang w:val="en-US"/>
        </w:rPr>
        <w:t xml:space="preserve">, 934–960. </w:t>
      </w:r>
      <w:hyperlink r:id="rId28" w:history="1">
        <w:r w:rsidR="002F3649" w:rsidRPr="00A90CB8">
          <w:rPr>
            <w:rStyle w:val="Hyperlink"/>
            <w:lang w:val="en-US"/>
          </w:rPr>
          <w:t>https://doi.org/10.1037/0033-2909.128.6.934</w:t>
        </w:r>
      </w:hyperlink>
      <w:r w:rsidR="002F3649">
        <w:rPr>
          <w:lang w:val="en-US"/>
        </w:rPr>
        <w:t xml:space="preserve"> </w:t>
      </w:r>
      <w:r w:rsidR="00E41AAB" w:rsidRPr="008E6D3C">
        <w:rPr>
          <w:color w:val="2E74B5" w:themeColor="accent1" w:themeShade="BF"/>
          <w:lang w:val="en-US"/>
        </w:rPr>
        <w:t xml:space="preserve"> </w:t>
      </w:r>
    </w:p>
    <w:p w14:paraId="4FA518C7" w14:textId="44D525CD" w:rsidR="00D37900" w:rsidRPr="008E6D3C" w:rsidRDefault="00D37900" w:rsidP="004518DA">
      <w:pPr>
        <w:pStyle w:val="References"/>
        <w:rPr>
          <w:lang w:val="en-US"/>
        </w:rPr>
      </w:pPr>
      <w:r w:rsidRPr="008E6D3C">
        <w:rPr>
          <w:lang w:val="en-US"/>
        </w:rPr>
        <w:t xml:space="preserve">Rubin, D. C., &amp; Wetzel, A. E. (1996). One hundred years of forgetting: A quantitative description of retention. </w:t>
      </w:r>
      <w:r w:rsidRPr="008E6D3C">
        <w:rPr>
          <w:i/>
          <w:lang w:val="en-US"/>
        </w:rPr>
        <w:t>Psychological Review, 103</w:t>
      </w:r>
      <w:r w:rsidRPr="008E6D3C">
        <w:rPr>
          <w:lang w:val="en-US"/>
        </w:rPr>
        <w:t>, 734–760.</w:t>
      </w:r>
      <w:r w:rsidR="00E41AAB" w:rsidRPr="008E6D3C">
        <w:rPr>
          <w:lang w:val="en-US"/>
        </w:rPr>
        <w:t xml:space="preserve"> </w:t>
      </w:r>
      <w:hyperlink r:id="rId29" w:history="1">
        <w:r w:rsidR="002F3649" w:rsidRPr="00A90CB8">
          <w:rPr>
            <w:rStyle w:val="Hyperlink"/>
            <w:lang w:val="en-US"/>
          </w:rPr>
          <w:t>https://doi.org/10.1037/0033-295X.103.4.734</w:t>
        </w:r>
      </w:hyperlink>
      <w:r w:rsidR="002F3649">
        <w:rPr>
          <w:lang w:val="en-US"/>
        </w:rPr>
        <w:t xml:space="preserve"> </w:t>
      </w:r>
      <w:r w:rsidR="00E41AAB" w:rsidRPr="008E6D3C">
        <w:rPr>
          <w:color w:val="2E74B5" w:themeColor="accent1" w:themeShade="BF"/>
          <w:lang w:val="en-US"/>
        </w:rPr>
        <w:t xml:space="preserve"> </w:t>
      </w:r>
    </w:p>
    <w:p w14:paraId="0A0731F0" w14:textId="420CADF5" w:rsidR="00737CB1" w:rsidRPr="008E6D3C" w:rsidRDefault="002A4903" w:rsidP="004518DA">
      <w:pPr>
        <w:pStyle w:val="References"/>
        <w:rPr>
          <w:lang w:val="en-US"/>
        </w:rPr>
      </w:pPr>
      <w:r w:rsidRPr="008E6D3C">
        <w:rPr>
          <w:lang w:val="en-US"/>
        </w:rPr>
        <w:t xml:space="preserve">Soman, D. (2003). Prospective and retrospective evaluations of experiences: How you evaluate it depends on when you evaluate it. </w:t>
      </w:r>
      <w:r w:rsidRPr="008E6D3C">
        <w:rPr>
          <w:i/>
          <w:iCs/>
          <w:lang w:val="en-US"/>
        </w:rPr>
        <w:t xml:space="preserve">Journal of Behavioral Decision Making, 16, </w:t>
      </w:r>
      <w:r w:rsidR="00980E06" w:rsidRPr="008E6D3C">
        <w:rPr>
          <w:lang w:val="en-US"/>
        </w:rPr>
        <w:t>35–52.</w:t>
      </w:r>
      <w:r w:rsidR="00E41AAB" w:rsidRPr="008E6D3C">
        <w:rPr>
          <w:lang w:val="en-US"/>
        </w:rPr>
        <w:t xml:space="preserve"> </w:t>
      </w:r>
      <w:hyperlink r:id="rId30" w:history="1">
        <w:r w:rsidR="002F3649" w:rsidRPr="00A90CB8">
          <w:rPr>
            <w:rStyle w:val="Hyperlink"/>
            <w:lang w:val="en-US"/>
          </w:rPr>
          <w:t>https://doi.org/10.1002/bdm.431</w:t>
        </w:r>
      </w:hyperlink>
      <w:r w:rsidR="002F3649">
        <w:rPr>
          <w:lang w:val="en-US"/>
        </w:rPr>
        <w:t xml:space="preserve"> </w:t>
      </w:r>
      <w:r w:rsidR="00E41AAB" w:rsidRPr="008E6D3C">
        <w:rPr>
          <w:color w:val="2E74B5" w:themeColor="accent1" w:themeShade="BF"/>
          <w:lang w:val="en-US"/>
        </w:rPr>
        <w:t xml:space="preserve"> </w:t>
      </w:r>
    </w:p>
    <w:p w14:paraId="18E3A3CC" w14:textId="13D7F8C0" w:rsidR="00BB387D" w:rsidRPr="008E6D3C" w:rsidRDefault="00BB387D" w:rsidP="004518DA">
      <w:pPr>
        <w:pStyle w:val="References"/>
        <w:rPr>
          <w:lang w:val="en-US"/>
        </w:rPr>
      </w:pPr>
      <w:r w:rsidRPr="008E6D3C">
        <w:rPr>
          <w:lang w:val="en-US"/>
        </w:rPr>
        <w:t xml:space="preserve">Van </w:t>
      </w:r>
      <w:proofErr w:type="spellStart"/>
      <w:r w:rsidRPr="008E6D3C">
        <w:rPr>
          <w:lang w:val="en-US"/>
        </w:rPr>
        <w:t>Overwalle</w:t>
      </w:r>
      <w:proofErr w:type="spellEnd"/>
      <w:r w:rsidRPr="008E6D3C">
        <w:rPr>
          <w:lang w:val="en-US"/>
        </w:rPr>
        <w:t xml:space="preserve">, F., &amp; </w:t>
      </w:r>
      <w:proofErr w:type="spellStart"/>
      <w:r w:rsidRPr="008E6D3C">
        <w:rPr>
          <w:lang w:val="en-US"/>
        </w:rPr>
        <w:t>Labiouse</w:t>
      </w:r>
      <w:proofErr w:type="spellEnd"/>
      <w:r w:rsidRPr="008E6D3C">
        <w:rPr>
          <w:lang w:val="en-US"/>
        </w:rPr>
        <w:t xml:space="preserve">, C. (2004). A recurrent connectionist model of person impression formation. </w:t>
      </w:r>
      <w:r w:rsidRPr="008E6D3C">
        <w:rPr>
          <w:i/>
          <w:lang w:val="en-US"/>
        </w:rPr>
        <w:t xml:space="preserve">Personality and Social Psychology Review, 8, </w:t>
      </w:r>
      <w:r w:rsidRPr="008E6D3C">
        <w:rPr>
          <w:lang w:val="en-US"/>
        </w:rPr>
        <w:t>28–61.</w:t>
      </w:r>
      <w:r w:rsidR="00B268B7" w:rsidRPr="008E6D3C">
        <w:rPr>
          <w:lang w:val="en-US"/>
        </w:rPr>
        <w:t xml:space="preserve"> </w:t>
      </w:r>
      <w:hyperlink r:id="rId31" w:history="1">
        <w:r w:rsidR="002F3649" w:rsidRPr="00A90CB8">
          <w:rPr>
            <w:rStyle w:val="Hyperlink"/>
            <w:lang w:val="en-US"/>
          </w:rPr>
          <w:t>https://doi.org/10.1207%2FS15327957PSPR0801_2</w:t>
        </w:r>
      </w:hyperlink>
      <w:r w:rsidR="002F3649">
        <w:rPr>
          <w:lang w:val="en-US"/>
        </w:rPr>
        <w:t xml:space="preserve"> </w:t>
      </w:r>
      <w:r w:rsidR="00B268B7" w:rsidRPr="008E6D3C">
        <w:rPr>
          <w:lang w:val="en-US"/>
        </w:rPr>
        <w:t xml:space="preserve"> </w:t>
      </w:r>
    </w:p>
    <w:p w14:paraId="5B559F8F" w14:textId="17299DC4" w:rsidR="00554BAD" w:rsidRDefault="00554BAD" w:rsidP="004518DA">
      <w:pPr>
        <w:pStyle w:val="References"/>
        <w:rPr>
          <w:lang w:val="en-US"/>
        </w:rPr>
      </w:pPr>
      <w:r w:rsidRPr="00554BAD">
        <w:rPr>
          <w:lang w:val="en-US"/>
        </w:rPr>
        <w:t xml:space="preserve">Whelehan, P., Evans, A., Wells, M., &amp; MacGillivray, S. (2013). The effect of mammography pain on repeat participation in breast cancer screening: A systematic review. </w:t>
      </w:r>
      <w:r w:rsidRPr="00554BAD">
        <w:rPr>
          <w:i/>
          <w:iCs/>
          <w:lang w:val="en-US"/>
        </w:rPr>
        <w:t>The Breast, 22</w:t>
      </w:r>
      <w:r w:rsidRPr="00554BAD">
        <w:rPr>
          <w:lang w:val="en-US"/>
        </w:rPr>
        <w:t>, 389</w:t>
      </w:r>
      <w:r>
        <w:rPr>
          <w:lang w:val="en-US"/>
        </w:rPr>
        <w:t>–</w:t>
      </w:r>
      <w:r w:rsidRPr="00554BAD">
        <w:rPr>
          <w:lang w:val="en-US"/>
        </w:rPr>
        <w:t xml:space="preserve">394. </w:t>
      </w:r>
      <w:hyperlink r:id="rId32" w:history="1">
        <w:r w:rsidRPr="00CA5AAD">
          <w:rPr>
            <w:rStyle w:val="Hyperlink"/>
            <w:lang w:val="en-US"/>
          </w:rPr>
          <w:t>https://doi.org/10.1016/j.breast.2013.03.003</w:t>
        </w:r>
      </w:hyperlink>
      <w:r>
        <w:rPr>
          <w:lang w:val="en-US"/>
        </w:rPr>
        <w:t xml:space="preserve"> </w:t>
      </w:r>
    </w:p>
    <w:p w14:paraId="6957A664" w14:textId="5BBF776E" w:rsidR="00B268B7" w:rsidRPr="008E6D3C" w:rsidRDefault="00BB387D" w:rsidP="004518DA">
      <w:pPr>
        <w:pStyle w:val="References"/>
        <w:rPr>
          <w:lang w:val="en-US"/>
        </w:rPr>
      </w:pPr>
      <w:proofErr w:type="spellStart"/>
      <w:r w:rsidRPr="008E6D3C">
        <w:rPr>
          <w:lang w:val="en-US"/>
        </w:rPr>
        <w:lastRenderedPageBreak/>
        <w:t>Zauberman</w:t>
      </w:r>
      <w:proofErr w:type="spellEnd"/>
      <w:r w:rsidRPr="008E6D3C">
        <w:rPr>
          <w:lang w:val="en-US"/>
        </w:rPr>
        <w:t xml:space="preserve">, G., Diehl, K., &amp; Ariely, D. (2006). Hedonic versus informational evaluations: Task dependent preferences for sequences of outcomes. </w:t>
      </w:r>
      <w:r w:rsidRPr="008E6D3C">
        <w:rPr>
          <w:i/>
          <w:iCs/>
          <w:lang w:val="en-US"/>
        </w:rPr>
        <w:t xml:space="preserve">Journal of Behavioral Decision Making, 19, </w:t>
      </w:r>
      <w:r w:rsidRPr="008E6D3C">
        <w:rPr>
          <w:lang w:val="en-US"/>
        </w:rPr>
        <w:t>191–211.</w:t>
      </w:r>
      <w:r w:rsidR="00B268B7" w:rsidRPr="008E6D3C">
        <w:rPr>
          <w:lang w:val="en-US"/>
        </w:rPr>
        <w:t xml:space="preserve"> </w:t>
      </w:r>
      <w:hyperlink r:id="rId33" w:history="1">
        <w:r w:rsidR="002F3649" w:rsidRPr="00A90CB8">
          <w:rPr>
            <w:rStyle w:val="Hyperlink"/>
            <w:lang w:val="en-US"/>
          </w:rPr>
          <w:t>https://doi.org/10.1002/bdm.516</w:t>
        </w:r>
      </w:hyperlink>
      <w:r w:rsidR="002F3649">
        <w:rPr>
          <w:lang w:val="en-US"/>
        </w:rPr>
        <w:t xml:space="preserve"> </w:t>
      </w:r>
      <w:r w:rsidR="00B268B7" w:rsidRPr="008E6D3C">
        <w:rPr>
          <w:color w:val="2E74B5" w:themeColor="accent1" w:themeShade="BF"/>
          <w:lang w:val="en-US"/>
        </w:rPr>
        <w:t xml:space="preserve"> </w:t>
      </w:r>
    </w:p>
    <w:p w14:paraId="1E7EE319" w14:textId="08B1A3B6" w:rsidR="004518DA" w:rsidRPr="008E6D3C" w:rsidRDefault="004518DA" w:rsidP="00574D73">
      <w:pPr>
        <w:jc w:val="center"/>
        <w:rPr>
          <w:rFonts w:eastAsia="Calibri"/>
          <w:lang w:val="en-US"/>
        </w:rPr>
      </w:pPr>
    </w:p>
    <w:p w14:paraId="21E2316B" w14:textId="7F903B16" w:rsidR="00946DF9" w:rsidRDefault="00946DF9" w:rsidP="00574D73">
      <w:pPr>
        <w:jc w:val="center"/>
        <w:rPr>
          <w:rFonts w:eastAsia="Calibri"/>
          <w:lang w:val="en-US"/>
        </w:rPr>
      </w:pPr>
    </w:p>
    <w:p w14:paraId="5B37BC2B" w14:textId="55B71EAE" w:rsidR="0038086D" w:rsidRDefault="0038086D" w:rsidP="00574D73">
      <w:pPr>
        <w:jc w:val="center"/>
        <w:rPr>
          <w:rFonts w:eastAsia="Calibri"/>
          <w:lang w:val="en-US"/>
        </w:rPr>
      </w:pPr>
    </w:p>
    <w:p w14:paraId="6D20E854" w14:textId="0244676E" w:rsidR="0038086D" w:rsidRDefault="0038086D" w:rsidP="00574D73">
      <w:pPr>
        <w:jc w:val="center"/>
        <w:rPr>
          <w:rFonts w:eastAsia="Calibri"/>
          <w:lang w:val="en-US"/>
        </w:rPr>
      </w:pPr>
    </w:p>
    <w:p w14:paraId="1540A06F" w14:textId="159831D5" w:rsidR="0026702E" w:rsidRDefault="0026702E" w:rsidP="00574D73">
      <w:pPr>
        <w:jc w:val="center"/>
        <w:rPr>
          <w:rFonts w:eastAsia="Calibri"/>
          <w:lang w:val="en-US"/>
        </w:rPr>
      </w:pPr>
    </w:p>
    <w:p w14:paraId="0ABC657D" w14:textId="788E2D38" w:rsidR="00685355" w:rsidRDefault="00685355" w:rsidP="00574D73">
      <w:pPr>
        <w:jc w:val="center"/>
        <w:rPr>
          <w:rFonts w:eastAsia="Calibri"/>
          <w:lang w:val="en-US"/>
        </w:rPr>
      </w:pPr>
    </w:p>
    <w:p w14:paraId="0169C21F" w14:textId="77777777" w:rsidR="00685355" w:rsidRDefault="00685355" w:rsidP="00574D73">
      <w:pPr>
        <w:jc w:val="center"/>
        <w:rPr>
          <w:rFonts w:eastAsia="Calibri"/>
          <w:lang w:val="en-US"/>
        </w:rPr>
      </w:pPr>
    </w:p>
    <w:p w14:paraId="778E09C3" w14:textId="62EFA705" w:rsidR="00024951" w:rsidRDefault="00024951" w:rsidP="00554BAD">
      <w:pPr>
        <w:rPr>
          <w:rFonts w:eastAsia="Calibri"/>
          <w:lang w:val="en-US"/>
        </w:rPr>
      </w:pPr>
    </w:p>
    <w:p w14:paraId="1EE7591D" w14:textId="2C526F66" w:rsidR="00CA6D6A" w:rsidRDefault="00CA6D6A" w:rsidP="00554BAD">
      <w:pPr>
        <w:rPr>
          <w:rFonts w:eastAsia="Calibri"/>
          <w:lang w:val="en-US"/>
        </w:rPr>
      </w:pPr>
    </w:p>
    <w:p w14:paraId="718868EE" w14:textId="72B768B8" w:rsidR="00CA6D6A" w:rsidRDefault="00CA6D6A" w:rsidP="00554BAD">
      <w:pPr>
        <w:rPr>
          <w:rFonts w:eastAsia="Calibri"/>
          <w:lang w:val="en-US"/>
        </w:rPr>
      </w:pPr>
    </w:p>
    <w:p w14:paraId="01393F2D" w14:textId="0C395D38" w:rsidR="00DA6A27" w:rsidRDefault="00DA6A27" w:rsidP="00554BAD">
      <w:pPr>
        <w:rPr>
          <w:rFonts w:eastAsia="Calibri"/>
          <w:lang w:val="en-US"/>
        </w:rPr>
      </w:pPr>
    </w:p>
    <w:p w14:paraId="0FB9E5D8" w14:textId="413EEC60" w:rsidR="00DA6A27" w:rsidRDefault="00DA6A27" w:rsidP="00554BAD">
      <w:pPr>
        <w:rPr>
          <w:rFonts w:eastAsia="Calibri"/>
          <w:lang w:val="en-US"/>
        </w:rPr>
      </w:pPr>
    </w:p>
    <w:p w14:paraId="618EB0F6" w14:textId="75738A10" w:rsidR="000A3B0D" w:rsidRPr="008E6D3C" w:rsidRDefault="000A3B0D" w:rsidP="00D16C8C">
      <w:pPr>
        <w:rPr>
          <w:rFonts w:eastAsia="Calibri"/>
          <w:lang w:val="en-US"/>
        </w:rPr>
      </w:pPr>
    </w:p>
    <w:sectPr w:rsidR="000A3B0D" w:rsidRPr="008E6D3C" w:rsidSect="000F7933">
      <w:headerReference w:type="default" r:id="rId34"/>
      <w:pgSz w:w="12240" w:h="15840" w:code="1"/>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87E6" w14:textId="77777777" w:rsidR="00764A8C" w:rsidRDefault="00764A8C">
      <w:r>
        <w:separator/>
      </w:r>
    </w:p>
  </w:endnote>
  <w:endnote w:type="continuationSeparator" w:id="0">
    <w:p w14:paraId="39171B0C" w14:textId="77777777" w:rsidR="00764A8C" w:rsidRDefault="0076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itstream Vera Sans">
    <w:charset w:val="00"/>
    <w:family w:val="auto"/>
    <w:pitch w:val="variable"/>
  </w:font>
  <w:font w:name="Verdana">
    <w:panose1 w:val="020B0604030504040204"/>
    <w:charset w:val="00"/>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4199" w14:textId="77777777" w:rsidR="00764A8C" w:rsidRDefault="00764A8C">
      <w:r>
        <w:separator/>
      </w:r>
    </w:p>
  </w:footnote>
  <w:footnote w:type="continuationSeparator" w:id="0">
    <w:p w14:paraId="074103FC" w14:textId="77777777" w:rsidR="00764A8C" w:rsidRDefault="0076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85182"/>
      <w:docPartObj>
        <w:docPartGallery w:val="Page Numbers (Top of Page)"/>
        <w:docPartUnique/>
      </w:docPartObj>
    </w:sdtPr>
    <w:sdtEndPr>
      <w:rPr>
        <w:noProof/>
      </w:rPr>
    </w:sdtEndPr>
    <w:sdtContent>
      <w:p w14:paraId="52F5E273" w14:textId="075BE268" w:rsidR="00946DF9" w:rsidRDefault="00234E73" w:rsidP="00234E73">
        <w:pPr>
          <w:pStyle w:val="Header"/>
          <w:jc w:val="both"/>
        </w:pPr>
        <w:r w:rsidRPr="00234E73">
          <w:t xml:space="preserve">RETROSPECTIVE AND PROSPECTIVE EVALUATIONS </w:t>
        </w:r>
        <w:r>
          <w:t xml:space="preserve">                                                         </w:t>
        </w:r>
        <w:r w:rsidR="00946DF9">
          <w:fldChar w:fldCharType="begin"/>
        </w:r>
        <w:r w:rsidR="00946DF9">
          <w:instrText xml:space="preserve"> PAGE   \* MERGEFORMAT </w:instrText>
        </w:r>
        <w:r w:rsidR="00946DF9">
          <w:fldChar w:fldCharType="separate"/>
        </w:r>
        <w:r w:rsidR="008F3E8C">
          <w:rPr>
            <w:noProof/>
          </w:rPr>
          <w:t>20</w:t>
        </w:r>
        <w:r w:rsidR="00946DF9">
          <w:rPr>
            <w:noProof/>
          </w:rPr>
          <w:fldChar w:fldCharType="end"/>
        </w:r>
      </w:p>
    </w:sdtContent>
  </w:sdt>
  <w:p w14:paraId="1BF1E75D" w14:textId="77777777" w:rsidR="005E1499" w:rsidRDefault="005E1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2"/>
    <w:lvl w:ilvl="0">
      <w:start w:val="1"/>
      <w:numFmt w:val="decimal"/>
      <w:lvlText w:val="%1."/>
      <w:lvlJc w:val="left"/>
      <w:pPr>
        <w:tabs>
          <w:tab w:val="num" w:pos="360"/>
        </w:tabs>
        <w:ind w:left="36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1D3FBE"/>
    <w:multiLevelType w:val="hybridMultilevel"/>
    <w:tmpl w:val="491C03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891FC3"/>
    <w:multiLevelType w:val="hybridMultilevel"/>
    <w:tmpl w:val="6B08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E4800"/>
    <w:multiLevelType w:val="hybridMultilevel"/>
    <w:tmpl w:val="D76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358100">
    <w:abstractNumId w:val="17"/>
  </w:num>
  <w:num w:numId="2" w16cid:durableId="1560239826">
    <w:abstractNumId w:val="21"/>
  </w:num>
  <w:num w:numId="3" w16cid:durableId="1441562110">
    <w:abstractNumId w:val="1"/>
  </w:num>
  <w:num w:numId="4" w16cid:durableId="494759951">
    <w:abstractNumId w:val="2"/>
  </w:num>
  <w:num w:numId="5" w16cid:durableId="922840037">
    <w:abstractNumId w:val="3"/>
  </w:num>
  <w:num w:numId="6" w16cid:durableId="1121265675">
    <w:abstractNumId w:val="4"/>
  </w:num>
  <w:num w:numId="7" w16cid:durableId="970743476">
    <w:abstractNumId w:val="9"/>
  </w:num>
  <w:num w:numId="8" w16cid:durableId="280570651">
    <w:abstractNumId w:val="5"/>
  </w:num>
  <w:num w:numId="9" w16cid:durableId="875654882">
    <w:abstractNumId w:val="7"/>
  </w:num>
  <w:num w:numId="10" w16cid:durableId="1093278069">
    <w:abstractNumId w:val="6"/>
  </w:num>
  <w:num w:numId="11" w16cid:durableId="1954439855">
    <w:abstractNumId w:val="10"/>
  </w:num>
  <w:num w:numId="12" w16cid:durableId="2000772267">
    <w:abstractNumId w:val="8"/>
  </w:num>
  <w:num w:numId="13" w16cid:durableId="1084452905">
    <w:abstractNumId w:val="19"/>
  </w:num>
  <w:num w:numId="14" w16cid:durableId="1810586710">
    <w:abstractNumId w:val="22"/>
  </w:num>
  <w:num w:numId="15" w16cid:durableId="218828273">
    <w:abstractNumId w:val="16"/>
  </w:num>
  <w:num w:numId="16" w16cid:durableId="1817068076">
    <w:abstractNumId w:val="18"/>
  </w:num>
  <w:num w:numId="17" w16cid:durableId="1617058981">
    <w:abstractNumId w:val="12"/>
  </w:num>
  <w:num w:numId="18" w16cid:durableId="2082632048">
    <w:abstractNumId w:val="0"/>
  </w:num>
  <w:num w:numId="19" w16cid:durableId="1324239734">
    <w:abstractNumId w:val="13"/>
  </w:num>
  <w:num w:numId="20" w16cid:durableId="961224813">
    <w:abstractNumId w:val="20"/>
  </w:num>
  <w:num w:numId="21" w16cid:durableId="1560820386">
    <w:abstractNumId w:val="23"/>
  </w:num>
  <w:num w:numId="22" w16cid:durableId="945429373">
    <w:abstractNumId w:val="24"/>
  </w:num>
  <w:num w:numId="23" w16cid:durableId="115419190">
    <w:abstractNumId w:val="15"/>
  </w:num>
  <w:num w:numId="24" w16cid:durableId="854342958">
    <w:abstractNumId w:val="25"/>
  </w:num>
  <w:num w:numId="25" w16cid:durableId="1697652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0776028">
    <w:abstractNumId w:val="14"/>
  </w:num>
  <w:num w:numId="27" w16cid:durableId="84152394">
    <w:abstractNumId w:val="26"/>
  </w:num>
  <w:num w:numId="28" w16cid:durableId="20298707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y EndNote Library.enl&lt;/item&gt;&lt;/Libraries&gt;&lt;/ENLibraries&gt;"/>
  </w:docVars>
  <w:rsids>
    <w:rsidRoot w:val="003D178E"/>
    <w:rsid w:val="00000F73"/>
    <w:rsid w:val="00001240"/>
    <w:rsid w:val="000026A0"/>
    <w:rsid w:val="00002C2E"/>
    <w:rsid w:val="00002E49"/>
    <w:rsid w:val="00003017"/>
    <w:rsid w:val="00003895"/>
    <w:rsid w:val="00004B09"/>
    <w:rsid w:val="000054CD"/>
    <w:rsid w:val="00007A9F"/>
    <w:rsid w:val="00011233"/>
    <w:rsid w:val="00013F73"/>
    <w:rsid w:val="0001444D"/>
    <w:rsid w:val="00014A59"/>
    <w:rsid w:val="00015FF3"/>
    <w:rsid w:val="00016327"/>
    <w:rsid w:val="0001650E"/>
    <w:rsid w:val="000171F0"/>
    <w:rsid w:val="000177EE"/>
    <w:rsid w:val="00020538"/>
    <w:rsid w:val="00020D7D"/>
    <w:rsid w:val="00022D43"/>
    <w:rsid w:val="00023526"/>
    <w:rsid w:val="00023DCE"/>
    <w:rsid w:val="00024951"/>
    <w:rsid w:val="00026E4B"/>
    <w:rsid w:val="000275E0"/>
    <w:rsid w:val="00027AFF"/>
    <w:rsid w:val="00031622"/>
    <w:rsid w:val="0003284B"/>
    <w:rsid w:val="00034432"/>
    <w:rsid w:val="00035327"/>
    <w:rsid w:val="000365CC"/>
    <w:rsid w:val="00036B08"/>
    <w:rsid w:val="00037AD5"/>
    <w:rsid w:val="00037CA1"/>
    <w:rsid w:val="00037F76"/>
    <w:rsid w:val="0004101F"/>
    <w:rsid w:val="0004176C"/>
    <w:rsid w:val="00041817"/>
    <w:rsid w:val="0004230C"/>
    <w:rsid w:val="000432A9"/>
    <w:rsid w:val="000436E6"/>
    <w:rsid w:val="00043EF2"/>
    <w:rsid w:val="00044310"/>
    <w:rsid w:val="000456EB"/>
    <w:rsid w:val="00047E75"/>
    <w:rsid w:val="00047F93"/>
    <w:rsid w:val="00052963"/>
    <w:rsid w:val="00053874"/>
    <w:rsid w:val="0005428C"/>
    <w:rsid w:val="00054DFD"/>
    <w:rsid w:val="000555C9"/>
    <w:rsid w:val="00056AB5"/>
    <w:rsid w:val="00056CD4"/>
    <w:rsid w:val="0005775C"/>
    <w:rsid w:val="000609F1"/>
    <w:rsid w:val="000618E5"/>
    <w:rsid w:val="00061D91"/>
    <w:rsid w:val="000623C3"/>
    <w:rsid w:val="00063943"/>
    <w:rsid w:val="00064E6A"/>
    <w:rsid w:val="0006602C"/>
    <w:rsid w:val="00072786"/>
    <w:rsid w:val="00074108"/>
    <w:rsid w:val="00074811"/>
    <w:rsid w:val="00075265"/>
    <w:rsid w:val="00075655"/>
    <w:rsid w:val="00080AC4"/>
    <w:rsid w:val="00081FFB"/>
    <w:rsid w:val="00082B17"/>
    <w:rsid w:val="00083AE1"/>
    <w:rsid w:val="00084FE6"/>
    <w:rsid w:val="00086248"/>
    <w:rsid w:val="0008658D"/>
    <w:rsid w:val="000910CA"/>
    <w:rsid w:val="00091504"/>
    <w:rsid w:val="000915D0"/>
    <w:rsid w:val="0009164C"/>
    <w:rsid w:val="00093289"/>
    <w:rsid w:val="0009396B"/>
    <w:rsid w:val="00094C08"/>
    <w:rsid w:val="000954E7"/>
    <w:rsid w:val="00095677"/>
    <w:rsid w:val="00096202"/>
    <w:rsid w:val="00096E2F"/>
    <w:rsid w:val="000A03EF"/>
    <w:rsid w:val="000A21F4"/>
    <w:rsid w:val="000A331C"/>
    <w:rsid w:val="000A37AC"/>
    <w:rsid w:val="000A3AD1"/>
    <w:rsid w:val="000A3B0D"/>
    <w:rsid w:val="000A41DA"/>
    <w:rsid w:val="000A4B37"/>
    <w:rsid w:val="000A4CE6"/>
    <w:rsid w:val="000A699A"/>
    <w:rsid w:val="000A6D84"/>
    <w:rsid w:val="000B0929"/>
    <w:rsid w:val="000B094D"/>
    <w:rsid w:val="000B0EEF"/>
    <w:rsid w:val="000B0FD2"/>
    <w:rsid w:val="000B1B87"/>
    <w:rsid w:val="000B2E7D"/>
    <w:rsid w:val="000B3568"/>
    <w:rsid w:val="000B3D2D"/>
    <w:rsid w:val="000B4560"/>
    <w:rsid w:val="000B5053"/>
    <w:rsid w:val="000B5790"/>
    <w:rsid w:val="000B5F5A"/>
    <w:rsid w:val="000B6F7A"/>
    <w:rsid w:val="000C0885"/>
    <w:rsid w:val="000C0F48"/>
    <w:rsid w:val="000C30E1"/>
    <w:rsid w:val="000C31CD"/>
    <w:rsid w:val="000C3BBA"/>
    <w:rsid w:val="000C43AB"/>
    <w:rsid w:val="000C4FFB"/>
    <w:rsid w:val="000C54CD"/>
    <w:rsid w:val="000C60D6"/>
    <w:rsid w:val="000C6551"/>
    <w:rsid w:val="000C7845"/>
    <w:rsid w:val="000D1455"/>
    <w:rsid w:val="000D2A48"/>
    <w:rsid w:val="000D3A67"/>
    <w:rsid w:val="000D6FF9"/>
    <w:rsid w:val="000E14A4"/>
    <w:rsid w:val="000E3DE5"/>
    <w:rsid w:val="000E42AD"/>
    <w:rsid w:val="000E6C94"/>
    <w:rsid w:val="000E7BAA"/>
    <w:rsid w:val="000F1ED4"/>
    <w:rsid w:val="000F294B"/>
    <w:rsid w:val="000F316A"/>
    <w:rsid w:val="000F373A"/>
    <w:rsid w:val="000F4983"/>
    <w:rsid w:val="000F707B"/>
    <w:rsid w:val="000F7933"/>
    <w:rsid w:val="000F7C49"/>
    <w:rsid w:val="00100185"/>
    <w:rsid w:val="00100F6F"/>
    <w:rsid w:val="00101192"/>
    <w:rsid w:val="00103025"/>
    <w:rsid w:val="0010345C"/>
    <w:rsid w:val="00105223"/>
    <w:rsid w:val="0010566D"/>
    <w:rsid w:val="00107165"/>
    <w:rsid w:val="00107193"/>
    <w:rsid w:val="001073AF"/>
    <w:rsid w:val="001100B9"/>
    <w:rsid w:val="00111D72"/>
    <w:rsid w:val="00112ECC"/>
    <w:rsid w:val="00114CA7"/>
    <w:rsid w:val="00114E5A"/>
    <w:rsid w:val="00116ABD"/>
    <w:rsid w:val="00116F69"/>
    <w:rsid w:val="00117B57"/>
    <w:rsid w:val="00117DDB"/>
    <w:rsid w:val="00117EC6"/>
    <w:rsid w:val="0012059B"/>
    <w:rsid w:val="0012072F"/>
    <w:rsid w:val="001214CE"/>
    <w:rsid w:val="00121CDF"/>
    <w:rsid w:val="00123721"/>
    <w:rsid w:val="00125DCB"/>
    <w:rsid w:val="001263A6"/>
    <w:rsid w:val="00130F9B"/>
    <w:rsid w:val="00134364"/>
    <w:rsid w:val="001376F7"/>
    <w:rsid w:val="00137914"/>
    <w:rsid w:val="001410ED"/>
    <w:rsid w:val="001429A9"/>
    <w:rsid w:val="001435CB"/>
    <w:rsid w:val="00143E11"/>
    <w:rsid w:val="00143EB0"/>
    <w:rsid w:val="001442DC"/>
    <w:rsid w:val="00146EC3"/>
    <w:rsid w:val="00147AD9"/>
    <w:rsid w:val="0015024D"/>
    <w:rsid w:val="0015169A"/>
    <w:rsid w:val="00151A2A"/>
    <w:rsid w:val="00152E2C"/>
    <w:rsid w:val="00152F95"/>
    <w:rsid w:val="00153B4C"/>
    <w:rsid w:val="00157492"/>
    <w:rsid w:val="001604C0"/>
    <w:rsid w:val="00162328"/>
    <w:rsid w:val="00162D23"/>
    <w:rsid w:val="00163A65"/>
    <w:rsid w:val="00165373"/>
    <w:rsid w:val="001656C1"/>
    <w:rsid w:val="0016572C"/>
    <w:rsid w:val="00170E69"/>
    <w:rsid w:val="001716AD"/>
    <w:rsid w:val="00172651"/>
    <w:rsid w:val="00175E64"/>
    <w:rsid w:val="00175EA4"/>
    <w:rsid w:val="00176622"/>
    <w:rsid w:val="00176D8E"/>
    <w:rsid w:val="00177655"/>
    <w:rsid w:val="0018044C"/>
    <w:rsid w:val="00180785"/>
    <w:rsid w:val="00182736"/>
    <w:rsid w:val="001829F5"/>
    <w:rsid w:val="00182C6B"/>
    <w:rsid w:val="001849B7"/>
    <w:rsid w:val="00184EE2"/>
    <w:rsid w:val="00185FD9"/>
    <w:rsid w:val="00186A1C"/>
    <w:rsid w:val="00190DF5"/>
    <w:rsid w:val="00191AAA"/>
    <w:rsid w:val="00191ABA"/>
    <w:rsid w:val="00191EBD"/>
    <w:rsid w:val="00192623"/>
    <w:rsid w:val="00197326"/>
    <w:rsid w:val="001A03B2"/>
    <w:rsid w:val="001A0644"/>
    <w:rsid w:val="001A08C9"/>
    <w:rsid w:val="001A11A6"/>
    <w:rsid w:val="001A386C"/>
    <w:rsid w:val="001A38B0"/>
    <w:rsid w:val="001A56E4"/>
    <w:rsid w:val="001A61BC"/>
    <w:rsid w:val="001A79D0"/>
    <w:rsid w:val="001B0806"/>
    <w:rsid w:val="001B21CD"/>
    <w:rsid w:val="001B48CE"/>
    <w:rsid w:val="001B5AB3"/>
    <w:rsid w:val="001B634B"/>
    <w:rsid w:val="001B6FBF"/>
    <w:rsid w:val="001B7B90"/>
    <w:rsid w:val="001C14A9"/>
    <w:rsid w:val="001C3A9A"/>
    <w:rsid w:val="001C3B0F"/>
    <w:rsid w:val="001C41EC"/>
    <w:rsid w:val="001C4E49"/>
    <w:rsid w:val="001C6DF7"/>
    <w:rsid w:val="001C73DB"/>
    <w:rsid w:val="001D112F"/>
    <w:rsid w:val="001D54C8"/>
    <w:rsid w:val="001D65B4"/>
    <w:rsid w:val="001D6A1A"/>
    <w:rsid w:val="001D6AAB"/>
    <w:rsid w:val="001D6E02"/>
    <w:rsid w:val="001D7C45"/>
    <w:rsid w:val="001E28A6"/>
    <w:rsid w:val="001E3262"/>
    <w:rsid w:val="001E3C29"/>
    <w:rsid w:val="001E6EF5"/>
    <w:rsid w:val="001F04EC"/>
    <w:rsid w:val="001F11BA"/>
    <w:rsid w:val="001F15F3"/>
    <w:rsid w:val="001F247A"/>
    <w:rsid w:val="001F27D9"/>
    <w:rsid w:val="001F2AA6"/>
    <w:rsid w:val="001F2CF5"/>
    <w:rsid w:val="001F46EB"/>
    <w:rsid w:val="001F5A61"/>
    <w:rsid w:val="001F6225"/>
    <w:rsid w:val="001F7C2E"/>
    <w:rsid w:val="001F7D58"/>
    <w:rsid w:val="00200B6B"/>
    <w:rsid w:val="00200C00"/>
    <w:rsid w:val="002011B8"/>
    <w:rsid w:val="00201756"/>
    <w:rsid w:val="0020250A"/>
    <w:rsid w:val="00202D84"/>
    <w:rsid w:val="00202EBD"/>
    <w:rsid w:val="00203624"/>
    <w:rsid w:val="00205EE7"/>
    <w:rsid w:val="00206054"/>
    <w:rsid w:val="00206A20"/>
    <w:rsid w:val="002070BD"/>
    <w:rsid w:val="002105FB"/>
    <w:rsid w:val="002124AA"/>
    <w:rsid w:val="00212647"/>
    <w:rsid w:val="00212BCD"/>
    <w:rsid w:val="0021371E"/>
    <w:rsid w:val="00213EAA"/>
    <w:rsid w:val="0021452F"/>
    <w:rsid w:val="002149BA"/>
    <w:rsid w:val="00215D37"/>
    <w:rsid w:val="00216072"/>
    <w:rsid w:val="00216F17"/>
    <w:rsid w:val="00222A27"/>
    <w:rsid w:val="00223B6D"/>
    <w:rsid w:val="00224008"/>
    <w:rsid w:val="00224577"/>
    <w:rsid w:val="00225566"/>
    <w:rsid w:val="0022707C"/>
    <w:rsid w:val="0022735F"/>
    <w:rsid w:val="00230F08"/>
    <w:rsid w:val="00231823"/>
    <w:rsid w:val="00232392"/>
    <w:rsid w:val="00233523"/>
    <w:rsid w:val="00234367"/>
    <w:rsid w:val="00234E73"/>
    <w:rsid w:val="00237948"/>
    <w:rsid w:val="002379DA"/>
    <w:rsid w:val="002409EC"/>
    <w:rsid w:val="00241E78"/>
    <w:rsid w:val="00242C55"/>
    <w:rsid w:val="0024355B"/>
    <w:rsid w:val="0024540E"/>
    <w:rsid w:val="00247925"/>
    <w:rsid w:val="002500AC"/>
    <w:rsid w:val="002502B7"/>
    <w:rsid w:val="00250AC4"/>
    <w:rsid w:val="002510E2"/>
    <w:rsid w:val="00251359"/>
    <w:rsid w:val="00251E53"/>
    <w:rsid w:val="00252076"/>
    <w:rsid w:val="002523DF"/>
    <w:rsid w:val="00252737"/>
    <w:rsid w:val="0025362D"/>
    <w:rsid w:val="00256716"/>
    <w:rsid w:val="00256CA5"/>
    <w:rsid w:val="0025761A"/>
    <w:rsid w:val="00261DA6"/>
    <w:rsid w:val="0026220E"/>
    <w:rsid w:val="002626F3"/>
    <w:rsid w:val="00262E7F"/>
    <w:rsid w:val="0026365A"/>
    <w:rsid w:val="00263BCF"/>
    <w:rsid w:val="00263D3D"/>
    <w:rsid w:val="002657C8"/>
    <w:rsid w:val="00265DC6"/>
    <w:rsid w:val="0026702E"/>
    <w:rsid w:val="00271502"/>
    <w:rsid w:val="00271CAC"/>
    <w:rsid w:val="0027216D"/>
    <w:rsid w:val="00272D80"/>
    <w:rsid w:val="00281092"/>
    <w:rsid w:val="00281FE0"/>
    <w:rsid w:val="0028283A"/>
    <w:rsid w:val="0028315E"/>
    <w:rsid w:val="00284A90"/>
    <w:rsid w:val="0028639F"/>
    <w:rsid w:val="0028715C"/>
    <w:rsid w:val="0028757D"/>
    <w:rsid w:val="0028791A"/>
    <w:rsid w:val="00290236"/>
    <w:rsid w:val="00291398"/>
    <w:rsid w:val="0029221E"/>
    <w:rsid w:val="002958E8"/>
    <w:rsid w:val="0029617B"/>
    <w:rsid w:val="002964C4"/>
    <w:rsid w:val="00296714"/>
    <w:rsid w:val="00296BD9"/>
    <w:rsid w:val="00297665"/>
    <w:rsid w:val="00297C6F"/>
    <w:rsid w:val="00297FA3"/>
    <w:rsid w:val="002A1BDB"/>
    <w:rsid w:val="002A2240"/>
    <w:rsid w:val="002A32FF"/>
    <w:rsid w:val="002A330E"/>
    <w:rsid w:val="002A3F35"/>
    <w:rsid w:val="002A4903"/>
    <w:rsid w:val="002A6C62"/>
    <w:rsid w:val="002A7B2F"/>
    <w:rsid w:val="002B0024"/>
    <w:rsid w:val="002B0850"/>
    <w:rsid w:val="002B326B"/>
    <w:rsid w:val="002B3459"/>
    <w:rsid w:val="002B56AC"/>
    <w:rsid w:val="002B5A2E"/>
    <w:rsid w:val="002B66EE"/>
    <w:rsid w:val="002B70D2"/>
    <w:rsid w:val="002C0CD4"/>
    <w:rsid w:val="002C10FB"/>
    <w:rsid w:val="002C16AB"/>
    <w:rsid w:val="002C1B0C"/>
    <w:rsid w:val="002C2D05"/>
    <w:rsid w:val="002C2DCE"/>
    <w:rsid w:val="002C763E"/>
    <w:rsid w:val="002D03A6"/>
    <w:rsid w:val="002D1DA8"/>
    <w:rsid w:val="002D28A9"/>
    <w:rsid w:val="002D293D"/>
    <w:rsid w:val="002D3516"/>
    <w:rsid w:val="002D3522"/>
    <w:rsid w:val="002D5049"/>
    <w:rsid w:val="002D5732"/>
    <w:rsid w:val="002D679E"/>
    <w:rsid w:val="002D6CAE"/>
    <w:rsid w:val="002D7A0C"/>
    <w:rsid w:val="002D7CB4"/>
    <w:rsid w:val="002E248D"/>
    <w:rsid w:val="002E2AFD"/>
    <w:rsid w:val="002E3CC4"/>
    <w:rsid w:val="002E3FB2"/>
    <w:rsid w:val="002E42DC"/>
    <w:rsid w:val="002E50C9"/>
    <w:rsid w:val="002E5647"/>
    <w:rsid w:val="002F0E2D"/>
    <w:rsid w:val="002F16F0"/>
    <w:rsid w:val="002F183A"/>
    <w:rsid w:val="002F3649"/>
    <w:rsid w:val="002F7892"/>
    <w:rsid w:val="002F7CDC"/>
    <w:rsid w:val="00300A0F"/>
    <w:rsid w:val="003020A2"/>
    <w:rsid w:val="00302F1D"/>
    <w:rsid w:val="00302FAB"/>
    <w:rsid w:val="003055A6"/>
    <w:rsid w:val="003056DC"/>
    <w:rsid w:val="00305DAE"/>
    <w:rsid w:val="0030615E"/>
    <w:rsid w:val="0030789D"/>
    <w:rsid w:val="00307DBD"/>
    <w:rsid w:val="003111BE"/>
    <w:rsid w:val="0031170C"/>
    <w:rsid w:val="00311A09"/>
    <w:rsid w:val="00311E6C"/>
    <w:rsid w:val="003125E0"/>
    <w:rsid w:val="00312FFD"/>
    <w:rsid w:val="00313990"/>
    <w:rsid w:val="003147DE"/>
    <w:rsid w:val="003156F8"/>
    <w:rsid w:val="00315E64"/>
    <w:rsid w:val="003167A9"/>
    <w:rsid w:val="00320906"/>
    <w:rsid w:val="003212DD"/>
    <w:rsid w:val="00323DE6"/>
    <w:rsid w:val="00326895"/>
    <w:rsid w:val="003271AC"/>
    <w:rsid w:val="00327B90"/>
    <w:rsid w:val="00332E32"/>
    <w:rsid w:val="00333127"/>
    <w:rsid w:val="00334F5D"/>
    <w:rsid w:val="00340504"/>
    <w:rsid w:val="0034078A"/>
    <w:rsid w:val="00342177"/>
    <w:rsid w:val="00342C40"/>
    <w:rsid w:val="00342E6E"/>
    <w:rsid w:val="00343EE5"/>
    <w:rsid w:val="00347415"/>
    <w:rsid w:val="00350BE5"/>
    <w:rsid w:val="0035135C"/>
    <w:rsid w:val="00351553"/>
    <w:rsid w:val="00352988"/>
    <w:rsid w:val="00353FCA"/>
    <w:rsid w:val="003543AF"/>
    <w:rsid w:val="00355CC4"/>
    <w:rsid w:val="00357D11"/>
    <w:rsid w:val="00357EF8"/>
    <w:rsid w:val="003602D4"/>
    <w:rsid w:val="00360E75"/>
    <w:rsid w:val="00361663"/>
    <w:rsid w:val="00362799"/>
    <w:rsid w:val="003630B7"/>
    <w:rsid w:val="00364C36"/>
    <w:rsid w:val="00365AAC"/>
    <w:rsid w:val="003668F3"/>
    <w:rsid w:val="00366D76"/>
    <w:rsid w:val="00367CF8"/>
    <w:rsid w:val="003717C9"/>
    <w:rsid w:val="003742CB"/>
    <w:rsid w:val="00374D2C"/>
    <w:rsid w:val="0037526D"/>
    <w:rsid w:val="0037598D"/>
    <w:rsid w:val="00376B88"/>
    <w:rsid w:val="003773F4"/>
    <w:rsid w:val="00377519"/>
    <w:rsid w:val="0037767A"/>
    <w:rsid w:val="00380367"/>
    <w:rsid w:val="0038086D"/>
    <w:rsid w:val="003819A0"/>
    <w:rsid w:val="00382F9B"/>
    <w:rsid w:val="00382FF8"/>
    <w:rsid w:val="003839AB"/>
    <w:rsid w:val="00385BAF"/>
    <w:rsid w:val="00385EB7"/>
    <w:rsid w:val="00386E7E"/>
    <w:rsid w:val="00390764"/>
    <w:rsid w:val="00390862"/>
    <w:rsid w:val="00390E52"/>
    <w:rsid w:val="003917DD"/>
    <w:rsid w:val="00391B48"/>
    <w:rsid w:val="0039265B"/>
    <w:rsid w:val="003930D6"/>
    <w:rsid w:val="003934ED"/>
    <w:rsid w:val="00393B96"/>
    <w:rsid w:val="003955EF"/>
    <w:rsid w:val="00395EFE"/>
    <w:rsid w:val="00396C02"/>
    <w:rsid w:val="0039705F"/>
    <w:rsid w:val="0039788A"/>
    <w:rsid w:val="00397BA1"/>
    <w:rsid w:val="00397EDA"/>
    <w:rsid w:val="003A0D2C"/>
    <w:rsid w:val="003A1624"/>
    <w:rsid w:val="003A25FD"/>
    <w:rsid w:val="003A2E5C"/>
    <w:rsid w:val="003A3585"/>
    <w:rsid w:val="003A50F0"/>
    <w:rsid w:val="003A596E"/>
    <w:rsid w:val="003B2948"/>
    <w:rsid w:val="003B2D7E"/>
    <w:rsid w:val="003B3B9F"/>
    <w:rsid w:val="003B4130"/>
    <w:rsid w:val="003B417B"/>
    <w:rsid w:val="003B50B2"/>
    <w:rsid w:val="003C29E9"/>
    <w:rsid w:val="003C37F0"/>
    <w:rsid w:val="003D0A5D"/>
    <w:rsid w:val="003D178E"/>
    <w:rsid w:val="003D3682"/>
    <w:rsid w:val="003D39F5"/>
    <w:rsid w:val="003D71E3"/>
    <w:rsid w:val="003D75CE"/>
    <w:rsid w:val="003D7AAF"/>
    <w:rsid w:val="003E0831"/>
    <w:rsid w:val="003E1312"/>
    <w:rsid w:val="003E162E"/>
    <w:rsid w:val="003E191C"/>
    <w:rsid w:val="003E3659"/>
    <w:rsid w:val="003E3A8B"/>
    <w:rsid w:val="003E3CEC"/>
    <w:rsid w:val="003E6829"/>
    <w:rsid w:val="003E6F5F"/>
    <w:rsid w:val="003E7B79"/>
    <w:rsid w:val="003F0E75"/>
    <w:rsid w:val="003F1C0E"/>
    <w:rsid w:val="003F354D"/>
    <w:rsid w:val="003F3CFB"/>
    <w:rsid w:val="003F3E49"/>
    <w:rsid w:val="003F5AA6"/>
    <w:rsid w:val="003F75F3"/>
    <w:rsid w:val="00402E18"/>
    <w:rsid w:val="00404095"/>
    <w:rsid w:val="00404D9C"/>
    <w:rsid w:val="004051BA"/>
    <w:rsid w:val="004051C6"/>
    <w:rsid w:val="004054AB"/>
    <w:rsid w:val="00406CA6"/>
    <w:rsid w:val="00407A4A"/>
    <w:rsid w:val="004115F4"/>
    <w:rsid w:val="0041162D"/>
    <w:rsid w:val="00412969"/>
    <w:rsid w:val="004144CA"/>
    <w:rsid w:val="00414A76"/>
    <w:rsid w:val="00415D6A"/>
    <w:rsid w:val="004214D1"/>
    <w:rsid w:val="00421F1F"/>
    <w:rsid w:val="00423DEA"/>
    <w:rsid w:val="00425C76"/>
    <w:rsid w:val="004274FB"/>
    <w:rsid w:val="00430E70"/>
    <w:rsid w:val="004321F4"/>
    <w:rsid w:val="00432822"/>
    <w:rsid w:val="0043396C"/>
    <w:rsid w:val="00434245"/>
    <w:rsid w:val="004345C5"/>
    <w:rsid w:val="00434668"/>
    <w:rsid w:val="00434674"/>
    <w:rsid w:val="00434CCF"/>
    <w:rsid w:val="00440DF0"/>
    <w:rsid w:val="00441DDA"/>
    <w:rsid w:val="004447BD"/>
    <w:rsid w:val="00444F06"/>
    <w:rsid w:val="00447004"/>
    <w:rsid w:val="004478B3"/>
    <w:rsid w:val="00447CCB"/>
    <w:rsid w:val="00450CA8"/>
    <w:rsid w:val="004518DA"/>
    <w:rsid w:val="00451CE9"/>
    <w:rsid w:val="004534A4"/>
    <w:rsid w:val="00453EB0"/>
    <w:rsid w:val="00456F6C"/>
    <w:rsid w:val="0045776B"/>
    <w:rsid w:val="004610E5"/>
    <w:rsid w:val="00465A11"/>
    <w:rsid w:val="00467031"/>
    <w:rsid w:val="00467991"/>
    <w:rsid w:val="00470E65"/>
    <w:rsid w:val="00471367"/>
    <w:rsid w:val="0047190E"/>
    <w:rsid w:val="00472992"/>
    <w:rsid w:val="00473978"/>
    <w:rsid w:val="00474259"/>
    <w:rsid w:val="0047453F"/>
    <w:rsid w:val="00474ACB"/>
    <w:rsid w:val="00475FE8"/>
    <w:rsid w:val="00476000"/>
    <w:rsid w:val="0047629D"/>
    <w:rsid w:val="00477D5F"/>
    <w:rsid w:val="004805BC"/>
    <w:rsid w:val="004806E3"/>
    <w:rsid w:val="00481ED1"/>
    <w:rsid w:val="00483FDF"/>
    <w:rsid w:val="0048582F"/>
    <w:rsid w:val="00490DF0"/>
    <w:rsid w:val="00491098"/>
    <w:rsid w:val="0049194B"/>
    <w:rsid w:val="00496753"/>
    <w:rsid w:val="004968BE"/>
    <w:rsid w:val="00496DDA"/>
    <w:rsid w:val="0049736A"/>
    <w:rsid w:val="004A3D03"/>
    <w:rsid w:val="004A3DEB"/>
    <w:rsid w:val="004A6932"/>
    <w:rsid w:val="004B03D4"/>
    <w:rsid w:val="004B0790"/>
    <w:rsid w:val="004B1187"/>
    <w:rsid w:val="004B209A"/>
    <w:rsid w:val="004B2E95"/>
    <w:rsid w:val="004B49C9"/>
    <w:rsid w:val="004B7161"/>
    <w:rsid w:val="004B7A8E"/>
    <w:rsid w:val="004B7B38"/>
    <w:rsid w:val="004C1289"/>
    <w:rsid w:val="004C1A1A"/>
    <w:rsid w:val="004C1AD6"/>
    <w:rsid w:val="004C2861"/>
    <w:rsid w:val="004C3750"/>
    <w:rsid w:val="004C3E7E"/>
    <w:rsid w:val="004C43A2"/>
    <w:rsid w:val="004C4618"/>
    <w:rsid w:val="004C4748"/>
    <w:rsid w:val="004C4E9E"/>
    <w:rsid w:val="004C521D"/>
    <w:rsid w:val="004C5DE5"/>
    <w:rsid w:val="004C735B"/>
    <w:rsid w:val="004D1B41"/>
    <w:rsid w:val="004D1C88"/>
    <w:rsid w:val="004D245D"/>
    <w:rsid w:val="004D2BE7"/>
    <w:rsid w:val="004D2E93"/>
    <w:rsid w:val="004D4E74"/>
    <w:rsid w:val="004D52A8"/>
    <w:rsid w:val="004D55F3"/>
    <w:rsid w:val="004D5648"/>
    <w:rsid w:val="004D58D7"/>
    <w:rsid w:val="004D6051"/>
    <w:rsid w:val="004D640A"/>
    <w:rsid w:val="004D6C50"/>
    <w:rsid w:val="004D7026"/>
    <w:rsid w:val="004D72E2"/>
    <w:rsid w:val="004D7F6E"/>
    <w:rsid w:val="004E02F6"/>
    <w:rsid w:val="004E15B5"/>
    <w:rsid w:val="004E19BF"/>
    <w:rsid w:val="004E241A"/>
    <w:rsid w:val="004E2700"/>
    <w:rsid w:val="004E275B"/>
    <w:rsid w:val="004E3489"/>
    <w:rsid w:val="004E46D2"/>
    <w:rsid w:val="004E760D"/>
    <w:rsid w:val="004E77A1"/>
    <w:rsid w:val="004F24F4"/>
    <w:rsid w:val="004F2636"/>
    <w:rsid w:val="004F3045"/>
    <w:rsid w:val="004F36FE"/>
    <w:rsid w:val="004F3917"/>
    <w:rsid w:val="004F3E34"/>
    <w:rsid w:val="004F4FAB"/>
    <w:rsid w:val="004F6FA6"/>
    <w:rsid w:val="004F78F3"/>
    <w:rsid w:val="004F7974"/>
    <w:rsid w:val="004F7E0A"/>
    <w:rsid w:val="005001C0"/>
    <w:rsid w:val="00500466"/>
    <w:rsid w:val="005004AC"/>
    <w:rsid w:val="00501ED7"/>
    <w:rsid w:val="005028D8"/>
    <w:rsid w:val="00503583"/>
    <w:rsid w:val="0050434B"/>
    <w:rsid w:val="00506195"/>
    <w:rsid w:val="00506848"/>
    <w:rsid w:val="00506931"/>
    <w:rsid w:val="005071D2"/>
    <w:rsid w:val="005074BE"/>
    <w:rsid w:val="00515D07"/>
    <w:rsid w:val="0051640F"/>
    <w:rsid w:val="00517C86"/>
    <w:rsid w:val="00520CBC"/>
    <w:rsid w:val="00521660"/>
    <w:rsid w:val="0052167E"/>
    <w:rsid w:val="00521734"/>
    <w:rsid w:val="00522096"/>
    <w:rsid w:val="00522191"/>
    <w:rsid w:val="00524A11"/>
    <w:rsid w:val="00524EC1"/>
    <w:rsid w:val="00527147"/>
    <w:rsid w:val="00530AF5"/>
    <w:rsid w:val="00531E4F"/>
    <w:rsid w:val="00533A2D"/>
    <w:rsid w:val="00534AB0"/>
    <w:rsid w:val="00535D30"/>
    <w:rsid w:val="00535D57"/>
    <w:rsid w:val="00536657"/>
    <w:rsid w:val="00536A2B"/>
    <w:rsid w:val="005374E0"/>
    <w:rsid w:val="005377B1"/>
    <w:rsid w:val="00540E4D"/>
    <w:rsid w:val="0054118A"/>
    <w:rsid w:val="00542089"/>
    <w:rsid w:val="005423C8"/>
    <w:rsid w:val="00543903"/>
    <w:rsid w:val="00543A64"/>
    <w:rsid w:val="00543BAD"/>
    <w:rsid w:val="005442C7"/>
    <w:rsid w:val="005450BF"/>
    <w:rsid w:val="00545B52"/>
    <w:rsid w:val="00545E02"/>
    <w:rsid w:val="0054633C"/>
    <w:rsid w:val="00550B78"/>
    <w:rsid w:val="0055181A"/>
    <w:rsid w:val="00552B6F"/>
    <w:rsid w:val="00553157"/>
    <w:rsid w:val="00553D0B"/>
    <w:rsid w:val="005540CD"/>
    <w:rsid w:val="00554342"/>
    <w:rsid w:val="005546B7"/>
    <w:rsid w:val="005549EA"/>
    <w:rsid w:val="00554ABC"/>
    <w:rsid w:val="00554BAD"/>
    <w:rsid w:val="00554EE5"/>
    <w:rsid w:val="00557E2F"/>
    <w:rsid w:val="005625BC"/>
    <w:rsid w:val="00564F99"/>
    <w:rsid w:val="005653A9"/>
    <w:rsid w:val="00566217"/>
    <w:rsid w:val="005662AD"/>
    <w:rsid w:val="00566E9C"/>
    <w:rsid w:val="005670AF"/>
    <w:rsid w:val="00570A9D"/>
    <w:rsid w:val="00571010"/>
    <w:rsid w:val="00571CDE"/>
    <w:rsid w:val="00573F48"/>
    <w:rsid w:val="00574480"/>
    <w:rsid w:val="005745B8"/>
    <w:rsid w:val="00574D73"/>
    <w:rsid w:val="00575F2C"/>
    <w:rsid w:val="005767EE"/>
    <w:rsid w:val="00576995"/>
    <w:rsid w:val="00576AC8"/>
    <w:rsid w:val="005773E8"/>
    <w:rsid w:val="00577955"/>
    <w:rsid w:val="0058306D"/>
    <w:rsid w:val="005837E9"/>
    <w:rsid w:val="00583CA7"/>
    <w:rsid w:val="00584464"/>
    <w:rsid w:val="005858F6"/>
    <w:rsid w:val="00590FCE"/>
    <w:rsid w:val="005918AF"/>
    <w:rsid w:val="00593634"/>
    <w:rsid w:val="00594979"/>
    <w:rsid w:val="005961EA"/>
    <w:rsid w:val="0059621B"/>
    <w:rsid w:val="00596B48"/>
    <w:rsid w:val="00597DA6"/>
    <w:rsid w:val="00597EC5"/>
    <w:rsid w:val="005A0107"/>
    <w:rsid w:val="005A31E2"/>
    <w:rsid w:val="005A4E95"/>
    <w:rsid w:val="005A524B"/>
    <w:rsid w:val="005A5A69"/>
    <w:rsid w:val="005A6B8C"/>
    <w:rsid w:val="005B1B5A"/>
    <w:rsid w:val="005B1CC7"/>
    <w:rsid w:val="005B43AB"/>
    <w:rsid w:val="005B68CB"/>
    <w:rsid w:val="005C0131"/>
    <w:rsid w:val="005C1E57"/>
    <w:rsid w:val="005C24AA"/>
    <w:rsid w:val="005C3340"/>
    <w:rsid w:val="005C4071"/>
    <w:rsid w:val="005C4109"/>
    <w:rsid w:val="005C4ECC"/>
    <w:rsid w:val="005C6306"/>
    <w:rsid w:val="005C6345"/>
    <w:rsid w:val="005C6D9B"/>
    <w:rsid w:val="005C73BE"/>
    <w:rsid w:val="005C745D"/>
    <w:rsid w:val="005D0B0D"/>
    <w:rsid w:val="005D0FA2"/>
    <w:rsid w:val="005D12B7"/>
    <w:rsid w:val="005D23C7"/>
    <w:rsid w:val="005D38F0"/>
    <w:rsid w:val="005D43E9"/>
    <w:rsid w:val="005D6BF3"/>
    <w:rsid w:val="005D7291"/>
    <w:rsid w:val="005D7A67"/>
    <w:rsid w:val="005D7D05"/>
    <w:rsid w:val="005E1428"/>
    <w:rsid w:val="005E1499"/>
    <w:rsid w:val="005E14B3"/>
    <w:rsid w:val="005E167C"/>
    <w:rsid w:val="005E17BC"/>
    <w:rsid w:val="005E1BF9"/>
    <w:rsid w:val="005E2B55"/>
    <w:rsid w:val="005E3235"/>
    <w:rsid w:val="005E55CB"/>
    <w:rsid w:val="005E56B4"/>
    <w:rsid w:val="005E6306"/>
    <w:rsid w:val="005F0B52"/>
    <w:rsid w:val="005F1335"/>
    <w:rsid w:val="005F13C6"/>
    <w:rsid w:val="005F2B3F"/>
    <w:rsid w:val="005F5E94"/>
    <w:rsid w:val="005F66A7"/>
    <w:rsid w:val="005F68A9"/>
    <w:rsid w:val="006011A2"/>
    <w:rsid w:val="00601F13"/>
    <w:rsid w:val="006026AD"/>
    <w:rsid w:val="00602DB4"/>
    <w:rsid w:val="00603103"/>
    <w:rsid w:val="00603C49"/>
    <w:rsid w:val="006043FA"/>
    <w:rsid w:val="006067B7"/>
    <w:rsid w:val="00607FA9"/>
    <w:rsid w:val="00610351"/>
    <w:rsid w:val="00611B17"/>
    <w:rsid w:val="00611CDD"/>
    <w:rsid w:val="006125BC"/>
    <w:rsid w:val="00612F59"/>
    <w:rsid w:val="00613633"/>
    <w:rsid w:val="006139CA"/>
    <w:rsid w:val="00616049"/>
    <w:rsid w:val="006160B0"/>
    <w:rsid w:val="0061633F"/>
    <w:rsid w:val="006171A3"/>
    <w:rsid w:val="0062084C"/>
    <w:rsid w:val="006208EB"/>
    <w:rsid w:val="00621212"/>
    <w:rsid w:val="006224D2"/>
    <w:rsid w:val="00626405"/>
    <w:rsid w:val="006276D0"/>
    <w:rsid w:val="006324B8"/>
    <w:rsid w:val="006329F0"/>
    <w:rsid w:val="00634021"/>
    <w:rsid w:val="00634DFE"/>
    <w:rsid w:val="00635C65"/>
    <w:rsid w:val="00635F5C"/>
    <w:rsid w:val="006376D8"/>
    <w:rsid w:val="00641A2A"/>
    <w:rsid w:val="006430C8"/>
    <w:rsid w:val="006458DE"/>
    <w:rsid w:val="006461B3"/>
    <w:rsid w:val="00646338"/>
    <w:rsid w:val="0065112D"/>
    <w:rsid w:val="00651CEE"/>
    <w:rsid w:val="00653080"/>
    <w:rsid w:val="00653619"/>
    <w:rsid w:val="00653742"/>
    <w:rsid w:val="006537EB"/>
    <w:rsid w:val="00653D92"/>
    <w:rsid w:val="00654171"/>
    <w:rsid w:val="006557B5"/>
    <w:rsid w:val="00661CE9"/>
    <w:rsid w:val="00662119"/>
    <w:rsid w:val="00663D80"/>
    <w:rsid w:val="0066513F"/>
    <w:rsid w:val="00665828"/>
    <w:rsid w:val="00666126"/>
    <w:rsid w:val="0066673A"/>
    <w:rsid w:val="0066675D"/>
    <w:rsid w:val="006667A7"/>
    <w:rsid w:val="00666E43"/>
    <w:rsid w:val="006776E2"/>
    <w:rsid w:val="00677E1A"/>
    <w:rsid w:val="0068109F"/>
    <w:rsid w:val="0068484A"/>
    <w:rsid w:val="00684C30"/>
    <w:rsid w:val="00684F0A"/>
    <w:rsid w:val="006852C4"/>
    <w:rsid w:val="00685355"/>
    <w:rsid w:val="00685B76"/>
    <w:rsid w:val="00686F7E"/>
    <w:rsid w:val="0068722B"/>
    <w:rsid w:val="00687B65"/>
    <w:rsid w:val="00687EDA"/>
    <w:rsid w:val="00691D88"/>
    <w:rsid w:val="00691F4B"/>
    <w:rsid w:val="006930A9"/>
    <w:rsid w:val="00697CBF"/>
    <w:rsid w:val="006A01A1"/>
    <w:rsid w:val="006A0495"/>
    <w:rsid w:val="006A249E"/>
    <w:rsid w:val="006A2D67"/>
    <w:rsid w:val="006A5A98"/>
    <w:rsid w:val="006A6D1E"/>
    <w:rsid w:val="006A76CD"/>
    <w:rsid w:val="006B0475"/>
    <w:rsid w:val="006B2C70"/>
    <w:rsid w:val="006B4931"/>
    <w:rsid w:val="006B4BAB"/>
    <w:rsid w:val="006C18F5"/>
    <w:rsid w:val="006C2490"/>
    <w:rsid w:val="006C41EA"/>
    <w:rsid w:val="006C42EA"/>
    <w:rsid w:val="006C707E"/>
    <w:rsid w:val="006D210B"/>
    <w:rsid w:val="006D3406"/>
    <w:rsid w:val="006D3FB9"/>
    <w:rsid w:val="006D42B9"/>
    <w:rsid w:val="006D4F50"/>
    <w:rsid w:val="006E3A15"/>
    <w:rsid w:val="006E424C"/>
    <w:rsid w:val="006E4C1D"/>
    <w:rsid w:val="006E4CC2"/>
    <w:rsid w:val="006E4D28"/>
    <w:rsid w:val="006E7219"/>
    <w:rsid w:val="006F0838"/>
    <w:rsid w:val="006F0A6C"/>
    <w:rsid w:val="006F1CEF"/>
    <w:rsid w:val="006F27F5"/>
    <w:rsid w:val="006F2AFB"/>
    <w:rsid w:val="006F306F"/>
    <w:rsid w:val="006F4DD9"/>
    <w:rsid w:val="006F5B2E"/>
    <w:rsid w:val="006F5FC7"/>
    <w:rsid w:val="006F6DC7"/>
    <w:rsid w:val="007010E2"/>
    <w:rsid w:val="007013A1"/>
    <w:rsid w:val="007018AC"/>
    <w:rsid w:val="00701B7D"/>
    <w:rsid w:val="007021DE"/>
    <w:rsid w:val="007031F9"/>
    <w:rsid w:val="00704840"/>
    <w:rsid w:val="00712912"/>
    <w:rsid w:val="007134B4"/>
    <w:rsid w:val="00717533"/>
    <w:rsid w:val="007208D8"/>
    <w:rsid w:val="007228FD"/>
    <w:rsid w:val="00725CF6"/>
    <w:rsid w:val="00727681"/>
    <w:rsid w:val="00730889"/>
    <w:rsid w:val="00731053"/>
    <w:rsid w:val="007325C7"/>
    <w:rsid w:val="00734403"/>
    <w:rsid w:val="00734468"/>
    <w:rsid w:val="00734961"/>
    <w:rsid w:val="00734A91"/>
    <w:rsid w:val="00734DD5"/>
    <w:rsid w:val="00737CB1"/>
    <w:rsid w:val="00740E9D"/>
    <w:rsid w:val="0074219A"/>
    <w:rsid w:val="00743DBA"/>
    <w:rsid w:val="00745799"/>
    <w:rsid w:val="00750E37"/>
    <w:rsid w:val="00751711"/>
    <w:rsid w:val="00752F76"/>
    <w:rsid w:val="007539A6"/>
    <w:rsid w:val="007539F4"/>
    <w:rsid w:val="00754303"/>
    <w:rsid w:val="0075510C"/>
    <w:rsid w:val="00756A55"/>
    <w:rsid w:val="007611E4"/>
    <w:rsid w:val="00761B4F"/>
    <w:rsid w:val="0076283D"/>
    <w:rsid w:val="00764A8C"/>
    <w:rsid w:val="00765406"/>
    <w:rsid w:val="00765C4E"/>
    <w:rsid w:val="00766201"/>
    <w:rsid w:val="00766226"/>
    <w:rsid w:val="00767856"/>
    <w:rsid w:val="00770392"/>
    <w:rsid w:val="00770A41"/>
    <w:rsid w:val="00772936"/>
    <w:rsid w:val="00773654"/>
    <w:rsid w:val="007739CF"/>
    <w:rsid w:val="007742CC"/>
    <w:rsid w:val="00776454"/>
    <w:rsid w:val="0078242D"/>
    <w:rsid w:val="00784294"/>
    <w:rsid w:val="00785E58"/>
    <w:rsid w:val="00786219"/>
    <w:rsid w:val="00787F95"/>
    <w:rsid w:val="00787FAA"/>
    <w:rsid w:val="00791312"/>
    <w:rsid w:val="007935F1"/>
    <w:rsid w:val="00794817"/>
    <w:rsid w:val="00797D62"/>
    <w:rsid w:val="007A014B"/>
    <w:rsid w:val="007A18B2"/>
    <w:rsid w:val="007A35C1"/>
    <w:rsid w:val="007A3687"/>
    <w:rsid w:val="007A3AC8"/>
    <w:rsid w:val="007A42C5"/>
    <w:rsid w:val="007A6411"/>
    <w:rsid w:val="007B03BA"/>
    <w:rsid w:val="007B0C1B"/>
    <w:rsid w:val="007B165B"/>
    <w:rsid w:val="007B187F"/>
    <w:rsid w:val="007B367C"/>
    <w:rsid w:val="007B386F"/>
    <w:rsid w:val="007B3B48"/>
    <w:rsid w:val="007B3FE5"/>
    <w:rsid w:val="007B4534"/>
    <w:rsid w:val="007B4FB5"/>
    <w:rsid w:val="007B5225"/>
    <w:rsid w:val="007B5B13"/>
    <w:rsid w:val="007B5DD8"/>
    <w:rsid w:val="007B5E69"/>
    <w:rsid w:val="007B6437"/>
    <w:rsid w:val="007B7813"/>
    <w:rsid w:val="007B7AA5"/>
    <w:rsid w:val="007B7D14"/>
    <w:rsid w:val="007C1A12"/>
    <w:rsid w:val="007C23A3"/>
    <w:rsid w:val="007C4E33"/>
    <w:rsid w:val="007C4F33"/>
    <w:rsid w:val="007C6326"/>
    <w:rsid w:val="007C6E02"/>
    <w:rsid w:val="007C7ACF"/>
    <w:rsid w:val="007D0989"/>
    <w:rsid w:val="007D2EF2"/>
    <w:rsid w:val="007D36B6"/>
    <w:rsid w:val="007D4AA3"/>
    <w:rsid w:val="007D5340"/>
    <w:rsid w:val="007E0198"/>
    <w:rsid w:val="007E04FD"/>
    <w:rsid w:val="007E06C6"/>
    <w:rsid w:val="007E2049"/>
    <w:rsid w:val="007E2383"/>
    <w:rsid w:val="007E26F4"/>
    <w:rsid w:val="007E5450"/>
    <w:rsid w:val="007E5AED"/>
    <w:rsid w:val="007E5B0D"/>
    <w:rsid w:val="007E5F84"/>
    <w:rsid w:val="007E6CFE"/>
    <w:rsid w:val="007E7A16"/>
    <w:rsid w:val="007F0E20"/>
    <w:rsid w:val="007F13E1"/>
    <w:rsid w:val="007F25ED"/>
    <w:rsid w:val="007F2636"/>
    <w:rsid w:val="007F42BA"/>
    <w:rsid w:val="007F4F18"/>
    <w:rsid w:val="008005A8"/>
    <w:rsid w:val="0080508A"/>
    <w:rsid w:val="00805564"/>
    <w:rsid w:val="00805E06"/>
    <w:rsid w:val="0081009F"/>
    <w:rsid w:val="008100CC"/>
    <w:rsid w:val="00812139"/>
    <w:rsid w:val="00812B98"/>
    <w:rsid w:val="008132AE"/>
    <w:rsid w:val="00814B03"/>
    <w:rsid w:val="0081511D"/>
    <w:rsid w:val="00815B25"/>
    <w:rsid w:val="008166E9"/>
    <w:rsid w:val="00816BDA"/>
    <w:rsid w:val="0082026B"/>
    <w:rsid w:val="00820B59"/>
    <w:rsid w:val="00820F8C"/>
    <w:rsid w:val="008211D8"/>
    <w:rsid w:val="008217FD"/>
    <w:rsid w:val="00822519"/>
    <w:rsid w:val="00822BB7"/>
    <w:rsid w:val="00824254"/>
    <w:rsid w:val="00824E29"/>
    <w:rsid w:val="00825A39"/>
    <w:rsid w:val="00826A38"/>
    <w:rsid w:val="0082733D"/>
    <w:rsid w:val="00827B67"/>
    <w:rsid w:val="00830B47"/>
    <w:rsid w:val="00831EE2"/>
    <w:rsid w:val="0083316D"/>
    <w:rsid w:val="0083413F"/>
    <w:rsid w:val="00834EC7"/>
    <w:rsid w:val="00835289"/>
    <w:rsid w:val="00835D69"/>
    <w:rsid w:val="0083633F"/>
    <w:rsid w:val="008401FB"/>
    <w:rsid w:val="008412A5"/>
    <w:rsid w:val="00841444"/>
    <w:rsid w:val="0084356E"/>
    <w:rsid w:val="00844108"/>
    <w:rsid w:val="00844561"/>
    <w:rsid w:val="00844D5E"/>
    <w:rsid w:val="008459F4"/>
    <w:rsid w:val="00846261"/>
    <w:rsid w:val="00846DD8"/>
    <w:rsid w:val="0084702B"/>
    <w:rsid w:val="0084770C"/>
    <w:rsid w:val="008510F0"/>
    <w:rsid w:val="008513FA"/>
    <w:rsid w:val="00853CAF"/>
    <w:rsid w:val="008548CD"/>
    <w:rsid w:val="00856A1F"/>
    <w:rsid w:val="008578A2"/>
    <w:rsid w:val="00860726"/>
    <w:rsid w:val="008626D5"/>
    <w:rsid w:val="00862DEA"/>
    <w:rsid w:val="00864803"/>
    <w:rsid w:val="00867EC6"/>
    <w:rsid w:val="00867F81"/>
    <w:rsid w:val="00870400"/>
    <w:rsid w:val="00870AD8"/>
    <w:rsid w:val="00870C58"/>
    <w:rsid w:val="0087163B"/>
    <w:rsid w:val="0087269B"/>
    <w:rsid w:val="00873F67"/>
    <w:rsid w:val="00875180"/>
    <w:rsid w:val="008751ED"/>
    <w:rsid w:val="0087683B"/>
    <w:rsid w:val="00876EB9"/>
    <w:rsid w:val="00877080"/>
    <w:rsid w:val="008804F6"/>
    <w:rsid w:val="008809FC"/>
    <w:rsid w:val="00881079"/>
    <w:rsid w:val="00881356"/>
    <w:rsid w:val="008849A3"/>
    <w:rsid w:val="00884F43"/>
    <w:rsid w:val="008850DE"/>
    <w:rsid w:val="008855DD"/>
    <w:rsid w:val="0088687B"/>
    <w:rsid w:val="00886A3E"/>
    <w:rsid w:val="00887430"/>
    <w:rsid w:val="0089095D"/>
    <w:rsid w:val="00891547"/>
    <w:rsid w:val="00892579"/>
    <w:rsid w:val="00893179"/>
    <w:rsid w:val="00894883"/>
    <w:rsid w:val="00896DD4"/>
    <w:rsid w:val="008977E0"/>
    <w:rsid w:val="008A18C3"/>
    <w:rsid w:val="008A298E"/>
    <w:rsid w:val="008A3242"/>
    <w:rsid w:val="008A56C4"/>
    <w:rsid w:val="008A6CF0"/>
    <w:rsid w:val="008A6F2F"/>
    <w:rsid w:val="008A7A55"/>
    <w:rsid w:val="008A7AC2"/>
    <w:rsid w:val="008B15E4"/>
    <w:rsid w:val="008B1903"/>
    <w:rsid w:val="008B1C19"/>
    <w:rsid w:val="008B3869"/>
    <w:rsid w:val="008B447D"/>
    <w:rsid w:val="008B4F1F"/>
    <w:rsid w:val="008B7113"/>
    <w:rsid w:val="008B794F"/>
    <w:rsid w:val="008B7FF9"/>
    <w:rsid w:val="008C0DAD"/>
    <w:rsid w:val="008C4C89"/>
    <w:rsid w:val="008C67E6"/>
    <w:rsid w:val="008C6D13"/>
    <w:rsid w:val="008D06D6"/>
    <w:rsid w:val="008D1D62"/>
    <w:rsid w:val="008D1ED9"/>
    <w:rsid w:val="008D2316"/>
    <w:rsid w:val="008D256F"/>
    <w:rsid w:val="008D4892"/>
    <w:rsid w:val="008D5C51"/>
    <w:rsid w:val="008D68AB"/>
    <w:rsid w:val="008D6E63"/>
    <w:rsid w:val="008D73CD"/>
    <w:rsid w:val="008D7ABB"/>
    <w:rsid w:val="008E00AE"/>
    <w:rsid w:val="008E3188"/>
    <w:rsid w:val="008E343D"/>
    <w:rsid w:val="008E3D68"/>
    <w:rsid w:val="008E49E5"/>
    <w:rsid w:val="008E4DE4"/>
    <w:rsid w:val="008E6D3C"/>
    <w:rsid w:val="008E7980"/>
    <w:rsid w:val="008F06BB"/>
    <w:rsid w:val="008F17B3"/>
    <w:rsid w:val="008F3E8C"/>
    <w:rsid w:val="008F4111"/>
    <w:rsid w:val="008F4B65"/>
    <w:rsid w:val="008F5B13"/>
    <w:rsid w:val="008F5B51"/>
    <w:rsid w:val="008F6757"/>
    <w:rsid w:val="00901A7E"/>
    <w:rsid w:val="0090386F"/>
    <w:rsid w:val="00903E83"/>
    <w:rsid w:val="0090472F"/>
    <w:rsid w:val="00904CCC"/>
    <w:rsid w:val="009052F0"/>
    <w:rsid w:val="00905546"/>
    <w:rsid w:val="009058D0"/>
    <w:rsid w:val="00905C32"/>
    <w:rsid w:val="009063A9"/>
    <w:rsid w:val="00907434"/>
    <w:rsid w:val="0090761A"/>
    <w:rsid w:val="00910334"/>
    <w:rsid w:val="00911D8E"/>
    <w:rsid w:val="00912DF4"/>
    <w:rsid w:val="00913E13"/>
    <w:rsid w:val="00914866"/>
    <w:rsid w:val="009158CB"/>
    <w:rsid w:val="009166BD"/>
    <w:rsid w:val="0091699B"/>
    <w:rsid w:val="00916B67"/>
    <w:rsid w:val="009206AF"/>
    <w:rsid w:val="009218F0"/>
    <w:rsid w:val="0092265E"/>
    <w:rsid w:val="009235D7"/>
    <w:rsid w:val="009260BB"/>
    <w:rsid w:val="00926219"/>
    <w:rsid w:val="009262F1"/>
    <w:rsid w:val="00927C8F"/>
    <w:rsid w:val="009318B3"/>
    <w:rsid w:val="009323C9"/>
    <w:rsid w:val="00932864"/>
    <w:rsid w:val="0093575C"/>
    <w:rsid w:val="009371F1"/>
    <w:rsid w:val="00940FFD"/>
    <w:rsid w:val="00941700"/>
    <w:rsid w:val="00941E7E"/>
    <w:rsid w:val="009424E9"/>
    <w:rsid w:val="00942966"/>
    <w:rsid w:val="00944F8F"/>
    <w:rsid w:val="00946DF9"/>
    <w:rsid w:val="00947829"/>
    <w:rsid w:val="00950423"/>
    <w:rsid w:val="00950AA6"/>
    <w:rsid w:val="00951AFF"/>
    <w:rsid w:val="00953CCC"/>
    <w:rsid w:val="00953F85"/>
    <w:rsid w:val="00954657"/>
    <w:rsid w:val="00955154"/>
    <w:rsid w:val="00955AB3"/>
    <w:rsid w:val="00956E0B"/>
    <w:rsid w:val="00957D65"/>
    <w:rsid w:val="00957FBC"/>
    <w:rsid w:val="00961F32"/>
    <w:rsid w:val="009620B2"/>
    <w:rsid w:val="009620C4"/>
    <w:rsid w:val="00962ACF"/>
    <w:rsid w:val="00963B5F"/>
    <w:rsid w:val="009668D7"/>
    <w:rsid w:val="009669B2"/>
    <w:rsid w:val="009675FD"/>
    <w:rsid w:val="009677ED"/>
    <w:rsid w:val="00967A10"/>
    <w:rsid w:val="00970DB8"/>
    <w:rsid w:val="009710AF"/>
    <w:rsid w:val="00971AC2"/>
    <w:rsid w:val="00973A21"/>
    <w:rsid w:val="00975E30"/>
    <w:rsid w:val="009770BA"/>
    <w:rsid w:val="009800EC"/>
    <w:rsid w:val="00980727"/>
    <w:rsid w:val="00980E06"/>
    <w:rsid w:val="009815F3"/>
    <w:rsid w:val="0098219F"/>
    <w:rsid w:val="00982486"/>
    <w:rsid w:val="009832B1"/>
    <w:rsid w:val="00983890"/>
    <w:rsid w:val="00984C90"/>
    <w:rsid w:val="00984E26"/>
    <w:rsid w:val="00985A98"/>
    <w:rsid w:val="00990FBE"/>
    <w:rsid w:val="00991BB9"/>
    <w:rsid w:val="00992E69"/>
    <w:rsid w:val="0099329B"/>
    <w:rsid w:val="00994557"/>
    <w:rsid w:val="00994D90"/>
    <w:rsid w:val="00994FE0"/>
    <w:rsid w:val="00995EE8"/>
    <w:rsid w:val="00997B5F"/>
    <w:rsid w:val="00997F33"/>
    <w:rsid w:val="009A01E7"/>
    <w:rsid w:val="009A077B"/>
    <w:rsid w:val="009A07EE"/>
    <w:rsid w:val="009A48B6"/>
    <w:rsid w:val="009A4A5C"/>
    <w:rsid w:val="009A4B0F"/>
    <w:rsid w:val="009A5414"/>
    <w:rsid w:val="009A557F"/>
    <w:rsid w:val="009A5893"/>
    <w:rsid w:val="009A5D01"/>
    <w:rsid w:val="009A6CCE"/>
    <w:rsid w:val="009A7A49"/>
    <w:rsid w:val="009B0727"/>
    <w:rsid w:val="009B0B54"/>
    <w:rsid w:val="009B2C40"/>
    <w:rsid w:val="009B2D5D"/>
    <w:rsid w:val="009B50FF"/>
    <w:rsid w:val="009B5A76"/>
    <w:rsid w:val="009B6A89"/>
    <w:rsid w:val="009B73B2"/>
    <w:rsid w:val="009B73FA"/>
    <w:rsid w:val="009B765E"/>
    <w:rsid w:val="009B791D"/>
    <w:rsid w:val="009B797E"/>
    <w:rsid w:val="009C027E"/>
    <w:rsid w:val="009C12E1"/>
    <w:rsid w:val="009C1798"/>
    <w:rsid w:val="009C74F2"/>
    <w:rsid w:val="009C7B84"/>
    <w:rsid w:val="009D0850"/>
    <w:rsid w:val="009D087F"/>
    <w:rsid w:val="009D0ABA"/>
    <w:rsid w:val="009D1A45"/>
    <w:rsid w:val="009D36D9"/>
    <w:rsid w:val="009D463E"/>
    <w:rsid w:val="009D50D4"/>
    <w:rsid w:val="009D61A5"/>
    <w:rsid w:val="009D682D"/>
    <w:rsid w:val="009D6D69"/>
    <w:rsid w:val="009D7D1F"/>
    <w:rsid w:val="009E18D9"/>
    <w:rsid w:val="009E20BC"/>
    <w:rsid w:val="009E2717"/>
    <w:rsid w:val="009E34D3"/>
    <w:rsid w:val="009E4140"/>
    <w:rsid w:val="009E670B"/>
    <w:rsid w:val="009E6C3F"/>
    <w:rsid w:val="009E6EF4"/>
    <w:rsid w:val="009E7645"/>
    <w:rsid w:val="009E7C5A"/>
    <w:rsid w:val="009F191A"/>
    <w:rsid w:val="009F1FC2"/>
    <w:rsid w:val="009F203D"/>
    <w:rsid w:val="009F2153"/>
    <w:rsid w:val="009F2DF3"/>
    <w:rsid w:val="009F3153"/>
    <w:rsid w:val="009F7302"/>
    <w:rsid w:val="00A00607"/>
    <w:rsid w:val="00A00BFF"/>
    <w:rsid w:val="00A034B3"/>
    <w:rsid w:val="00A03558"/>
    <w:rsid w:val="00A07633"/>
    <w:rsid w:val="00A10F5B"/>
    <w:rsid w:val="00A11BB4"/>
    <w:rsid w:val="00A12440"/>
    <w:rsid w:val="00A134B3"/>
    <w:rsid w:val="00A139E3"/>
    <w:rsid w:val="00A16E3A"/>
    <w:rsid w:val="00A17ACD"/>
    <w:rsid w:val="00A21471"/>
    <w:rsid w:val="00A229EB"/>
    <w:rsid w:val="00A2431A"/>
    <w:rsid w:val="00A24792"/>
    <w:rsid w:val="00A272B0"/>
    <w:rsid w:val="00A2780F"/>
    <w:rsid w:val="00A314F7"/>
    <w:rsid w:val="00A324A1"/>
    <w:rsid w:val="00A33176"/>
    <w:rsid w:val="00A3526A"/>
    <w:rsid w:val="00A36551"/>
    <w:rsid w:val="00A40B74"/>
    <w:rsid w:val="00A41A41"/>
    <w:rsid w:val="00A42062"/>
    <w:rsid w:val="00A42848"/>
    <w:rsid w:val="00A429A7"/>
    <w:rsid w:val="00A42C6A"/>
    <w:rsid w:val="00A42D41"/>
    <w:rsid w:val="00A4364B"/>
    <w:rsid w:val="00A43E9A"/>
    <w:rsid w:val="00A45327"/>
    <w:rsid w:val="00A47E64"/>
    <w:rsid w:val="00A5080B"/>
    <w:rsid w:val="00A50BF2"/>
    <w:rsid w:val="00A514D8"/>
    <w:rsid w:val="00A525E3"/>
    <w:rsid w:val="00A53BAD"/>
    <w:rsid w:val="00A54351"/>
    <w:rsid w:val="00A54FED"/>
    <w:rsid w:val="00A578E0"/>
    <w:rsid w:val="00A5794E"/>
    <w:rsid w:val="00A60DD4"/>
    <w:rsid w:val="00A63750"/>
    <w:rsid w:val="00A657B0"/>
    <w:rsid w:val="00A71110"/>
    <w:rsid w:val="00A717A9"/>
    <w:rsid w:val="00A719DE"/>
    <w:rsid w:val="00A72FB8"/>
    <w:rsid w:val="00A732F9"/>
    <w:rsid w:val="00A77EB2"/>
    <w:rsid w:val="00A81652"/>
    <w:rsid w:val="00A81F1C"/>
    <w:rsid w:val="00A8226A"/>
    <w:rsid w:val="00A82A39"/>
    <w:rsid w:val="00A82EA1"/>
    <w:rsid w:val="00A83A9D"/>
    <w:rsid w:val="00A847E1"/>
    <w:rsid w:val="00A84A8D"/>
    <w:rsid w:val="00A87059"/>
    <w:rsid w:val="00A875A6"/>
    <w:rsid w:val="00A92893"/>
    <w:rsid w:val="00A92CEF"/>
    <w:rsid w:val="00A92D3E"/>
    <w:rsid w:val="00A94187"/>
    <w:rsid w:val="00A97E5C"/>
    <w:rsid w:val="00AA0EEF"/>
    <w:rsid w:val="00AA1171"/>
    <w:rsid w:val="00AA20F8"/>
    <w:rsid w:val="00AA7602"/>
    <w:rsid w:val="00AB028B"/>
    <w:rsid w:val="00AB1BC4"/>
    <w:rsid w:val="00AB365D"/>
    <w:rsid w:val="00AB3A00"/>
    <w:rsid w:val="00AC01E7"/>
    <w:rsid w:val="00AC0B78"/>
    <w:rsid w:val="00AC18EC"/>
    <w:rsid w:val="00AC1E1F"/>
    <w:rsid w:val="00AC3E38"/>
    <w:rsid w:val="00AC42A6"/>
    <w:rsid w:val="00AC5C1E"/>
    <w:rsid w:val="00AD0FCD"/>
    <w:rsid w:val="00AD234E"/>
    <w:rsid w:val="00AD2CE5"/>
    <w:rsid w:val="00AD3A17"/>
    <w:rsid w:val="00AD3AB6"/>
    <w:rsid w:val="00AD4A40"/>
    <w:rsid w:val="00AD544A"/>
    <w:rsid w:val="00AD5ED4"/>
    <w:rsid w:val="00AD6283"/>
    <w:rsid w:val="00AD6CF9"/>
    <w:rsid w:val="00AD6E9F"/>
    <w:rsid w:val="00AE02ED"/>
    <w:rsid w:val="00AE093F"/>
    <w:rsid w:val="00AE1105"/>
    <w:rsid w:val="00AE2004"/>
    <w:rsid w:val="00AE3C45"/>
    <w:rsid w:val="00AE4479"/>
    <w:rsid w:val="00AE4D9C"/>
    <w:rsid w:val="00AE579E"/>
    <w:rsid w:val="00AE57D9"/>
    <w:rsid w:val="00AE5C45"/>
    <w:rsid w:val="00AE6493"/>
    <w:rsid w:val="00AF213E"/>
    <w:rsid w:val="00AF32A4"/>
    <w:rsid w:val="00AF36C0"/>
    <w:rsid w:val="00AF5A27"/>
    <w:rsid w:val="00AF634A"/>
    <w:rsid w:val="00AF67D4"/>
    <w:rsid w:val="00AF6E24"/>
    <w:rsid w:val="00AF7215"/>
    <w:rsid w:val="00AF734E"/>
    <w:rsid w:val="00AF74E8"/>
    <w:rsid w:val="00B01DDE"/>
    <w:rsid w:val="00B01F8A"/>
    <w:rsid w:val="00B023DB"/>
    <w:rsid w:val="00B0347E"/>
    <w:rsid w:val="00B03599"/>
    <w:rsid w:val="00B04F87"/>
    <w:rsid w:val="00B05ACD"/>
    <w:rsid w:val="00B0601D"/>
    <w:rsid w:val="00B06E2A"/>
    <w:rsid w:val="00B073A9"/>
    <w:rsid w:val="00B07EFA"/>
    <w:rsid w:val="00B12685"/>
    <w:rsid w:val="00B12A83"/>
    <w:rsid w:val="00B1351F"/>
    <w:rsid w:val="00B138C8"/>
    <w:rsid w:val="00B13F6D"/>
    <w:rsid w:val="00B1451A"/>
    <w:rsid w:val="00B145E0"/>
    <w:rsid w:val="00B170A2"/>
    <w:rsid w:val="00B171E8"/>
    <w:rsid w:val="00B228B0"/>
    <w:rsid w:val="00B229D5"/>
    <w:rsid w:val="00B239FB"/>
    <w:rsid w:val="00B268B7"/>
    <w:rsid w:val="00B275BC"/>
    <w:rsid w:val="00B27B80"/>
    <w:rsid w:val="00B3078C"/>
    <w:rsid w:val="00B37F92"/>
    <w:rsid w:val="00B400E0"/>
    <w:rsid w:val="00B40B78"/>
    <w:rsid w:val="00B4145F"/>
    <w:rsid w:val="00B43DA9"/>
    <w:rsid w:val="00B440A5"/>
    <w:rsid w:val="00B448F1"/>
    <w:rsid w:val="00B44BA2"/>
    <w:rsid w:val="00B44F5B"/>
    <w:rsid w:val="00B4552C"/>
    <w:rsid w:val="00B456B0"/>
    <w:rsid w:val="00B46651"/>
    <w:rsid w:val="00B50151"/>
    <w:rsid w:val="00B503C1"/>
    <w:rsid w:val="00B5061C"/>
    <w:rsid w:val="00B50EF8"/>
    <w:rsid w:val="00B513CF"/>
    <w:rsid w:val="00B51A6D"/>
    <w:rsid w:val="00B5223A"/>
    <w:rsid w:val="00B52E25"/>
    <w:rsid w:val="00B5315C"/>
    <w:rsid w:val="00B53475"/>
    <w:rsid w:val="00B5361C"/>
    <w:rsid w:val="00B53D13"/>
    <w:rsid w:val="00B544FE"/>
    <w:rsid w:val="00B6151B"/>
    <w:rsid w:val="00B61D19"/>
    <w:rsid w:val="00B61DA7"/>
    <w:rsid w:val="00B626AA"/>
    <w:rsid w:val="00B64026"/>
    <w:rsid w:val="00B64EBD"/>
    <w:rsid w:val="00B65317"/>
    <w:rsid w:val="00B657E4"/>
    <w:rsid w:val="00B65DA3"/>
    <w:rsid w:val="00B66432"/>
    <w:rsid w:val="00B7108E"/>
    <w:rsid w:val="00B71772"/>
    <w:rsid w:val="00B72144"/>
    <w:rsid w:val="00B733B4"/>
    <w:rsid w:val="00B73A22"/>
    <w:rsid w:val="00B7465C"/>
    <w:rsid w:val="00B74DB8"/>
    <w:rsid w:val="00B77D78"/>
    <w:rsid w:val="00B80443"/>
    <w:rsid w:val="00B80DAF"/>
    <w:rsid w:val="00B80FC0"/>
    <w:rsid w:val="00B82E9B"/>
    <w:rsid w:val="00B82F53"/>
    <w:rsid w:val="00B8312B"/>
    <w:rsid w:val="00B85036"/>
    <w:rsid w:val="00B859D1"/>
    <w:rsid w:val="00B86B35"/>
    <w:rsid w:val="00B87A24"/>
    <w:rsid w:val="00B911AA"/>
    <w:rsid w:val="00B91303"/>
    <w:rsid w:val="00B93157"/>
    <w:rsid w:val="00B948D9"/>
    <w:rsid w:val="00B95155"/>
    <w:rsid w:val="00B95F9F"/>
    <w:rsid w:val="00B96F9B"/>
    <w:rsid w:val="00B9783D"/>
    <w:rsid w:val="00BA18CF"/>
    <w:rsid w:val="00BA1D17"/>
    <w:rsid w:val="00BA1EE9"/>
    <w:rsid w:val="00BA5C73"/>
    <w:rsid w:val="00BA669C"/>
    <w:rsid w:val="00BA7D23"/>
    <w:rsid w:val="00BB3479"/>
    <w:rsid w:val="00BB387D"/>
    <w:rsid w:val="00BB4FEA"/>
    <w:rsid w:val="00BB5FC1"/>
    <w:rsid w:val="00BB682F"/>
    <w:rsid w:val="00BC0293"/>
    <w:rsid w:val="00BC0EB9"/>
    <w:rsid w:val="00BC339F"/>
    <w:rsid w:val="00BC548C"/>
    <w:rsid w:val="00BC65A8"/>
    <w:rsid w:val="00BC6D1D"/>
    <w:rsid w:val="00BD0494"/>
    <w:rsid w:val="00BD1756"/>
    <w:rsid w:val="00BD210D"/>
    <w:rsid w:val="00BD40AA"/>
    <w:rsid w:val="00BD45F1"/>
    <w:rsid w:val="00BD5DDA"/>
    <w:rsid w:val="00BD68FA"/>
    <w:rsid w:val="00BD6E5D"/>
    <w:rsid w:val="00BD71D3"/>
    <w:rsid w:val="00BD7A7A"/>
    <w:rsid w:val="00BE002F"/>
    <w:rsid w:val="00BE1070"/>
    <w:rsid w:val="00BE227C"/>
    <w:rsid w:val="00BE318F"/>
    <w:rsid w:val="00BE3D8A"/>
    <w:rsid w:val="00BE5EBF"/>
    <w:rsid w:val="00BE7264"/>
    <w:rsid w:val="00BE762E"/>
    <w:rsid w:val="00BF1508"/>
    <w:rsid w:val="00BF2C1B"/>
    <w:rsid w:val="00BF4B57"/>
    <w:rsid w:val="00C00F04"/>
    <w:rsid w:val="00C033C6"/>
    <w:rsid w:val="00C05B80"/>
    <w:rsid w:val="00C05EC3"/>
    <w:rsid w:val="00C05FD8"/>
    <w:rsid w:val="00C07968"/>
    <w:rsid w:val="00C105D5"/>
    <w:rsid w:val="00C129A8"/>
    <w:rsid w:val="00C15E3A"/>
    <w:rsid w:val="00C16284"/>
    <w:rsid w:val="00C16712"/>
    <w:rsid w:val="00C17957"/>
    <w:rsid w:val="00C213D6"/>
    <w:rsid w:val="00C2217B"/>
    <w:rsid w:val="00C23118"/>
    <w:rsid w:val="00C238F4"/>
    <w:rsid w:val="00C23E41"/>
    <w:rsid w:val="00C24896"/>
    <w:rsid w:val="00C24CD0"/>
    <w:rsid w:val="00C25920"/>
    <w:rsid w:val="00C26D74"/>
    <w:rsid w:val="00C27331"/>
    <w:rsid w:val="00C2757E"/>
    <w:rsid w:val="00C30D0F"/>
    <w:rsid w:val="00C32F4E"/>
    <w:rsid w:val="00C34E68"/>
    <w:rsid w:val="00C35769"/>
    <w:rsid w:val="00C357D0"/>
    <w:rsid w:val="00C364AB"/>
    <w:rsid w:val="00C364BD"/>
    <w:rsid w:val="00C3655D"/>
    <w:rsid w:val="00C36A2E"/>
    <w:rsid w:val="00C375D3"/>
    <w:rsid w:val="00C376A4"/>
    <w:rsid w:val="00C40F02"/>
    <w:rsid w:val="00C41294"/>
    <w:rsid w:val="00C4227D"/>
    <w:rsid w:val="00C4298B"/>
    <w:rsid w:val="00C434D3"/>
    <w:rsid w:val="00C46867"/>
    <w:rsid w:val="00C4779A"/>
    <w:rsid w:val="00C47ADC"/>
    <w:rsid w:val="00C47B6B"/>
    <w:rsid w:val="00C51296"/>
    <w:rsid w:val="00C51481"/>
    <w:rsid w:val="00C550CE"/>
    <w:rsid w:val="00C577C7"/>
    <w:rsid w:val="00C603A4"/>
    <w:rsid w:val="00C614B6"/>
    <w:rsid w:val="00C61C90"/>
    <w:rsid w:val="00C63196"/>
    <w:rsid w:val="00C64C80"/>
    <w:rsid w:val="00C6611A"/>
    <w:rsid w:val="00C66B91"/>
    <w:rsid w:val="00C701E2"/>
    <w:rsid w:val="00C712D6"/>
    <w:rsid w:val="00C72045"/>
    <w:rsid w:val="00C732E4"/>
    <w:rsid w:val="00C7343C"/>
    <w:rsid w:val="00C750D7"/>
    <w:rsid w:val="00C753D0"/>
    <w:rsid w:val="00C75DF9"/>
    <w:rsid w:val="00C7671B"/>
    <w:rsid w:val="00C769AD"/>
    <w:rsid w:val="00C778A1"/>
    <w:rsid w:val="00C8007B"/>
    <w:rsid w:val="00C812F8"/>
    <w:rsid w:val="00C8265A"/>
    <w:rsid w:val="00C841E3"/>
    <w:rsid w:val="00C84272"/>
    <w:rsid w:val="00C84E0E"/>
    <w:rsid w:val="00C85F84"/>
    <w:rsid w:val="00C864A7"/>
    <w:rsid w:val="00C87F8E"/>
    <w:rsid w:val="00C901FA"/>
    <w:rsid w:val="00C91949"/>
    <w:rsid w:val="00C91F7F"/>
    <w:rsid w:val="00C924DD"/>
    <w:rsid w:val="00C94140"/>
    <w:rsid w:val="00C94828"/>
    <w:rsid w:val="00C9701E"/>
    <w:rsid w:val="00CA0B57"/>
    <w:rsid w:val="00CA0DB7"/>
    <w:rsid w:val="00CA2223"/>
    <w:rsid w:val="00CA283B"/>
    <w:rsid w:val="00CA2BFE"/>
    <w:rsid w:val="00CA5159"/>
    <w:rsid w:val="00CA5489"/>
    <w:rsid w:val="00CA6D6A"/>
    <w:rsid w:val="00CA6EBD"/>
    <w:rsid w:val="00CB3047"/>
    <w:rsid w:val="00CB40C8"/>
    <w:rsid w:val="00CB6087"/>
    <w:rsid w:val="00CC1C19"/>
    <w:rsid w:val="00CC309D"/>
    <w:rsid w:val="00CC475D"/>
    <w:rsid w:val="00CC4CF3"/>
    <w:rsid w:val="00CC5F18"/>
    <w:rsid w:val="00CC7046"/>
    <w:rsid w:val="00CC7EF1"/>
    <w:rsid w:val="00CD270A"/>
    <w:rsid w:val="00CD3309"/>
    <w:rsid w:val="00CD5EC7"/>
    <w:rsid w:val="00CD749A"/>
    <w:rsid w:val="00CD78C1"/>
    <w:rsid w:val="00CE0636"/>
    <w:rsid w:val="00CE0734"/>
    <w:rsid w:val="00CE1628"/>
    <w:rsid w:val="00CE1696"/>
    <w:rsid w:val="00CE2191"/>
    <w:rsid w:val="00CE543D"/>
    <w:rsid w:val="00CE6855"/>
    <w:rsid w:val="00CE6911"/>
    <w:rsid w:val="00CF0077"/>
    <w:rsid w:val="00CF2F42"/>
    <w:rsid w:val="00CF5C6D"/>
    <w:rsid w:val="00CF705D"/>
    <w:rsid w:val="00CF7140"/>
    <w:rsid w:val="00CF73B9"/>
    <w:rsid w:val="00CF7690"/>
    <w:rsid w:val="00D02FD4"/>
    <w:rsid w:val="00D03081"/>
    <w:rsid w:val="00D030AB"/>
    <w:rsid w:val="00D075DA"/>
    <w:rsid w:val="00D07B62"/>
    <w:rsid w:val="00D11FB4"/>
    <w:rsid w:val="00D12A12"/>
    <w:rsid w:val="00D135B3"/>
    <w:rsid w:val="00D1449C"/>
    <w:rsid w:val="00D1476C"/>
    <w:rsid w:val="00D16508"/>
    <w:rsid w:val="00D16C8C"/>
    <w:rsid w:val="00D2006F"/>
    <w:rsid w:val="00D21805"/>
    <w:rsid w:val="00D22007"/>
    <w:rsid w:val="00D23BE8"/>
    <w:rsid w:val="00D25D7F"/>
    <w:rsid w:val="00D31A74"/>
    <w:rsid w:val="00D323CE"/>
    <w:rsid w:val="00D33173"/>
    <w:rsid w:val="00D34460"/>
    <w:rsid w:val="00D35375"/>
    <w:rsid w:val="00D37900"/>
    <w:rsid w:val="00D41391"/>
    <w:rsid w:val="00D4238D"/>
    <w:rsid w:val="00D45565"/>
    <w:rsid w:val="00D45941"/>
    <w:rsid w:val="00D45B48"/>
    <w:rsid w:val="00D46155"/>
    <w:rsid w:val="00D500F9"/>
    <w:rsid w:val="00D506F4"/>
    <w:rsid w:val="00D50C5B"/>
    <w:rsid w:val="00D521D1"/>
    <w:rsid w:val="00D54726"/>
    <w:rsid w:val="00D55234"/>
    <w:rsid w:val="00D568AC"/>
    <w:rsid w:val="00D5768D"/>
    <w:rsid w:val="00D61683"/>
    <w:rsid w:val="00D61FD1"/>
    <w:rsid w:val="00D634E1"/>
    <w:rsid w:val="00D63D59"/>
    <w:rsid w:val="00D70531"/>
    <w:rsid w:val="00D707E0"/>
    <w:rsid w:val="00D710F2"/>
    <w:rsid w:val="00D71601"/>
    <w:rsid w:val="00D7234C"/>
    <w:rsid w:val="00D72C4C"/>
    <w:rsid w:val="00D732B3"/>
    <w:rsid w:val="00D74A89"/>
    <w:rsid w:val="00D7546E"/>
    <w:rsid w:val="00D76591"/>
    <w:rsid w:val="00D76BD9"/>
    <w:rsid w:val="00D813E7"/>
    <w:rsid w:val="00D82A83"/>
    <w:rsid w:val="00D8371B"/>
    <w:rsid w:val="00D84B60"/>
    <w:rsid w:val="00D85125"/>
    <w:rsid w:val="00D86762"/>
    <w:rsid w:val="00D878FE"/>
    <w:rsid w:val="00D87F75"/>
    <w:rsid w:val="00D92AA9"/>
    <w:rsid w:val="00D92D33"/>
    <w:rsid w:val="00D93529"/>
    <w:rsid w:val="00D93B7A"/>
    <w:rsid w:val="00D94538"/>
    <w:rsid w:val="00D96AE2"/>
    <w:rsid w:val="00D974FF"/>
    <w:rsid w:val="00DA11C8"/>
    <w:rsid w:val="00DA17BA"/>
    <w:rsid w:val="00DA31B4"/>
    <w:rsid w:val="00DA46F4"/>
    <w:rsid w:val="00DA479E"/>
    <w:rsid w:val="00DA6A27"/>
    <w:rsid w:val="00DA7AD1"/>
    <w:rsid w:val="00DB1A45"/>
    <w:rsid w:val="00DB2496"/>
    <w:rsid w:val="00DB253D"/>
    <w:rsid w:val="00DB3E28"/>
    <w:rsid w:val="00DB4402"/>
    <w:rsid w:val="00DB6020"/>
    <w:rsid w:val="00DC0455"/>
    <w:rsid w:val="00DC1328"/>
    <w:rsid w:val="00DC2DAC"/>
    <w:rsid w:val="00DC4530"/>
    <w:rsid w:val="00DC623E"/>
    <w:rsid w:val="00DC64C6"/>
    <w:rsid w:val="00DD0142"/>
    <w:rsid w:val="00DD10F2"/>
    <w:rsid w:val="00DD123C"/>
    <w:rsid w:val="00DD3183"/>
    <w:rsid w:val="00DD39A1"/>
    <w:rsid w:val="00DD4B28"/>
    <w:rsid w:val="00DD55A2"/>
    <w:rsid w:val="00DD6913"/>
    <w:rsid w:val="00DD6D5D"/>
    <w:rsid w:val="00DD6F31"/>
    <w:rsid w:val="00DE2853"/>
    <w:rsid w:val="00DE3AF9"/>
    <w:rsid w:val="00DE459A"/>
    <w:rsid w:val="00DE55EB"/>
    <w:rsid w:val="00DE713A"/>
    <w:rsid w:val="00DF1E28"/>
    <w:rsid w:val="00DF49C5"/>
    <w:rsid w:val="00DF5061"/>
    <w:rsid w:val="00DF5857"/>
    <w:rsid w:val="00DF6660"/>
    <w:rsid w:val="00DF668A"/>
    <w:rsid w:val="00DF6717"/>
    <w:rsid w:val="00DF69A3"/>
    <w:rsid w:val="00DF79DE"/>
    <w:rsid w:val="00E00192"/>
    <w:rsid w:val="00E009AE"/>
    <w:rsid w:val="00E01013"/>
    <w:rsid w:val="00E0224A"/>
    <w:rsid w:val="00E04756"/>
    <w:rsid w:val="00E051C3"/>
    <w:rsid w:val="00E065DA"/>
    <w:rsid w:val="00E13C85"/>
    <w:rsid w:val="00E13E75"/>
    <w:rsid w:val="00E148E4"/>
    <w:rsid w:val="00E14A52"/>
    <w:rsid w:val="00E14ED6"/>
    <w:rsid w:val="00E166DC"/>
    <w:rsid w:val="00E20879"/>
    <w:rsid w:val="00E242B5"/>
    <w:rsid w:val="00E24514"/>
    <w:rsid w:val="00E24CD5"/>
    <w:rsid w:val="00E26AD0"/>
    <w:rsid w:val="00E30395"/>
    <w:rsid w:val="00E30F52"/>
    <w:rsid w:val="00E35FB3"/>
    <w:rsid w:val="00E36A72"/>
    <w:rsid w:val="00E37A1E"/>
    <w:rsid w:val="00E402BE"/>
    <w:rsid w:val="00E4145E"/>
    <w:rsid w:val="00E4177D"/>
    <w:rsid w:val="00E41AAB"/>
    <w:rsid w:val="00E431BB"/>
    <w:rsid w:val="00E43C5B"/>
    <w:rsid w:val="00E44506"/>
    <w:rsid w:val="00E44967"/>
    <w:rsid w:val="00E464BF"/>
    <w:rsid w:val="00E46DFC"/>
    <w:rsid w:val="00E50A5E"/>
    <w:rsid w:val="00E53638"/>
    <w:rsid w:val="00E5463C"/>
    <w:rsid w:val="00E553BF"/>
    <w:rsid w:val="00E55FF5"/>
    <w:rsid w:val="00E56344"/>
    <w:rsid w:val="00E56808"/>
    <w:rsid w:val="00E57CFF"/>
    <w:rsid w:val="00E57D6A"/>
    <w:rsid w:val="00E60B1F"/>
    <w:rsid w:val="00E62667"/>
    <w:rsid w:val="00E6344C"/>
    <w:rsid w:val="00E640F7"/>
    <w:rsid w:val="00E643A8"/>
    <w:rsid w:val="00E64BF5"/>
    <w:rsid w:val="00E665B3"/>
    <w:rsid w:val="00E724D4"/>
    <w:rsid w:val="00E74691"/>
    <w:rsid w:val="00E75901"/>
    <w:rsid w:val="00E76EC9"/>
    <w:rsid w:val="00E775C3"/>
    <w:rsid w:val="00E77C0B"/>
    <w:rsid w:val="00E8035B"/>
    <w:rsid w:val="00E817DA"/>
    <w:rsid w:val="00E823FD"/>
    <w:rsid w:val="00E82F30"/>
    <w:rsid w:val="00E8354F"/>
    <w:rsid w:val="00E83D60"/>
    <w:rsid w:val="00E83E84"/>
    <w:rsid w:val="00E85154"/>
    <w:rsid w:val="00E86B6A"/>
    <w:rsid w:val="00E872F8"/>
    <w:rsid w:val="00E90703"/>
    <w:rsid w:val="00E91910"/>
    <w:rsid w:val="00E920EE"/>
    <w:rsid w:val="00E936F6"/>
    <w:rsid w:val="00E93830"/>
    <w:rsid w:val="00E949D5"/>
    <w:rsid w:val="00E94FB6"/>
    <w:rsid w:val="00E965C4"/>
    <w:rsid w:val="00E97654"/>
    <w:rsid w:val="00EA0423"/>
    <w:rsid w:val="00EA05B9"/>
    <w:rsid w:val="00EA0768"/>
    <w:rsid w:val="00EA0ECD"/>
    <w:rsid w:val="00EA1066"/>
    <w:rsid w:val="00EA2403"/>
    <w:rsid w:val="00EA5187"/>
    <w:rsid w:val="00EA5F04"/>
    <w:rsid w:val="00EA6239"/>
    <w:rsid w:val="00EA6912"/>
    <w:rsid w:val="00EA6EF8"/>
    <w:rsid w:val="00EA6F09"/>
    <w:rsid w:val="00EA6FCF"/>
    <w:rsid w:val="00EB0059"/>
    <w:rsid w:val="00EB0188"/>
    <w:rsid w:val="00EB079F"/>
    <w:rsid w:val="00EB163D"/>
    <w:rsid w:val="00EB35BF"/>
    <w:rsid w:val="00EB3737"/>
    <w:rsid w:val="00EB5247"/>
    <w:rsid w:val="00EB6B80"/>
    <w:rsid w:val="00EC232B"/>
    <w:rsid w:val="00EC25F2"/>
    <w:rsid w:val="00EC2981"/>
    <w:rsid w:val="00EC2A6B"/>
    <w:rsid w:val="00EC313C"/>
    <w:rsid w:val="00EC6B12"/>
    <w:rsid w:val="00EC7649"/>
    <w:rsid w:val="00EC76CB"/>
    <w:rsid w:val="00EC7EE7"/>
    <w:rsid w:val="00ED5276"/>
    <w:rsid w:val="00ED5B24"/>
    <w:rsid w:val="00ED600B"/>
    <w:rsid w:val="00ED6D33"/>
    <w:rsid w:val="00EE0F92"/>
    <w:rsid w:val="00EE28F5"/>
    <w:rsid w:val="00EE3D11"/>
    <w:rsid w:val="00EE71D6"/>
    <w:rsid w:val="00EE758B"/>
    <w:rsid w:val="00EE7BF4"/>
    <w:rsid w:val="00EF04A7"/>
    <w:rsid w:val="00EF09F6"/>
    <w:rsid w:val="00EF0CC2"/>
    <w:rsid w:val="00EF16FD"/>
    <w:rsid w:val="00EF3362"/>
    <w:rsid w:val="00EF3900"/>
    <w:rsid w:val="00EF45AE"/>
    <w:rsid w:val="00EF4DD5"/>
    <w:rsid w:val="00EF4F3C"/>
    <w:rsid w:val="00EF4F67"/>
    <w:rsid w:val="00EF71E9"/>
    <w:rsid w:val="00EF72F1"/>
    <w:rsid w:val="00F00244"/>
    <w:rsid w:val="00F00DD1"/>
    <w:rsid w:val="00F01243"/>
    <w:rsid w:val="00F01749"/>
    <w:rsid w:val="00F01CA6"/>
    <w:rsid w:val="00F01EB3"/>
    <w:rsid w:val="00F03D1C"/>
    <w:rsid w:val="00F05F32"/>
    <w:rsid w:val="00F06BAA"/>
    <w:rsid w:val="00F07261"/>
    <w:rsid w:val="00F11737"/>
    <w:rsid w:val="00F13C00"/>
    <w:rsid w:val="00F13CAB"/>
    <w:rsid w:val="00F1438C"/>
    <w:rsid w:val="00F16C81"/>
    <w:rsid w:val="00F20B41"/>
    <w:rsid w:val="00F22A76"/>
    <w:rsid w:val="00F23C2C"/>
    <w:rsid w:val="00F23FCF"/>
    <w:rsid w:val="00F23FF7"/>
    <w:rsid w:val="00F24DEE"/>
    <w:rsid w:val="00F24F3B"/>
    <w:rsid w:val="00F251A2"/>
    <w:rsid w:val="00F303EC"/>
    <w:rsid w:val="00F307E7"/>
    <w:rsid w:val="00F317C4"/>
    <w:rsid w:val="00F32276"/>
    <w:rsid w:val="00F34036"/>
    <w:rsid w:val="00F348F3"/>
    <w:rsid w:val="00F34B19"/>
    <w:rsid w:val="00F35A32"/>
    <w:rsid w:val="00F37541"/>
    <w:rsid w:val="00F37698"/>
    <w:rsid w:val="00F4137A"/>
    <w:rsid w:val="00F41959"/>
    <w:rsid w:val="00F4249D"/>
    <w:rsid w:val="00F44E54"/>
    <w:rsid w:val="00F45B41"/>
    <w:rsid w:val="00F47363"/>
    <w:rsid w:val="00F508B7"/>
    <w:rsid w:val="00F56685"/>
    <w:rsid w:val="00F56AE4"/>
    <w:rsid w:val="00F60C5B"/>
    <w:rsid w:val="00F6217A"/>
    <w:rsid w:val="00F647BE"/>
    <w:rsid w:val="00F656A8"/>
    <w:rsid w:val="00F6743E"/>
    <w:rsid w:val="00F67FA8"/>
    <w:rsid w:val="00F737B9"/>
    <w:rsid w:val="00F7383F"/>
    <w:rsid w:val="00F73E89"/>
    <w:rsid w:val="00F74626"/>
    <w:rsid w:val="00F74D6D"/>
    <w:rsid w:val="00F752DA"/>
    <w:rsid w:val="00F75ED5"/>
    <w:rsid w:val="00F772A3"/>
    <w:rsid w:val="00F778EB"/>
    <w:rsid w:val="00F81187"/>
    <w:rsid w:val="00F81226"/>
    <w:rsid w:val="00F82154"/>
    <w:rsid w:val="00F828C4"/>
    <w:rsid w:val="00F83252"/>
    <w:rsid w:val="00F83C12"/>
    <w:rsid w:val="00F83DC5"/>
    <w:rsid w:val="00F848E5"/>
    <w:rsid w:val="00F87337"/>
    <w:rsid w:val="00F9175E"/>
    <w:rsid w:val="00F92686"/>
    <w:rsid w:val="00F92D9E"/>
    <w:rsid w:val="00F940C9"/>
    <w:rsid w:val="00F9436E"/>
    <w:rsid w:val="00F96914"/>
    <w:rsid w:val="00FA110A"/>
    <w:rsid w:val="00FA13CF"/>
    <w:rsid w:val="00FA1CE7"/>
    <w:rsid w:val="00FA2D87"/>
    <w:rsid w:val="00FA2F2E"/>
    <w:rsid w:val="00FA3745"/>
    <w:rsid w:val="00FA37AE"/>
    <w:rsid w:val="00FA4253"/>
    <w:rsid w:val="00FA5786"/>
    <w:rsid w:val="00FA7959"/>
    <w:rsid w:val="00FA7A19"/>
    <w:rsid w:val="00FA7C01"/>
    <w:rsid w:val="00FB0144"/>
    <w:rsid w:val="00FB0CE3"/>
    <w:rsid w:val="00FB1B4B"/>
    <w:rsid w:val="00FB1FFE"/>
    <w:rsid w:val="00FB3772"/>
    <w:rsid w:val="00FB5318"/>
    <w:rsid w:val="00FB6A22"/>
    <w:rsid w:val="00FB6FE0"/>
    <w:rsid w:val="00FC1556"/>
    <w:rsid w:val="00FC18CB"/>
    <w:rsid w:val="00FC294A"/>
    <w:rsid w:val="00FC30FF"/>
    <w:rsid w:val="00FC5295"/>
    <w:rsid w:val="00FC53C9"/>
    <w:rsid w:val="00FC5CCB"/>
    <w:rsid w:val="00FC61CC"/>
    <w:rsid w:val="00FC63C8"/>
    <w:rsid w:val="00FC663E"/>
    <w:rsid w:val="00FC7439"/>
    <w:rsid w:val="00FC7A3D"/>
    <w:rsid w:val="00FD0800"/>
    <w:rsid w:val="00FD0FAB"/>
    <w:rsid w:val="00FD26C3"/>
    <w:rsid w:val="00FD2C78"/>
    <w:rsid w:val="00FD32C6"/>
    <w:rsid w:val="00FD4259"/>
    <w:rsid w:val="00FD5B83"/>
    <w:rsid w:val="00FE15DA"/>
    <w:rsid w:val="00FE309E"/>
    <w:rsid w:val="00FE48B5"/>
    <w:rsid w:val="00FE68EC"/>
    <w:rsid w:val="00FF2227"/>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78915"/>
  <w15:chartTrackingRefBased/>
  <w15:docId w15:val="{85B0F214-0E41-4626-A1AB-8E495AE3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8C"/>
    <w:pPr>
      <w:spacing w:line="480" w:lineRule="auto"/>
    </w:pPr>
    <w:rPr>
      <w:sz w:val="24"/>
      <w:szCs w:val="24"/>
    </w:rPr>
  </w:style>
  <w:style w:type="paragraph" w:styleId="Heading1">
    <w:name w:val="heading 1"/>
    <w:basedOn w:val="Normal"/>
    <w:next w:val="Paragraph"/>
    <w:link w:val="Heading1Char"/>
    <w:qFormat/>
    <w:rsid w:val="00946DF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46DF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46DF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46DF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CharChar4">
    <w:name w:val="Char Char4"/>
    <w:rPr>
      <w:rFonts w:ascii="Garamond" w:eastAsia="Times New Roman" w:hAnsi="Garamond" w:cs="Garamond"/>
      <w:sz w:val="24"/>
      <w:szCs w:val="24"/>
      <w:lang w:val="en-GB"/>
    </w:rPr>
  </w:style>
  <w:style w:type="character" w:customStyle="1" w:styleId="CharChar3">
    <w:name w:val="Char Char3"/>
    <w:rPr>
      <w:rFonts w:ascii="Garamond" w:eastAsia="Times New Roman" w:hAnsi="Garamond" w:cs="Garamond"/>
      <w:sz w:val="24"/>
      <w:szCs w:val="24"/>
      <w:lang w:val="en-GB"/>
    </w:rPr>
  </w:style>
  <w:style w:type="character" w:customStyle="1" w:styleId="CharChar2">
    <w:name w:val="Char Char2"/>
    <w:rPr>
      <w:rFonts w:ascii="Times New Roman" w:eastAsia="Times New Roman" w:hAnsi="Times New Roman" w:cs="Times New Roman"/>
      <w:sz w:val="20"/>
      <w:szCs w:val="20"/>
      <w:lang w:val="en-GB"/>
    </w:rPr>
  </w:style>
  <w:style w:type="character" w:customStyle="1" w:styleId="FootnoteCharacters">
    <w:name w:val="Footnote Characters"/>
    <w:rPr>
      <w:vertAlign w:val="superscript"/>
    </w:rPr>
  </w:style>
  <w:style w:type="character" w:customStyle="1" w:styleId="CharChar1">
    <w:name w:val="Char Char1"/>
    <w:rPr>
      <w:rFonts w:ascii="Times New Roman" w:eastAsia="Times New Roman" w:hAnsi="Times New Roman" w:cs="Times New Roman"/>
      <w:sz w:val="24"/>
      <w:szCs w:val="24"/>
      <w:lang w:val="en-GB"/>
    </w:rPr>
  </w:style>
  <w:style w:type="character" w:customStyle="1" w:styleId="CharChar6">
    <w:name w:val="Char Char6"/>
    <w:rPr>
      <w:rFonts w:ascii="Times New Roman" w:eastAsia="Times New Roman" w:hAnsi="Times New Roman" w:cs="Times New Roman"/>
      <w:b/>
      <w:bCs/>
      <w:sz w:val="24"/>
      <w:szCs w:val="24"/>
      <w:lang w:val="en-US"/>
    </w:rPr>
  </w:style>
  <w:style w:type="character" w:customStyle="1" w:styleId="CharChar5">
    <w:name w:val="Char Char5"/>
    <w:rPr>
      <w:rFonts w:ascii="Times New Roman" w:eastAsia="Times New Roman" w:hAnsi="Times New Roman" w:cs="Times New Roman"/>
      <w:b/>
      <w:bCs/>
      <w:i/>
      <w:iCs/>
      <w:sz w:val="24"/>
      <w:szCs w:val="24"/>
      <w:lang w:val="en-US"/>
    </w:rPr>
  </w:style>
  <w:style w:type="character" w:customStyle="1" w:styleId="CharChar">
    <w:name w:val="Char Char"/>
    <w:rPr>
      <w:rFonts w:ascii="Times New Roman" w:eastAsia="Times New Roman" w:hAnsi="Times New Roman" w:cs="Times New Roman"/>
      <w:i/>
      <w:iCs/>
      <w:sz w:val="24"/>
      <w:szCs w:val="24"/>
      <w:lang w:val="en-GB"/>
    </w:rPr>
  </w:style>
  <w:style w:type="character" w:styleId="PageNumber">
    <w:name w:val="page number"/>
    <w:basedOn w:val="DefaultParagraphFont"/>
  </w:style>
  <w:style w:type="character" w:styleId="CommentReference">
    <w:name w:val="annotation reference"/>
    <w:rPr>
      <w:sz w:val="16"/>
      <w:szCs w:val="16"/>
    </w:rPr>
  </w:style>
  <w:style w:type="character" w:styleId="Hyperlink">
    <w:name w:val="Hyperlink"/>
    <w:rPr>
      <w:color w:val="385C72"/>
      <w:u w:val="single"/>
    </w:rPr>
  </w:style>
  <w:style w:type="character" w:styleId="FootnoteReference">
    <w:name w:val="footnote reference"/>
    <w:basedOn w:val="DefaultParagraphFont"/>
    <w:rsid w:val="00946DF9"/>
    <w:rPr>
      <w:vertAlign w:val="superscript"/>
    </w:rPr>
  </w:style>
  <w:style w:type="character" w:styleId="EndnoteReference">
    <w:name w:val="endnote reference"/>
    <w:basedOn w:val="DefaultParagraphFont"/>
    <w:rsid w:val="00946DF9"/>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rsid w:val="00946DF9"/>
    <w:pPr>
      <w:tabs>
        <w:tab w:val="center" w:pos="4320"/>
        <w:tab w:val="right" w:pos="8640"/>
      </w:tabs>
      <w:spacing w:after="120" w:line="240" w:lineRule="auto"/>
      <w:contextualSpacing/>
    </w:pPr>
  </w:style>
  <w:style w:type="paragraph" w:styleId="Footer">
    <w:name w:val="footer"/>
    <w:basedOn w:val="Normal"/>
    <w:link w:val="FooterChar"/>
    <w:rsid w:val="00946DF9"/>
    <w:pPr>
      <w:tabs>
        <w:tab w:val="center" w:pos="4320"/>
        <w:tab w:val="right" w:pos="8640"/>
      </w:tabs>
      <w:spacing w:before="240" w:line="240" w:lineRule="auto"/>
      <w:contextualSpacing/>
    </w:pPr>
  </w:style>
  <w:style w:type="paragraph" w:styleId="FootnoteText">
    <w:name w:val="footnote text"/>
    <w:basedOn w:val="Normal"/>
    <w:link w:val="FootnoteTextChar"/>
    <w:autoRedefine/>
    <w:rsid w:val="00946DF9"/>
    <w:pPr>
      <w:ind w:left="284" w:hanging="284"/>
    </w:pPr>
    <w:rPr>
      <w:sz w:val="22"/>
      <w:szCs w:val="20"/>
    </w:rPr>
  </w:style>
  <w:style w:type="paragraph" w:styleId="BodyText2">
    <w:name w:val="Body Text 2"/>
    <w:basedOn w:val="Normal"/>
    <w:pPr>
      <w:jc w:val="both"/>
    </w:pPr>
  </w:style>
  <w:style w:type="paragraph" w:customStyle="1" w:styleId="APABodyText">
    <w:name w:val="APA_Body_Text"/>
    <w:basedOn w:val="Normal"/>
    <w:pPr>
      <w:ind w:firstLine="720"/>
    </w:pPr>
    <w:rPr>
      <w:rFonts w:ascii="Verdana" w:hAnsi="Verdana" w:cs="Verdana"/>
      <w:sz w:val="20"/>
      <w:szCs w:val="20"/>
    </w:rPr>
  </w:style>
  <w:style w:type="paragraph" w:customStyle="1" w:styleId="APAHead1">
    <w:name w:val="APA_Head_1"/>
    <w:basedOn w:val="Normal"/>
    <w:next w:val="APABodyText"/>
    <w:pPr>
      <w:jc w:val="center"/>
    </w:pPr>
    <w:rPr>
      <w:rFonts w:ascii="Verdana" w:hAnsi="Verdana" w:cs="Verdana"/>
    </w:rPr>
  </w:style>
  <w:style w:type="paragraph" w:customStyle="1" w:styleId="APAHead2">
    <w:name w:val="APA_Head_2"/>
    <w:basedOn w:val="Normal"/>
    <w:next w:val="APABodyText"/>
    <w:pPr>
      <w:jc w:val="center"/>
    </w:pPr>
    <w:rPr>
      <w:rFonts w:ascii="Verdana" w:hAnsi="Verdana" w:cs="Verdana"/>
      <w:i/>
      <w:iCs/>
    </w:rPr>
  </w:style>
  <w:style w:type="paragraph" w:customStyle="1" w:styleId="APAHead3">
    <w:name w:val="APA_Head_3"/>
    <w:basedOn w:val="Normal"/>
    <w:next w:val="APABodyText"/>
    <w:rPr>
      <w:rFonts w:ascii="Verdana" w:hAnsi="Verdana" w:cs="Verdana"/>
      <w:i/>
      <w:iCs/>
    </w:rPr>
  </w:style>
  <w:style w:type="paragraph" w:customStyle="1" w:styleId="APAHead4">
    <w:name w:val="APA_Head_4"/>
    <w:basedOn w:val="Normal"/>
    <w:next w:val="APABodyText"/>
    <w:pPr>
      <w:ind w:firstLine="720"/>
    </w:pPr>
    <w:rPr>
      <w:rFonts w:ascii="Verdana" w:hAnsi="Verdana" w:cs="Verdana"/>
      <w:i/>
      <w:iCs/>
    </w:rPr>
  </w:style>
  <w:style w:type="paragraph" w:customStyle="1" w:styleId="APAHead5">
    <w:name w:val="APA_Head_5"/>
    <w:basedOn w:val="Normal"/>
    <w:next w:val="APABodyText"/>
    <w:pPr>
      <w:jc w:val="center"/>
    </w:pPr>
    <w:rPr>
      <w:rFonts w:ascii="Verdana" w:hAnsi="Verdana" w:cs="Verdana"/>
      <w:caps/>
    </w:rPr>
  </w:style>
  <w:style w:type="paragraph" w:customStyle="1" w:styleId="WW-BodyText2">
    <w:name w:val="WW-Body Text 2"/>
    <w:basedOn w:val="Normal"/>
    <w:pPr>
      <w:widowControl w:val="0"/>
      <w:jc w:val="both"/>
    </w:pPr>
    <w:rPr>
      <w:rFonts w:ascii="Thorndale" w:hAnsi="Thorndale" w:cs="Thorndale"/>
      <w:color w:val="000000"/>
      <w:lang w:val="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AD7281"/>
    <w:pPr>
      <w:spacing w:before="100" w:beforeAutospacing="1" w:after="100" w:afterAutospacing="1"/>
    </w:pPr>
  </w:style>
  <w:style w:type="table" w:styleId="TableGrid">
    <w:name w:val="Table Grid"/>
    <w:basedOn w:val="TableNormal"/>
    <w:rsid w:val="0090342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D0A5D"/>
    <w:rPr>
      <w:rFonts w:ascii="Courier New" w:hAnsi="Courier New" w:cs="Courier New"/>
      <w:sz w:val="20"/>
      <w:szCs w:val="20"/>
      <w:lang w:val="en-US" w:eastAsia="en-US"/>
    </w:rPr>
  </w:style>
  <w:style w:type="character" w:customStyle="1" w:styleId="PlainTextChar">
    <w:name w:val="Plain Text Char"/>
    <w:link w:val="PlainText"/>
    <w:uiPriority w:val="99"/>
    <w:rsid w:val="003D0A5D"/>
    <w:rPr>
      <w:rFonts w:ascii="Courier New" w:hAnsi="Courier New" w:cs="Courier New"/>
      <w:lang w:val="en-US" w:eastAsia="en-US"/>
    </w:rPr>
  </w:style>
  <w:style w:type="character" w:customStyle="1" w:styleId="HeaderChar">
    <w:name w:val="Header Char"/>
    <w:basedOn w:val="DefaultParagraphFont"/>
    <w:link w:val="Header"/>
    <w:uiPriority w:val="99"/>
    <w:rsid w:val="00946DF9"/>
    <w:rPr>
      <w:sz w:val="24"/>
      <w:szCs w:val="24"/>
    </w:rPr>
  </w:style>
  <w:style w:type="paragraph" w:styleId="Revision">
    <w:name w:val="Revision"/>
    <w:hidden/>
    <w:uiPriority w:val="99"/>
    <w:semiHidden/>
    <w:rsid w:val="00D1476C"/>
    <w:rPr>
      <w:rFonts w:ascii="Garamond" w:hAnsi="Garamond" w:cs="Garamond"/>
      <w:sz w:val="24"/>
      <w:szCs w:val="24"/>
      <w:lang w:eastAsia="ar-SA"/>
    </w:rPr>
  </w:style>
  <w:style w:type="paragraph" w:styleId="EndnoteText">
    <w:name w:val="endnote text"/>
    <w:basedOn w:val="Normal"/>
    <w:link w:val="EndnoteTextChar"/>
    <w:autoRedefine/>
    <w:rsid w:val="00946DF9"/>
    <w:pPr>
      <w:ind w:left="284" w:hanging="284"/>
    </w:pPr>
    <w:rPr>
      <w:sz w:val="22"/>
      <w:szCs w:val="20"/>
    </w:rPr>
  </w:style>
  <w:style w:type="character" w:customStyle="1" w:styleId="EndnoteTextChar">
    <w:name w:val="Endnote Text Char"/>
    <w:basedOn w:val="DefaultParagraphFont"/>
    <w:link w:val="EndnoteText"/>
    <w:rsid w:val="00946DF9"/>
    <w:rPr>
      <w:sz w:val="22"/>
    </w:rPr>
  </w:style>
  <w:style w:type="paragraph" w:styleId="ListParagraph">
    <w:name w:val="List Paragraph"/>
    <w:basedOn w:val="Normal"/>
    <w:uiPriority w:val="34"/>
    <w:qFormat/>
    <w:rsid w:val="005549EA"/>
    <w:pPr>
      <w:ind w:left="720"/>
      <w:contextualSpacing/>
    </w:pPr>
  </w:style>
  <w:style w:type="character" w:customStyle="1" w:styleId="Heading2Char">
    <w:name w:val="Heading 2 Char"/>
    <w:basedOn w:val="DefaultParagraphFont"/>
    <w:link w:val="Heading2"/>
    <w:rsid w:val="00946DF9"/>
    <w:rPr>
      <w:rFonts w:cs="Arial"/>
      <w:b/>
      <w:bCs/>
      <w:i/>
      <w:iCs/>
      <w:sz w:val="24"/>
      <w:szCs w:val="28"/>
    </w:rPr>
  </w:style>
  <w:style w:type="character" w:customStyle="1" w:styleId="Heading3Char">
    <w:name w:val="Heading 3 Char"/>
    <w:basedOn w:val="DefaultParagraphFont"/>
    <w:link w:val="Heading3"/>
    <w:rsid w:val="00946DF9"/>
    <w:rPr>
      <w:rFonts w:cs="Arial"/>
      <w:bCs/>
      <w:i/>
      <w:sz w:val="24"/>
      <w:szCs w:val="26"/>
    </w:rPr>
  </w:style>
  <w:style w:type="paragraph" w:customStyle="1" w:styleId="Articletitle">
    <w:name w:val="Article title"/>
    <w:basedOn w:val="Normal"/>
    <w:next w:val="Normal"/>
    <w:qFormat/>
    <w:rsid w:val="00946DF9"/>
    <w:pPr>
      <w:spacing w:after="120" w:line="360" w:lineRule="auto"/>
    </w:pPr>
    <w:rPr>
      <w:b/>
      <w:sz w:val="28"/>
    </w:rPr>
  </w:style>
  <w:style w:type="paragraph" w:customStyle="1" w:styleId="Authornames">
    <w:name w:val="Author names"/>
    <w:basedOn w:val="Normal"/>
    <w:next w:val="Normal"/>
    <w:qFormat/>
    <w:rsid w:val="00946DF9"/>
    <w:pPr>
      <w:spacing w:before="240" w:line="360" w:lineRule="auto"/>
    </w:pPr>
    <w:rPr>
      <w:sz w:val="28"/>
    </w:rPr>
  </w:style>
  <w:style w:type="paragraph" w:customStyle="1" w:styleId="Affiliation">
    <w:name w:val="Affiliation"/>
    <w:basedOn w:val="Normal"/>
    <w:qFormat/>
    <w:rsid w:val="00946DF9"/>
    <w:pPr>
      <w:spacing w:before="240" w:line="360" w:lineRule="auto"/>
    </w:pPr>
    <w:rPr>
      <w:i/>
    </w:rPr>
  </w:style>
  <w:style w:type="paragraph" w:customStyle="1" w:styleId="Receiveddates">
    <w:name w:val="Received dates"/>
    <w:basedOn w:val="Affiliation"/>
    <w:next w:val="Normal"/>
    <w:qFormat/>
    <w:rsid w:val="00946DF9"/>
  </w:style>
  <w:style w:type="paragraph" w:customStyle="1" w:styleId="Abstract">
    <w:name w:val="Abstract"/>
    <w:basedOn w:val="Normal"/>
    <w:next w:val="Keywords"/>
    <w:qFormat/>
    <w:rsid w:val="00946DF9"/>
    <w:pPr>
      <w:spacing w:before="360" w:after="300" w:line="360" w:lineRule="auto"/>
      <w:ind w:left="720" w:right="567"/>
    </w:pPr>
    <w:rPr>
      <w:sz w:val="22"/>
    </w:rPr>
  </w:style>
  <w:style w:type="paragraph" w:customStyle="1" w:styleId="Keywords">
    <w:name w:val="Keywords"/>
    <w:basedOn w:val="Normal"/>
    <w:next w:val="Paragraph"/>
    <w:qFormat/>
    <w:rsid w:val="00946DF9"/>
    <w:pPr>
      <w:spacing w:before="240" w:after="240" w:line="360" w:lineRule="auto"/>
      <w:ind w:left="720" w:right="567"/>
    </w:pPr>
    <w:rPr>
      <w:sz w:val="22"/>
    </w:rPr>
  </w:style>
  <w:style w:type="paragraph" w:customStyle="1" w:styleId="Correspondencedetails">
    <w:name w:val="Correspondence details"/>
    <w:basedOn w:val="Normal"/>
    <w:qFormat/>
    <w:rsid w:val="00946DF9"/>
    <w:pPr>
      <w:spacing w:before="240" w:line="360" w:lineRule="auto"/>
    </w:pPr>
  </w:style>
  <w:style w:type="paragraph" w:customStyle="1" w:styleId="Displayedquotation">
    <w:name w:val="Displayed quotation"/>
    <w:basedOn w:val="Normal"/>
    <w:qFormat/>
    <w:rsid w:val="00946DF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46DF9"/>
    <w:pPr>
      <w:widowControl/>
      <w:spacing w:after="240"/>
      <w:ind w:left="720" w:hanging="153"/>
      <w:contextualSpacing/>
    </w:pPr>
  </w:style>
  <w:style w:type="paragraph" w:customStyle="1" w:styleId="Displayedequation">
    <w:name w:val="Displayed equation"/>
    <w:basedOn w:val="Normal"/>
    <w:next w:val="Paragraph"/>
    <w:qFormat/>
    <w:rsid w:val="00946DF9"/>
    <w:pPr>
      <w:tabs>
        <w:tab w:val="center" w:pos="4253"/>
        <w:tab w:val="right" w:pos="8222"/>
      </w:tabs>
      <w:spacing w:before="240" w:after="240"/>
      <w:jc w:val="center"/>
    </w:pPr>
  </w:style>
  <w:style w:type="paragraph" w:customStyle="1" w:styleId="Acknowledgements">
    <w:name w:val="Acknowledgements"/>
    <w:basedOn w:val="Normal"/>
    <w:next w:val="Normal"/>
    <w:qFormat/>
    <w:rsid w:val="00946DF9"/>
    <w:pPr>
      <w:spacing w:before="120" w:line="360" w:lineRule="auto"/>
    </w:pPr>
    <w:rPr>
      <w:sz w:val="22"/>
    </w:rPr>
  </w:style>
  <w:style w:type="paragraph" w:customStyle="1" w:styleId="Tabletitle">
    <w:name w:val="Table title"/>
    <w:basedOn w:val="Normal"/>
    <w:next w:val="Normal"/>
    <w:qFormat/>
    <w:rsid w:val="00946DF9"/>
    <w:pPr>
      <w:spacing w:before="240" w:line="360" w:lineRule="auto"/>
    </w:pPr>
  </w:style>
  <w:style w:type="paragraph" w:customStyle="1" w:styleId="Figurecaption">
    <w:name w:val="Figure caption"/>
    <w:basedOn w:val="Normal"/>
    <w:next w:val="Normal"/>
    <w:qFormat/>
    <w:rsid w:val="00946DF9"/>
    <w:pPr>
      <w:spacing w:before="240" w:line="360" w:lineRule="auto"/>
    </w:pPr>
  </w:style>
  <w:style w:type="paragraph" w:customStyle="1" w:styleId="Footnotes">
    <w:name w:val="Footnotes"/>
    <w:basedOn w:val="Normal"/>
    <w:qFormat/>
    <w:rsid w:val="00946DF9"/>
    <w:pPr>
      <w:spacing w:before="120" w:line="360" w:lineRule="auto"/>
      <w:ind w:left="482" w:hanging="482"/>
      <w:contextualSpacing/>
    </w:pPr>
    <w:rPr>
      <w:sz w:val="22"/>
    </w:rPr>
  </w:style>
  <w:style w:type="paragraph" w:customStyle="1" w:styleId="Notesoncontributors">
    <w:name w:val="Notes on contributors"/>
    <w:basedOn w:val="Normal"/>
    <w:qFormat/>
    <w:rsid w:val="00946DF9"/>
    <w:pPr>
      <w:spacing w:before="240" w:line="360" w:lineRule="auto"/>
    </w:pPr>
    <w:rPr>
      <w:sz w:val="22"/>
    </w:rPr>
  </w:style>
  <w:style w:type="paragraph" w:customStyle="1" w:styleId="Normalparagraphstyle">
    <w:name w:val="Normal paragraph style"/>
    <w:basedOn w:val="Normal"/>
    <w:next w:val="Normal"/>
    <w:rsid w:val="00946DF9"/>
  </w:style>
  <w:style w:type="paragraph" w:customStyle="1" w:styleId="Paragraph">
    <w:name w:val="Paragraph"/>
    <w:basedOn w:val="Normal"/>
    <w:next w:val="Newparagraph"/>
    <w:qFormat/>
    <w:rsid w:val="00946DF9"/>
    <w:pPr>
      <w:widowControl w:val="0"/>
      <w:spacing w:before="240"/>
    </w:pPr>
  </w:style>
  <w:style w:type="paragraph" w:customStyle="1" w:styleId="Newparagraph">
    <w:name w:val="New paragraph"/>
    <w:basedOn w:val="Normal"/>
    <w:qFormat/>
    <w:rsid w:val="00946DF9"/>
    <w:pPr>
      <w:ind w:firstLine="720"/>
    </w:pPr>
  </w:style>
  <w:style w:type="paragraph" w:styleId="NormalIndent">
    <w:name w:val="Normal Indent"/>
    <w:basedOn w:val="Normal"/>
    <w:rsid w:val="00946DF9"/>
    <w:pPr>
      <w:ind w:left="720"/>
    </w:pPr>
  </w:style>
  <w:style w:type="paragraph" w:customStyle="1" w:styleId="References">
    <w:name w:val="References"/>
    <w:basedOn w:val="Normal"/>
    <w:qFormat/>
    <w:rsid w:val="00946DF9"/>
    <w:pPr>
      <w:spacing w:before="120" w:line="360" w:lineRule="auto"/>
      <w:ind w:left="720" w:hanging="720"/>
      <w:contextualSpacing/>
    </w:pPr>
  </w:style>
  <w:style w:type="paragraph" w:customStyle="1" w:styleId="Subjectcodes">
    <w:name w:val="Subject codes"/>
    <w:basedOn w:val="Keywords"/>
    <w:next w:val="Paragraph"/>
    <w:qFormat/>
    <w:rsid w:val="00946DF9"/>
  </w:style>
  <w:style w:type="character" w:customStyle="1" w:styleId="Heading1Char">
    <w:name w:val="Heading 1 Char"/>
    <w:basedOn w:val="DefaultParagraphFont"/>
    <w:link w:val="Heading1"/>
    <w:rsid w:val="00946DF9"/>
    <w:rPr>
      <w:rFonts w:cs="Arial"/>
      <w:b/>
      <w:bCs/>
      <w:kern w:val="32"/>
      <w:sz w:val="24"/>
      <w:szCs w:val="32"/>
    </w:rPr>
  </w:style>
  <w:style w:type="paragraph" w:customStyle="1" w:styleId="Bulletedlist">
    <w:name w:val="Bulleted list"/>
    <w:basedOn w:val="Paragraph"/>
    <w:next w:val="Paragraph"/>
    <w:qFormat/>
    <w:rsid w:val="00946DF9"/>
    <w:pPr>
      <w:widowControl/>
      <w:spacing w:after="240"/>
      <w:ind w:left="720" w:hanging="360"/>
      <w:contextualSpacing/>
    </w:pPr>
  </w:style>
  <w:style w:type="character" w:customStyle="1" w:styleId="FootnoteTextChar">
    <w:name w:val="Footnote Text Char"/>
    <w:basedOn w:val="DefaultParagraphFont"/>
    <w:link w:val="FootnoteText"/>
    <w:rsid w:val="00946DF9"/>
    <w:rPr>
      <w:sz w:val="22"/>
    </w:rPr>
  </w:style>
  <w:style w:type="character" w:customStyle="1" w:styleId="Heading4Char">
    <w:name w:val="Heading 4 Char"/>
    <w:basedOn w:val="DefaultParagraphFont"/>
    <w:link w:val="Heading4"/>
    <w:rsid w:val="00946DF9"/>
    <w:rPr>
      <w:bCs/>
      <w:sz w:val="24"/>
      <w:szCs w:val="28"/>
    </w:rPr>
  </w:style>
  <w:style w:type="character" w:customStyle="1" w:styleId="FooterChar">
    <w:name w:val="Footer Char"/>
    <w:basedOn w:val="DefaultParagraphFont"/>
    <w:link w:val="Footer"/>
    <w:rsid w:val="00946DF9"/>
    <w:rPr>
      <w:sz w:val="24"/>
      <w:szCs w:val="24"/>
    </w:rPr>
  </w:style>
  <w:style w:type="paragraph" w:customStyle="1" w:styleId="Heading4Paragraph">
    <w:name w:val="Heading 4 + Paragraph"/>
    <w:basedOn w:val="Paragraph"/>
    <w:next w:val="Newparagraph"/>
    <w:qFormat/>
    <w:rsid w:val="00946DF9"/>
    <w:pPr>
      <w:widowControl/>
      <w:spacing w:before="360"/>
    </w:pPr>
  </w:style>
  <w:style w:type="character" w:styleId="UnresolvedMention">
    <w:name w:val="Unresolved Mention"/>
    <w:basedOn w:val="DefaultParagraphFont"/>
    <w:uiPriority w:val="99"/>
    <w:semiHidden/>
    <w:unhideWhenUsed/>
    <w:rsid w:val="0055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6124">
      <w:bodyDiv w:val="1"/>
      <w:marLeft w:val="0"/>
      <w:marRight w:val="0"/>
      <w:marTop w:val="0"/>
      <w:marBottom w:val="0"/>
      <w:divBdr>
        <w:top w:val="none" w:sz="0" w:space="0" w:color="auto"/>
        <w:left w:val="none" w:sz="0" w:space="0" w:color="auto"/>
        <w:bottom w:val="none" w:sz="0" w:space="0" w:color="auto"/>
        <w:right w:val="none" w:sz="0" w:space="0" w:color="auto"/>
      </w:divBdr>
    </w:div>
    <w:div w:id="146289923">
      <w:bodyDiv w:val="1"/>
      <w:marLeft w:val="0"/>
      <w:marRight w:val="0"/>
      <w:marTop w:val="0"/>
      <w:marBottom w:val="0"/>
      <w:divBdr>
        <w:top w:val="none" w:sz="0" w:space="0" w:color="auto"/>
        <w:left w:val="none" w:sz="0" w:space="0" w:color="auto"/>
        <w:bottom w:val="none" w:sz="0" w:space="0" w:color="auto"/>
        <w:right w:val="none" w:sz="0" w:space="0" w:color="auto"/>
      </w:divBdr>
    </w:div>
    <w:div w:id="202794368">
      <w:bodyDiv w:val="1"/>
      <w:marLeft w:val="0"/>
      <w:marRight w:val="0"/>
      <w:marTop w:val="0"/>
      <w:marBottom w:val="0"/>
      <w:divBdr>
        <w:top w:val="none" w:sz="0" w:space="0" w:color="auto"/>
        <w:left w:val="none" w:sz="0" w:space="0" w:color="auto"/>
        <w:bottom w:val="none" w:sz="0" w:space="0" w:color="auto"/>
        <w:right w:val="none" w:sz="0" w:space="0" w:color="auto"/>
      </w:divBdr>
    </w:div>
    <w:div w:id="221521221">
      <w:bodyDiv w:val="1"/>
      <w:marLeft w:val="0"/>
      <w:marRight w:val="0"/>
      <w:marTop w:val="0"/>
      <w:marBottom w:val="0"/>
      <w:divBdr>
        <w:top w:val="none" w:sz="0" w:space="0" w:color="auto"/>
        <w:left w:val="none" w:sz="0" w:space="0" w:color="auto"/>
        <w:bottom w:val="none" w:sz="0" w:space="0" w:color="auto"/>
        <w:right w:val="none" w:sz="0" w:space="0" w:color="auto"/>
      </w:divBdr>
    </w:div>
    <w:div w:id="221914244">
      <w:bodyDiv w:val="1"/>
      <w:marLeft w:val="0"/>
      <w:marRight w:val="0"/>
      <w:marTop w:val="0"/>
      <w:marBottom w:val="0"/>
      <w:divBdr>
        <w:top w:val="none" w:sz="0" w:space="0" w:color="auto"/>
        <w:left w:val="none" w:sz="0" w:space="0" w:color="auto"/>
        <w:bottom w:val="none" w:sz="0" w:space="0" w:color="auto"/>
        <w:right w:val="none" w:sz="0" w:space="0" w:color="auto"/>
      </w:divBdr>
    </w:div>
    <w:div w:id="332295828">
      <w:bodyDiv w:val="1"/>
      <w:marLeft w:val="0"/>
      <w:marRight w:val="0"/>
      <w:marTop w:val="0"/>
      <w:marBottom w:val="0"/>
      <w:divBdr>
        <w:top w:val="none" w:sz="0" w:space="0" w:color="auto"/>
        <w:left w:val="none" w:sz="0" w:space="0" w:color="auto"/>
        <w:bottom w:val="none" w:sz="0" w:space="0" w:color="auto"/>
        <w:right w:val="none" w:sz="0" w:space="0" w:color="auto"/>
      </w:divBdr>
    </w:div>
    <w:div w:id="808210576">
      <w:bodyDiv w:val="1"/>
      <w:marLeft w:val="0"/>
      <w:marRight w:val="0"/>
      <w:marTop w:val="0"/>
      <w:marBottom w:val="0"/>
      <w:divBdr>
        <w:top w:val="none" w:sz="0" w:space="0" w:color="auto"/>
        <w:left w:val="none" w:sz="0" w:space="0" w:color="auto"/>
        <w:bottom w:val="none" w:sz="0" w:space="0" w:color="auto"/>
        <w:right w:val="none" w:sz="0" w:space="0" w:color="auto"/>
      </w:divBdr>
    </w:div>
    <w:div w:id="854881547">
      <w:bodyDiv w:val="1"/>
      <w:marLeft w:val="0"/>
      <w:marRight w:val="0"/>
      <w:marTop w:val="0"/>
      <w:marBottom w:val="0"/>
      <w:divBdr>
        <w:top w:val="none" w:sz="0" w:space="0" w:color="auto"/>
        <w:left w:val="none" w:sz="0" w:space="0" w:color="auto"/>
        <w:bottom w:val="none" w:sz="0" w:space="0" w:color="auto"/>
        <w:right w:val="none" w:sz="0" w:space="0" w:color="auto"/>
      </w:divBdr>
    </w:div>
    <w:div w:id="1024554817">
      <w:bodyDiv w:val="1"/>
      <w:marLeft w:val="0"/>
      <w:marRight w:val="0"/>
      <w:marTop w:val="0"/>
      <w:marBottom w:val="0"/>
      <w:divBdr>
        <w:top w:val="none" w:sz="0" w:space="0" w:color="auto"/>
        <w:left w:val="none" w:sz="0" w:space="0" w:color="auto"/>
        <w:bottom w:val="none" w:sz="0" w:space="0" w:color="auto"/>
        <w:right w:val="none" w:sz="0" w:space="0" w:color="auto"/>
      </w:divBdr>
      <w:divsChild>
        <w:div w:id="159152752">
          <w:marLeft w:val="250"/>
          <w:marRight w:val="250"/>
          <w:marTop w:val="250"/>
          <w:marBottom w:val="250"/>
          <w:divBdr>
            <w:top w:val="none" w:sz="0" w:space="0" w:color="auto"/>
            <w:left w:val="none" w:sz="0" w:space="0" w:color="auto"/>
            <w:bottom w:val="none" w:sz="0" w:space="0" w:color="auto"/>
            <w:right w:val="none" w:sz="0" w:space="0" w:color="auto"/>
          </w:divBdr>
        </w:div>
      </w:divsChild>
    </w:div>
    <w:div w:id="1029455761">
      <w:bodyDiv w:val="1"/>
      <w:marLeft w:val="0"/>
      <w:marRight w:val="0"/>
      <w:marTop w:val="0"/>
      <w:marBottom w:val="0"/>
      <w:divBdr>
        <w:top w:val="none" w:sz="0" w:space="0" w:color="auto"/>
        <w:left w:val="none" w:sz="0" w:space="0" w:color="auto"/>
        <w:bottom w:val="none" w:sz="0" w:space="0" w:color="auto"/>
        <w:right w:val="none" w:sz="0" w:space="0" w:color="auto"/>
      </w:divBdr>
    </w:div>
    <w:div w:id="1081370880">
      <w:bodyDiv w:val="1"/>
      <w:marLeft w:val="0"/>
      <w:marRight w:val="0"/>
      <w:marTop w:val="0"/>
      <w:marBottom w:val="0"/>
      <w:divBdr>
        <w:top w:val="none" w:sz="0" w:space="0" w:color="auto"/>
        <w:left w:val="none" w:sz="0" w:space="0" w:color="auto"/>
        <w:bottom w:val="none" w:sz="0" w:space="0" w:color="auto"/>
        <w:right w:val="none" w:sz="0" w:space="0" w:color="auto"/>
      </w:divBdr>
    </w:div>
    <w:div w:id="1254780586">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78400261">
      <w:bodyDiv w:val="1"/>
      <w:marLeft w:val="0"/>
      <w:marRight w:val="0"/>
      <w:marTop w:val="0"/>
      <w:marBottom w:val="0"/>
      <w:divBdr>
        <w:top w:val="none" w:sz="0" w:space="0" w:color="auto"/>
        <w:left w:val="none" w:sz="0" w:space="0" w:color="auto"/>
        <w:bottom w:val="none" w:sz="0" w:space="0" w:color="auto"/>
        <w:right w:val="none" w:sz="0" w:space="0" w:color="auto"/>
      </w:divBdr>
    </w:div>
    <w:div w:id="1704594614">
      <w:bodyDiv w:val="1"/>
      <w:marLeft w:val="0"/>
      <w:marRight w:val="0"/>
      <w:marTop w:val="0"/>
      <w:marBottom w:val="0"/>
      <w:divBdr>
        <w:top w:val="none" w:sz="0" w:space="0" w:color="auto"/>
        <w:left w:val="none" w:sz="0" w:space="0" w:color="auto"/>
        <w:bottom w:val="none" w:sz="0" w:space="0" w:color="auto"/>
        <w:right w:val="none" w:sz="0" w:space="0" w:color="auto"/>
      </w:divBdr>
    </w:div>
    <w:div w:id="1875649691">
      <w:bodyDiv w:val="1"/>
      <w:marLeft w:val="0"/>
      <w:marRight w:val="0"/>
      <w:marTop w:val="0"/>
      <w:marBottom w:val="0"/>
      <w:divBdr>
        <w:top w:val="none" w:sz="0" w:space="0" w:color="auto"/>
        <w:left w:val="none" w:sz="0" w:space="0" w:color="auto"/>
        <w:bottom w:val="none" w:sz="0" w:space="0" w:color="auto"/>
        <w:right w:val="none" w:sz="0" w:space="0" w:color="auto"/>
      </w:divBdr>
    </w:div>
    <w:div w:id="19778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27/1618-3169/a000301" TargetMode="External"/><Relationship Id="rId18" Type="http://schemas.openxmlformats.org/officeDocument/2006/relationships/hyperlink" Target="https://doi.org/10.1080/026999300402808" TargetMode="External"/><Relationship Id="rId26" Type="http://schemas.openxmlformats.org/officeDocument/2006/relationships/hyperlink" Target="https://doi.org/10.1086/595278" TargetMode="External"/><Relationship Id="rId3" Type="http://schemas.openxmlformats.org/officeDocument/2006/relationships/customXml" Target="../customXml/item3.xml"/><Relationship Id="rId21" Type="http://schemas.openxmlformats.org/officeDocument/2006/relationships/hyperlink" Target="https://doi.org/10.1016/0010-0285(92)90002-J"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3758/BF03193146" TargetMode="External"/><Relationship Id="rId25" Type="http://schemas.openxmlformats.org/officeDocument/2006/relationships/hyperlink" Target="https://doi.org/10.1016/j.obhdp.2008.07.001" TargetMode="External"/><Relationship Id="rId33" Type="http://schemas.openxmlformats.org/officeDocument/2006/relationships/hyperlink" Target="https://doi.org/10.1002/bdm.516" TargetMode="External"/><Relationship Id="rId2" Type="http://schemas.openxmlformats.org/officeDocument/2006/relationships/customXml" Target="../customXml/item2.xml"/><Relationship Id="rId16" Type="http://schemas.openxmlformats.org/officeDocument/2006/relationships/hyperlink" Target="https://doi.org/10.1017/CBO9780511808098.008" TargetMode="External"/><Relationship Id="rId20" Type="http://schemas.openxmlformats.org/officeDocument/2006/relationships/hyperlink" Target="https://doi.org/10.1002/bdm.1755" TargetMode="External"/><Relationship Id="rId29" Type="http://schemas.openxmlformats.org/officeDocument/2006/relationships/hyperlink" Target="https://doi.org/10.1037/0033-295X.103.4.7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16/j.cobeha.2017.10.008" TargetMode="External"/><Relationship Id="rId32" Type="http://schemas.openxmlformats.org/officeDocument/2006/relationships/hyperlink" Target="https://doi.org/10.1016/j.breast.2013.03.003" TargetMode="External"/><Relationship Id="rId5" Type="http://schemas.openxmlformats.org/officeDocument/2006/relationships/numbering" Target="numbering.xml"/><Relationship Id="rId15" Type="http://schemas.openxmlformats.org/officeDocument/2006/relationships/hyperlink" Target="https://doi.org/10.1177%2F0956797614551004" TargetMode="External"/><Relationship Id="rId23" Type="http://schemas.openxmlformats.org/officeDocument/2006/relationships/hyperlink" Target="https://doi.org/10.1016/j.jebo.2004.01.001" TargetMode="External"/><Relationship Id="rId28" Type="http://schemas.openxmlformats.org/officeDocument/2006/relationships/hyperlink" Target="https://doi.org/10.1037/0033-2909.128.6.93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37//0022-3514.65.1.45" TargetMode="External"/><Relationship Id="rId31" Type="http://schemas.openxmlformats.org/officeDocument/2006/relationships/hyperlink" Target="https://doi.org/10.1207%2FS15327957PSPR0801_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0001-6918(01)00034-8" TargetMode="External"/><Relationship Id="rId22" Type="http://schemas.openxmlformats.org/officeDocument/2006/relationships/hyperlink" Target="https://doi.org/10.1111%2Fj.1467-9280.1993.tb00589.x" TargetMode="External"/><Relationship Id="rId27" Type="http://schemas.openxmlformats.org/officeDocument/2006/relationships/hyperlink" Target="https://doi.org/10.1016/s0304-3959(03)00003-4" TargetMode="External"/><Relationship Id="rId30" Type="http://schemas.openxmlformats.org/officeDocument/2006/relationships/hyperlink" Target="https://doi.org/10.1002/bdm.43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8173\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FB76C98B0194E88D44A37ED670051" ma:contentTypeVersion="13" ma:contentTypeDescription="Create a new document." ma:contentTypeScope="" ma:versionID="f60b1c7484b13b055fb15d006a9c6d18">
  <xsd:schema xmlns:xsd="http://www.w3.org/2001/XMLSchema" xmlns:xs="http://www.w3.org/2001/XMLSchema" xmlns:p="http://schemas.microsoft.com/office/2006/metadata/properties" xmlns:ns3="2f0fcd0d-239d-4510-b2ae-0a360b7b96f7" xmlns:ns4="19b89528-ff8f-46b8-bc45-f379b625429a" targetNamespace="http://schemas.microsoft.com/office/2006/metadata/properties" ma:root="true" ma:fieldsID="d75acefd80d17ea177e157d3057ac6b7" ns3:_="" ns4:_="">
    <xsd:import namespace="2f0fcd0d-239d-4510-b2ae-0a360b7b96f7"/>
    <xsd:import namespace="19b89528-ff8f-46b8-bc45-f379b6254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cd0d-239d-4510-b2ae-0a360b7b9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89528-ff8f-46b8-bc45-f379b62542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491DD-7219-4139-BA8A-A64C95AE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cd0d-239d-4510-b2ae-0a360b7b96f7"/>
    <ds:schemaRef ds:uri="19b89528-ff8f-46b8-bc45-f379b6254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FC35-2174-4DE0-B751-58902A19CAD9}">
  <ds:schemaRefs>
    <ds:schemaRef ds:uri="http://schemas.openxmlformats.org/officeDocument/2006/bibliography"/>
  </ds:schemaRefs>
</ds:datastoreItem>
</file>

<file path=customXml/itemProps3.xml><?xml version="1.0" encoding="utf-8"?>
<ds:datastoreItem xmlns:ds="http://schemas.openxmlformats.org/officeDocument/2006/customXml" ds:itemID="{E0BCFF50-98FA-4ADE-B9ED-5B54B299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3BD7D-9754-410F-85C9-F82AE0723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23</TotalTime>
  <Pages>20</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11</cp:revision>
  <cp:lastPrinted>2018-12-10T14:02:00Z</cp:lastPrinted>
  <dcterms:created xsi:type="dcterms:W3CDTF">2022-03-16T18:51:00Z</dcterms:created>
  <dcterms:modified xsi:type="dcterms:W3CDTF">2023-11-17T11:47:00Z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0x010100211FB76C98B0194E88D44A37ED670051</vt:lpwstr>
  </property>
  <property fmtid="{D5CDD505-2E9C-101B-9397-08002B2CF9AE}" pid="3" name="MSIP_Label_06c24981-b6df-48f8-949b-0896357b9b03_Enabled">
    <vt:lpwstr>true</vt:lpwstr>
  </property>
  <property fmtid="{D5CDD505-2E9C-101B-9397-08002B2CF9AE}" pid="4" name="MSIP_Label_06c24981-b6df-48f8-949b-0896357b9b03_SetDate">
    <vt:lpwstr>2022-03-16T16:34:48Z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d3e5dece-c80e-4df8-a422-64db317387cb</vt:lpwstr>
  </property>
  <property fmtid="{D5CDD505-2E9C-101B-9397-08002B2CF9AE}" pid="9" name="MSIP_Label_06c24981-b6df-48f8-949b-0896357b9b03_ContentBits">
    <vt:lpwstr>0</vt:lpwstr>
  </property>
</Properties>
</file>