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833F2" w14:textId="4015B3E8" w:rsidR="00743A11" w:rsidRDefault="00743A11" w:rsidP="00CC16E8">
      <w:pPr>
        <w:spacing w:after="0" w:line="336" w:lineRule="auto"/>
        <w:rPr>
          <w:rFonts w:ascii="Calibri" w:eastAsia="Times New Roman" w:hAnsi="Calibri" w:cs="Calibri"/>
          <w:b/>
          <w:bCs/>
          <w:color w:val="4F81BD"/>
          <w:sz w:val="32"/>
          <w:szCs w:val="32"/>
          <w:lang w:eastAsia="en-GB"/>
        </w:rPr>
      </w:pPr>
    </w:p>
    <w:p w14:paraId="3E934227" w14:textId="142E979F" w:rsidR="00743A11" w:rsidRDefault="00743A11" w:rsidP="00743A11">
      <w:pPr>
        <w:spacing w:after="0" w:line="336" w:lineRule="auto"/>
        <w:jc w:val="center"/>
        <w:rPr>
          <w:rFonts w:ascii="Calibri" w:eastAsia="Times New Roman" w:hAnsi="Calibri" w:cs="Calibri"/>
          <w:b/>
          <w:bCs/>
          <w:color w:val="4F81BD"/>
          <w:sz w:val="32"/>
          <w:szCs w:val="32"/>
          <w:lang w:eastAsia="en-GB"/>
        </w:rPr>
      </w:pPr>
    </w:p>
    <w:p w14:paraId="6DCC5DFB" w14:textId="0290B941" w:rsidR="00FF564E" w:rsidRPr="003F4914" w:rsidRDefault="00DF3901" w:rsidP="00743A11">
      <w:pPr>
        <w:spacing w:after="0" w:line="336" w:lineRule="auto"/>
        <w:jc w:val="center"/>
        <w:rPr>
          <w:rFonts w:ascii="Calibri" w:eastAsia="Times New Roman" w:hAnsi="Calibri" w:cs="Calibri"/>
          <w:color w:val="000000"/>
          <w:lang w:eastAsia="en-GB"/>
        </w:rPr>
      </w:pPr>
      <w:r>
        <w:rPr>
          <w:rFonts w:ascii="Calibri" w:eastAsia="Times New Roman" w:hAnsi="Calibri" w:cs="Calibri"/>
          <w:b/>
          <w:bCs/>
          <w:color w:val="4F81BD"/>
          <w:sz w:val="32"/>
          <w:szCs w:val="32"/>
          <w:lang w:eastAsia="en-GB"/>
        </w:rPr>
        <w:t>Adoption Central England</w:t>
      </w:r>
      <w:r w:rsidR="003B3332">
        <w:rPr>
          <w:rFonts w:ascii="Calibri" w:eastAsia="Times New Roman" w:hAnsi="Calibri" w:cs="Calibri"/>
          <w:b/>
          <w:bCs/>
          <w:color w:val="4F81BD"/>
          <w:sz w:val="32"/>
          <w:szCs w:val="32"/>
          <w:lang w:eastAsia="en-GB"/>
        </w:rPr>
        <w:t xml:space="preserve"> Conference</w:t>
      </w:r>
    </w:p>
    <w:p w14:paraId="543E5933" w14:textId="1EB1F203" w:rsidR="00FF564E" w:rsidRPr="003F4914" w:rsidRDefault="00DF3901" w:rsidP="00743A11">
      <w:pPr>
        <w:spacing w:after="0" w:line="336" w:lineRule="auto"/>
        <w:jc w:val="center"/>
        <w:rPr>
          <w:rFonts w:ascii="Calibri" w:eastAsia="Times New Roman" w:hAnsi="Calibri" w:cs="Calibri"/>
          <w:color w:val="000000"/>
          <w:lang w:eastAsia="en-GB"/>
        </w:rPr>
      </w:pPr>
      <w:r>
        <w:rPr>
          <w:rFonts w:ascii="Calibri" w:eastAsia="Times New Roman" w:hAnsi="Calibri" w:cs="Calibri"/>
          <w:b/>
          <w:bCs/>
          <w:color w:val="4F81BD"/>
          <w:sz w:val="32"/>
          <w:szCs w:val="32"/>
          <w:lang w:eastAsia="en-GB"/>
        </w:rPr>
        <w:t>Tuesday 27</w:t>
      </w:r>
      <w:r w:rsidRPr="00DF3901">
        <w:rPr>
          <w:rFonts w:ascii="Calibri" w:eastAsia="Times New Roman" w:hAnsi="Calibri" w:cs="Calibri"/>
          <w:b/>
          <w:bCs/>
          <w:color w:val="4F81BD"/>
          <w:sz w:val="32"/>
          <w:szCs w:val="32"/>
          <w:vertAlign w:val="superscript"/>
          <w:lang w:eastAsia="en-GB"/>
        </w:rPr>
        <w:t>th</w:t>
      </w:r>
      <w:r>
        <w:rPr>
          <w:rFonts w:ascii="Calibri" w:eastAsia="Times New Roman" w:hAnsi="Calibri" w:cs="Calibri"/>
          <w:b/>
          <w:bCs/>
          <w:color w:val="4F81BD"/>
          <w:sz w:val="32"/>
          <w:szCs w:val="32"/>
          <w:lang w:eastAsia="en-GB"/>
        </w:rPr>
        <w:t xml:space="preserve"> September</w:t>
      </w:r>
      <w:r w:rsidR="00FF564E" w:rsidRPr="003F4914">
        <w:rPr>
          <w:rFonts w:ascii="Calibri" w:eastAsia="Times New Roman" w:hAnsi="Calibri" w:cs="Calibri"/>
          <w:b/>
          <w:bCs/>
          <w:color w:val="4F81BD"/>
          <w:sz w:val="32"/>
          <w:szCs w:val="32"/>
          <w:lang w:eastAsia="en-GB"/>
        </w:rPr>
        <w:t> 2022</w:t>
      </w:r>
    </w:p>
    <w:p w14:paraId="3D15B986" w14:textId="16F41F49" w:rsidR="00FF564E" w:rsidRPr="00957871" w:rsidRDefault="00FF564E" w:rsidP="00743A11">
      <w:pPr>
        <w:spacing w:after="0" w:line="336" w:lineRule="auto"/>
        <w:jc w:val="center"/>
        <w:rPr>
          <w:rFonts w:ascii="Times New Roman" w:hAnsi="Times New Roman" w:cs="Times New Roman"/>
          <w:b/>
          <w:bCs/>
          <w:sz w:val="24"/>
          <w:szCs w:val="24"/>
        </w:rPr>
      </w:pPr>
    </w:p>
    <w:p w14:paraId="65423B59" w14:textId="4F080266" w:rsidR="00E57DF2" w:rsidRPr="00E57DF2" w:rsidRDefault="00E57DF2" w:rsidP="00743A11">
      <w:pPr>
        <w:spacing w:after="0" w:line="336" w:lineRule="auto"/>
        <w:jc w:val="center"/>
        <w:rPr>
          <w:rFonts w:cstheme="minorHAnsi"/>
          <w:b/>
          <w:bCs/>
          <w:sz w:val="28"/>
          <w:szCs w:val="28"/>
        </w:rPr>
      </w:pPr>
      <w:r w:rsidRPr="00E57DF2">
        <w:rPr>
          <w:rFonts w:cstheme="minorHAnsi"/>
          <w:b/>
          <w:bCs/>
          <w:sz w:val="28"/>
          <w:szCs w:val="28"/>
        </w:rPr>
        <w:t>Effective Personal and Professional Judgement for panel members</w:t>
      </w:r>
    </w:p>
    <w:p w14:paraId="5F4AFFC8" w14:textId="3372DA5A" w:rsidR="00FF564E" w:rsidRPr="00E57DF2" w:rsidRDefault="00CC16E8" w:rsidP="00743A11">
      <w:pPr>
        <w:spacing w:after="0" w:line="336" w:lineRule="auto"/>
        <w:jc w:val="center"/>
        <w:rPr>
          <w:rFonts w:cstheme="minorHAnsi"/>
          <w:sz w:val="28"/>
          <w:szCs w:val="28"/>
        </w:rPr>
      </w:pPr>
      <w:r>
        <w:rPr>
          <w:rFonts w:cstheme="minorHAnsi"/>
          <w:sz w:val="28"/>
          <w:szCs w:val="28"/>
        </w:rPr>
        <w:t xml:space="preserve">Dr </w:t>
      </w:r>
      <w:r w:rsidR="00FF564E" w:rsidRPr="00E57DF2">
        <w:rPr>
          <w:rFonts w:cstheme="minorHAnsi"/>
          <w:sz w:val="28"/>
          <w:szCs w:val="28"/>
        </w:rPr>
        <w:t>Arlene P Weekes</w:t>
      </w:r>
    </w:p>
    <w:p w14:paraId="5B4380BC" w14:textId="0937CCC7" w:rsidR="00FF564E" w:rsidRPr="00E57DF2" w:rsidRDefault="00FF564E" w:rsidP="00743A11">
      <w:pPr>
        <w:spacing w:after="0" w:line="336" w:lineRule="auto"/>
        <w:rPr>
          <w:rFonts w:cstheme="minorHAnsi"/>
          <w:sz w:val="28"/>
          <w:szCs w:val="28"/>
        </w:rPr>
      </w:pPr>
    </w:p>
    <w:p w14:paraId="47AE8769" w14:textId="77777777" w:rsidR="00FF564E" w:rsidRPr="00957871" w:rsidRDefault="00FF564E" w:rsidP="00743A11">
      <w:pPr>
        <w:spacing w:after="0" w:line="336" w:lineRule="auto"/>
        <w:jc w:val="center"/>
        <w:rPr>
          <w:rFonts w:ascii="Times New Roman" w:hAnsi="Times New Roman" w:cs="Times New Roman"/>
          <w:sz w:val="24"/>
          <w:szCs w:val="24"/>
        </w:rPr>
      </w:pPr>
    </w:p>
    <w:p w14:paraId="0D8D9C31" w14:textId="77777777" w:rsidR="00FF564E" w:rsidRPr="00743A11" w:rsidRDefault="00FF564E" w:rsidP="00743A11">
      <w:pPr>
        <w:spacing w:after="0" w:line="336" w:lineRule="auto"/>
        <w:jc w:val="center"/>
        <w:rPr>
          <w:rFonts w:cstheme="minorHAnsi"/>
        </w:rPr>
      </w:pPr>
    </w:p>
    <w:p w14:paraId="296F92D1" w14:textId="77777777" w:rsidR="00CD741F" w:rsidRPr="00743A11" w:rsidRDefault="00CD741F" w:rsidP="00743A11">
      <w:pPr>
        <w:spacing w:after="0" w:line="336" w:lineRule="auto"/>
        <w:jc w:val="center"/>
        <w:rPr>
          <w:rFonts w:cstheme="minorHAnsi"/>
          <w:b/>
          <w:bCs/>
        </w:rPr>
      </w:pPr>
    </w:p>
    <w:p w14:paraId="545CCA56" w14:textId="40878113" w:rsidR="00FF564E" w:rsidRPr="006906A5" w:rsidRDefault="00FF564E" w:rsidP="00743A11">
      <w:pPr>
        <w:spacing w:after="0" w:line="336" w:lineRule="auto"/>
        <w:jc w:val="center"/>
        <w:rPr>
          <w:rFonts w:cstheme="minorHAnsi"/>
        </w:rPr>
      </w:pPr>
      <w:r w:rsidRPr="006906A5">
        <w:rPr>
          <w:rFonts w:cstheme="minorHAnsi"/>
        </w:rPr>
        <w:t>The presentation is based on a six-year study that examined how the personal and professional viewpoints of persons who serve on the adoption and fostering panel affect the work they do and the recommendations they make.</w:t>
      </w:r>
    </w:p>
    <w:p w14:paraId="37D133AD" w14:textId="6FB83BED" w:rsidR="00FF564E" w:rsidRPr="006906A5" w:rsidRDefault="00FF564E" w:rsidP="00743A11">
      <w:pPr>
        <w:spacing w:after="0" w:line="336" w:lineRule="auto"/>
        <w:jc w:val="center"/>
        <w:rPr>
          <w:rFonts w:cstheme="minorHAnsi"/>
        </w:rPr>
      </w:pPr>
    </w:p>
    <w:p w14:paraId="18E56F71" w14:textId="77777777" w:rsidR="009E6A99" w:rsidRPr="006906A5" w:rsidRDefault="009E6A99" w:rsidP="00743A11">
      <w:pPr>
        <w:spacing w:after="0" w:line="336" w:lineRule="auto"/>
        <w:rPr>
          <w:rFonts w:cstheme="minorHAnsi"/>
        </w:rPr>
      </w:pPr>
    </w:p>
    <w:p w14:paraId="72D14004" w14:textId="77777777" w:rsidR="00B74C2E" w:rsidRPr="006906A5" w:rsidRDefault="00B74C2E" w:rsidP="00743A11">
      <w:pPr>
        <w:spacing w:after="0" w:line="336" w:lineRule="auto"/>
        <w:rPr>
          <w:rFonts w:cstheme="minorHAnsi"/>
          <w:b/>
          <w:bCs/>
        </w:rPr>
      </w:pPr>
      <w:r w:rsidRPr="006906A5">
        <w:rPr>
          <w:rFonts w:cstheme="minorHAnsi"/>
          <w:b/>
          <w:bCs/>
        </w:rPr>
        <w:t>Abstract</w:t>
      </w:r>
    </w:p>
    <w:p w14:paraId="6091C9FE" w14:textId="225ACC98" w:rsidR="00B74C2E" w:rsidRPr="006906A5" w:rsidRDefault="00B74C2E" w:rsidP="00743A11">
      <w:pPr>
        <w:spacing w:after="0" w:line="336" w:lineRule="auto"/>
        <w:jc w:val="both"/>
        <w:rPr>
          <w:rFonts w:cstheme="minorHAnsi"/>
        </w:rPr>
      </w:pPr>
      <w:r w:rsidRPr="006906A5">
        <w:rPr>
          <w:rFonts w:cstheme="minorHAnsi"/>
        </w:rPr>
        <w:t xml:space="preserve">In the UK, </w:t>
      </w:r>
      <w:r w:rsidR="0031703E" w:rsidRPr="006906A5">
        <w:rPr>
          <w:rFonts w:cstheme="minorHAnsi"/>
        </w:rPr>
        <w:t>recommendations</w:t>
      </w:r>
      <w:r w:rsidRPr="006906A5">
        <w:rPr>
          <w:rFonts w:cstheme="minorHAnsi"/>
        </w:rPr>
        <w:t xml:space="preserve"> to approve adoptive parents and foster carers</w:t>
      </w:r>
      <w:r w:rsidR="00FD4275" w:rsidRPr="006906A5">
        <w:rPr>
          <w:rFonts w:cstheme="minorHAnsi"/>
        </w:rPr>
        <w:t>,</w:t>
      </w:r>
      <w:r w:rsidRPr="006906A5">
        <w:rPr>
          <w:rFonts w:cstheme="minorHAnsi"/>
        </w:rPr>
        <w:t xml:space="preserve"> and </w:t>
      </w:r>
      <w:r w:rsidR="00FD4275" w:rsidRPr="006906A5">
        <w:rPr>
          <w:rFonts w:cstheme="minorHAnsi"/>
        </w:rPr>
        <w:t xml:space="preserve">to </w:t>
      </w:r>
      <w:r w:rsidR="00620008" w:rsidRPr="006906A5">
        <w:rPr>
          <w:rFonts w:cstheme="minorHAnsi"/>
        </w:rPr>
        <w:t xml:space="preserve">determine which child is placed with </w:t>
      </w:r>
      <w:r w:rsidR="0031703E" w:rsidRPr="006906A5">
        <w:rPr>
          <w:rFonts w:cstheme="minorHAnsi"/>
        </w:rPr>
        <w:t>which alternative parent or car</w:t>
      </w:r>
      <w:r w:rsidR="007C7406" w:rsidRPr="006906A5">
        <w:rPr>
          <w:rFonts w:cstheme="minorHAnsi"/>
        </w:rPr>
        <w:t>er</w:t>
      </w:r>
      <w:r w:rsidR="00FD4275" w:rsidRPr="006906A5">
        <w:rPr>
          <w:rFonts w:cstheme="minorHAnsi"/>
        </w:rPr>
        <w:t>,</w:t>
      </w:r>
      <w:r w:rsidR="007C7406" w:rsidRPr="006906A5">
        <w:rPr>
          <w:rFonts w:cstheme="minorHAnsi"/>
        </w:rPr>
        <w:t xml:space="preserve"> </w:t>
      </w:r>
      <w:r w:rsidRPr="006906A5">
        <w:rPr>
          <w:rFonts w:cstheme="minorHAnsi"/>
        </w:rPr>
        <w:t>rest with specialist panels. While the formal role and function of these panels are clear, there is concern that their composition, and the biographies and professional characteristics of members, could introduce bias and influence the decisions made. This study examine</w:t>
      </w:r>
      <w:r w:rsidR="007C7406" w:rsidRPr="006906A5">
        <w:rPr>
          <w:rFonts w:cstheme="minorHAnsi"/>
        </w:rPr>
        <w:t>d</w:t>
      </w:r>
      <w:r w:rsidRPr="006906A5">
        <w:rPr>
          <w:rFonts w:cstheme="minorHAnsi"/>
        </w:rPr>
        <w:t xml:space="preserve"> the validity of these </w:t>
      </w:r>
      <w:r w:rsidR="00FD4275" w:rsidRPr="006906A5">
        <w:rPr>
          <w:rFonts w:cstheme="minorHAnsi"/>
        </w:rPr>
        <w:t xml:space="preserve">concerns </w:t>
      </w:r>
      <w:r w:rsidRPr="006906A5">
        <w:rPr>
          <w:rFonts w:cstheme="minorHAnsi"/>
        </w:rPr>
        <w:t xml:space="preserve">by observing the operation of 8 agencies, 15 panels, and </w:t>
      </w:r>
      <w:r w:rsidR="001A2E13" w:rsidRPr="006906A5">
        <w:rPr>
          <w:rFonts w:cstheme="minorHAnsi"/>
        </w:rPr>
        <w:t xml:space="preserve">interviewing 22 </w:t>
      </w:r>
      <w:r w:rsidR="006C1FF7" w:rsidRPr="006906A5">
        <w:rPr>
          <w:rFonts w:cstheme="minorHAnsi"/>
        </w:rPr>
        <w:t>panel members</w:t>
      </w:r>
      <w:r w:rsidRPr="006906A5">
        <w:rPr>
          <w:rFonts w:cstheme="minorHAnsi"/>
        </w:rPr>
        <w:t xml:space="preserve">. It was found that, although the panel system achieves its aims in terms of having a representative constitution and providing considered recommendations in a timely manner to senior managers, individual biography affects panel members in carrying out their role to an unexpectedly high degree, possibly leading to flawed decisions. Actions to help remedy this problem, at both an individual and group level, are suggested, including </w:t>
      </w:r>
      <w:r w:rsidR="006146B9" w:rsidRPr="006906A5">
        <w:rPr>
          <w:rFonts w:cstheme="minorHAnsi"/>
        </w:rPr>
        <w:t xml:space="preserve">the </w:t>
      </w:r>
      <w:r w:rsidRPr="006906A5">
        <w:rPr>
          <w:rFonts w:cstheme="minorHAnsi"/>
        </w:rPr>
        <w:t>use of the concept of Effective Personal and Professional Judgement (EPPJ).</w:t>
      </w:r>
    </w:p>
    <w:p w14:paraId="53FF0EE2" w14:textId="77777777" w:rsidR="00B74C2E" w:rsidRPr="006906A5" w:rsidRDefault="00B74C2E" w:rsidP="00743A11">
      <w:pPr>
        <w:autoSpaceDE w:val="0"/>
        <w:autoSpaceDN w:val="0"/>
        <w:adjustRightInd w:val="0"/>
        <w:spacing w:after="0" w:line="336" w:lineRule="auto"/>
        <w:rPr>
          <w:rFonts w:cstheme="minorHAnsi"/>
        </w:rPr>
      </w:pPr>
    </w:p>
    <w:p w14:paraId="52DDE5D4" w14:textId="77777777" w:rsidR="00E57DF2" w:rsidRPr="006906A5" w:rsidRDefault="00E57DF2" w:rsidP="00743A11">
      <w:pPr>
        <w:spacing w:after="0" w:line="336" w:lineRule="auto"/>
        <w:jc w:val="both"/>
        <w:rPr>
          <w:rFonts w:cstheme="minorHAnsi"/>
          <w:b/>
          <w:bCs/>
        </w:rPr>
      </w:pPr>
    </w:p>
    <w:p w14:paraId="592EDE90" w14:textId="7E078637" w:rsidR="00E57DF2" w:rsidRPr="006906A5" w:rsidRDefault="00B74C2E" w:rsidP="00743A11">
      <w:pPr>
        <w:spacing w:after="0" w:line="336" w:lineRule="auto"/>
        <w:jc w:val="both"/>
        <w:rPr>
          <w:rFonts w:cstheme="minorHAnsi"/>
          <w:b/>
          <w:bCs/>
        </w:rPr>
      </w:pPr>
      <w:r w:rsidRPr="006906A5">
        <w:rPr>
          <w:rFonts w:cstheme="minorHAnsi"/>
          <w:b/>
          <w:bCs/>
        </w:rPr>
        <w:t>1.0 Introduction</w:t>
      </w:r>
    </w:p>
    <w:p w14:paraId="5680B7FC" w14:textId="32A82BB8" w:rsidR="00E57DF2" w:rsidRPr="006906A5" w:rsidRDefault="00E57DF2" w:rsidP="00743A11">
      <w:pPr>
        <w:pStyle w:val="NormalWeb"/>
        <w:spacing w:before="0" w:beforeAutospacing="0" w:after="0" w:afterAutospacing="0" w:line="336" w:lineRule="auto"/>
        <w:rPr>
          <w:rFonts w:asciiTheme="minorHAnsi" w:hAnsiTheme="minorHAnsi" w:cstheme="minorHAnsi"/>
          <w:sz w:val="22"/>
          <w:szCs w:val="22"/>
        </w:rPr>
      </w:pPr>
      <w:r w:rsidRPr="006906A5">
        <w:rPr>
          <w:rFonts w:asciiTheme="minorHAnsi" w:eastAsiaTheme="minorEastAsia" w:hAnsiTheme="minorHAnsi" w:cstheme="minorHAnsi"/>
          <w:color w:val="000000" w:themeColor="text1"/>
          <w:kern w:val="24"/>
          <w:sz w:val="22"/>
          <w:szCs w:val="22"/>
        </w:rPr>
        <w:lastRenderedPageBreak/>
        <w:t xml:space="preserve">The idea for this topic of study began many years ago when I chaired a local authority adoption panel.  </w:t>
      </w:r>
      <w:r w:rsidR="00B74C2E" w:rsidRPr="006906A5">
        <w:rPr>
          <w:rFonts w:asciiTheme="minorHAnsi" w:eastAsiaTheme="minorEastAsia" w:hAnsiTheme="minorHAnsi" w:cstheme="minorHAnsi"/>
          <w:color w:val="000000" w:themeColor="text1"/>
          <w:kern w:val="24"/>
          <w:sz w:val="22"/>
          <w:szCs w:val="22"/>
        </w:rPr>
        <w:t xml:space="preserve">During that time, </w:t>
      </w:r>
      <w:r w:rsidRPr="006906A5">
        <w:rPr>
          <w:rFonts w:asciiTheme="minorHAnsi" w:eastAsiaTheme="minorEastAsia" w:hAnsiTheme="minorHAnsi" w:cstheme="minorHAnsi"/>
          <w:color w:val="000000" w:themeColor="text1"/>
          <w:kern w:val="24"/>
          <w:sz w:val="22"/>
          <w:szCs w:val="22"/>
        </w:rPr>
        <w:t xml:space="preserve">I </w:t>
      </w:r>
      <w:r w:rsidR="00B74C2E" w:rsidRPr="006906A5">
        <w:rPr>
          <w:rFonts w:asciiTheme="minorHAnsi" w:eastAsiaTheme="minorEastAsia" w:hAnsiTheme="minorHAnsi" w:cstheme="minorHAnsi"/>
          <w:color w:val="000000" w:themeColor="text1"/>
          <w:kern w:val="24"/>
          <w:sz w:val="22"/>
          <w:szCs w:val="22"/>
        </w:rPr>
        <w:t xml:space="preserve">had many experiences which led me to question </w:t>
      </w:r>
      <w:r w:rsidRPr="006906A5">
        <w:rPr>
          <w:rFonts w:asciiTheme="minorHAnsi" w:eastAsiaTheme="minorEastAsia" w:hAnsiTheme="minorHAnsi" w:cstheme="minorHAnsi"/>
          <w:color w:val="000000" w:themeColor="text1"/>
          <w:kern w:val="24"/>
          <w:sz w:val="22"/>
          <w:szCs w:val="22"/>
        </w:rPr>
        <w:t xml:space="preserve">how panel members’ personal experiences and beliefs either </w:t>
      </w:r>
      <w:r w:rsidR="00B74C2E" w:rsidRPr="006906A5">
        <w:rPr>
          <w:rFonts w:asciiTheme="minorHAnsi" w:eastAsiaTheme="minorEastAsia" w:hAnsiTheme="minorHAnsi" w:cstheme="minorHAnsi"/>
          <w:color w:val="000000" w:themeColor="text1"/>
          <w:kern w:val="24"/>
          <w:sz w:val="22"/>
          <w:szCs w:val="22"/>
        </w:rPr>
        <w:t xml:space="preserve">positively or negatively contribute to </w:t>
      </w:r>
      <w:r w:rsidRPr="006906A5">
        <w:rPr>
          <w:rFonts w:asciiTheme="minorHAnsi" w:eastAsiaTheme="minorEastAsia" w:hAnsiTheme="minorHAnsi" w:cstheme="minorHAnsi"/>
          <w:color w:val="000000" w:themeColor="text1"/>
          <w:kern w:val="24"/>
          <w:sz w:val="22"/>
          <w:szCs w:val="22"/>
        </w:rPr>
        <w:t>their recommendations</w:t>
      </w:r>
      <w:r w:rsidR="00B74C2E" w:rsidRPr="006906A5">
        <w:rPr>
          <w:rFonts w:asciiTheme="minorHAnsi" w:eastAsiaTheme="minorEastAsia" w:hAnsiTheme="minorHAnsi" w:cstheme="minorHAnsi"/>
          <w:color w:val="000000" w:themeColor="text1"/>
          <w:kern w:val="24"/>
          <w:sz w:val="22"/>
          <w:szCs w:val="22"/>
        </w:rPr>
        <w:t xml:space="preserve">. These questions intensified as </w:t>
      </w:r>
      <w:r w:rsidRPr="006906A5">
        <w:rPr>
          <w:rFonts w:asciiTheme="minorHAnsi" w:eastAsiaTheme="minorEastAsia" w:hAnsiTheme="minorHAnsi" w:cstheme="minorHAnsi"/>
          <w:color w:val="000000" w:themeColor="text1"/>
          <w:kern w:val="24"/>
          <w:sz w:val="22"/>
          <w:szCs w:val="22"/>
        </w:rPr>
        <w:t>I continued to encounter professionals and panel members who</w:t>
      </w:r>
      <w:r w:rsidR="00F80089" w:rsidRPr="006906A5">
        <w:rPr>
          <w:rFonts w:asciiTheme="minorHAnsi" w:eastAsiaTheme="minorEastAsia" w:hAnsiTheme="minorHAnsi" w:cstheme="minorHAnsi"/>
          <w:color w:val="000000" w:themeColor="text1"/>
          <w:kern w:val="24"/>
          <w:sz w:val="22"/>
          <w:szCs w:val="22"/>
        </w:rPr>
        <w:t xml:space="preserve"> clearly believed that they were acting in a completely objective and impartial way – that their </w:t>
      </w:r>
      <w:r w:rsidRPr="006906A5">
        <w:rPr>
          <w:rFonts w:asciiTheme="minorHAnsi" w:eastAsiaTheme="minorEastAsia" w:hAnsiTheme="minorHAnsi" w:cstheme="minorHAnsi"/>
          <w:color w:val="000000" w:themeColor="text1"/>
          <w:kern w:val="24"/>
          <w:sz w:val="22"/>
          <w:szCs w:val="22"/>
        </w:rPr>
        <w:t xml:space="preserve">values and personal experiences had </w:t>
      </w:r>
      <w:r w:rsidR="00F80089" w:rsidRPr="006906A5">
        <w:rPr>
          <w:rFonts w:asciiTheme="minorHAnsi" w:eastAsiaTheme="minorEastAsia" w:hAnsiTheme="minorHAnsi" w:cstheme="minorHAnsi"/>
          <w:color w:val="000000" w:themeColor="text1"/>
          <w:kern w:val="24"/>
          <w:sz w:val="22"/>
          <w:szCs w:val="22"/>
        </w:rPr>
        <w:t xml:space="preserve">absolutely </w:t>
      </w:r>
      <w:r w:rsidRPr="006906A5">
        <w:rPr>
          <w:rFonts w:asciiTheme="minorHAnsi" w:eastAsiaTheme="minorEastAsia" w:hAnsiTheme="minorHAnsi" w:cstheme="minorHAnsi"/>
          <w:color w:val="000000" w:themeColor="text1"/>
          <w:kern w:val="24"/>
          <w:sz w:val="22"/>
          <w:szCs w:val="22"/>
        </w:rPr>
        <w:t>no bearing on their judgement</w:t>
      </w:r>
      <w:r w:rsidR="00F80089" w:rsidRPr="006906A5">
        <w:rPr>
          <w:rFonts w:asciiTheme="minorHAnsi" w:eastAsiaTheme="minorEastAsia" w:hAnsiTheme="minorHAnsi" w:cstheme="minorHAnsi"/>
          <w:color w:val="000000" w:themeColor="text1"/>
          <w:kern w:val="24"/>
          <w:sz w:val="22"/>
          <w:szCs w:val="22"/>
        </w:rPr>
        <w:t xml:space="preserve">. </w:t>
      </w:r>
      <w:r w:rsidR="00CA39FC" w:rsidRPr="006906A5">
        <w:rPr>
          <w:rFonts w:asciiTheme="minorHAnsi" w:eastAsiaTheme="minorEastAsia" w:hAnsiTheme="minorHAnsi" w:cstheme="minorHAnsi"/>
          <w:color w:val="000000" w:themeColor="text1"/>
          <w:kern w:val="24"/>
          <w:sz w:val="22"/>
          <w:szCs w:val="22"/>
        </w:rPr>
        <w:t xml:space="preserve">Aware of the large body of evidence which shows that, as humans, it is impossible for us to be totally objective, I decided to research </w:t>
      </w:r>
      <w:r w:rsidR="003F438B" w:rsidRPr="006906A5">
        <w:rPr>
          <w:rFonts w:asciiTheme="minorHAnsi" w:eastAsiaTheme="minorEastAsia" w:hAnsiTheme="minorHAnsi" w:cstheme="minorHAnsi"/>
          <w:color w:val="000000" w:themeColor="text1"/>
          <w:kern w:val="24"/>
          <w:sz w:val="22"/>
          <w:szCs w:val="22"/>
        </w:rPr>
        <w:t xml:space="preserve">the question of how this lack of objectivity impacts us as social workers. </w:t>
      </w:r>
      <w:proofErr w:type="gramStart"/>
      <w:r w:rsidR="003F438B" w:rsidRPr="006906A5">
        <w:rPr>
          <w:rFonts w:asciiTheme="minorHAnsi" w:eastAsiaTheme="minorEastAsia" w:hAnsiTheme="minorHAnsi" w:cstheme="minorHAnsi"/>
          <w:color w:val="000000" w:themeColor="text1"/>
          <w:kern w:val="24"/>
          <w:sz w:val="22"/>
          <w:szCs w:val="22"/>
        </w:rPr>
        <w:t>In particular, I</w:t>
      </w:r>
      <w:proofErr w:type="gramEnd"/>
      <w:r w:rsidR="003F438B" w:rsidRPr="006906A5">
        <w:rPr>
          <w:rFonts w:asciiTheme="minorHAnsi" w:eastAsiaTheme="minorEastAsia" w:hAnsiTheme="minorHAnsi" w:cstheme="minorHAnsi"/>
          <w:color w:val="000000" w:themeColor="text1"/>
          <w:kern w:val="24"/>
          <w:sz w:val="22"/>
          <w:szCs w:val="22"/>
        </w:rPr>
        <w:t xml:space="preserve"> set out to answer a number of specific questions including: (a) </w:t>
      </w:r>
      <w:r w:rsidR="00F80089" w:rsidRPr="006906A5">
        <w:rPr>
          <w:rFonts w:asciiTheme="minorHAnsi" w:hAnsiTheme="minorHAnsi" w:cstheme="minorHAnsi"/>
          <w:sz w:val="22"/>
          <w:szCs w:val="22"/>
        </w:rPr>
        <w:t>In what ways do adoption and fostering panel members’ biographies, attitudes and values influence their role occupancy and recommendation making?</w:t>
      </w:r>
      <w:r w:rsidR="003F438B" w:rsidRPr="006906A5">
        <w:rPr>
          <w:rFonts w:asciiTheme="minorHAnsi" w:hAnsiTheme="minorHAnsi" w:cstheme="minorHAnsi"/>
          <w:sz w:val="22"/>
          <w:szCs w:val="22"/>
        </w:rPr>
        <w:t xml:space="preserve"> (b) </w:t>
      </w:r>
      <w:r w:rsidR="00F80089" w:rsidRPr="006906A5">
        <w:rPr>
          <w:rFonts w:asciiTheme="minorHAnsi" w:hAnsiTheme="minorHAnsi" w:cstheme="minorHAnsi"/>
          <w:sz w:val="22"/>
          <w:szCs w:val="22"/>
        </w:rPr>
        <w:t>To what extent does a panel member’s conceptualisation of their professionalism impact on their role in the panel?</w:t>
      </w:r>
      <w:r w:rsidR="003F438B" w:rsidRPr="006906A5">
        <w:rPr>
          <w:rFonts w:asciiTheme="minorHAnsi" w:hAnsiTheme="minorHAnsi" w:cstheme="minorHAnsi"/>
          <w:sz w:val="22"/>
          <w:szCs w:val="22"/>
        </w:rPr>
        <w:t xml:space="preserve"> (c) </w:t>
      </w:r>
      <w:r w:rsidR="00F80089" w:rsidRPr="006906A5">
        <w:rPr>
          <w:rFonts w:asciiTheme="minorHAnsi" w:hAnsiTheme="minorHAnsi" w:cstheme="minorHAnsi"/>
          <w:sz w:val="22"/>
          <w:szCs w:val="22"/>
        </w:rPr>
        <w:t>What are the group processes at play when panels make their recommendations?</w:t>
      </w:r>
    </w:p>
    <w:p w14:paraId="7A05EA7F" w14:textId="77777777" w:rsidR="00E57DF2" w:rsidRPr="006906A5" w:rsidRDefault="00E57DF2" w:rsidP="00743A11">
      <w:pPr>
        <w:spacing w:after="0" w:line="336" w:lineRule="auto"/>
        <w:jc w:val="both"/>
        <w:rPr>
          <w:rFonts w:cstheme="minorHAnsi"/>
          <w:b/>
          <w:bCs/>
        </w:rPr>
      </w:pPr>
    </w:p>
    <w:p w14:paraId="27D5DE98" w14:textId="278A555D" w:rsidR="00602208" w:rsidRPr="006906A5" w:rsidRDefault="003F438B" w:rsidP="00743A11">
      <w:pPr>
        <w:spacing w:after="0" w:line="336" w:lineRule="auto"/>
        <w:jc w:val="both"/>
        <w:rPr>
          <w:rFonts w:cstheme="minorHAnsi"/>
          <w:b/>
          <w:bCs/>
        </w:rPr>
      </w:pPr>
      <w:r w:rsidRPr="006906A5">
        <w:rPr>
          <w:rFonts w:cstheme="minorHAnsi"/>
          <w:b/>
          <w:bCs/>
        </w:rPr>
        <w:t xml:space="preserve">2.0 </w:t>
      </w:r>
      <w:r w:rsidR="00E85D8D" w:rsidRPr="006906A5">
        <w:rPr>
          <w:rFonts w:cstheme="minorHAnsi"/>
          <w:b/>
          <w:bCs/>
        </w:rPr>
        <w:t>Literature review</w:t>
      </w:r>
    </w:p>
    <w:p w14:paraId="30F4A585" w14:textId="00933E42" w:rsidR="008F4197" w:rsidRPr="006906A5" w:rsidRDefault="001C4A33" w:rsidP="00743A11">
      <w:pPr>
        <w:spacing w:after="0" w:line="336" w:lineRule="auto"/>
        <w:jc w:val="both"/>
        <w:rPr>
          <w:rFonts w:eastAsia="Times New Roman" w:cstheme="minorHAnsi"/>
          <w:lang w:eastAsia="en-GB"/>
        </w:rPr>
      </w:pPr>
      <w:r w:rsidRPr="006906A5">
        <w:rPr>
          <w:rFonts w:cstheme="minorHAnsi"/>
        </w:rPr>
        <w:t xml:space="preserve">My exploration of the current </w:t>
      </w:r>
      <w:r w:rsidR="00FB17C5" w:rsidRPr="006906A5">
        <w:rPr>
          <w:rFonts w:cstheme="minorHAnsi"/>
        </w:rPr>
        <w:t>state of knowledge include</w:t>
      </w:r>
      <w:r w:rsidR="00FD4275" w:rsidRPr="006906A5">
        <w:rPr>
          <w:rFonts w:cstheme="minorHAnsi"/>
        </w:rPr>
        <w:t>d</w:t>
      </w:r>
      <w:r w:rsidR="00FB17C5" w:rsidRPr="006906A5">
        <w:rPr>
          <w:rFonts w:cstheme="minorHAnsi"/>
        </w:rPr>
        <w:t xml:space="preserve"> a historical overview, </w:t>
      </w:r>
      <w:r w:rsidR="00FD4275" w:rsidRPr="006906A5">
        <w:rPr>
          <w:rFonts w:cstheme="minorHAnsi"/>
        </w:rPr>
        <w:t xml:space="preserve">looking at how </w:t>
      </w:r>
      <w:r w:rsidR="00FB17C5" w:rsidRPr="006906A5">
        <w:rPr>
          <w:rFonts w:cstheme="minorHAnsi"/>
        </w:rPr>
        <w:t xml:space="preserve">decisions </w:t>
      </w:r>
      <w:r w:rsidR="00FD4275" w:rsidRPr="006906A5">
        <w:rPr>
          <w:rFonts w:cstheme="minorHAnsi"/>
        </w:rPr>
        <w:t xml:space="preserve">were </w:t>
      </w:r>
      <w:r w:rsidR="00FB17C5" w:rsidRPr="006906A5">
        <w:rPr>
          <w:rFonts w:cstheme="minorHAnsi"/>
        </w:rPr>
        <w:t>made alongside the legislative</w:t>
      </w:r>
      <w:r w:rsidR="009148B3" w:rsidRPr="006906A5">
        <w:rPr>
          <w:rFonts w:cstheme="minorHAnsi"/>
        </w:rPr>
        <w:t xml:space="preserve"> framework</w:t>
      </w:r>
      <w:r w:rsidR="00DF45E0" w:rsidRPr="006906A5">
        <w:rPr>
          <w:rFonts w:cstheme="minorHAnsi"/>
        </w:rPr>
        <w:t>, specifically the 1976, 2011 and 2004/5 changes</w:t>
      </w:r>
      <w:r w:rsidR="005C7D96" w:rsidRPr="006906A5">
        <w:rPr>
          <w:rFonts w:cstheme="minorHAnsi"/>
        </w:rPr>
        <w:t xml:space="preserve">, as </w:t>
      </w:r>
      <w:r w:rsidR="009148B3" w:rsidRPr="006906A5">
        <w:rPr>
          <w:rFonts w:cstheme="minorHAnsi"/>
        </w:rPr>
        <w:t xml:space="preserve">well as </w:t>
      </w:r>
      <w:r w:rsidR="005C7D96" w:rsidRPr="006906A5">
        <w:rPr>
          <w:rFonts w:cstheme="minorHAnsi"/>
        </w:rPr>
        <w:t xml:space="preserve">reviewing </w:t>
      </w:r>
      <w:r w:rsidR="009148B3" w:rsidRPr="006906A5">
        <w:rPr>
          <w:rFonts w:cstheme="minorHAnsi"/>
        </w:rPr>
        <w:t xml:space="preserve">the limited number of research studies that had </w:t>
      </w:r>
      <w:r w:rsidR="005C7D96" w:rsidRPr="006906A5">
        <w:rPr>
          <w:rFonts w:cstheme="minorHAnsi"/>
        </w:rPr>
        <w:t>been carried out</w:t>
      </w:r>
      <w:r w:rsidR="009148B3" w:rsidRPr="006906A5">
        <w:rPr>
          <w:rFonts w:cstheme="minorHAnsi"/>
        </w:rPr>
        <w:t>.</w:t>
      </w:r>
      <w:r w:rsidR="00FB17C5" w:rsidRPr="006906A5">
        <w:rPr>
          <w:rFonts w:cstheme="minorHAnsi"/>
        </w:rPr>
        <w:t xml:space="preserve"> </w:t>
      </w:r>
      <w:r w:rsidR="00954847" w:rsidRPr="006906A5">
        <w:rPr>
          <w:rFonts w:cstheme="minorHAnsi"/>
        </w:rPr>
        <w:t xml:space="preserve">To understand the current panel system, it is </w:t>
      </w:r>
      <w:r w:rsidR="004E4934" w:rsidRPr="006906A5">
        <w:rPr>
          <w:rFonts w:cstheme="minorHAnsi"/>
        </w:rPr>
        <w:t xml:space="preserve">important </w:t>
      </w:r>
      <w:r w:rsidR="00954847" w:rsidRPr="006906A5">
        <w:rPr>
          <w:rFonts w:cstheme="minorHAnsi"/>
        </w:rPr>
        <w:t xml:space="preserve">to understand </w:t>
      </w:r>
      <w:r w:rsidR="004E4934" w:rsidRPr="006906A5">
        <w:rPr>
          <w:rFonts w:cstheme="minorHAnsi"/>
        </w:rPr>
        <w:t xml:space="preserve">what came before. In fact, today’s panels have evolved from a less formally structured type of panel. In </w:t>
      </w:r>
      <w:r w:rsidR="004E4934" w:rsidRPr="006906A5">
        <w:rPr>
          <w:rFonts w:cstheme="minorHAnsi"/>
          <w:i/>
          <w:iCs/>
        </w:rPr>
        <w:t>The Child’s Generation</w:t>
      </w:r>
      <w:r w:rsidR="004E4934" w:rsidRPr="006906A5">
        <w:rPr>
          <w:rFonts w:cstheme="minorHAnsi"/>
        </w:rPr>
        <w:t xml:space="preserve">, Packman </w:t>
      </w:r>
      <w:r w:rsidR="00AF70AA" w:rsidRPr="006906A5">
        <w:rPr>
          <w:rFonts w:cstheme="minorHAnsi"/>
        </w:rPr>
        <w:t>(</w:t>
      </w:r>
      <w:r w:rsidR="004E4934" w:rsidRPr="006906A5">
        <w:rPr>
          <w:rFonts w:cstheme="minorHAnsi"/>
        </w:rPr>
        <w:t xml:space="preserve">1975) describe how </w:t>
      </w:r>
      <w:r w:rsidR="00C55C6B" w:rsidRPr="006906A5">
        <w:rPr>
          <w:rFonts w:cstheme="minorHAnsi"/>
        </w:rPr>
        <w:t xml:space="preserve">it was </w:t>
      </w:r>
      <w:r w:rsidR="004E4934" w:rsidRPr="006906A5">
        <w:rPr>
          <w:rFonts w:cstheme="minorHAnsi"/>
        </w:rPr>
        <w:t xml:space="preserve">the role of </w:t>
      </w:r>
      <w:r w:rsidR="00C55C6B" w:rsidRPr="006906A5">
        <w:rPr>
          <w:rFonts w:cstheme="minorHAnsi"/>
        </w:rPr>
        <w:t xml:space="preserve">Child Care Officers </w:t>
      </w:r>
      <w:r w:rsidR="004E4934" w:rsidRPr="006906A5">
        <w:rPr>
          <w:rFonts w:cstheme="minorHAnsi"/>
        </w:rPr>
        <w:t xml:space="preserve">to find, vet, match and supervise foster homes, </w:t>
      </w:r>
      <w:r w:rsidR="00C55C6B" w:rsidRPr="006906A5">
        <w:rPr>
          <w:rFonts w:cstheme="minorHAnsi"/>
        </w:rPr>
        <w:t xml:space="preserve">and forge </w:t>
      </w:r>
      <w:r w:rsidR="004E4934" w:rsidRPr="006906A5">
        <w:rPr>
          <w:rFonts w:cstheme="minorHAnsi"/>
        </w:rPr>
        <w:t>links between the child, their family and the foster family. Packman noted that the completed application would be considered by a panel comprised of agency representatives, who would make recommendations about suitability.</w:t>
      </w:r>
      <w:r w:rsidR="00C55C6B" w:rsidRPr="006906A5">
        <w:rPr>
          <w:rFonts w:cstheme="minorHAnsi"/>
        </w:rPr>
        <w:t xml:space="preserve"> </w:t>
      </w:r>
      <w:r w:rsidR="00F55F5C" w:rsidRPr="006906A5">
        <w:rPr>
          <w:rFonts w:cstheme="minorHAnsi"/>
        </w:rPr>
        <w:t xml:space="preserve">However, the </w:t>
      </w:r>
      <w:r w:rsidR="005C7D96" w:rsidRPr="006906A5">
        <w:rPr>
          <w:rFonts w:cstheme="minorHAnsi"/>
        </w:rPr>
        <w:t xml:space="preserve">interviews undertaken by </w:t>
      </w:r>
      <w:proofErr w:type="spellStart"/>
      <w:r w:rsidR="005C7D96" w:rsidRPr="006906A5">
        <w:rPr>
          <w:rFonts w:cstheme="minorHAnsi"/>
        </w:rPr>
        <w:t>Prynn</w:t>
      </w:r>
      <w:proofErr w:type="spellEnd"/>
      <w:r w:rsidR="005C7D96" w:rsidRPr="006906A5">
        <w:rPr>
          <w:rFonts w:cstheme="minorHAnsi"/>
        </w:rPr>
        <w:t xml:space="preserve"> (200</w:t>
      </w:r>
      <w:r w:rsidR="00AF70AA" w:rsidRPr="006906A5">
        <w:rPr>
          <w:rFonts w:cstheme="minorHAnsi"/>
        </w:rPr>
        <w:t>8)</w:t>
      </w:r>
      <w:r w:rsidR="005C7D96" w:rsidRPr="006906A5">
        <w:rPr>
          <w:rFonts w:cstheme="minorHAnsi"/>
        </w:rPr>
        <w:t xml:space="preserve"> illustrate the subjectivity of many of social workers at the time</w:t>
      </w:r>
      <w:r w:rsidR="00F55F5C" w:rsidRPr="006906A5">
        <w:rPr>
          <w:rFonts w:cstheme="minorHAnsi"/>
        </w:rPr>
        <w:t xml:space="preserve">, while </w:t>
      </w:r>
      <w:r w:rsidR="005003F7" w:rsidRPr="006906A5">
        <w:rPr>
          <w:rFonts w:cstheme="minorHAnsi"/>
        </w:rPr>
        <w:t>Pennie</w:t>
      </w:r>
      <w:r w:rsidR="002E5DB8" w:rsidRPr="006906A5">
        <w:rPr>
          <w:rFonts w:cstheme="minorHAnsi"/>
        </w:rPr>
        <w:t xml:space="preserve"> (1993) found in her study th</w:t>
      </w:r>
      <w:r w:rsidR="00CC5A79" w:rsidRPr="006906A5">
        <w:rPr>
          <w:rFonts w:cstheme="minorHAnsi"/>
        </w:rPr>
        <w:t xml:space="preserve">at the attitudes and values of panel members, could lead to </w:t>
      </w:r>
      <w:r w:rsidR="00357749" w:rsidRPr="006906A5">
        <w:rPr>
          <w:rFonts w:cstheme="minorHAnsi"/>
        </w:rPr>
        <w:t>inconsistent</w:t>
      </w:r>
      <w:r w:rsidR="00CC5A79" w:rsidRPr="006906A5">
        <w:rPr>
          <w:rFonts w:cstheme="minorHAnsi"/>
        </w:rPr>
        <w:t xml:space="preserve"> outcomes dependent upon which </w:t>
      </w:r>
      <w:r w:rsidR="001E3E00" w:rsidRPr="006906A5">
        <w:rPr>
          <w:rFonts w:cstheme="minorHAnsi"/>
        </w:rPr>
        <w:t>members were in attendance.</w:t>
      </w:r>
      <w:r w:rsidR="00CC5A79" w:rsidRPr="006906A5">
        <w:rPr>
          <w:rFonts w:cstheme="minorHAnsi"/>
        </w:rPr>
        <w:t xml:space="preserve"> </w:t>
      </w:r>
      <w:r w:rsidR="00BF49DC" w:rsidRPr="006906A5">
        <w:rPr>
          <w:rFonts w:cstheme="minorHAnsi"/>
        </w:rPr>
        <w:t>Additionally, Se</w:t>
      </w:r>
      <w:r w:rsidR="00E00E2D" w:rsidRPr="006906A5">
        <w:rPr>
          <w:rFonts w:cstheme="minorHAnsi"/>
        </w:rPr>
        <w:t>lwyn (1991)</w:t>
      </w:r>
      <w:r w:rsidR="009148B3" w:rsidRPr="006906A5">
        <w:rPr>
          <w:rFonts w:cstheme="minorHAnsi"/>
        </w:rPr>
        <w:t xml:space="preserve"> </w:t>
      </w:r>
      <w:r w:rsidR="00E00E2D" w:rsidRPr="006906A5">
        <w:rPr>
          <w:rFonts w:cstheme="minorHAnsi"/>
        </w:rPr>
        <w:t xml:space="preserve">reported </w:t>
      </w:r>
      <w:r w:rsidR="004F057E" w:rsidRPr="006906A5">
        <w:rPr>
          <w:rFonts w:cstheme="minorHAnsi"/>
        </w:rPr>
        <w:t>that a</w:t>
      </w:r>
      <w:r w:rsidR="00954847" w:rsidRPr="006906A5">
        <w:rPr>
          <w:rFonts w:cstheme="minorHAnsi"/>
        </w:rPr>
        <w:t>dopters</w:t>
      </w:r>
      <w:r w:rsidR="004F057E" w:rsidRPr="006906A5">
        <w:rPr>
          <w:rFonts w:cstheme="minorHAnsi"/>
        </w:rPr>
        <w:t xml:space="preserve"> </w:t>
      </w:r>
      <w:r w:rsidR="00954847" w:rsidRPr="006906A5">
        <w:rPr>
          <w:rFonts w:cstheme="minorHAnsi"/>
        </w:rPr>
        <w:t>were often critical of the role of the panel, finding the system to be distant and unaccountable.</w:t>
      </w:r>
    </w:p>
    <w:p w14:paraId="2CA4509E" w14:textId="1122D4C3" w:rsidR="008A06D9" w:rsidRPr="006906A5" w:rsidRDefault="005015B1" w:rsidP="00743A11">
      <w:pPr>
        <w:spacing w:after="0" w:line="336" w:lineRule="auto"/>
        <w:ind w:firstLine="720"/>
        <w:jc w:val="both"/>
        <w:rPr>
          <w:rFonts w:cstheme="minorHAnsi"/>
        </w:rPr>
      </w:pPr>
      <w:r w:rsidRPr="006906A5">
        <w:rPr>
          <w:rFonts w:eastAsia="Times New Roman" w:cstheme="minorHAnsi"/>
          <w:lang w:eastAsia="en-GB"/>
        </w:rPr>
        <w:t>The</w:t>
      </w:r>
      <w:r w:rsidR="005F52E0" w:rsidRPr="006906A5">
        <w:rPr>
          <w:rFonts w:eastAsia="Times New Roman" w:cstheme="minorHAnsi"/>
          <w:lang w:eastAsia="en-GB"/>
        </w:rPr>
        <w:t>se critic</w:t>
      </w:r>
      <w:r w:rsidR="00F55F5C" w:rsidRPr="006906A5">
        <w:rPr>
          <w:rFonts w:eastAsia="Times New Roman" w:cstheme="minorHAnsi"/>
          <w:lang w:eastAsia="en-GB"/>
        </w:rPr>
        <w:t>ism</w:t>
      </w:r>
      <w:r w:rsidR="005F52E0" w:rsidRPr="006906A5">
        <w:rPr>
          <w:rFonts w:eastAsia="Times New Roman" w:cstheme="minorHAnsi"/>
          <w:lang w:eastAsia="en-GB"/>
        </w:rPr>
        <w:t xml:space="preserve">s led </w:t>
      </w:r>
      <w:r w:rsidRPr="006906A5">
        <w:rPr>
          <w:rFonts w:eastAsia="Times New Roman" w:cstheme="minorHAnsi"/>
          <w:lang w:eastAsia="en-GB"/>
        </w:rPr>
        <w:t xml:space="preserve">to </w:t>
      </w:r>
      <w:r w:rsidR="009148B3" w:rsidRPr="006906A5">
        <w:rPr>
          <w:rFonts w:eastAsia="Times New Roman" w:cstheme="minorHAnsi"/>
          <w:lang w:eastAsia="en-GB"/>
        </w:rPr>
        <w:t>a few</w:t>
      </w:r>
      <w:r w:rsidRPr="006906A5">
        <w:rPr>
          <w:rFonts w:eastAsia="Times New Roman" w:cstheme="minorHAnsi"/>
          <w:lang w:eastAsia="en-GB"/>
        </w:rPr>
        <w:t xml:space="preserve"> studies</w:t>
      </w:r>
      <w:r w:rsidR="00F55F5C" w:rsidRPr="006906A5">
        <w:rPr>
          <w:rFonts w:eastAsia="Times New Roman" w:cstheme="minorHAnsi"/>
          <w:lang w:eastAsia="en-GB"/>
        </w:rPr>
        <w:t xml:space="preserve"> that explored the workings of </w:t>
      </w:r>
      <w:r w:rsidR="007D4F2D" w:rsidRPr="006906A5">
        <w:rPr>
          <w:rFonts w:eastAsia="Times New Roman" w:cstheme="minorHAnsi"/>
          <w:lang w:eastAsia="en-GB"/>
        </w:rPr>
        <w:t>panel</w:t>
      </w:r>
      <w:r w:rsidR="009445DC" w:rsidRPr="006906A5">
        <w:rPr>
          <w:rFonts w:eastAsia="Times New Roman" w:cstheme="minorHAnsi"/>
          <w:lang w:eastAsia="en-GB"/>
        </w:rPr>
        <w:t xml:space="preserve"> </w:t>
      </w:r>
      <w:r w:rsidR="00F55F5C" w:rsidRPr="006906A5">
        <w:rPr>
          <w:rFonts w:eastAsia="Times New Roman" w:cstheme="minorHAnsi"/>
          <w:lang w:eastAsia="en-GB"/>
        </w:rPr>
        <w:t xml:space="preserve">and </w:t>
      </w:r>
      <w:r w:rsidRPr="006906A5">
        <w:rPr>
          <w:rFonts w:eastAsia="Times New Roman" w:cstheme="minorHAnsi"/>
          <w:lang w:eastAsia="en-GB"/>
        </w:rPr>
        <w:t xml:space="preserve">their effectiveness. Miller and </w:t>
      </w:r>
      <w:proofErr w:type="spellStart"/>
      <w:r w:rsidRPr="006906A5">
        <w:rPr>
          <w:rFonts w:eastAsia="Times New Roman" w:cstheme="minorHAnsi"/>
          <w:lang w:eastAsia="en-GB"/>
        </w:rPr>
        <w:t>McNeish</w:t>
      </w:r>
      <w:proofErr w:type="spellEnd"/>
      <w:r w:rsidRPr="006906A5">
        <w:rPr>
          <w:rFonts w:eastAsia="Times New Roman" w:cstheme="minorHAnsi"/>
          <w:lang w:eastAsia="en-GB"/>
        </w:rPr>
        <w:t xml:space="preserve"> (1993), for example, found that panel members felt that speaking directly </w:t>
      </w:r>
      <w:r w:rsidRPr="006906A5">
        <w:rPr>
          <w:rFonts w:cstheme="minorHAnsi"/>
        </w:rPr>
        <w:t xml:space="preserve">to applicants enabled them to gain a </w:t>
      </w:r>
      <w:r w:rsidR="0060261D" w:rsidRPr="006906A5">
        <w:rPr>
          <w:rFonts w:cstheme="minorHAnsi"/>
        </w:rPr>
        <w:t xml:space="preserve">more </w:t>
      </w:r>
      <w:r w:rsidRPr="006906A5">
        <w:rPr>
          <w:rFonts w:cstheme="minorHAnsi"/>
        </w:rPr>
        <w:t>balanced view of applicants</w:t>
      </w:r>
      <w:r w:rsidR="0060261D" w:rsidRPr="006906A5">
        <w:rPr>
          <w:rFonts w:cstheme="minorHAnsi"/>
        </w:rPr>
        <w:t>, while a study by O'Sullivan (2004</w:t>
      </w:r>
      <w:r w:rsidR="00C77EAC" w:rsidRPr="006906A5">
        <w:rPr>
          <w:rFonts w:cstheme="minorHAnsi"/>
        </w:rPr>
        <w:t xml:space="preserve"> &amp; 2005</w:t>
      </w:r>
      <w:r w:rsidR="0060261D" w:rsidRPr="006906A5">
        <w:rPr>
          <w:rFonts w:cstheme="minorHAnsi"/>
        </w:rPr>
        <w:t>) focused on the</w:t>
      </w:r>
      <w:r w:rsidR="00954847" w:rsidRPr="006906A5">
        <w:rPr>
          <w:rFonts w:cstheme="minorHAnsi"/>
        </w:rPr>
        <w:t xml:space="preserve"> effectiveness of panels</w:t>
      </w:r>
      <w:r w:rsidR="0060261D" w:rsidRPr="006906A5">
        <w:rPr>
          <w:rFonts w:cstheme="minorHAnsi"/>
        </w:rPr>
        <w:t xml:space="preserve">. After an analysis of </w:t>
      </w:r>
      <w:r w:rsidR="00954847" w:rsidRPr="006906A5">
        <w:rPr>
          <w:rFonts w:cstheme="minorHAnsi"/>
        </w:rPr>
        <w:t>inputs (reports and responses by attendees), processes (questions, answers and discussions), and outputs (recommendations, minutes and decision of the agency decision-maker)</w:t>
      </w:r>
      <w:r w:rsidR="0060261D" w:rsidRPr="006906A5">
        <w:rPr>
          <w:rFonts w:cstheme="minorHAnsi"/>
        </w:rPr>
        <w:t xml:space="preserve">, O’Sullivan found that quality output </w:t>
      </w:r>
      <w:r w:rsidR="00CA7004" w:rsidRPr="006906A5">
        <w:rPr>
          <w:rFonts w:cstheme="minorHAnsi"/>
        </w:rPr>
        <w:t xml:space="preserve">by </w:t>
      </w:r>
      <w:r w:rsidR="0060261D" w:rsidRPr="006906A5">
        <w:rPr>
          <w:rFonts w:cstheme="minorHAnsi"/>
        </w:rPr>
        <w:t xml:space="preserve">panels depended critically on </w:t>
      </w:r>
      <w:r w:rsidR="00954847" w:rsidRPr="006906A5">
        <w:rPr>
          <w:rFonts w:cstheme="minorHAnsi"/>
        </w:rPr>
        <w:t>clear inputs</w:t>
      </w:r>
      <w:r w:rsidR="0060261D" w:rsidRPr="006906A5">
        <w:rPr>
          <w:rFonts w:cstheme="minorHAnsi"/>
        </w:rPr>
        <w:t>.</w:t>
      </w:r>
      <w:r w:rsidR="00954847" w:rsidRPr="006906A5">
        <w:rPr>
          <w:rFonts w:cstheme="minorHAnsi"/>
        </w:rPr>
        <w:t xml:space="preserve"> </w:t>
      </w:r>
    </w:p>
    <w:p w14:paraId="773DAF1A" w14:textId="0ACDEB8A" w:rsidR="008B41F8" w:rsidRPr="006906A5" w:rsidRDefault="00CA7004" w:rsidP="00743A11">
      <w:pPr>
        <w:spacing w:after="0" w:line="336" w:lineRule="auto"/>
        <w:ind w:firstLine="720"/>
        <w:jc w:val="both"/>
        <w:rPr>
          <w:rFonts w:cstheme="minorHAnsi"/>
        </w:rPr>
      </w:pPr>
      <w:r w:rsidRPr="006906A5">
        <w:rPr>
          <w:rFonts w:cstheme="minorHAnsi"/>
        </w:rPr>
        <w:lastRenderedPageBreak/>
        <w:t xml:space="preserve">As panels are made </w:t>
      </w:r>
      <w:r w:rsidR="00A2333E" w:rsidRPr="006906A5">
        <w:rPr>
          <w:rFonts w:cstheme="minorHAnsi"/>
        </w:rPr>
        <w:t xml:space="preserve">up of </w:t>
      </w:r>
      <w:r w:rsidRPr="006906A5">
        <w:rPr>
          <w:rFonts w:cstheme="minorHAnsi"/>
        </w:rPr>
        <w:t xml:space="preserve">individuals, theories of thinking and personal development are clearly important. </w:t>
      </w:r>
      <w:r w:rsidR="00CA03A9" w:rsidRPr="006906A5">
        <w:rPr>
          <w:rFonts w:cstheme="minorHAnsi"/>
        </w:rPr>
        <w:t>My PhD was undertaken at the Tavistock and Portman clinic</w:t>
      </w:r>
      <w:r w:rsidR="00F55F5C" w:rsidRPr="006906A5">
        <w:rPr>
          <w:rFonts w:cstheme="minorHAnsi"/>
        </w:rPr>
        <w:t>,</w:t>
      </w:r>
      <w:r w:rsidR="00CA03A9" w:rsidRPr="006906A5">
        <w:rPr>
          <w:rFonts w:cstheme="minorHAnsi"/>
        </w:rPr>
        <w:t xml:space="preserve"> so it is perhaps not surprising that </w:t>
      </w:r>
      <w:r w:rsidR="0033647B" w:rsidRPr="006906A5">
        <w:rPr>
          <w:rFonts w:cstheme="minorHAnsi"/>
        </w:rPr>
        <w:t>I looked at the work of Klein (</w:t>
      </w:r>
      <w:r w:rsidR="007710BB" w:rsidRPr="006906A5">
        <w:rPr>
          <w:rFonts w:cstheme="minorHAnsi"/>
        </w:rPr>
        <w:t xml:space="preserve">1940, </w:t>
      </w:r>
      <w:proofErr w:type="gramStart"/>
      <w:r w:rsidR="0033647B" w:rsidRPr="006906A5">
        <w:rPr>
          <w:rFonts w:cstheme="minorHAnsi"/>
        </w:rPr>
        <w:t>19</w:t>
      </w:r>
      <w:r w:rsidR="00734532" w:rsidRPr="006906A5">
        <w:rPr>
          <w:rFonts w:cstheme="minorHAnsi"/>
        </w:rPr>
        <w:t xml:space="preserve">7 </w:t>
      </w:r>
      <w:r w:rsidR="0033647B" w:rsidRPr="006906A5">
        <w:rPr>
          <w:rFonts w:cstheme="minorHAnsi"/>
        </w:rPr>
        <w:t>)</w:t>
      </w:r>
      <w:proofErr w:type="gramEnd"/>
      <w:r w:rsidR="0033647B" w:rsidRPr="006906A5">
        <w:rPr>
          <w:rFonts w:cstheme="minorHAnsi"/>
        </w:rPr>
        <w:t xml:space="preserve">, Bion </w:t>
      </w:r>
      <w:r w:rsidR="0058621E" w:rsidRPr="006906A5">
        <w:rPr>
          <w:rFonts w:cstheme="minorHAnsi"/>
        </w:rPr>
        <w:t>(1961 and 1962) and then Baron (1994)</w:t>
      </w:r>
      <w:r w:rsidR="00F55F5C" w:rsidRPr="006906A5">
        <w:rPr>
          <w:rFonts w:cstheme="minorHAnsi"/>
        </w:rPr>
        <w:t>,</w:t>
      </w:r>
      <w:r w:rsidR="0058621E" w:rsidRPr="006906A5">
        <w:rPr>
          <w:rFonts w:cstheme="minorHAnsi"/>
        </w:rPr>
        <w:t xml:space="preserve"> exploring</w:t>
      </w:r>
      <w:r w:rsidR="00632E73" w:rsidRPr="006906A5">
        <w:rPr>
          <w:rFonts w:cstheme="minorHAnsi"/>
        </w:rPr>
        <w:t xml:space="preserve"> how the self was determined through a process of splitting: an infant </w:t>
      </w:r>
      <w:r w:rsidR="003F3651" w:rsidRPr="006906A5">
        <w:rPr>
          <w:rFonts w:cstheme="minorHAnsi"/>
        </w:rPr>
        <w:t xml:space="preserve">is </w:t>
      </w:r>
      <w:r w:rsidR="00632E73" w:rsidRPr="006906A5">
        <w:rPr>
          <w:rFonts w:cstheme="minorHAnsi"/>
        </w:rPr>
        <w:t xml:space="preserve">filled with good and bad fantasies of self and others. </w:t>
      </w:r>
      <w:r w:rsidR="003F3651" w:rsidRPr="006906A5">
        <w:rPr>
          <w:rFonts w:cstheme="minorHAnsi"/>
        </w:rPr>
        <w:t xml:space="preserve">This leads to the transference of </w:t>
      </w:r>
      <w:r w:rsidR="00632E73" w:rsidRPr="006906A5">
        <w:rPr>
          <w:rFonts w:cstheme="minorHAnsi"/>
        </w:rPr>
        <w:t xml:space="preserve">negative internal feelings to </w:t>
      </w:r>
      <w:r w:rsidR="003F3651" w:rsidRPr="006906A5">
        <w:rPr>
          <w:rFonts w:cstheme="minorHAnsi"/>
        </w:rPr>
        <w:t xml:space="preserve">an </w:t>
      </w:r>
      <w:r w:rsidR="00632E73" w:rsidRPr="006906A5">
        <w:rPr>
          <w:rFonts w:cstheme="minorHAnsi"/>
        </w:rPr>
        <w:t xml:space="preserve">object (mother) </w:t>
      </w:r>
      <w:r w:rsidR="003F3651" w:rsidRPr="006906A5">
        <w:rPr>
          <w:rFonts w:cstheme="minorHAnsi"/>
        </w:rPr>
        <w:t xml:space="preserve">in a process called </w:t>
      </w:r>
      <w:r w:rsidR="00632E73" w:rsidRPr="006906A5">
        <w:rPr>
          <w:rFonts w:cstheme="minorHAnsi"/>
        </w:rPr>
        <w:t>’projective identification</w:t>
      </w:r>
      <w:r w:rsidR="0058621E" w:rsidRPr="006906A5">
        <w:rPr>
          <w:rFonts w:cstheme="minorHAnsi"/>
        </w:rPr>
        <w:t>’ -</w:t>
      </w:r>
      <w:r w:rsidR="003F3651" w:rsidRPr="006906A5">
        <w:rPr>
          <w:rFonts w:cstheme="minorHAnsi"/>
        </w:rPr>
        <w:t xml:space="preserve"> </w:t>
      </w:r>
      <w:r w:rsidR="00632E73" w:rsidRPr="006906A5">
        <w:rPr>
          <w:rFonts w:cstheme="minorHAnsi"/>
        </w:rPr>
        <w:t>namely</w:t>
      </w:r>
      <w:r w:rsidR="003F3651" w:rsidRPr="006906A5">
        <w:rPr>
          <w:rFonts w:cstheme="minorHAnsi"/>
        </w:rPr>
        <w:t xml:space="preserve">, </w:t>
      </w:r>
      <w:r w:rsidR="00632E73" w:rsidRPr="006906A5">
        <w:rPr>
          <w:rFonts w:cstheme="minorHAnsi"/>
        </w:rPr>
        <w:t xml:space="preserve">the self is split off and projected into an object. </w:t>
      </w:r>
      <w:r w:rsidR="00A2333E" w:rsidRPr="006906A5">
        <w:rPr>
          <w:rFonts w:cstheme="minorHAnsi"/>
        </w:rPr>
        <w:t xml:space="preserve"> As a person grows, so does their self and moral awareness. </w:t>
      </w:r>
      <w:r w:rsidR="008B41F8" w:rsidRPr="006906A5">
        <w:rPr>
          <w:rFonts w:cstheme="minorHAnsi"/>
        </w:rPr>
        <w:t xml:space="preserve">I followed this with </w:t>
      </w:r>
      <w:r w:rsidR="00B22574" w:rsidRPr="006906A5">
        <w:rPr>
          <w:rFonts w:cstheme="minorHAnsi"/>
        </w:rPr>
        <w:t xml:space="preserve">a review of the literature </w:t>
      </w:r>
      <w:r w:rsidR="00AE1332" w:rsidRPr="006906A5">
        <w:rPr>
          <w:rFonts w:cstheme="minorHAnsi"/>
        </w:rPr>
        <w:t>on passions and values</w:t>
      </w:r>
      <w:r w:rsidR="008B41F8" w:rsidRPr="006906A5">
        <w:rPr>
          <w:rFonts w:cstheme="minorHAnsi"/>
        </w:rPr>
        <w:t xml:space="preserve">, </w:t>
      </w:r>
      <w:r w:rsidR="00AE1332" w:rsidRPr="006906A5">
        <w:rPr>
          <w:rFonts w:cstheme="minorHAnsi"/>
        </w:rPr>
        <w:t>starting with Bethan and Mill from the 19</w:t>
      </w:r>
      <w:r w:rsidR="00AE1332" w:rsidRPr="006906A5">
        <w:rPr>
          <w:rFonts w:cstheme="minorHAnsi"/>
          <w:vertAlign w:val="superscript"/>
        </w:rPr>
        <w:t>th</w:t>
      </w:r>
      <w:r w:rsidR="00AE1332" w:rsidRPr="006906A5">
        <w:rPr>
          <w:rFonts w:cstheme="minorHAnsi"/>
        </w:rPr>
        <w:t xml:space="preserve"> century</w:t>
      </w:r>
      <w:r w:rsidR="008B41F8" w:rsidRPr="006906A5">
        <w:rPr>
          <w:rFonts w:cstheme="minorHAnsi"/>
        </w:rPr>
        <w:t>, through</w:t>
      </w:r>
      <w:r w:rsidR="00AE1332" w:rsidRPr="006906A5">
        <w:rPr>
          <w:rFonts w:cstheme="minorHAnsi"/>
        </w:rPr>
        <w:t xml:space="preserve"> </w:t>
      </w:r>
      <w:r w:rsidR="00F77896" w:rsidRPr="006906A5">
        <w:rPr>
          <w:rFonts w:cstheme="minorHAnsi"/>
        </w:rPr>
        <w:t xml:space="preserve">to </w:t>
      </w:r>
      <w:r w:rsidR="0084594D" w:rsidRPr="006906A5">
        <w:rPr>
          <w:rFonts w:cstheme="minorHAnsi"/>
        </w:rPr>
        <w:t>K</w:t>
      </w:r>
      <w:r w:rsidR="00F77896" w:rsidRPr="006906A5">
        <w:rPr>
          <w:rFonts w:cstheme="minorHAnsi"/>
        </w:rPr>
        <w:t>ohlberg (1958)</w:t>
      </w:r>
      <w:r w:rsidR="008B41F8" w:rsidRPr="006906A5">
        <w:rPr>
          <w:rFonts w:cstheme="minorHAnsi"/>
        </w:rPr>
        <w:t xml:space="preserve"> and</w:t>
      </w:r>
      <w:r w:rsidR="00F77896" w:rsidRPr="006906A5">
        <w:rPr>
          <w:rFonts w:cstheme="minorHAnsi"/>
        </w:rPr>
        <w:t xml:space="preserve"> Zajonc</w:t>
      </w:r>
      <w:r w:rsidR="008B41F8" w:rsidRPr="006906A5">
        <w:rPr>
          <w:rFonts w:cstheme="minorHAnsi"/>
        </w:rPr>
        <w:t xml:space="preserve"> </w:t>
      </w:r>
      <w:r w:rsidR="00F77896" w:rsidRPr="006906A5">
        <w:rPr>
          <w:rFonts w:cstheme="minorHAnsi"/>
        </w:rPr>
        <w:t>(1980)</w:t>
      </w:r>
      <w:r w:rsidR="008B41F8" w:rsidRPr="006906A5">
        <w:rPr>
          <w:rFonts w:cstheme="minorHAnsi"/>
        </w:rPr>
        <w:t>. P</w:t>
      </w:r>
      <w:r w:rsidR="0084594D" w:rsidRPr="006906A5">
        <w:rPr>
          <w:rFonts w:cstheme="minorHAnsi"/>
        </w:rPr>
        <w:t xml:space="preserve">articularly noteworthy </w:t>
      </w:r>
      <w:r w:rsidR="008B41F8" w:rsidRPr="006906A5">
        <w:rPr>
          <w:rFonts w:cstheme="minorHAnsi"/>
        </w:rPr>
        <w:t xml:space="preserve">was the work of </w:t>
      </w:r>
      <w:r w:rsidR="00A2333E" w:rsidRPr="006906A5">
        <w:rPr>
          <w:rFonts w:cstheme="minorHAnsi"/>
        </w:rPr>
        <w:t>Schwartz (</w:t>
      </w:r>
      <w:r w:rsidR="00272E06" w:rsidRPr="006906A5">
        <w:rPr>
          <w:rFonts w:cstheme="minorHAnsi"/>
        </w:rPr>
        <w:t>1992</w:t>
      </w:r>
      <w:r w:rsidR="00A2333E" w:rsidRPr="006906A5">
        <w:rPr>
          <w:rFonts w:cstheme="minorHAnsi"/>
        </w:rPr>
        <w:t>)</w:t>
      </w:r>
      <w:r w:rsidR="008B41F8" w:rsidRPr="006906A5">
        <w:rPr>
          <w:rFonts w:cstheme="minorHAnsi"/>
        </w:rPr>
        <w:t>, who developed</w:t>
      </w:r>
      <w:r w:rsidR="00A2333E" w:rsidRPr="006906A5">
        <w:rPr>
          <w:rFonts w:cstheme="minorHAnsi"/>
        </w:rPr>
        <w:t xml:space="preserve"> </w:t>
      </w:r>
      <w:r w:rsidR="00632E73" w:rsidRPr="006906A5">
        <w:rPr>
          <w:rFonts w:cstheme="minorHAnsi"/>
        </w:rPr>
        <w:t>a theory of basic human values</w:t>
      </w:r>
      <w:r w:rsidR="00322FB5" w:rsidRPr="006906A5">
        <w:rPr>
          <w:rFonts w:cstheme="minorHAnsi"/>
        </w:rPr>
        <w:t xml:space="preserve">, arguing that </w:t>
      </w:r>
      <w:r w:rsidR="00632E73" w:rsidRPr="006906A5">
        <w:rPr>
          <w:rFonts w:cstheme="minorHAnsi"/>
        </w:rPr>
        <w:t>values</w:t>
      </w:r>
      <w:r w:rsidR="00322FB5" w:rsidRPr="006906A5">
        <w:rPr>
          <w:rFonts w:cstheme="minorHAnsi"/>
        </w:rPr>
        <w:t>,</w:t>
      </w:r>
      <w:r w:rsidR="00632E73" w:rsidRPr="006906A5">
        <w:rPr>
          <w:rFonts w:cstheme="minorHAnsi"/>
        </w:rPr>
        <w:t xml:space="preserve"> including religious beliefs and views about others</w:t>
      </w:r>
      <w:r w:rsidR="00322FB5" w:rsidRPr="006906A5">
        <w:rPr>
          <w:rFonts w:cstheme="minorHAnsi"/>
        </w:rPr>
        <w:t>, are at the core of an individual’s self-concept</w:t>
      </w:r>
      <w:r w:rsidR="00632E73" w:rsidRPr="006906A5">
        <w:rPr>
          <w:rFonts w:cstheme="minorHAnsi"/>
        </w:rPr>
        <w:t xml:space="preserve">. </w:t>
      </w:r>
    </w:p>
    <w:p w14:paraId="54336784" w14:textId="48839B56" w:rsidR="00632E73" w:rsidRPr="006906A5" w:rsidRDefault="00322FB5" w:rsidP="008B41F8">
      <w:pPr>
        <w:spacing w:after="0" w:line="336" w:lineRule="auto"/>
        <w:ind w:firstLine="720"/>
        <w:jc w:val="both"/>
        <w:rPr>
          <w:rFonts w:cstheme="minorHAnsi"/>
        </w:rPr>
      </w:pPr>
      <w:r w:rsidRPr="006906A5">
        <w:rPr>
          <w:rFonts w:cstheme="minorHAnsi"/>
        </w:rPr>
        <w:t xml:space="preserve">In her </w:t>
      </w:r>
      <w:r w:rsidR="00632E73" w:rsidRPr="006906A5">
        <w:rPr>
          <w:rFonts w:cstheme="minorHAnsi"/>
        </w:rPr>
        <w:t>examination of the descriptive and prescriptive approaches to decision theory an</w:t>
      </w:r>
      <w:r w:rsidR="008B41F8" w:rsidRPr="006906A5">
        <w:rPr>
          <w:rFonts w:cstheme="minorHAnsi"/>
        </w:rPr>
        <w:t xml:space="preserve">d </w:t>
      </w:r>
      <w:r w:rsidR="00632E73" w:rsidRPr="006906A5">
        <w:rPr>
          <w:rFonts w:cstheme="minorHAnsi"/>
        </w:rPr>
        <w:t>decision-making in child protection</w:t>
      </w:r>
      <w:r w:rsidRPr="006906A5">
        <w:rPr>
          <w:rFonts w:cstheme="minorHAnsi"/>
        </w:rPr>
        <w:t>, Munro (2008</w:t>
      </w:r>
      <w:r w:rsidR="00EE639E" w:rsidRPr="006906A5">
        <w:rPr>
          <w:rFonts w:cstheme="minorHAnsi"/>
        </w:rPr>
        <w:t>)</w:t>
      </w:r>
      <w:r w:rsidRPr="006906A5">
        <w:rPr>
          <w:rFonts w:cstheme="minorHAnsi"/>
        </w:rPr>
        <w:t xml:space="preserve"> </w:t>
      </w:r>
      <w:r w:rsidR="00632E73" w:rsidRPr="006906A5">
        <w:rPr>
          <w:rFonts w:cstheme="minorHAnsi"/>
        </w:rPr>
        <w:t>highlight</w:t>
      </w:r>
      <w:r w:rsidRPr="006906A5">
        <w:rPr>
          <w:rFonts w:cstheme="minorHAnsi"/>
        </w:rPr>
        <w:t xml:space="preserve">s </w:t>
      </w:r>
      <w:r w:rsidR="00632E73" w:rsidRPr="006906A5">
        <w:rPr>
          <w:rFonts w:cstheme="minorHAnsi"/>
        </w:rPr>
        <w:t>the emotive and logical characteristics of decision-making and emphasi</w:t>
      </w:r>
      <w:r w:rsidR="00F64FFE" w:rsidRPr="006906A5">
        <w:rPr>
          <w:rFonts w:cstheme="minorHAnsi"/>
        </w:rPr>
        <w:t>s</w:t>
      </w:r>
      <w:r w:rsidR="00632E73" w:rsidRPr="006906A5">
        <w:rPr>
          <w:rFonts w:cstheme="minorHAnsi"/>
        </w:rPr>
        <w:t>es the interdependence of intuitive and analytical thinking</w:t>
      </w:r>
      <w:r w:rsidRPr="006906A5">
        <w:rPr>
          <w:rFonts w:cstheme="minorHAnsi"/>
        </w:rPr>
        <w:t xml:space="preserve"> - </w:t>
      </w:r>
      <w:r w:rsidR="00632E73" w:rsidRPr="006906A5">
        <w:rPr>
          <w:rFonts w:cstheme="minorHAnsi"/>
        </w:rPr>
        <w:t>the former being more emotionally driven</w:t>
      </w:r>
      <w:r w:rsidRPr="006906A5">
        <w:rPr>
          <w:rFonts w:cstheme="minorHAnsi"/>
        </w:rPr>
        <w:t xml:space="preserve">, </w:t>
      </w:r>
      <w:r w:rsidR="00632E73" w:rsidRPr="006906A5">
        <w:rPr>
          <w:rFonts w:cstheme="minorHAnsi"/>
        </w:rPr>
        <w:t>and the latter using more overt cognitive skills.</w:t>
      </w:r>
      <w:r w:rsidRPr="006906A5">
        <w:rPr>
          <w:rFonts w:cstheme="minorHAnsi"/>
        </w:rPr>
        <w:t xml:space="preserve"> Peterson (2009) </w:t>
      </w:r>
      <w:r w:rsidR="00226D61" w:rsidRPr="006906A5">
        <w:rPr>
          <w:rFonts w:cstheme="minorHAnsi"/>
        </w:rPr>
        <w:t>explore</w:t>
      </w:r>
      <w:r w:rsidRPr="006906A5">
        <w:rPr>
          <w:rFonts w:cstheme="minorHAnsi"/>
        </w:rPr>
        <w:t xml:space="preserve">d </w:t>
      </w:r>
      <w:r w:rsidR="00226D61" w:rsidRPr="006906A5">
        <w:rPr>
          <w:rFonts w:cstheme="minorHAnsi"/>
        </w:rPr>
        <w:t>the concept of rational decision-making, concentrating on descriptive decision theories which explain the observed behaviours of decision-makers</w:t>
      </w:r>
      <w:r w:rsidRPr="006906A5">
        <w:rPr>
          <w:rFonts w:cstheme="minorHAnsi"/>
        </w:rPr>
        <w:t>,</w:t>
      </w:r>
      <w:r w:rsidR="00226D61" w:rsidRPr="006906A5">
        <w:rPr>
          <w:rFonts w:cstheme="minorHAnsi"/>
        </w:rPr>
        <w:t xml:space="preserve"> as opposed to normative theories which seek to explore the calculations relating to what decision-makers are rationally expected to do.</w:t>
      </w:r>
    </w:p>
    <w:p w14:paraId="191A0FC6" w14:textId="56D5D477" w:rsidR="00F568DA" w:rsidRPr="006906A5" w:rsidRDefault="00196245" w:rsidP="00743A11">
      <w:pPr>
        <w:spacing w:after="0" w:line="336" w:lineRule="auto"/>
        <w:ind w:firstLine="720"/>
        <w:jc w:val="both"/>
        <w:rPr>
          <w:rFonts w:cstheme="minorHAnsi"/>
        </w:rPr>
      </w:pPr>
      <w:r w:rsidRPr="006906A5">
        <w:rPr>
          <w:rFonts w:cstheme="minorHAnsi"/>
        </w:rPr>
        <w:t xml:space="preserve">There are some parallels, in terms of decision-making, between panels and juries. Bornstein and Greene (2011), for example, found that </w:t>
      </w:r>
      <w:r w:rsidR="00226D61" w:rsidRPr="006906A5">
        <w:rPr>
          <w:rFonts w:cstheme="minorHAnsi"/>
        </w:rPr>
        <w:t xml:space="preserve">jurors evaluate information presented based on personal experience and knowledge; the emotiveness of jurors </w:t>
      </w:r>
      <w:r w:rsidR="00F568DA" w:rsidRPr="006906A5">
        <w:rPr>
          <w:rFonts w:cstheme="minorHAnsi"/>
        </w:rPr>
        <w:t xml:space="preserve">therefore </w:t>
      </w:r>
      <w:r w:rsidR="00226D61" w:rsidRPr="006906A5">
        <w:rPr>
          <w:rFonts w:cstheme="minorHAnsi"/>
        </w:rPr>
        <w:t xml:space="preserve">affects information processing and decisions. </w:t>
      </w:r>
      <w:r w:rsidR="00F568DA" w:rsidRPr="006906A5">
        <w:rPr>
          <w:rFonts w:cstheme="minorHAnsi"/>
        </w:rPr>
        <w:t xml:space="preserve">In their research on the way judges operate, Bornstein </w:t>
      </w:r>
      <w:r w:rsidR="00AD0519" w:rsidRPr="006906A5">
        <w:rPr>
          <w:rFonts w:cstheme="minorHAnsi"/>
        </w:rPr>
        <w:t xml:space="preserve">and </w:t>
      </w:r>
      <w:r w:rsidR="00F568DA" w:rsidRPr="006906A5">
        <w:rPr>
          <w:rFonts w:cstheme="minorHAnsi"/>
        </w:rPr>
        <w:t xml:space="preserve">Miller (2009) found that a </w:t>
      </w:r>
      <w:r w:rsidR="00226D61" w:rsidRPr="006906A5">
        <w:rPr>
          <w:rFonts w:cstheme="minorHAnsi"/>
        </w:rPr>
        <w:t>judge’s religion</w:t>
      </w:r>
      <w:r w:rsidR="00F568DA" w:rsidRPr="006906A5">
        <w:rPr>
          <w:rFonts w:cstheme="minorHAnsi"/>
        </w:rPr>
        <w:t>,</w:t>
      </w:r>
      <w:r w:rsidR="00226D61" w:rsidRPr="006906A5">
        <w:rPr>
          <w:rFonts w:cstheme="minorHAnsi"/>
        </w:rPr>
        <w:t xml:space="preserve"> and other background factors</w:t>
      </w:r>
      <w:r w:rsidR="00F568DA" w:rsidRPr="006906A5">
        <w:rPr>
          <w:rFonts w:cstheme="minorHAnsi"/>
        </w:rPr>
        <w:t>,</w:t>
      </w:r>
      <w:r w:rsidR="00226D61" w:rsidRPr="006906A5">
        <w:rPr>
          <w:rFonts w:cstheme="minorHAnsi"/>
        </w:rPr>
        <w:t xml:space="preserve"> influence decision-making</w:t>
      </w:r>
      <w:r w:rsidR="00F568DA" w:rsidRPr="006906A5">
        <w:rPr>
          <w:rFonts w:cstheme="minorHAnsi"/>
        </w:rPr>
        <w:t xml:space="preserve">, so </w:t>
      </w:r>
      <w:r w:rsidR="00226D61" w:rsidRPr="006906A5">
        <w:rPr>
          <w:rFonts w:cstheme="minorHAnsi"/>
        </w:rPr>
        <w:t xml:space="preserve">judges are not </w:t>
      </w:r>
      <w:r w:rsidR="00F568DA" w:rsidRPr="006906A5">
        <w:rPr>
          <w:rFonts w:cstheme="minorHAnsi"/>
        </w:rPr>
        <w:t xml:space="preserve">as objective as many believe. Basing their decisions only on legislation </w:t>
      </w:r>
      <w:r w:rsidR="00226D61" w:rsidRPr="006906A5">
        <w:rPr>
          <w:rFonts w:cstheme="minorHAnsi"/>
        </w:rPr>
        <w:t xml:space="preserve">and evidence. </w:t>
      </w:r>
    </w:p>
    <w:p w14:paraId="664EF32B" w14:textId="65843B1C" w:rsidR="00F568DA" w:rsidRPr="006906A5" w:rsidRDefault="00E60F2E" w:rsidP="00743A11">
      <w:pPr>
        <w:autoSpaceDE w:val="0"/>
        <w:autoSpaceDN w:val="0"/>
        <w:adjustRightInd w:val="0"/>
        <w:spacing w:after="0" w:line="336" w:lineRule="auto"/>
        <w:ind w:firstLine="720"/>
        <w:rPr>
          <w:rFonts w:cstheme="minorHAnsi"/>
        </w:rPr>
      </w:pPr>
      <w:r w:rsidRPr="006906A5">
        <w:rPr>
          <w:rFonts w:cstheme="minorHAnsi"/>
        </w:rPr>
        <w:t>Perhaps surprisingly</w:t>
      </w:r>
      <w:r w:rsidR="008B41F8" w:rsidRPr="006906A5">
        <w:rPr>
          <w:rFonts w:cstheme="minorHAnsi"/>
        </w:rPr>
        <w:t xml:space="preserve">, </w:t>
      </w:r>
      <w:r w:rsidR="00F568DA" w:rsidRPr="006906A5">
        <w:rPr>
          <w:rFonts w:cstheme="minorHAnsi"/>
        </w:rPr>
        <w:t xml:space="preserve">however, </w:t>
      </w:r>
      <w:r w:rsidR="008B41F8" w:rsidRPr="006906A5">
        <w:rPr>
          <w:rFonts w:cstheme="minorHAnsi"/>
        </w:rPr>
        <w:t xml:space="preserve">people </w:t>
      </w:r>
      <w:r w:rsidR="00F568DA" w:rsidRPr="006906A5">
        <w:rPr>
          <w:rFonts w:cstheme="minorHAnsi"/>
        </w:rPr>
        <w:t>seem to be less affected by their personal values and beliefs when on jury service than in other walks of life. A study by Pigott</w:t>
      </w:r>
      <w:r w:rsidR="00AD0519" w:rsidRPr="006906A5">
        <w:rPr>
          <w:rFonts w:cstheme="minorHAnsi"/>
        </w:rPr>
        <w:t xml:space="preserve"> and</w:t>
      </w:r>
      <w:r w:rsidR="00F568DA" w:rsidRPr="006906A5">
        <w:rPr>
          <w:rFonts w:cstheme="minorHAnsi"/>
        </w:rPr>
        <w:t xml:space="preserve"> Foley (1995) showed that jurors tend to be self-aware and personally biased during their deliberations, due to the need to publicly articulate their reasons for their views on a case. </w:t>
      </w:r>
      <w:r w:rsidR="00226D61" w:rsidRPr="006906A5">
        <w:rPr>
          <w:rFonts w:cstheme="minorHAnsi"/>
        </w:rPr>
        <w:t xml:space="preserve">Jurors are more inclined to change their original views in favour of a majority decision in line with other jurors. </w:t>
      </w:r>
    </w:p>
    <w:p w14:paraId="094C4380" w14:textId="1A059511" w:rsidR="00F84F51" w:rsidRPr="006906A5" w:rsidRDefault="00226D61" w:rsidP="00DA7B46">
      <w:pPr>
        <w:autoSpaceDE w:val="0"/>
        <w:autoSpaceDN w:val="0"/>
        <w:adjustRightInd w:val="0"/>
        <w:spacing w:after="0" w:line="336" w:lineRule="auto"/>
        <w:ind w:firstLine="720"/>
        <w:rPr>
          <w:rFonts w:ascii="Times New Roman" w:hAnsi="Times New Roman" w:cs="Times New Roman"/>
          <w:sz w:val="24"/>
          <w:szCs w:val="24"/>
        </w:rPr>
      </w:pPr>
      <w:r w:rsidRPr="006906A5">
        <w:rPr>
          <w:rFonts w:cstheme="minorHAnsi"/>
        </w:rPr>
        <w:t>Of course, minimi</w:t>
      </w:r>
      <w:r w:rsidR="00F64FFE" w:rsidRPr="006906A5">
        <w:rPr>
          <w:rFonts w:cstheme="minorHAnsi"/>
        </w:rPr>
        <w:t>s</w:t>
      </w:r>
      <w:r w:rsidRPr="006906A5">
        <w:rPr>
          <w:rFonts w:cstheme="minorHAnsi"/>
        </w:rPr>
        <w:t xml:space="preserve">ing personal bias and pre-decisional distortion </w:t>
      </w:r>
      <w:r w:rsidR="00E60F2E" w:rsidRPr="006906A5">
        <w:rPr>
          <w:rFonts w:cstheme="minorHAnsi"/>
        </w:rPr>
        <w:t xml:space="preserve">is a good thing, but this does not address the problems associated with </w:t>
      </w:r>
      <w:r w:rsidR="00125ED8" w:rsidRPr="006906A5">
        <w:rPr>
          <w:rFonts w:cstheme="minorHAnsi"/>
        </w:rPr>
        <w:t xml:space="preserve">group decision-making, which </w:t>
      </w:r>
      <w:r w:rsidRPr="006906A5">
        <w:rPr>
          <w:rFonts w:cstheme="minorHAnsi"/>
        </w:rPr>
        <w:t>may also give rise to ‘groupthink’.</w:t>
      </w:r>
      <w:r w:rsidR="00AD0519" w:rsidRPr="006906A5">
        <w:rPr>
          <w:rFonts w:cstheme="minorHAnsi"/>
        </w:rPr>
        <w:t xml:space="preserve"> This was first identified by Irving Janis in 1982, and stems from his observation that the psychological pressures created by facing a common crisis generate a strong tendency to collaborate. This can result in a mode of thinking in which the desire to achieve group unanimity overrides individual </w:t>
      </w:r>
      <w:r w:rsidR="00AD0519" w:rsidRPr="006906A5">
        <w:rPr>
          <w:rFonts w:cstheme="minorHAnsi"/>
        </w:rPr>
        <w:lastRenderedPageBreak/>
        <w:t xml:space="preserve">freedom. Baron (1994) added to Janis’ work by showing that irrational and biased thinking is also evident in a closed group, indicating another group-level behavioural phenomenon that often leads to flawed decisions, while Hafsi (1999), found that people come to groups with a positive </w:t>
      </w:r>
      <w:proofErr w:type="gramStart"/>
      <w:r w:rsidR="00AD0519" w:rsidRPr="006906A5">
        <w:rPr>
          <w:rFonts w:cstheme="minorHAnsi"/>
        </w:rPr>
        <w:t>preconception</w:t>
      </w:r>
      <w:r w:rsidR="007E50E4" w:rsidRPr="006906A5">
        <w:rPr>
          <w:rFonts w:cstheme="minorHAnsi"/>
        </w:rPr>
        <w:t xml:space="preserve">, </w:t>
      </w:r>
      <w:r w:rsidR="00AD0519" w:rsidRPr="006906A5">
        <w:rPr>
          <w:rFonts w:cstheme="minorHAnsi"/>
        </w:rPr>
        <w:t xml:space="preserve"> </w:t>
      </w:r>
      <w:r w:rsidR="004D6D9A" w:rsidRPr="006906A5">
        <w:rPr>
          <w:rFonts w:cstheme="minorHAnsi"/>
        </w:rPr>
        <w:t>and</w:t>
      </w:r>
      <w:proofErr w:type="gramEnd"/>
      <w:r w:rsidR="004D6D9A" w:rsidRPr="006906A5">
        <w:rPr>
          <w:rFonts w:cstheme="minorHAnsi"/>
        </w:rPr>
        <w:t xml:space="preserve"> often an </w:t>
      </w:r>
      <w:r w:rsidR="00AD0519" w:rsidRPr="006906A5">
        <w:rPr>
          <w:rFonts w:cstheme="minorHAnsi"/>
        </w:rPr>
        <w:t xml:space="preserve">idealised view of participating in a group. Other studies, such as the work of Peterson (2009), have explored the concept of rational decision-making, particularly in terms of descriptive decision theories, based on expectations of what will </w:t>
      </w:r>
      <w:proofErr w:type="gramStart"/>
      <w:r w:rsidR="00AD0519" w:rsidRPr="006906A5">
        <w:rPr>
          <w:rFonts w:cstheme="minorHAnsi"/>
        </w:rPr>
        <w:t>actually happen</w:t>
      </w:r>
      <w:proofErr w:type="gramEnd"/>
      <w:r w:rsidR="00AD0519" w:rsidRPr="006906A5">
        <w:rPr>
          <w:rFonts w:cstheme="minorHAnsi"/>
        </w:rPr>
        <w:t xml:space="preserve">, and normative theories based on judgements of what should happen.  </w:t>
      </w:r>
    </w:p>
    <w:p w14:paraId="471A70C9" w14:textId="77777777" w:rsidR="00F84F51" w:rsidRPr="006906A5" w:rsidRDefault="00F84F51" w:rsidP="00743A11">
      <w:pPr>
        <w:spacing w:after="0" w:line="336" w:lineRule="auto"/>
        <w:jc w:val="both"/>
        <w:rPr>
          <w:rFonts w:ascii="Times New Roman" w:hAnsi="Times New Roman" w:cs="Times New Roman"/>
          <w:b/>
          <w:bCs/>
          <w:sz w:val="24"/>
          <w:szCs w:val="24"/>
        </w:rPr>
      </w:pPr>
    </w:p>
    <w:p w14:paraId="460E2EEF" w14:textId="02618C01" w:rsidR="00F84F51" w:rsidRPr="006906A5" w:rsidRDefault="00E85D8D" w:rsidP="00743A11">
      <w:pPr>
        <w:spacing w:after="0" w:line="336" w:lineRule="auto"/>
        <w:jc w:val="both"/>
        <w:rPr>
          <w:rFonts w:cstheme="minorHAnsi"/>
          <w:b/>
          <w:bCs/>
        </w:rPr>
      </w:pPr>
      <w:r w:rsidRPr="006906A5">
        <w:rPr>
          <w:rFonts w:cstheme="minorHAnsi"/>
          <w:b/>
          <w:bCs/>
        </w:rPr>
        <w:t xml:space="preserve">3.0 </w:t>
      </w:r>
      <w:r w:rsidR="00F84F51" w:rsidRPr="006906A5">
        <w:rPr>
          <w:rFonts w:cstheme="minorHAnsi"/>
          <w:b/>
          <w:bCs/>
        </w:rPr>
        <w:t>Methodology</w:t>
      </w:r>
    </w:p>
    <w:p w14:paraId="22D7E571" w14:textId="301447D1" w:rsidR="00351D2A" w:rsidRPr="006906A5" w:rsidRDefault="00CD2900" w:rsidP="00743A11">
      <w:pPr>
        <w:autoSpaceDE w:val="0"/>
        <w:autoSpaceDN w:val="0"/>
        <w:adjustRightInd w:val="0"/>
        <w:spacing w:after="0" w:line="336" w:lineRule="auto"/>
        <w:rPr>
          <w:rFonts w:cstheme="minorHAnsi"/>
        </w:rPr>
      </w:pPr>
      <w:r w:rsidRPr="006906A5">
        <w:rPr>
          <w:rFonts w:cstheme="minorHAnsi"/>
        </w:rPr>
        <w:t>With the aim of</w:t>
      </w:r>
      <w:r w:rsidR="00351D2A" w:rsidRPr="006906A5">
        <w:rPr>
          <w:rFonts w:cstheme="minorHAnsi"/>
        </w:rPr>
        <w:t xml:space="preserve"> explor</w:t>
      </w:r>
      <w:r w:rsidRPr="006906A5">
        <w:rPr>
          <w:rFonts w:cstheme="minorHAnsi"/>
        </w:rPr>
        <w:t>ing</w:t>
      </w:r>
      <w:r w:rsidR="00351D2A" w:rsidRPr="006906A5">
        <w:rPr>
          <w:rFonts w:cstheme="minorHAnsi"/>
        </w:rPr>
        <w:t xml:space="preserve"> and analys</w:t>
      </w:r>
      <w:r w:rsidRPr="006906A5">
        <w:rPr>
          <w:rFonts w:cstheme="minorHAnsi"/>
        </w:rPr>
        <w:t>ing</w:t>
      </w:r>
      <w:r w:rsidR="00351D2A" w:rsidRPr="006906A5">
        <w:rPr>
          <w:rFonts w:cstheme="minorHAnsi"/>
        </w:rPr>
        <w:t xml:space="preserve"> the conscious and unconscious influences that individuals panel members use to construe the world, and how these contribute to recommendation-making</w:t>
      </w:r>
      <w:r w:rsidRPr="006906A5">
        <w:rPr>
          <w:rFonts w:cstheme="minorHAnsi"/>
        </w:rPr>
        <w:t>, t</w:t>
      </w:r>
      <w:r w:rsidR="009A0D84" w:rsidRPr="006906A5">
        <w:rPr>
          <w:rFonts w:cstheme="minorHAnsi"/>
        </w:rPr>
        <w:t>he</w:t>
      </w:r>
      <w:r w:rsidR="00351D2A" w:rsidRPr="006906A5">
        <w:rPr>
          <w:rFonts w:cstheme="minorHAnsi"/>
        </w:rPr>
        <w:t xml:space="preserve"> methodology was constructivist</w:t>
      </w:r>
      <w:r w:rsidR="00C80EF1" w:rsidRPr="006906A5">
        <w:rPr>
          <w:rFonts w:cstheme="minorHAnsi"/>
        </w:rPr>
        <w:t>-interpretivist</w:t>
      </w:r>
      <w:r w:rsidR="00351D2A" w:rsidRPr="006906A5">
        <w:rPr>
          <w:rFonts w:cstheme="minorHAnsi"/>
        </w:rPr>
        <w:t xml:space="preserve"> in nature</w:t>
      </w:r>
      <w:r w:rsidR="007E50E4" w:rsidRPr="006906A5">
        <w:rPr>
          <w:rFonts w:cstheme="minorHAnsi"/>
        </w:rPr>
        <w:t xml:space="preserve"> – </w:t>
      </w:r>
      <w:proofErr w:type="gramStart"/>
      <w:r w:rsidR="007E50E4" w:rsidRPr="006906A5">
        <w:rPr>
          <w:rFonts w:cstheme="minorHAnsi"/>
        </w:rPr>
        <w:t>i.e.</w:t>
      </w:r>
      <w:proofErr w:type="gramEnd"/>
      <w:r w:rsidR="007E50E4" w:rsidRPr="006906A5">
        <w:rPr>
          <w:rFonts w:cstheme="minorHAnsi"/>
        </w:rPr>
        <w:t xml:space="preserve"> based on the theory that</w:t>
      </w:r>
      <w:r w:rsidR="00333DC3" w:rsidRPr="006906A5">
        <w:rPr>
          <w:rFonts w:cstheme="minorHAnsi"/>
        </w:rPr>
        <w:t xml:space="preserve"> </w:t>
      </w:r>
      <w:r w:rsidR="00EE1DDB" w:rsidRPr="006906A5">
        <w:rPr>
          <w:rFonts w:cstheme="minorHAnsi"/>
        </w:rPr>
        <w:t>knowledge</w:t>
      </w:r>
      <w:r w:rsidR="00333DC3" w:rsidRPr="006906A5">
        <w:rPr>
          <w:rFonts w:cstheme="minorHAnsi"/>
        </w:rPr>
        <w:t xml:space="preserve"> is not found</w:t>
      </w:r>
      <w:r w:rsidR="007E50E4" w:rsidRPr="006906A5">
        <w:rPr>
          <w:rFonts w:cstheme="minorHAnsi"/>
        </w:rPr>
        <w:t>,</w:t>
      </w:r>
      <w:r w:rsidR="00333DC3" w:rsidRPr="006906A5">
        <w:rPr>
          <w:rFonts w:cstheme="minorHAnsi"/>
        </w:rPr>
        <w:t xml:space="preserve"> but constructed and </w:t>
      </w:r>
      <w:r w:rsidR="00EE1DDB" w:rsidRPr="006906A5">
        <w:rPr>
          <w:rFonts w:cstheme="minorHAnsi"/>
        </w:rPr>
        <w:t>d</w:t>
      </w:r>
      <w:r w:rsidR="00333DC3" w:rsidRPr="006906A5">
        <w:rPr>
          <w:rFonts w:cstheme="minorHAnsi"/>
        </w:rPr>
        <w:t>eveloped through the relationships and interactions between individuals</w:t>
      </w:r>
      <w:r w:rsidR="007E50E4" w:rsidRPr="006906A5">
        <w:rPr>
          <w:rFonts w:cstheme="minorHAnsi"/>
        </w:rPr>
        <w:t xml:space="preserve">. This </w:t>
      </w:r>
      <w:r w:rsidR="00351D2A" w:rsidRPr="006906A5">
        <w:rPr>
          <w:rFonts w:cstheme="minorHAnsi"/>
        </w:rPr>
        <w:t xml:space="preserve">challenges the objectivist perspective that there is just one external truth (Crotty, 1998). </w:t>
      </w:r>
    </w:p>
    <w:p w14:paraId="014D5E3E" w14:textId="1C0AEE37" w:rsidR="00F84F51" w:rsidRPr="006906A5" w:rsidRDefault="00D7243F" w:rsidP="00743A11">
      <w:pPr>
        <w:autoSpaceDE w:val="0"/>
        <w:autoSpaceDN w:val="0"/>
        <w:adjustRightInd w:val="0"/>
        <w:spacing w:after="0" w:line="336" w:lineRule="auto"/>
        <w:ind w:firstLine="720"/>
        <w:rPr>
          <w:rFonts w:cstheme="minorHAnsi"/>
        </w:rPr>
      </w:pPr>
      <w:r w:rsidRPr="006906A5">
        <w:rPr>
          <w:rFonts w:cstheme="minorHAnsi"/>
        </w:rPr>
        <w:t xml:space="preserve"> </w:t>
      </w:r>
      <w:r w:rsidR="00620D2F" w:rsidRPr="006906A5">
        <w:rPr>
          <w:rFonts w:cstheme="minorHAnsi"/>
        </w:rPr>
        <w:t>Particularly</w:t>
      </w:r>
      <w:r w:rsidRPr="006906A5">
        <w:rPr>
          <w:rFonts w:cstheme="minorHAnsi"/>
        </w:rPr>
        <w:t xml:space="preserve"> </w:t>
      </w:r>
      <w:r w:rsidR="00620D2F" w:rsidRPr="006906A5">
        <w:rPr>
          <w:rFonts w:cstheme="minorHAnsi"/>
        </w:rPr>
        <w:t xml:space="preserve">important was the use of narrative interviews. </w:t>
      </w:r>
      <w:r w:rsidR="00C80EF1" w:rsidRPr="006906A5">
        <w:rPr>
          <w:rFonts w:cstheme="minorHAnsi"/>
        </w:rPr>
        <w:t xml:space="preserve">According to </w:t>
      </w:r>
      <w:proofErr w:type="spellStart"/>
      <w:r w:rsidR="00F84F51" w:rsidRPr="006906A5">
        <w:rPr>
          <w:rFonts w:cstheme="minorHAnsi"/>
        </w:rPr>
        <w:t>Riessman</w:t>
      </w:r>
      <w:proofErr w:type="spellEnd"/>
      <w:r w:rsidR="00C80EF1" w:rsidRPr="006906A5">
        <w:rPr>
          <w:rFonts w:cstheme="minorHAnsi"/>
        </w:rPr>
        <w:t xml:space="preserve"> (</w:t>
      </w:r>
      <w:r w:rsidR="00F84F51" w:rsidRPr="006906A5">
        <w:rPr>
          <w:rFonts w:cstheme="minorHAnsi"/>
        </w:rPr>
        <w:t>2008)</w:t>
      </w:r>
      <w:r w:rsidR="00C80EF1" w:rsidRPr="006906A5">
        <w:rPr>
          <w:rFonts w:cstheme="minorHAnsi"/>
        </w:rPr>
        <w:t xml:space="preserve"> this approach </w:t>
      </w:r>
      <w:r w:rsidR="00F84F51" w:rsidRPr="006906A5">
        <w:rPr>
          <w:rFonts w:cstheme="minorHAnsi"/>
        </w:rPr>
        <w:t>lends itself to the analysis of narrative</w:t>
      </w:r>
      <w:r w:rsidR="00C80EF1" w:rsidRPr="006906A5">
        <w:rPr>
          <w:rFonts w:cstheme="minorHAnsi"/>
        </w:rPr>
        <w:t xml:space="preserve">, </w:t>
      </w:r>
      <w:r w:rsidR="00F84F51" w:rsidRPr="006906A5">
        <w:rPr>
          <w:rFonts w:cstheme="minorHAnsi"/>
        </w:rPr>
        <w:t xml:space="preserve">and </w:t>
      </w:r>
      <w:r w:rsidR="00C80EF1" w:rsidRPr="006906A5">
        <w:rPr>
          <w:rFonts w:cstheme="minorHAnsi"/>
        </w:rPr>
        <w:t>he provides four</w:t>
      </w:r>
      <w:r w:rsidR="00F84F51" w:rsidRPr="006906A5">
        <w:rPr>
          <w:rFonts w:cstheme="minorHAnsi"/>
        </w:rPr>
        <w:t xml:space="preserve"> options for analysing the data: structural analysis, dialogue, performance analysis</w:t>
      </w:r>
      <w:r w:rsidR="00C80EF1" w:rsidRPr="006906A5">
        <w:rPr>
          <w:rFonts w:cstheme="minorHAnsi"/>
        </w:rPr>
        <w:t xml:space="preserve"> </w:t>
      </w:r>
      <w:r w:rsidR="00F84F51" w:rsidRPr="006906A5">
        <w:rPr>
          <w:rFonts w:cstheme="minorHAnsi"/>
        </w:rPr>
        <w:t xml:space="preserve">and thematic analysis. </w:t>
      </w:r>
      <w:proofErr w:type="spellStart"/>
      <w:r w:rsidR="00F84F51" w:rsidRPr="006906A5">
        <w:rPr>
          <w:rFonts w:cstheme="minorHAnsi"/>
        </w:rPr>
        <w:t>Clandinin</w:t>
      </w:r>
      <w:proofErr w:type="spellEnd"/>
      <w:r w:rsidR="00C80EF1" w:rsidRPr="006906A5">
        <w:rPr>
          <w:rFonts w:cstheme="minorHAnsi"/>
        </w:rPr>
        <w:t xml:space="preserve"> (</w:t>
      </w:r>
      <w:r w:rsidR="00F84F51" w:rsidRPr="006906A5">
        <w:rPr>
          <w:rFonts w:cstheme="minorHAnsi"/>
        </w:rPr>
        <w:t>200</w:t>
      </w:r>
      <w:r w:rsidR="002B436F" w:rsidRPr="006906A5">
        <w:rPr>
          <w:rFonts w:cstheme="minorHAnsi"/>
        </w:rPr>
        <w:t>0)</w:t>
      </w:r>
      <w:r w:rsidR="00F84F51" w:rsidRPr="006906A5">
        <w:rPr>
          <w:rFonts w:cstheme="minorHAnsi"/>
        </w:rPr>
        <w:t xml:space="preserve"> highlight</w:t>
      </w:r>
      <w:r w:rsidR="00C80EF1" w:rsidRPr="006906A5">
        <w:rPr>
          <w:rFonts w:cstheme="minorHAnsi"/>
        </w:rPr>
        <w:t xml:space="preserve">s </w:t>
      </w:r>
      <w:r w:rsidR="00F84F51" w:rsidRPr="006906A5">
        <w:rPr>
          <w:rFonts w:cstheme="minorHAnsi"/>
        </w:rPr>
        <w:t xml:space="preserve">the benefits of narrative as epistemology and </w:t>
      </w:r>
      <w:r w:rsidR="00C80EF1" w:rsidRPr="006906A5">
        <w:rPr>
          <w:rFonts w:cstheme="minorHAnsi"/>
        </w:rPr>
        <w:t xml:space="preserve">describes a </w:t>
      </w:r>
      <w:r w:rsidR="00F84F51" w:rsidRPr="006906A5">
        <w:rPr>
          <w:rFonts w:cstheme="minorHAnsi"/>
        </w:rPr>
        <w:t xml:space="preserve">method of capturing the subject(s) with </w:t>
      </w:r>
      <w:r w:rsidR="00C80EF1" w:rsidRPr="006906A5">
        <w:rPr>
          <w:rFonts w:cstheme="minorHAnsi"/>
        </w:rPr>
        <w:t xml:space="preserve">a </w:t>
      </w:r>
      <w:r w:rsidR="00F84F51" w:rsidRPr="006906A5">
        <w:rPr>
          <w:rFonts w:cstheme="minorHAnsi"/>
        </w:rPr>
        <w:t>three-dimensional approach: time, space/situation, and relationships (including that with the researcher).</w:t>
      </w:r>
    </w:p>
    <w:p w14:paraId="30E62001" w14:textId="77777777" w:rsidR="006A27DC" w:rsidRPr="006906A5" w:rsidRDefault="006A27DC" w:rsidP="00743A11">
      <w:pPr>
        <w:spacing w:after="0" w:line="336" w:lineRule="auto"/>
        <w:jc w:val="both"/>
        <w:rPr>
          <w:rFonts w:cstheme="minorHAnsi"/>
          <w:b/>
          <w:bCs/>
        </w:rPr>
      </w:pPr>
    </w:p>
    <w:p w14:paraId="64C3154A" w14:textId="3F21F823" w:rsidR="009E6A99" w:rsidRPr="006906A5" w:rsidRDefault="008A38C8" w:rsidP="00743A11">
      <w:pPr>
        <w:spacing w:after="0" w:line="336" w:lineRule="auto"/>
        <w:jc w:val="both"/>
        <w:rPr>
          <w:rFonts w:cstheme="minorHAnsi"/>
          <w:b/>
          <w:bCs/>
        </w:rPr>
      </w:pPr>
      <w:r w:rsidRPr="006906A5">
        <w:rPr>
          <w:rFonts w:cstheme="minorHAnsi"/>
          <w:b/>
          <w:bCs/>
        </w:rPr>
        <w:t xml:space="preserve">4.0 </w:t>
      </w:r>
      <w:r w:rsidR="009E6A99" w:rsidRPr="006906A5">
        <w:rPr>
          <w:rFonts w:cstheme="minorHAnsi"/>
          <w:b/>
          <w:bCs/>
        </w:rPr>
        <w:t xml:space="preserve">Data </w:t>
      </w:r>
      <w:r w:rsidRPr="006906A5">
        <w:rPr>
          <w:rFonts w:cstheme="minorHAnsi"/>
          <w:b/>
          <w:bCs/>
        </w:rPr>
        <w:t>c</w:t>
      </w:r>
      <w:r w:rsidR="009E6A99" w:rsidRPr="006906A5">
        <w:rPr>
          <w:rFonts w:cstheme="minorHAnsi"/>
          <w:b/>
          <w:bCs/>
        </w:rPr>
        <w:t xml:space="preserve">ollection </w:t>
      </w:r>
    </w:p>
    <w:p w14:paraId="4F9D20F6" w14:textId="2CE48CE4" w:rsidR="009E6A99" w:rsidRPr="006906A5" w:rsidRDefault="00E85D8D" w:rsidP="00743A11">
      <w:pPr>
        <w:spacing w:after="0" w:line="336" w:lineRule="auto"/>
        <w:jc w:val="both"/>
        <w:rPr>
          <w:rFonts w:cstheme="minorHAnsi"/>
        </w:rPr>
      </w:pPr>
      <w:r w:rsidRPr="006906A5">
        <w:rPr>
          <w:rFonts w:cstheme="minorHAnsi"/>
        </w:rPr>
        <w:t xml:space="preserve">The source of data for </w:t>
      </w:r>
      <w:r w:rsidR="009E6A99" w:rsidRPr="006906A5">
        <w:rPr>
          <w:rFonts w:cstheme="minorHAnsi"/>
        </w:rPr>
        <w:t xml:space="preserve">this research </w:t>
      </w:r>
      <w:r w:rsidRPr="006906A5">
        <w:rPr>
          <w:rFonts w:cstheme="minorHAnsi"/>
        </w:rPr>
        <w:t xml:space="preserve">was narrative interviews with </w:t>
      </w:r>
      <w:r w:rsidR="009E6A99" w:rsidRPr="006906A5">
        <w:rPr>
          <w:rFonts w:cstheme="minorHAnsi"/>
        </w:rPr>
        <w:t>22-panel members</w:t>
      </w:r>
      <w:r w:rsidRPr="006906A5">
        <w:rPr>
          <w:rFonts w:cstheme="minorHAnsi"/>
        </w:rPr>
        <w:t xml:space="preserve">. The interviews were carried out using the </w:t>
      </w:r>
      <w:r w:rsidR="009E6A99" w:rsidRPr="006906A5">
        <w:rPr>
          <w:rFonts w:cstheme="minorHAnsi"/>
        </w:rPr>
        <w:t>BNIM Biographic Narrative Interview Model.</w:t>
      </w:r>
      <w:r w:rsidR="00620D2F" w:rsidRPr="006906A5">
        <w:rPr>
          <w:rFonts w:cstheme="minorHAnsi"/>
        </w:rPr>
        <w:t xml:space="preserve"> Alongside </w:t>
      </w:r>
      <w:r w:rsidR="00B92CDF" w:rsidRPr="006906A5">
        <w:rPr>
          <w:rFonts w:cstheme="minorHAnsi"/>
        </w:rPr>
        <w:t xml:space="preserve">15 </w:t>
      </w:r>
      <w:r w:rsidR="00620D2F" w:rsidRPr="006906A5">
        <w:rPr>
          <w:rFonts w:cstheme="minorHAnsi"/>
        </w:rPr>
        <w:t>panel observations</w:t>
      </w:r>
      <w:r w:rsidR="00B92CDF" w:rsidRPr="006906A5">
        <w:rPr>
          <w:rFonts w:cstheme="minorHAnsi"/>
        </w:rPr>
        <w:t xml:space="preserve">, these were triangulated with the minutes from the panels observed. </w:t>
      </w:r>
      <w:r w:rsidR="007E50E4" w:rsidRPr="006906A5">
        <w:rPr>
          <w:rFonts w:cstheme="minorHAnsi"/>
        </w:rPr>
        <w:t>B</w:t>
      </w:r>
      <w:r w:rsidR="00F754CD" w:rsidRPr="006906A5">
        <w:rPr>
          <w:rFonts w:cstheme="minorHAnsi"/>
        </w:rPr>
        <w:t xml:space="preserve">elow is </w:t>
      </w:r>
      <w:r w:rsidR="00E37A37" w:rsidRPr="006906A5">
        <w:rPr>
          <w:rFonts w:cstheme="minorHAnsi"/>
        </w:rPr>
        <w:t xml:space="preserve">an account of the </w:t>
      </w:r>
      <w:r w:rsidR="00F754CD" w:rsidRPr="006906A5">
        <w:rPr>
          <w:rFonts w:cstheme="minorHAnsi"/>
        </w:rPr>
        <w:t xml:space="preserve">two main sources and </w:t>
      </w:r>
      <w:r w:rsidR="00E37A37" w:rsidRPr="006906A5">
        <w:rPr>
          <w:rFonts w:cstheme="minorHAnsi"/>
        </w:rPr>
        <w:t>the subsequent findings.</w:t>
      </w:r>
    </w:p>
    <w:p w14:paraId="19D227B2" w14:textId="6DAA3273" w:rsidR="00E85D8D" w:rsidRPr="006906A5" w:rsidRDefault="00E85D8D" w:rsidP="00743A11">
      <w:pPr>
        <w:spacing w:after="0" w:line="336" w:lineRule="auto"/>
        <w:jc w:val="both"/>
        <w:rPr>
          <w:rFonts w:cstheme="minorHAnsi"/>
        </w:rPr>
      </w:pPr>
      <w:r w:rsidRPr="006906A5">
        <w:rPr>
          <w:rFonts w:cstheme="minorHAnsi"/>
        </w:rPr>
        <w:tab/>
      </w:r>
    </w:p>
    <w:p w14:paraId="355E6801" w14:textId="0A456F81" w:rsidR="008A38C8" w:rsidRPr="006906A5" w:rsidRDefault="008A38C8" w:rsidP="00743A11">
      <w:pPr>
        <w:spacing w:after="0" w:line="336" w:lineRule="auto"/>
        <w:jc w:val="both"/>
        <w:rPr>
          <w:rFonts w:cstheme="minorHAnsi"/>
          <w:b/>
          <w:bCs/>
        </w:rPr>
      </w:pPr>
      <w:r w:rsidRPr="006906A5">
        <w:rPr>
          <w:rFonts w:cstheme="minorHAnsi"/>
          <w:b/>
          <w:bCs/>
        </w:rPr>
        <w:t>4.1 Data profile</w:t>
      </w:r>
    </w:p>
    <w:p w14:paraId="25F7E694" w14:textId="7980F872" w:rsidR="009E5EA2" w:rsidRPr="006906A5" w:rsidRDefault="009E5EA2" w:rsidP="009E5EA2">
      <w:pPr>
        <w:spacing w:after="0" w:line="336" w:lineRule="auto"/>
        <w:jc w:val="both"/>
        <w:rPr>
          <w:rFonts w:cstheme="minorHAnsi"/>
          <w:b/>
          <w:bCs/>
        </w:rPr>
      </w:pPr>
      <w:r w:rsidRPr="006906A5">
        <w:rPr>
          <w:rFonts w:cstheme="minorHAnsi"/>
          <w:b/>
          <w:bCs/>
        </w:rPr>
        <w:t>Interviewees</w:t>
      </w:r>
    </w:p>
    <w:p w14:paraId="24D34C95" w14:textId="2B8B84D0" w:rsidR="006057A2" w:rsidRPr="006906A5" w:rsidRDefault="006057A2" w:rsidP="00743A11">
      <w:pPr>
        <w:spacing w:after="0" w:line="336" w:lineRule="auto"/>
        <w:jc w:val="both"/>
        <w:rPr>
          <w:rFonts w:cstheme="minorHAnsi"/>
        </w:rPr>
      </w:pPr>
      <w:r w:rsidRPr="006906A5">
        <w:rPr>
          <w:rFonts w:cstheme="minorHAnsi"/>
        </w:rPr>
        <w:t>A breakdown of the data by key characteristics was:</w:t>
      </w:r>
    </w:p>
    <w:p w14:paraId="500AC96E" w14:textId="30A608E2" w:rsidR="006057A2" w:rsidRPr="006906A5" w:rsidRDefault="006057A2" w:rsidP="00743A11">
      <w:pPr>
        <w:spacing w:after="0" w:line="336" w:lineRule="auto"/>
        <w:jc w:val="both"/>
        <w:rPr>
          <w:rFonts w:cstheme="minorHAnsi"/>
        </w:rPr>
      </w:pPr>
      <w:r w:rsidRPr="006906A5">
        <w:rPr>
          <w:rFonts w:cstheme="minorHAnsi"/>
          <w:b/>
          <w:bCs/>
        </w:rPr>
        <w:t>Sex:</w:t>
      </w:r>
      <w:r w:rsidRPr="006906A5">
        <w:rPr>
          <w:rFonts w:cstheme="minorHAnsi"/>
        </w:rPr>
        <w:t xml:space="preserve"> </w:t>
      </w:r>
      <w:r w:rsidR="008A38C8" w:rsidRPr="006906A5">
        <w:rPr>
          <w:rFonts w:cstheme="minorHAnsi"/>
        </w:rPr>
        <w:t xml:space="preserve">The </w:t>
      </w:r>
      <w:r w:rsidR="00892D47" w:rsidRPr="006906A5">
        <w:rPr>
          <w:rFonts w:cstheme="minorHAnsi"/>
        </w:rPr>
        <w:t>male:</w:t>
      </w:r>
      <w:r w:rsidRPr="006906A5">
        <w:rPr>
          <w:rFonts w:cstheme="minorHAnsi"/>
        </w:rPr>
        <w:t xml:space="preserve"> </w:t>
      </w:r>
      <w:r w:rsidR="008A38C8" w:rsidRPr="006906A5">
        <w:rPr>
          <w:rFonts w:cstheme="minorHAnsi"/>
        </w:rPr>
        <w:t xml:space="preserve">female breakdown of interviewees was </w:t>
      </w:r>
      <w:r w:rsidR="009E6A99" w:rsidRPr="006906A5">
        <w:rPr>
          <w:rFonts w:cstheme="minorHAnsi"/>
        </w:rPr>
        <w:t>36</w:t>
      </w:r>
      <w:proofErr w:type="gramStart"/>
      <w:r w:rsidR="009E6A99" w:rsidRPr="006906A5">
        <w:rPr>
          <w:rFonts w:cstheme="minorHAnsi"/>
        </w:rPr>
        <w:t xml:space="preserve">% </w:t>
      </w:r>
      <w:r w:rsidRPr="006906A5">
        <w:rPr>
          <w:rFonts w:cstheme="minorHAnsi"/>
        </w:rPr>
        <w:t>:</w:t>
      </w:r>
      <w:proofErr w:type="gramEnd"/>
      <w:r w:rsidRPr="006906A5">
        <w:rPr>
          <w:rFonts w:cstheme="minorHAnsi"/>
        </w:rPr>
        <w:t xml:space="preserve"> </w:t>
      </w:r>
      <w:r w:rsidR="009E6A99" w:rsidRPr="006906A5">
        <w:rPr>
          <w:rFonts w:cstheme="minorHAnsi"/>
        </w:rPr>
        <w:t xml:space="preserve">64%. </w:t>
      </w:r>
    </w:p>
    <w:p w14:paraId="18D4D38A" w14:textId="114A4C8E" w:rsidR="006057A2" w:rsidRPr="006906A5" w:rsidRDefault="006057A2" w:rsidP="00743A11">
      <w:pPr>
        <w:spacing w:after="0" w:line="336" w:lineRule="auto"/>
        <w:jc w:val="both"/>
        <w:rPr>
          <w:rFonts w:cstheme="minorHAnsi"/>
        </w:rPr>
      </w:pPr>
      <w:r w:rsidRPr="006906A5">
        <w:rPr>
          <w:rFonts w:cstheme="minorHAnsi"/>
          <w:b/>
          <w:bCs/>
        </w:rPr>
        <w:t>Ethnicity:</w:t>
      </w:r>
      <w:r w:rsidRPr="006906A5">
        <w:rPr>
          <w:rFonts w:cstheme="minorHAnsi"/>
        </w:rPr>
        <w:t xml:space="preserve"> </w:t>
      </w:r>
      <w:r w:rsidR="009E6A99" w:rsidRPr="006906A5">
        <w:rPr>
          <w:rFonts w:cstheme="minorHAnsi"/>
        </w:rPr>
        <w:t>white (UK)</w:t>
      </w:r>
      <w:r w:rsidRPr="006906A5">
        <w:rPr>
          <w:rFonts w:cstheme="minorHAnsi"/>
        </w:rPr>
        <w:t xml:space="preserve"> – 50%; </w:t>
      </w:r>
      <w:r w:rsidR="009E6A99" w:rsidRPr="006906A5">
        <w:rPr>
          <w:rFonts w:cstheme="minorHAnsi"/>
        </w:rPr>
        <w:t>white European</w:t>
      </w:r>
      <w:r w:rsidRPr="006906A5">
        <w:rPr>
          <w:rFonts w:cstheme="minorHAnsi"/>
        </w:rPr>
        <w:t xml:space="preserve"> – 5%; </w:t>
      </w:r>
      <w:r w:rsidR="009E6A99" w:rsidRPr="006906A5">
        <w:rPr>
          <w:rFonts w:cstheme="minorHAnsi"/>
        </w:rPr>
        <w:t>Asian</w:t>
      </w:r>
      <w:r w:rsidRPr="006906A5">
        <w:rPr>
          <w:rFonts w:cstheme="minorHAnsi"/>
        </w:rPr>
        <w:t xml:space="preserve"> – 18%; </w:t>
      </w:r>
      <w:r w:rsidR="009E6A99" w:rsidRPr="006906A5">
        <w:rPr>
          <w:rFonts w:cstheme="minorHAnsi"/>
        </w:rPr>
        <w:t>South Asian</w:t>
      </w:r>
      <w:r w:rsidRPr="006906A5">
        <w:rPr>
          <w:rFonts w:cstheme="minorHAnsi"/>
        </w:rPr>
        <w:t xml:space="preserve"> – 5%; </w:t>
      </w:r>
      <w:r w:rsidR="009E6A99" w:rsidRPr="006906A5">
        <w:rPr>
          <w:rFonts w:cstheme="minorHAnsi"/>
        </w:rPr>
        <w:t>African</w:t>
      </w:r>
      <w:r w:rsidRPr="006906A5">
        <w:rPr>
          <w:rFonts w:cstheme="minorHAnsi"/>
        </w:rPr>
        <w:t xml:space="preserve"> – 9%; </w:t>
      </w:r>
      <w:r w:rsidR="009E6A99" w:rsidRPr="006906A5">
        <w:rPr>
          <w:rFonts w:cstheme="minorHAnsi"/>
        </w:rPr>
        <w:t>Caribbean</w:t>
      </w:r>
      <w:r w:rsidRPr="006906A5">
        <w:rPr>
          <w:rFonts w:cstheme="minorHAnsi"/>
        </w:rPr>
        <w:t xml:space="preserve"> – 5%; </w:t>
      </w:r>
      <w:r w:rsidR="009E6A99" w:rsidRPr="006906A5">
        <w:rPr>
          <w:rFonts w:cstheme="minorHAnsi"/>
        </w:rPr>
        <w:t>Black British</w:t>
      </w:r>
      <w:r w:rsidRPr="006906A5">
        <w:rPr>
          <w:rFonts w:cstheme="minorHAnsi"/>
        </w:rPr>
        <w:t xml:space="preserve"> – 5%; mixed </w:t>
      </w:r>
      <w:r w:rsidR="009E6A99" w:rsidRPr="006906A5">
        <w:rPr>
          <w:rFonts w:cstheme="minorHAnsi"/>
        </w:rPr>
        <w:t>ancestry</w:t>
      </w:r>
      <w:r w:rsidRPr="006906A5">
        <w:rPr>
          <w:rFonts w:cstheme="minorHAnsi"/>
        </w:rPr>
        <w:t xml:space="preserve"> – 5%</w:t>
      </w:r>
      <w:r w:rsidR="009E6A99" w:rsidRPr="006906A5">
        <w:rPr>
          <w:rFonts w:cstheme="minorHAnsi"/>
        </w:rPr>
        <w:t xml:space="preserve">. </w:t>
      </w:r>
    </w:p>
    <w:p w14:paraId="05ABBEE6" w14:textId="19FB567C" w:rsidR="009E6A99" w:rsidRPr="006906A5" w:rsidRDefault="006057A2" w:rsidP="00743A11">
      <w:pPr>
        <w:spacing w:after="0" w:line="336" w:lineRule="auto"/>
        <w:jc w:val="both"/>
        <w:rPr>
          <w:rFonts w:cstheme="minorHAnsi"/>
        </w:rPr>
      </w:pPr>
      <w:r w:rsidRPr="006906A5">
        <w:rPr>
          <w:rFonts w:cstheme="minorHAnsi"/>
          <w:b/>
          <w:bCs/>
        </w:rPr>
        <w:lastRenderedPageBreak/>
        <w:t>Occupation:</w:t>
      </w:r>
      <w:r w:rsidRPr="006906A5">
        <w:rPr>
          <w:rFonts w:cstheme="minorHAnsi"/>
        </w:rPr>
        <w:t xml:space="preserve"> </w:t>
      </w:r>
      <w:r w:rsidR="009E6A99" w:rsidRPr="006906A5">
        <w:rPr>
          <w:rFonts w:cstheme="minorHAnsi"/>
        </w:rPr>
        <w:t>social workers</w:t>
      </w:r>
      <w:r w:rsidRPr="006906A5">
        <w:rPr>
          <w:rFonts w:cstheme="minorHAnsi"/>
        </w:rPr>
        <w:t xml:space="preserve"> – 32%; </w:t>
      </w:r>
      <w:r w:rsidR="009E6A99" w:rsidRPr="006906A5">
        <w:rPr>
          <w:rFonts w:cstheme="minorHAnsi"/>
        </w:rPr>
        <w:t>foster</w:t>
      </w:r>
      <w:r w:rsidRPr="006906A5">
        <w:rPr>
          <w:rFonts w:cstheme="minorHAnsi"/>
        </w:rPr>
        <w:t xml:space="preserve">ers </w:t>
      </w:r>
      <w:r w:rsidR="00694FFE" w:rsidRPr="006906A5">
        <w:rPr>
          <w:rFonts w:cstheme="minorHAnsi"/>
        </w:rPr>
        <w:t>– 18%;</w:t>
      </w:r>
      <w:r w:rsidR="009E6A99" w:rsidRPr="006906A5">
        <w:rPr>
          <w:rFonts w:cstheme="minorHAnsi"/>
        </w:rPr>
        <w:t xml:space="preserve"> retire</w:t>
      </w:r>
      <w:r w:rsidR="00694FFE" w:rsidRPr="006906A5">
        <w:rPr>
          <w:rFonts w:cstheme="minorHAnsi"/>
        </w:rPr>
        <w:t xml:space="preserve">d – 9%; </w:t>
      </w:r>
      <w:r w:rsidR="009E6A99" w:rsidRPr="006906A5">
        <w:rPr>
          <w:rFonts w:cstheme="minorHAnsi"/>
        </w:rPr>
        <w:t>psychologist</w:t>
      </w:r>
      <w:r w:rsidR="00694FFE" w:rsidRPr="006906A5">
        <w:rPr>
          <w:rFonts w:cstheme="minorHAnsi"/>
        </w:rPr>
        <w:t xml:space="preserve"> – 9%; </w:t>
      </w:r>
      <w:r w:rsidR="009E6A99" w:rsidRPr="006906A5">
        <w:rPr>
          <w:rFonts w:cstheme="minorHAnsi"/>
        </w:rPr>
        <w:t>doctors</w:t>
      </w:r>
      <w:r w:rsidR="00694FFE" w:rsidRPr="006906A5">
        <w:rPr>
          <w:rFonts w:cstheme="minorHAnsi"/>
        </w:rPr>
        <w:t xml:space="preserve"> – 5%; </w:t>
      </w:r>
      <w:r w:rsidR="009E6A99" w:rsidRPr="006906A5">
        <w:rPr>
          <w:rFonts w:cstheme="minorHAnsi"/>
        </w:rPr>
        <w:t>nurse</w:t>
      </w:r>
      <w:r w:rsidR="00694FFE" w:rsidRPr="006906A5">
        <w:rPr>
          <w:rFonts w:cstheme="minorHAnsi"/>
        </w:rPr>
        <w:t xml:space="preserve">s – 5%; </w:t>
      </w:r>
      <w:r w:rsidR="009E6A99" w:rsidRPr="006906A5">
        <w:rPr>
          <w:rFonts w:cstheme="minorHAnsi"/>
        </w:rPr>
        <w:t>administrat</w:t>
      </w:r>
      <w:r w:rsidR="00694FFE" w:rsidRPr="006906A5">
        <w:rPr>
          <w:rFonts w:cstheme="minorHAnsi"/>
        </w:rPr>
        <w:t xml:space="preserve">ive – 5%; </w:t>
      </w:r>
      <w:r w:rsidR="009E6A99" w:rsidRPr="006906A5">
        <w:rPr>
          <w:rFonts w:cstheme="minorHAnsi"/>
        </w:rPr>
        <w:t>councillor</w:t>
      </w:r>
      <w:r w:rsidR="00694FFE" w:rsidRPr="006906A5">
        <w:rPr>
          <w:rFonts w:cstheme="minorHAnsi"/>
        </w:rPr>
        <w:t xml:space="preserve">s – 5%; </w:t>
      </w:r>
      <w:r w:rsidR="009E6A99" w:rsidRPr="006906A5">
        <w:rPr>
          <w:rFonts w:cstheme="minorHAnsi"/>
        </w:rPr>
        <w:t>police community</w:t>
      </w:r>
      <w:r w:rsidR="00694FFE" w:rsidRPr="006906A5">
        <w:rPr>
          <w:rFonts w:cstheme="minorHAnsi"/>
        </w:rPr>
        <w:t xml:space="preserve"> – 5%; e</w:t>
      </w:r>
      <w:r w:rsidR="009E6A99" w:rsidRPr="006906A5">
        <w:rPr>
          <w:rFonts w:cstheme="minorHAnsi"/>
        </w:rPr>
        <w:t>arly years</w:t>
      </w:r>
      <w:r w:rsidR="00694FFE" w:rsidRPr="006906A5">
        <w:rPr>
          <w:rFonts w:cstheme="minorHAnsi"/>
        </w:rPr>
        <w:t xml:space="preserve"> 5%; </w:t>
      </w:r>
      <w:r w:rsidR="009E6A99" w:rsidRPr="006906A5">
        <w:rPr>
          <w:rFonts w:cstheme="minorHAnsi"/>
        </w:rPr>
        <w:t xml:space="preserve">solicitor </w:t>
      </w:r>
      <w:r w:rsidR="00694FFE" w:rsidRPr="006906A5">
        <w:rPr>
          <w:rFonts w:cstheme="minorHAnsi"/>
        </w:rPr>
        <w:t xml:space="preserve">– 5%; </w:t>
      </w:r>
      <w:r w:rsidR="009E6A99" w:rsidRPr="006906A5">
        <w:rPr>
          <w:rFonts w:cstheme="minorHAnsi"/>
        </w:rPr>
        <w:t>unemployed</w:t>
      </w:r>
      <w:r w:rsidR="00694FFE" w:rsidRPr="006906A5">
        <w:rPr>
          <w:rFonts w:cstheme="minorHAnsi"/>
        </w:rPr>
        <w:t xml:space="preserve"> – 5%</w:t>
      </w:r>
      <w:r w:rsidR="009E6A99" w:rsidRPr="006906A5">
        <w:rPr>
          <w:rFonts w:cstheme="minorHAnsi"/>
        </w:rPr>
        <w:t>.</w:t>
      </w:r>
    </w:p>
    <w:p w14:paraId="4B2001F5" w14:textId="77777777" w:rsidR="009E5EA2" w:rsidRPr="006906A5" w:rsidRDefault="009E5EA2" w:rsidP="00743A11">
      <w:pPr>
        <w:spacing w:after="0" w:line="336" w:lineRule="auto"/>
        <w:jc w:val="both"/>
        <w:rPr>
          <w:rFonts w:cstheme="minorHAnsi"/>
          <w:b/>
          <w:bCs/>
        </w:rPr>
      </w:pPr>
    </w:p>
    <w:p w14:paraId="5A318B9E" w14:textId="2E4C95EA" w:rsidR="003B73A0" w:rsidRPr="006906A5" w:rsidRDefault="009E5EA2" w:rsidP="00743A11">
      <w:pPr>
        <w:spacing w:after="0" w:line="336" w:lineRule="auto"/>
        <w:jc w:val="both"/>
        <w:rPr>
          <w:rFonts w:cstheme="minorHAnsi"/>
          <w:b/>
          <w:bCs/>
        </w:rPr>
      </w:pPr>
      <w:r w:rsidRPr="006906A5">
        <w:rPr>
          <w:rFonts w:cstheme="minorHAnsi"/>
          <w:b/>
          <w:bCs/>
        </w:rPr>
        <w:t>Type and location of panels</w:t>
      </w:r>
    </w:p>
    <w:p w14:paraId="1AA4EDDB" w14:textId="2F0963E6" w:rsidR="00E85D8D" w:rsidRPr="006906A5" w:rsidRDefault="00E007FF" w:rsidP="00743A11">
      <w:pPr>
        <w:spacing w:after="0" w:line="336" w:lineRule="auto"/>
        <w:jc w:val="both"/>
        <w:rPr>
          <w:rFonts w:cstheme="minorHAnsi"/>
        </w:rPr>
      </w:pPr>
      <w:r w:rsidRPr="006906A5">
        <w:rPr>
          <w:rFonts w:cstheme="minorHAnsi"/>
          <w:b/>
          <w:bCs/>
        </w:rPr>
        <w:t xml:space="preserve">Panel type: </w:t>
      </w:r>
      <w:r w:rsidR="00010D4B" w:rsidRPr="006906A5">
        <w:rPr>
          <w:rFonts w:cstheme="minorHAnsi"/>
        </w:rPr>
        <w:t xml:space="preserve">Fostering (LA) – 50%; </w:t>
      </w:r>
      <w:r w:rsidR="000B0967" w:rsidRPr="006906A5">
        <w:rPr>
          <w:rFonts w:cstheme="minorHAnsi"/>
        </w:rPr>
        <w:t>Fostering (IFA)</w:t>
      </w:r>
      <w:r w:rsidR="007E50E4" w:rsidRPr="006906A5">
        <w:rPr>
          <w:rFonts w:cstheme="minorHAnsi"/>
        </w:rPr>
        <w:t xml:space="preserve"> - </w:t>
      </w:r>
      <w:r w:rsidR="000B0967" w:rsidRPr="006906A5">
        <w:rPr>
          <w:rFonts w:cstheme="minorHAnsi"/>
        </w:rPr>
        <w:t xml:space="preserve">12.5%; Joint </w:t>
      </w:r>
      <w:r w:rsidR="007E50E4" w:rsidRPr="006906A5">
        <w:rPr>
          <w:rFonts w:cstheme="minorHAnsi"/>
        </w:rPr>
        <w:t xml:space="preserve">- </w:t>
      </w:r>
      <w:r w:rsidR="000B0967" w:rsidRPr="006906A5">
        <w:rPr>
          <w:rFonts w:cstheme="minorHAnsi"/>
        </w:rPr>
        <w:t xml:space="preserve">12.5%; </w:t>
      </w:r>
      <w:r w:rsidR="00010D4B" w:rsidRPr="006906A5">
        <w:rPr>
          <w:rFonts w:cstheme="minorHAnsi"/>
        </w:rPr>
        <w:t>Adoption (Voluntary)</w:t>
      </w:r>
      <w:r w:rsidR="007E50E4" w:rsidRPr="006906A5">
        <w:rPr>
          <w:rFonts w:cstheme="minorHAnsi"/>
        </w:rPr>
        <w:t xml:space="preserve"> -</w:t>
      </w:r>
      <w:r w:rsidR="00010D4B" w:rsidRPr="006906A5">
        <w:rPr>
          <w:rFonts w:cstheme="minorHAnsi"/>
        </w:rPr>
        <w:t xml:space="preserve"> 12.5%; Adoption (</w:t>
      </w:r>
      <w:r w:rsidR="000B0967" w:rsidRPr="006906A5">
        <w:rPr>
          <w:rFonts w:cstheme="minorHAnsi"/>
        </w:rPr>
        <w:t>LA</w:t>
      </w:r>
      <w:r w:rsidR="00010D4B" w:rsidRPr="006906A5">
        <w:rPr>
          <w:rFonts w:cstheme="minorHAnsi"/>
        </w:rPr>
        <w:t xml:space="preserve">) </w:t>
      </w:r>
      <w:r w:rsidR="007E50E4" w:rsidRPr="006906A5">
        <w:rPr>
          <w:rFonts w:cstheme="minorHAnsi"/>
        </w:rPr>
        <w:t xml:space="preserve">- </w:t>
      </w:r>
      <w:r w:rsidR="00010D4B" w:rsidRPr="006906A5">
        <w:rPr>
          <w:rFonts w:cstheme="minorHAnsi"/>
        </w:rPr>
        <w:t>12.5%</w:t>
      </w:r>
      <w:r w:rsidR="000277B3" w:rsidRPr="006906A5">
        <w:rPr>
          <w:rFonts w:cstheme="minorHAnsi"/>
        </w:rPr>
        <w:t>.</w:t>
      </w:r>
      <w:r w:rsidR="000B0967" w:rsidRPr="006906A5">
        <w:rPr>
          <w:rFonts w:cstheme="minorHAnsi"/>
        </w:rPr>
        <w:t xml:space="preserve"> </w:t>
      </w:r>
    </w:p>
    <w:p w14:paraId="45798A7A" w14:textId="07D928A3" w:rsidR="000B0967" w:rsidRPr="006906A5" w:rsidRDefault="000B0967" w:rsidP="00743A11">
      <w:pPr>
        <w:spacing w:after="0" w:line="336" w:lineRule="auto"/>
        <w:jc w:val="both"/>
        <w:rPr>
          <w:rFonts w:cstheme="minorHAnsi"/>
        </w:rPr>
      </w:pPr>
      <w:r w:rsidRPr="006906A5">
        <w:rPr>
          <w:rFonts w:cstheme="minorHAnsi"/>
          <w:b/>
          <w:bCs/>
        </w:rPr>
        <w:t>Panel Region:</w:t>
      </w:r>
      <w:r w:rsidR="001633C9" w:rsidRPr="006906A5">
        <w:rPr>
          <w:rFonts w:cstheme="minorHAnsi"/>
          <w:b/>
          <w:bCs/>
        </w:rPr>
        <w:t xml:space="preserve"> </w:t>
      </w:r>
      <w:r w:rsidR="001633C9" w:rsidRPr="006906A5">
        <w:rPr>
          <w:rFonts w:cstheme="minorHAnsi"/>
        </w:rPr>
        <w:t xml:space="preserve">London (inner) </w:t>
      </w:r>
      <w:r w:rsidR="007E50E4" w:rsidRPr="006906A5">
        <w:rPr>
          <w:rFonts w:cstheme="minorHAnsi"/>
        </w:rPr>
        <w:t xml:space="preserve">- </w:t>
      </w:r>
      <w:r w:rsidR="001633C9" w:rsidRPr="006906A5">
        <w:rPr>
          <w:rFonts w:cstheme="minorHAnsi"/>
        </w:rPr>
        <w:t>25%; Lond</w:t>
      </w:r>
      <w:r w:rsidR="000277B3" w:rsidRPr="006906A5">
        <w:rPr>
          <w:rFonts w:cstheme="minorHAnsi"/>
        </w:rPr>
        <w:t>o</w:t>
      </w:r>
      <w:r w:rsidR="001633C9" w:rsidRPr="006906A5">
        <w:rPr>
          <w:rFonts w:cstheme="minorHAnsi"/>
        </w:rPr>
        <w:t xml:space="preserve">n (outer) </w:t>
      </w:r>
      <w:r w:rsidR="007E50E4" w:rsidRPr="006906A5">
        <w:rPr>
          <w:rFonts w:cstheme="minorHAnsi"/>
        </w:rPr>
        <w:t xml:space="preserve">- </w:t>
      </w:r>
      <w:r w:rsidR="001633C9" w:rsidRPr="006906A5">
        <w:rPr>
          <w:rFonts w:cstheme="minorHAnsi"/>
        </w:rPr>
        <w:t xml:space="preserve">25%; East Midlands </w:t>
      </w:r>
      <w:r w:rsidR="007E50E4" w:rsidRPr="006906A5">
        <w:rPr>
          <w:rFonts w:cstheme="minorHAnsi"/>
        </w:rPr>
        <w:t xml:space="preserve">- </w:t>
      </w:r>
      <w:r w:rsidR="001633C9" w:rsidRPr="006906A5">
        <w:rPr>
          <w:rFonts w:cstheme="minorHAnsi"/>
        </w:rPr>
        <w:t>25%</w:t>
      </w:r>
      <w:r w:rsidR="000277B3" w:rsidRPr="006906A5">
        <w:rPr>
          <w:rFonts w:cstheme="minorHAnsi"/>
        </w:rPr>
        <w:t xml:space="preserve">; West Yorkshire </w:t>
      </w:r>
      <w:r w:rsidR="007E50E4" w:rsidRPr="006906A5">
        <w:rPr>
          <w:rFonts w:cstheme="minorHAnsi"/>
        </w:rPr>
        <w:t xml:space="preserve">- </w:t>
      </w:r>
      <w:r w:rsidR="000277B3" w:rsidRPr="006906A5">
        <w:rPr>
          <w:rFonts w:cstheme="minorHAnsi"/>
        </w:rPr>
        <w:t xml:space="preserve">12.5%; West Country </w:t>
      </w:r>
      <w:r w:rsidR="007E50E4" w:rsidRPr="006906A5">
        <w:rPr>
          <w:rFonts w:cstheme="minorHAnsi"/>
        </w:rPr>
        <w:t xml:space="preserve">- </w:t>
      </w:r>
      <w:r w:rsidR="000277B3" w:rsidRPr="006906A5">
        <w:rPr>
          <w:rFonts w:cstheme="minorHAnsi"/>
        </w:rPr>
        <w:t>12.5%</w:t>
      </w:r>
    </w:p>
    <w:p w14:paraId="4ECD4BF9" w14:textId="77777777" w:rsidR="000277B3" w:rsidRPr="006906A5" w:rsidRDefault="000277B3" w:rsidP="00743A11">
      <w:pPr>
        <w:spacing w:after="0" w:line="336" w:lineRule="auto"/>
        <w:jc w:val="both"/>
        <w:rPr>
          <w:rFonts w:cstheme="minorHAnsi"/>
          <w:b/>
          <w:bCs/>
        </w:rPr>
      </w:pPr>
    </w:p>
    <w:p w14:paraId="46CDD9B2" w14:textId="77777777" w:rsidR="00A744F9" w:rsidRPr="006906A5" w:rsidRDefault="00D55C62" w:rsidP="00743A11">
      <w:pPr>
        <w:spacing w:after="0" w:line="336" w:lineRule="auto"/>
        <w:jc w:val="both"/>
        <w:rPr>
          <w:rFonts w:cstheme="minorHAnsi"/>
          <w:b/>
          <w:bCs/>
        </w:rPr>
      </w:pPr>
      <w:r w:rsidRPr="006906A5">
        <w:rPr>
          <w:rFonts w:cstheme="minorHAnsi"/>
          <w:b/>
          <w:bCs/>
        </w:rPr>
        <w:t>5.0 Narratives</w:t>
      </w:r>
    </w:p>
    <w:p w14:paraId="66974AE9" w14:textId="56F6E737" w:rsidR="00D55C62" w:rsidRPr="006906A5" w:rsidRDefault="00A744F9" w:rsidP="00743A11">
      <w:pPr>
        <w:spacing w:after="0" w:line="336" w:lineRule="auto"/>
        <w:jc w:val="both"/>
        <w:rPr>
          <w:rFonts w:cstheme="minorHAnsi"/>
          <w:b/>
          <w:bCs/>
        </w:rPr>
      </w:pPr>
      <w:r w:rsidRPr="006906A5">
        <w:rPr>
          <w:rFonts w:cstheme="minorHAnsi"/>
          <w:b/>
          <w:bCs/>
        </w:rPr>
        <w:t>5.1 A</w:t>
      </w:r>
      <w:r w:rsidR="00D55C62" w:rsidRPr="006906A5">
        <w:rPr>
          <w:rFonts w:cstheme="minorHAnsi"/>
          <w:b/>
          <w:bCs/>
        </w:rPr>
        <w:t>spects of self brought to panel</w:t>
      </w:r>
    </w:p>
    <w:p w14:paraId="2882E018" w14:textId="6F5D24C6" w:rsidR="00D55C62" w:rsidRPr="006906A5" w:rsidRDefault="00C223D3" w:rsidP="00743A11">
      <w:pPr>
        <w:autoSpaceDE w:val="0"/>
        <w:autoSpaceDN w:val="0"/>
        <w:adjustRightInd w:val="0"/>
        <w:spacing w:after="0" w:line="336" w:lineRule="auto"/>
        <w:rPr>
          <w:rFonts w:cstheme="minorHAnsi"/>
        </w:rPr>
      </w:pPr>
      <w:r w:rsidRPr="006906A5">
        <w:rPr>
          <w:rFonts w:cstheme="minorHAnsi"/>
        </w:rPr>
        <w:t xml:space="preserve">Participants were asked to share their experiences </w:t>
      </w:r>
      <w:r w:rsidR="00792160" w:rsidRPr="006906A5">
        <w:rPr>
          <w:rFonts w:cstheme="minorHAnsi"/>
        </w:rPr>
        <w:t>using the Biogr</w:t>
      </w:r>
      <w:r w:rsidR="00432A77" w:rsidRPr="006906A5">
        <w:rPr>
          <w:rFonts w:cstheme="minorHAnsi"/>
        </w:rPr>
        <w:t xml:space="preserve">aphical Narrative Interview Model (BNIM) which is </w:t>
      </w:r>
      <w:r w:rsidR="002B396B" w:rsidRPr="006906A5">
        <w:rPr>
          <w:rFonts w:cstheme="minorHAnsi"/>
        </w:rPr>
        <w:t>a</w:t>
      </w:r>
      <w:r w:rsidRPr="006906A5">
        <w:rPr>
          <w:rFonts w:cstheme="minorHAnsi"/>
        </w:rPr>
        <w:t xml:space="preserve"> semi-structured interview</w:t>
      </w:r>
      <w:r w:rsidR="007E50E4" w:rsidRPr="006906A5">
        <w:rPr>
          <w:rFonts w:cstheme="minorHAnsi"/>
        </w:rPr>
        <w:t xml:space="preserve"> This </w:t>
      </w:r>
      <w:r w:rsidRPr="006906A5">
        <w:rPr>
          <w:rFonts w:cstheme="minorHAnsi"/>
        </w:rPr>
        <w:t>beg</w:t>
      </w:r>
      <w:r w:rsidR="00432A77" w:rsidRPr="006906A5">
        <w:rPr>
          <w:rFonts w:cstheme="minorHAnsi"/>
        </w:rPr>
        <w:t>i</w:t>
      </w:r>
      <w:r w:rsidRPr="006906A5">
        <w:rPr>
          <w:rFonts w:cstheme="minorHAnsi"/>
        </w:rPr>
        <w:t>n</w:t>
      </w:r>
      <w:r w:rsidR="00432A77" w:rsidRPr="006906A5">
        <w:rPr>
          <w:rFonts w:cstheme="minorHAnsi"/>
        </w:rPr>
        <w:t>s</w:t>
      </w:r>
      <w:r w:rsidRPr="006906A5">
        <w:rPr>
          <w:rFonts w:cstheme="minorHAnsi"/>
        </w:rPr>
        <w:t xml:space="preserve"> with </w:t>
      </w:r>
      <w:r w:rsidR="00D55C62" w:rsidRPr="006906A5">
        <w:rPr>
          <w:rFonts w:cstheme="minorHAnsi"/>
        </w:rPr>
        <w:t xml:space="preserve">a single open question which Wengraf </w:t>
      </w:r>
      <w:r w:rsidR="00A40836" w:rsidRPr="006906A5">
        <w:rPr>
          <w:rFonts w:cstheme="minorHAnsi"/>
        </w:rPr>
        <w:t>(200</w:t>
      </w:r>
      <w:r w:rsidR="00055A66" w:rsidRPr="006906A5">
        <w:rPr>
          <w:rFonts w:cstheme="minorHAnsi"/>
        </w:rPr>
        <w:t xml:space="preserve">4) </w:t>
      </w:r>
      <w:r w:rsidR="00D55C62" w:rsidRPr="006906A5">
        <w:rPr>
          <w:rFonts w:cstheme="minorHAnsi"/>
        </w:rPr>
        <w:t xml:space="preserve">calls a ‘SQUIN’ (Single Question Aimed at Inducing Narrative). </w:t>
      </w:r>
      <w:r w:rsidR="00055A66" w:rsidRPr="006906A5">
        <w:rPr>
          <w:rFonts w:cstheme="minorHAnsi"/>
        </w:rPr>
        <w:t>The</w:t>
      </w:r>
      <w:r w:rsidR="00D55C62" w:rsidRPr="006906A5">
        <w:rPr>
          <w:rFonts w:cstheme="minorHAnsi"/>
        </w:rPr>
        <w:t xml:space="preserve"> opening question </w:t>
      </w:r>
      <w:r w:rsidR="00055A66" w:rsidRPr="006906A5">
        <w:rPr>
          <w:rFonts w:cstheme="minorHAnsi"/>
        </w:rPr>
        <w:t>wa</w:t>
      </w:r>
      <w:r w:rsidR="00D55C62" w:rsidRPr="006906A5">
        <w:rPr>
          <w:rFonts w:cstheme="minorHAnsi"/>
        </w:rPr>
        <w:t xml:space="preserve">s: </w:t>
      </w:r>
    </w:p>
    <w:p w14:paraId="50DC2C23" w14:textId="77777777" w:rsidR="00055A66" w:rsidRPr="006906A5" w:rsidRDefault="00055A66" w:rsidP="00743A11">
      <w:pPr>
        <w:autoSpaceDE w:val="0"/>
        <w:autoSpaceDN w:val="0"/>
        <w:adjustRightInd w:val="0"/>
        <w:spacing w:after="0" w:line="336" w:lineRule="auto"/>
        <w:rPr>
          <w:rFonts w:cstheme="minorHAnsi"/>
        </w:rPr>
      </w:pPr>
    </w:p>
    <w:p w14:paraId="4D81C072" w14:textId="29961CA6" w:rsidR="00BA7827" w:rsidRPr="006906A5" w:rsidRDefault="00BA7827" w:rsidP="00BA7827">
      <w:pPr>
        <w:spacing w:after="0" w:line="336" w:lineRule="auto"/>
        <w:jc w:val="center"/>
      </w:pPr>
      <w:r w:rsidRPr="006906A5">
        <w:t>“As you know, I am researching the lives of people who are part of adoption and fostering panels. So, can you tell me the story of your life, including being a member of panel, up to now all those events and experiences that are important to you personally. Start wherever you like, I won’t interrupt, I will just be taking some notes in case I have any further questions for after you’ve finished telling me about it all.</w:t>
      </w:r>
      <w:r w:rsidR="002B396B" w:rsidRPr="006906A5">
        <w:t>”</w:t>
      </w:r>
    </w:p>
    <w:p w14:paraId="7ED5CF49" w14:textId="77777777" w:rsidR="00055A66" w:rsidRPr="006906A5" w:rsidRDefault="00055A66" w:rsidP="00BA7827">
      <w:pPr>
        <w:spacing w:after="0" w:line="336" w:lineRule="auto"/>
        <w:jc w:val="center"/>
      </w:pPr>
    </w:p>
    <w:p w14:paraId="25AD6BF3" w14:textId="03531719" w:rsidR="002D3A95" w:rsidRPr="006906A5" w:rsidRDefault="00C223D3" w:rsidP="004C75A1">
      <w:pPr>
        <w:autoSpaceDE w:val="0"/>
        <w:autoSpaceDN w:val="0"/>
        <w:adjustRightInd w:val="0"/>
        <w:spacing w:after="0" w:line="336" w:lineRule="auto"/>
        <w:ind w:firstLine="720"/>
        <w:rPr>
          <w:rFonts w:cstheme="minorHAnsi"/>
        </w:rPr>
      </w:pPr>
      <w:r w:rsidRPr="006906A5">
        <w:rPr>
          <w:rFonts w:cstheme="minorHAnsi"/>
        </w:rPr>
        <w:t>This</w:t>
      </w:r>
      <w:r w:rsidR="00521927" w:rsidRPr="006906A5">
        <w:rPr>
          <w:rFonts w:cstheme="minorHAnsi"/>
        </w:rPr>
        <w:t xml:space="preserve"> </w:t>
      </w:r>
      <w:r w:rsidRPr="006906A5">
        <w:rPr>
          <w:rFonts w:cstheme="minorHAnsi"/>
        </w:rPr>
        <w:t>i</w:t>
      </w:r>
      <w:r w:rsidR="009E6A99" w:rsidRPr="006906A5">
        <w:rPr>
          <w:rFonts w:cstheme="minorHAnsi"/>
        </w:rPr>
        <w:t xml:space="preserve">nterpretation-based analysis </w:t>
      </w:r>
      <w:r w:rsidR="004C75A1" w:rsidRPr="006906A5">
        <w:rPr>
          <w:rFonts w:cstheme="minorHAnsi"/>
        </w:rPr>
        <w:t xml:space="preserve">examined </w:t>
      </w:r>
      <w:r w:rsidR="00287DA8" w:rsidRPr="006906A5">
        <w:rPr>
          <w:rFonts w:cstheme="minorHAnsi"/>
        </w:rPr>
        <w:t xml:space="preserve">how </w:t>
      </w:r>
      <w:r w:rsidR="009E6A99" w:rsidRPr="006906A5">
        <w:rPr>
          <w:rFonts w:cstheme="minorHAnsi"/>
        </w:rPr>
        <w:t xml:space="preserve">the interviewee </w:t>
      </w:r>
      <w:r w:rsidR="009C23CA" w:rsidRPr="006906A5">
        <w:rPr>
          <w:rFonts w:cstheme="minorHAnsi"/>
        </w:rPr>
        <w:t xml:space="preserve">told their story and how they </w:t>
      </w:r>
      <w:r w:rsidR="00A04D07" w:rsidRPr="006906A5">
        <w:rPr>
          <w:rFonts w:cstheme="minorHAnsi"/>
        </w:rPr>
        <w:t xml:space="preserve">lived their lives and any patterns that emerge. </w:t>
      </w:r>
      <w:r w:rsidR="004C75A1" w:rsidRPr="006906A5">
        <w:rPr>
          <w:rFonts w:cstheme="minorHAnsi"/>
        </w:rPr>
        <w:t xml:space="preserve">This provides </w:t>
      </w:r>
      <w:r w:rsidR="00A04D07" w:rsidRPr="006906A5">
        <w:rPr>
          <w:rFonts w:cstheme="minorHAnsi"/>
        </w:rPr>
        <w:t>insight</w:t>
      </w:r>
      <w:r w:rsidR="004C75A1" w:rsidRPr="006906A5">
        <w:rPr>
          <w:rFonts w:cstheme="minorHAnsi"/>
        </w:rPr>
        <w:t xml:space="preserve">s </w:t>
      </w:r>
      <w:r w:rsidR="00A04D07" w:rsidRPr="006906A5">
        <w:rPr>
          <w:rFonts w:cstheme="minorHAnsi"/>
        </w:rPr>
        <w:t>into how the lived life was constructed.</w:t>
      </w:r>
      <w:r w:rsidR="00A47AEB" w:rsidRPr="006906A5">
        <w:rPr>
          <w:rFonts w:cstheme="minorHAnsi"/>
        </w:rPr>
        <w:t xml:space="preserve"> The BNIM process begins with a biographical data analysis (BDC), </w:t>
      </w:r>
      <w:r w:rsidR="00187F12" w:rsidRPr="006906A5">
        <w:rPr>
          <w:rFonts w:cstheme="minorHAnsi"/>
        </w:rPr>
        <w:t xml:space="preserve">then a </w:t>
      </w:r>
      <w:r w:rsidR="003205B1" w:rsidRPr="006906A5">
        <w:rPr>
          <w:rFonts w:cstheme="minorHAnsi"/>
        </w:rPr>
        <w:t xml:space="preserve">thematic field analysis </w:t>
      </w:r>
      <w:r w:rsidR="00DA1E25" w:rsidRPr="006906A5">
        <w:rPr>
          <w:rFonts w:cstheme="minorHAnsi"/>
        </w:rPr>
        <w:t xml:space="preserve">(TFA) </w:t>
      </w:r>
      <w:r w:rsidR="003205B1" w:rsidRPr="006906A5">
        <w:rPr>
          <w:rFonts w:cstheme="minorHAnsi"/>
        </w:rPr>
        <w:t>and finally examin</w:t>
      </w:r>
      <w:r w:rsidR="00DA1E25" w:rsidRPr="006906A5">
        <w:rPr>
          <w:rFonts w:cstheme="minorHAnsi"/>
        </w:rPr>
        <w:t>e</w:t>
      </w:r>
      <w:r w:rsidR="003205B1" w:rsidRPr="006906A5">
        <w:rPr>
          <w:rFonts w:cstheme="minorHAnsi"/>
        </w:rPr>
        <w:t xml:space="preserve">s the phases of </w:t>
      </w:r>
      <w:r w:rsidR="00DA1E25" w:rsidRPr="006906A5">
        <w:rPr>
          <w:rFonts w:cstheme="minorHAnsi"/>
        </w:rPr>
        <w:t>subjectivity (SSS)</w:t>
      </w:r>
      <w:r w:rsidR="00316DFC" w:rsidRPr="006906A5">
        <w:rPr>
          <w:rFonts w:cstheme="minorHAnsi"/>
        </w:rPr>
        <w:t>.</w:t>
      </w:r>
      <w:r w:rsidR="00F71235" w:rsidRPr="006906A5">
        <w:rPr>
          <w:rFonts w:cstheme="minorHAnsi"/>
        </w:rPr>
        <w:t xml:space="preserve"> </w:t>
      </w:r>
      <w:r w:rsidR="004C75A1" w:rsidRPr="006906A5">
        <w:rPr>
          <w:rFonts w:cstheme="minorHAnsi"/>
        </w:rPr>
        <w:t xml:space="preserve">A </w:t>
      </w:r>
      <w:r w:rsidR="004465E1" w:rsidRPr="006906A5">
        <w:rPr>
          <w:rFonts w:cstheme="minorHAnsi"/>
        </w:rPr>
        <w:t xml:space="preserve">3-Column Summary </w:t>
      </w:r>
      <w:r w:rsidR="004C75A1" w:rsidRPr="006906A5">
        <w:rPr>
          <w:rFonts w:cstheme="minorHAnsi"/>
        </w:rPr>
        <w:t>is shown i</w:t>
      </w:r>
      <w:r w:rsidR="00F71235" w:rsidRPr="006906A5">
        <w:rPr>
          <w:rFonts w:cstheme="minorHAnsi"/>
        </w:rPr>
        <w:t xml:space="preserve">n </w:t>
      </w:r>
      <w:r w:rsidR="004C75A1" w:rsidRPr="006906A5">
        <w:rPr>
          <w:rFonts w:cstheme="minorHAnsi"/>
        </w:rPr>
        <w:t xml:space="preserve">Figure 1. </w:t>
      </w:r>
    </w:p>
    <w:p w14:paraId="4D2FC60C" w14:textId="77777777" w:rsidR="004C75A1" w:rsidRPr="006906A5" w:rsidRDefault="004C75A1" w:rsidP="004C75A1">
      <w:pPr>
        <w:autoSpaceDE w:val="0"/>
        <w:autoSpaceDN w:val="0"/>
        <w:adjustRightInd w:val="0"/>
        <w:spacing w:after="0" w:line="336" w:lineRule="auto"/>
        <w:ind w:firstLine="720"/>
        <w:rPr>
          <w:rFonts w:cstheme="minorHAnsi"/>
          <w:color w:val="FF0000"/>
        </w:rPr>
      </w:pPr>
    </w:p>
    <w:p w14:paraId="3723288F" w14:textId="0E238EF9" w:rsidR="004C75A1" w:rsidRPr="006906A5" w:rsidRDefault="004C75A1" w:rsidP="00743A11">
      <w:pPr>
        <w:spacing w:after="0" w:line="336" w:lineRule="auto"/>
        <w:ind w:firstLine="720"/>
        <w:jc w:val="both"/>
        <w:rPr>
          <w:rFonts w:cstheme="minorHAnsi"/>
        </w:rPr>
      </w:pPr>
    </w:p>
    <w:p w14:paraId="22F25993" w14:textId="6532F99C" w:rsidR="004C75A1" w:rsidRPr="006906A5" w:rsidRDefault="004C75A1" w:rsidP="00743A11">
      <w:pPr>
        <w:spacing w:after="0" w:line="336" w:lineRule="auto"/>
        <w:ind w:firstLine="720"/>
        <w:jc w:val="both"/>
        <w:rPr>
          <w:rFonts w:cstheme="minorHAnsi"/>
        </w:rPr>
      </w:pPr>
    </w:p>
    <w:p w14:paraId="66728236" w14:textId="5CDED297" w:rsidR="004C75A1" w:rsidRPr="006906A5" w:rsidRDefault="004C75A1" w:rsidP="00743A11">
      <w:pPr>
        <w:spacing w:after="0" w:line="336" w:lineRule="auto"/>
        <w:ind w:firstLine="720"/>
        <w:jc w:val="both"/>
        <w:rPr>
          <w:rFonts w:cstheme="minorHAnsi"/>
        </w:rPr>
      </w:pPr>
    </w:p>
    <w:p w14:paraId="091C4E3E" w14:textId="3F5688C0" w:rsidR="004C75A1" w:rsidRPr="006906A5" w:rsidRDefault="004C75A1" w:rsidP="00743A11">
      <w:pPr>
        <w:spacing w:after="0" w:line="336" w:lineRule="auto"/>
        <w:ind w:firstLine="720"/>
        <w:jc w:val="both"/>
        <w:rPr>
          <w:rFonts w:cstheme="minorHAnsi"/>
        </w:rPr>
      </w:pPr>
    </w:p>
    <w:p w14:paraId="766A8033" w14:textId="3D1C6F55" w:rsidR="004C75A1" w:rsidRPr="006906A5" w:rsidRDefault="004C75A1" w:rsidP="00743A11">
      <w:pPr>
        <w:spacing w:after="0" w:line="336" w:lineRule="auto"/>
        <w:ind w:firstLine="720"/>
        <w:jc w:val="both"/>
        <w:rPr>
          <w:rFonts w:cstheme="minorHAnsi"/>
        </w:rPr>
      </w:pPr>
    </w:p>
    <w:p w14:paraId="1D04E156" w14:textId="4B8FABA1" w:rsidR="004C75A1" w:rsidRPr="006906A5" w:rsidRDefault="004C75A1" w:rsidP="00743A11">
      <w:pPr>
        <w:spacing w:after="0" w:line="336" w:lineRule="auto"/>
        <w:ind w:firstLine="720"/>
        <w:jc w:val="both"/>
        <w:rPr>
          <w:rFonts w:cstheme="minorHAnsi"/>
        </w:rPr>
      </w:pPr>
    </w:p>
    <w:p w14:paraId="04FC653D" w14:textId="403C4D05" w:rsidR="004C75A1" w:rsidRPr="006906A5" w:rsidRDefault="004C75A1" w:rsidP="00743A11">
      <w:pPr>
        <w:spacing w:after="0" w:line="336" w:lineRule="auto"/>
        <w:ind w:firstLine="720"/>
        <w:jc w:val="both"/>
        <w:rPr>
          <w:rFonts w:cstheme="minorHAnsi"/>
        </w:rPr>
      </w:pPr>
    </w:p>
    <w:p w14:paraId="653BD4B2" w14:textId="58479181" w:rsidR="004C75A1" w:rsidRPr="006906A5" w:rsidRDefault="00F71235" w:rsidP="00743A11">
      <w:pPr>
        <w:spacing w:after="0" w:line="336" w:lineRule="auto"/>
        <w:ind w:firstLine="720"/>
        <w:jc w:val="both"/>
        <w:rPr>
          <w:rFonts w:cstheme="minorHAnsi"/>
        </w:rPr>
      </w:pPr>
      <w:r w:rsidRPr="006906A5">
        <w:rPr>
          <w:rFonts w:cstheme="minorHAnsi"/>
          <w:noProof/>
        </w:rPr>
        <w:lastRenderedPageBreak/>
        <mc:AlternateContent>
          <mc:Choice Requires="wpg">
            <w:drawing>
              <wp:anchor distT="0" distB="0" distL="114300" distR="114300" simplePos="0" relativeHeight="251657216" behindDoc="0" locked="0" layoutInCell="1" allowOverlap="1" wp14:anchorId="4CA5EBD0" wp14:editId="51C4878C">
                <wp:simplePos x="0" y="0"/>
                <wp:positionH relativeFrom="column">
                  <wp:posOffset>-150125</wp:posOffset>
                </wp:positionH>
                <wp:positionV relativeFrom="paragraph">
                  <wp:posOffset>-395785</wp:posOffset>
                </wp:positionV>
                <wp:extent cx="6537277" cy="3398103"/>
                <wp:effectExtent l="0" t="0" r="0" b="0"/>
                <wp:wrapNone/>
                <wp:docPr id="6" name="Group 6"/>
                <wp:cNvGraphicFramePr/>
                <a:graphic xmlns:a="http://schemas.openxmlformats.org/drawingml/2006/main">
                  <a:graphicData uri="http://schemas.microsoft.com/office/word/2010/wordprocessingGroup">
                    <wpg:wgp>
                      <wpg:cNvGrpSpPr/>
                      <wpg:grpSpPr>
                        <a:xfrm>
                          <a:off x="0" y="0"/>
                          <a:ext cx="6537277" cy="3398103"/>
                          <a:chOff x="0" y="0"/>
                          <a:chExt cx="6537277" cy="3398103"/>
                        </a:xfrm>
                      </wpg:grpSpPr>
                      <wps:wsp>
                        <wps:cNvPr id="4" name="Text Box 4"/>
                        <wps:cNvSpPr txBox="1"/>
                        <wps:spPr>
                          <a:xfrm>
                            <a:off x="0" y="0"/>
                            <a:ext cx="6537277" cy="3050275"/>
                          </a:xfrm>
                          <a:prstGeom prst="rect">
                            <a:avLst/>
                          </a:prstGeom>
                          <a:solidFill>
                            <a:schemeClr val="lt1"/>
                          </a:solidFill>
                          <a:ln w="6350">
                            <a:noFill/>
                          </a:ln>
                        </wps:spPr>
                        <wps:txbx>
                          <w:txbxContent>
                            <w:p w14:paraId="082C99A4" w14:textId="5CD8AB2E" w:rsidR="004C75A1" w:rsidRDefault="004C75A1">
                              <w:r w:rsidRPr="00F2632F">
                                <w:rPr>
                                  <w:rFonts w:cstheme="minorHAnsi"/>
                                  <w:noProof/>
                                  <w:color w:val="FF0000"/>
                                </w:rPr>
                                <w:drawing>
                                  <wp:inline distT="0" distB="0" distL="0" distR="0" wp14:anchorId="7F2BFE37" wp14:editId="77D61690">
                                    <wp:extent cx="6361923" cy="2941093"/>
                                    <wp:effectExtent l="0" t="0" r="1270" b="0"/>
                                    <wp:docPr id="3" name="table" descr="A picture containing graphical user interface&#10;&#10;Description automatically generated">
                                      <a:extLst xmlns:a="http://schemas.openxmlformats.org/drawingml/2006/main">
                                        <a:ext uri="{FF2B5EF4-FFF2-40B4-BE49-F238E27FC236}">
                                          <a16:creationId xmlns:a16="http://schemas.microsoft.com/office/drawing/2014/main" id="{3A21CFE6-1A28-9C10-2955-20A1AF34C9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descr="A picture containing graphical user interface&#10;&#10;Description automatically generated">
                                              <a:extLst>
                                                <a:ext uri="{FF2B5EF4-FFF2-40B4-BE49-F238E27FC236}">
                                                  <a16:creationId xmlns:a16="http://schemas.microsoft.com/office/drawing/2014/main" id="{3A21CFE6-1A28-9C10-2955-20A1AF34C94D}"/>
                                                </a:ext>
                                              </a:extLst>
                                            </pic:cNvPr>
                                            <pic:cNvPicPr>
                                              <a:picLocks noChangeAspect="1"/>
                                            </pic:cNvPicPr>
                                          </pic:nvPicPr>
                                          <pic:blipFill>
                                            <a:blip r:embed="rId8"/>
                                            <a:stretch>
                                              <a:fillRect/>
                                            </a:stretch>
                                          </pic:blipFill>
                                          <pic:spPr>
                                            <a:xfrm>
                                              <a:off x="0" y="0"/>
                                              <a:ext cx="6674424" cy="30855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50125" y="3029803"/>
                            <a:ext cx="3145790" cy="368300"/>
                          </a:xfrm>
                          <a:prstGeom prst="rect">
                            <a:avLst/>
                          </a:prstGeom>
                          <a:solidFill>
                            <a:schemeClr val="lt1"/>
                          </a:solidFill>
                          <a:ln w="6350">
                            <a:noFill/>
                          </a:ln>
                        </wps:spPr>
                        <wps:txbx>
                          <w:txbxContent>
                            <w:p w14:paraId="5B1B52BA" w14:textId="3ACD486A" w:rsidR="004C75A1" w:rsidRPr="004C75A1" w:rsidRDefault="004C75A1">
                              <w:pPr>
                                <w:rPr>
                                  <w:i/>
                                  <w:iCs/>
                                  <w:sz w:val="18"/>
                                  <w:szCs w:val="18"/>
                                  <w:lang w:val="en-US"/>
                                </w:rPr>
                              </w:pPr>
                              <w:r w:rsidRPr="004C75A1">
                                <w:rPr>
                                  <w:i/>
                                  <w:iCs/>
                                  <w:sz w:val="18"/>
                                  <w:szCs w:val="18"/>
                                  <w:lang w:val="en-US"/>
                                </w:rPr>
                                <w:t>Figure 1: A 3-column summary of interview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A5EBD0" id="Group 6" o:spid="_x0000_s1027" style="position:absolute;left:0;text-align:left;margin-left:-11.8pt;margin-top:-31.15pt;width:514.75pt;height:267.55pt;z-index:251657216" coordsize="65372,33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">
                <v:shape id="Text Box 4" o:spid="_x0000_s1028" type="#_x0000_t202" style="position:absolute;width:65372;height:30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082C99A4" w14:textId="5CD8AB2E" w:rsidR="004C75A1" w:rsidRDefault="004C75A1">
                        <w:r w:rsidRPr="00F2632F">
                          <w:rPr>
                            <w:rFonts w:cstheme="minorHAnsi"/>
                            <w:noProof/>
                            <w:color w:val="FF0000"/>
                          </w:rPr>
                          <w:drawing>
                            <wp:inline distT="0" distB="0" distL="0" distR="0" wp14:anchorId="7F2BFE37" wp14:editId="77D61690">
                              <wp:extent cx="6361923" cy="2941093"/>
                              <wp:effectExtent l="0" t="0" r="1270" b="0"/>
                              <wp:docPr id="3" name="table" descr="A picture containing graphical user interface&#10;&#10;Description automatically generated">
                                <a:extLst xmlns:a="http://schemas.openxmlformats.org/drawingml/2006/main">
                                  <a:ext uri="{FF2B5EF4-FFF2-40B4-BE49-F238E27FC236}">
                                    <a16:creationId xmlns:a16="http://schemas.microsoft.com/office/drawing/2014/main" id="{3A21CFE6-1A28-9C10-2955-20A1AF34C9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descr="A picture containing graphical user interface&#10;&#10;Description automatically generated">
                                        <a:extLst>
                                          <a:ext uri="{FF2B5EF4-FFF2-40B4-BE49-F238E27FC236}">
                                            <a16:creationId xmlns:a16="http://schemas.microsoft.com/office/drawing/2014/main" id="{3A21CFE6-1A28-9C10-2955-20A1AF34C94D}"/>
                                          </a:ext>
                                        </a:extLst>
                                      </pic:cNvPr>
                                      <pic:cNvPicPr>
                                        <a:picLocks noChangeAspect="1"/>
                                      </pic:cNvPicPr>
                                    </pic:nvPicPr>
                                    <pic:blipFill>
                                      <a:blip r:embed="rId12"/>
                                      <a:stretch>
                                        <a:fillRect/>
                                      </a:stretch>
                                    </pic:blipFill>
                                    <pic:spPr>
                                      <a:xfrm>
                                        <a:off x="0" y="0"/>
                                        <a:ext cx="6674424" cy="3085561"/>
                                      </a:xfrm>
                                      <a:prstGeom prst="rect">
                                        <a:avLst/>
                                      </a:prstGeom>
                                    </pic:spPr>
                                  </pic:pic>
                                </a:graphicData>
                              </a:graphic>
                            </wp:inline>
                          </w:drawing>
                        </w:r>
                      </w:p>
                    </w:txbxContent>
                  </v:textbox>
                </v:shape>
                <v:shape id="Text Box 5" o:spid="_x0000_s1029" type="#_x0000_t202" style="position:absolute;left:1501;top:30298;width:31458;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5B1B52BA" w14:textId="3ACD486A" w:rsidR="004C75A1" w:rsidRPr="004C75A1" w:rsidRDefault="004C75A1">
                        <w:pPr>
                          <w:rPr>
                            <w:i/>
                            <w:iCs/>
                            <w:sz w:val="18"/>
                            <w:szCs w:val="18"/>
                            <w:lang w:val="en-US"/>
                          </w:rPr>
                        </w:pPr>
                        <w:r w:rsidRPr="004C75A1">
                          <w:rPr>
                            <w:i/>
                            <w:iCs/>
                            <w:sz w:val="18"/>
                            <w:szCs w:val="18"/>
                            <w:lang w:val="en-US"/>
                          </w:rPr>
                          <w:t>Figure 1: A 3-column summary of interview analysis</w:t>
                        </w:r>
                      </w:p>
                    </w:txbxContent>
                  </v:textbox>
                </v:shape>
              </v:group>
            </w:pict>
          </mc:Fallback>
        </mc:AlternateContent>
      </w:r>
    </w:p>
    <w:p w14:paraId="2D586072" w14:textId="087F1F8A" w:rsidR="004C75A1" w:rsidRPr="006906A5" w:rsidRDefault="004C75A1" w:rsidP="00743A11">
      <w:pPr>
        <w:spacing w:after="0" w:line="336" w:lineRule="auto"/>
        <w:ind w:firstLine="720"/>
        <w:jc w:val="both"/>
        <w:rPr>
          <w:rFonts w:cstheme="minorHAnsi"/>
        </w:rPr>
      </w:pPr>
    </w:p>
    <w:p w14:paraId="4CD45A36" w14:textId="3D5EAF7C" w:rsidR="004C75A1" w:rsidRPr="006906A5" w:rsidRDefault="004C75A1" w:rsidP="00743A11">
      <w:pPr>
        <w:spacing w:after="0" w:line="336" w:lineRule="auto"/>
        <w:ind w:firstLine="720"/>
        <w:jc w:val="both"/>
        <w:rPr>
          <w:rFonts w:cstheme="minorHAnsi"/>
        </w:rPr>
      </w:pPr>
    </w:p>
    <w:p w14:paraId="4F52F2A7" w14:textId="3019376B" w:rsidR="004C75A1" w:rsidRPr="006906A5" w:rsidRDefault="004C75A1" w:rsidP="00743A11">
      <w:pPr>
        <w:spacing w:after="0" w:line="336" w:lineRule="auto"/>
        <w:ind w:firstLine="720"/>
        <w:jc w:val="both"/>
        <w:rPr>
          <w:rFonts w:cstheme="minorHAnsi"/>
        </w:rPr>
      </w:pPr>
    </w:p>
    <w:p w14:paraId="2D95C4BD" w14:textId="24E4CB78" w:rsidR="004C75A1" w:rsidRPr="006906A5" w:rsidRDefault="004C75A1" w:rsidP="00743A11">
      <w:pPr>
        <w:spacing w:after="0" w:line="336" w:lineRule="auto"/>
        <w:ind w:firstLine="720"/>
        <w:jc w:val="both"/>
        <w:rPr>
          <w:rFonts w:cstheme="minorHAnsi"/>
        </w:rPr>
      </w:pPr>
    </w:p>
    <w:p w14:paraId="785E7EDA" w14:textId="083EAFD5" w:rsidR="004C75A1" w:rsidRPr="006906A5" w:rsidRDefault="004C75A1" w:rsidP="00743A11">
      <w:pPr>
        <w:spacing w:after="0" w:line="336" w:lineRule="auto"/>
        <w:ind w:firstLine="720"/>
        <w:jc w:val="both"/>
        <w:rPr>
          <w:rFonts w:cstheme="minorHAnsi"/>
        </w:rPr>
      </w:pPr>
    </w:p>
    <w:p w14:paraId="67EC3F1D" w14:textId="6D3E3956" w:rsidR="004C75A1" w:rsidRPr="006906A5" w:rsidRDefault="004C75A1" w:rsidP="00743A11">
      <w:pPr>
        <w:spacing w:after="0" w:line="336" w:lineRule="auto"/>
        <w:ind w:firstLine="720"/>
        <w:jc w:val="both"/>
        <w:rPr>
          <w:rFonts w:cstheme="minorHAnsi"/>
        </w:rPr>
      </w:pPr>
    </w:p>
    <w:p w14:paraId="072A9779" w14:textId="0801C0EC" w:rsidR="004C75A1" w:rsidRPr="006906A5" w:rsidRDefault="004C75A1" w:rsidP="00743A11">
      <w:pPr>
        <w:spacing w:after="0" w:line="336" w:lineRule="auto"/>
        <w:ind w:firstLine="720"/>
        <w:jc w:val="both"/>
        <w:rPr>
          <w:rFonts w:cstheme="minorHAnsi"/>
        </w:rPr>
      </w:pPr>
    </w:p>
    <w:p w14:paraId="4652C78B" w14:textId="70BE06F8" w:rsidR="004C75A1" w:rsidRPr="006906A5" w:rsidRDefault="004C75A1" w:rsidP="00743A11">
      <w:pPr>
        <w:spacing w:after="0" w:line="336" w:lineRule="auto"/>
        <w:ind w:firstLine="720"/>
        <w:jc w:val="both"/>
        <w:rPr>
          <w:rFonts w:cstheme="minorHAnsi"/>
        </w:rPr>
      </w:pPr>
    </w:p>
    <w:p w14:paraId="451E5260" w14:textId="374B1780" w:rsidR="004C75A1" w:rsidRPr="006906A5" w:rsidRDefault="004C75A1" w:rsidP="00743A11">
      <w:pPr>
        <w:spacing w:after="0" w:line="336" w:lineRule="auto"/>
        <w:ind w:firstLine="720"/>
        <w:jc w:val="both"/>
        <w:rPr>
          <w:rFonts w:cstheme="minorHAnsi"/>
        </w:rPr>
      </w:pPr>
    </w:p>
    <w:p w14:paraId="56D14F2F" w14:textId="36D79511" w:rsidR="004C75A1" w:rsidRPr="006906A5" w:rsidRDefault="004C75A1" w:rsidP="00743A11">
      <w:pPr>
        <w:spacing w:after="0" w:line="336" w:lineRule="auto"/>
        <w:ind w:firstLine="720"/>
        <w:jc w:val="both"/>
        <w:rPr>
          <w:rFonts w:cstheme="minorHAnsi"/>
        </w:rPr>
      </w:pPr>
    </w:p>
    <w:p w14:paraId="077E8299" w14:textId="394605E9" w:rsidR="004C75A1" w:rsidRPr="006906A5" w:rsidRDefault="004C75A1" w:rsidP="00743A11">
      <w:pPr>
        <w:spacing w:after="0" w:line="336" w:lineRule="auto"/>
        <w:ind w:firstLine="720"/>
        <w:jc w:val="both"/>
        <w:rPr>
          <w:rFonts w:cstheme="minorHAnsi"/>
        </w:rPr>
      </w:pPr>
    </w:p>
    <w:p w14:paraId="2DB9E23E" w14:textId="0CB6D44E" w:rsidR="004C75A1" w:rsidRPr="006906A5" w:rsidRDefault="004C75A1" w:rsidP="00743A11">
      <w:pPr>
        <w:spacing w:after="0" w:line="336" w:lineRule="auto"/>
        <w:ind w:firstLine="720"/>
        <w:jc w:val="both"/>
        <w:rPr>
          <w:rFonts w:cstheme="minorHAnsi"/>
        </w:rPr>
      </w:pPr>
    </w:p>
    <w:p w14:paraId="32A5EC43" w14:textId="17A7FE6D" w:rsidR="009E6A99" w:rsidRPr="006906A5" w:rsidRDefault="00434311" w:rsidP="00F71235">
      <w:pPr>
        <w:spacing w:after="0" w:line="336" w:lineRule="auto"/>
        <w:jc w:val="both"/>
        <w:rPr>
          <w:rFonts w:cstheme="minorHAnsi"/>
        </w:rPr>
      </w:pPr>
      <w:r w:rsidRPr="006906A5">
        <w:rPr>
          <w:rFonts w:cstheme="minorHAnsi"/>
        </w:rPr>
        <w:t xml:space="preserve">When all the interviews are </w:t>
      </w:r>
      <w:r w:rsidR="00606FFF" w:rsidRPr="006906A5">
        <w:rPr>
          <w:rFonts w:cstheme="minorHAnsi"/>
        </w:rPr>
        <w:t>completed,</w:t>
      </w:r>
      <w:r w:rsidRPr="006906A5">
        <w:rPr>
          <w:rFonts w:cstheme="minorHAnsi"/>
        </w:rPr>
        <w:t xml:space="preserve"> the summarised data is presented to </w:t>
      </w:r>
      <w:r w:rsidR="00F71235" w:rsidRPr="006906A5">
        <w:rPr>
          <w:rFonts w:cstheme="minorHAnsi"/>
        </w:rPr>
        <w:t xml:space="preserve">the </w:t>
      </w:r>
      <w:r w:rsidR="009E6A99" w:rsidRPr="006906A5">
        <w:rPr>
          <w:rFonts w:cstheme="minorHAnsi"/>
        </w:rPr>
        <w:t>BNIM interpretative panel</w:t>
      </w:r>
      <w:r w:rsidRPr="006906A5">
        <w:rPr>
          <w:rFonts w:cstheme="minorHAnsi"/>
        </w:rPr>
        <w:t xml:space="preserve">. The aimed of </w:t>
      </w:r>
      <w:r w:rsidR="00F71235" w:rsidRPr="006906A5">
        <w:rPr>
          <w:rFonts w:cstheme="minorHAnsi"/>
        </w:rPr>
        <w:t xml:space="preserve">this </w:t>
      </w:r>
      <w:r w:rsidRPr="006906A5">
        <w:rPr>
          <w:rFonts w:cstheme="minorHAnsi"/>
        </w:rPr>
        <w:t xml:space="preserve">is to minimise the subjectivity of </w:t>
      </w:r>
      <w:r w:rsidR="009E6A99" w:rsidRPr="006906A5">
        <w:rPr>
          <w:rFonts w:cstheme="minorHAnsi"/>
        </w:rPr>
        <w:t>the researcher</w:t>
      </w:r>
      <w:r w:rsidR="00B85DFC" w:rsidRPr="006906A5">
        <w:rPr>
          <w:rFonts w:cstheme="minorHAnsi"/>
        </w:rPr>
        <w:t xml:space="preserve"> and any</w:t>
      </w:r>
      <w:r w:rsidR="003D42D6" w:rsidRPr="006906A5">
        <w:rPr>
          <w:rFonts w:cstheme="minorHAnsi"/>
        </w:rPr>
        <w:t xml:space="preserve"> </w:t>
      </w:r>
      <w:r w:rsidR="00CC16E8" w:rsidRPr="006906A5">
        <w:rPr>
          <w:rFonts w:cstheme="minorHAnsi"/>
        </w:rPr>
        <w:t>blind spots</w:t>
      </w:r>
      <w:r w:rsidR="009E6A99" w:rsidRPr="006906A5">
        <w:rPr>
          <w:rFonts w:cstheme="minorHAnsi"/>
        </w:rPr>
        <w:t xml:space="preserve"> </w:t>
      </w:r>
      <w:r w:rsidR="003D42D6" w:rsidRPr="006906A5">
        <w:rPr>
          <w:rFonts w:cstheme="minorHAnsi"/>
        </w:rPr>
        <w:t xml:space="preserve">they may have. The BNIM panel is tasked with broadening </w:t>
      </w:r>
      <w:r w:rsidR="009E6A99" w:rsidRPr="006906A5">
        <w:rPr>
          <w:rFonts w:cstheme="minorHAnsi"/>
        </w:rPr>
        <w:t>the structural hypotheses supplied for each respondent as a tool for making sense.</w:t>
      </w:r>
      <w:r w:rsidR="00AC77A9" w:rsidRPr="006906A5">
        <w:rPr>
          <w:rFonts w:cstheme="minorHAnsi"/>
        </w:rPr>
        <w:t xml:space="preserve"> Without this, the analysis would only yield </w:t>
      </w:r>
      <w:r w:rsidR="009E6A99" w:rsidRPr="006906A5">
        <w:rPr>
          <w:rFonts w:cstheme="minorHAnsi"/>
        </w:rPr>
        <w:t xml:space="preserve">the researcher's interpretation of the </w:t>
      </w:r>
      <w:r w:rsidR="00A00BF4" w:rsidRPr="006906A5">
        <w:rPr>
          <w:rFonts w:cstheme="minorHAnsi"/>
        </w:rPr>
        <w:t>interview</w:t>
      </w:r>
      <w:r w:rsidR="009E6A99" w:rsidRPr="006906A5">
        <w:rPr>
          <w:rFonts w:cstheme="minorHAnsi"/>
        </w:rPr>
        <w:t xml:space="preserve">. </w:t>
      </w:r>
    </w:p>
    <w:p w14:paraId="0FFDC48F" w14:textId="79D490F0" w:rsidR="006A27DC" w:rsidRPr="006906A5" w:rsidRDefault="00A00BF4" w:rsidP="00743A11">
      <w:pPr>
        <w:spacing w:after="0" w:line="336" w:lineRule="auto"/>
        <w:ind w:firstLine="720"/>
        <w:jc w:val="both"/>
        <w:rPr>
          <w:rFonts w:cstheme="minorHAnsi"/>
        </w:rPr>
      </w:pPr>
      <w:r w:rsidRPr="006906A5">
        <w:rPr>
          <w:rFonts w:cstheme="minorHAnsi"/>
        </w:rPr>
        <w:t>Each interviewee offered a unique personal experience and a perspective on their panel role. The BNIM processes illustrate</w:t>
      </w:r>
      <w:r w:rsidR="0028707C" w:rsidRPr="006906A5">
        <w:rPr>
          <w:rFonts w:cstheme="minorHAnsi"/>
        </w:rPr>
        <w:t>s</w:t>
      </w:r>
      <w:r w:rsidRPr="006906A5">
        <w:rPr>
          <w:rFonts w:cstheme="minorHAnsi"/>
        </w:rPr>
        <w:t xml:space="preserve"> both the uniqueness and similarities of panel members’ narratives </w:t>
      </w:r>
      <w:proofErr w:type="gramStart"/>
      <w:r w:rsidRPr="006906A5">
        <w:rPr>
          <w:rFonts w:cstheme="minorHAnsi"/>
        </w:rPr>
        <w:t>and,</w:t>
      </w:r>
      <w:proofErr w:type="gramEnd"/>
      <w:r w:rsidRPr="006906A5">
        <w:rPr>
          <w:rFonts w:cstheme="minorHAnsi"/>
        </w:rPr>
        <w:t xml:space="preserve"> based on their individual life histories, what they contribute to the panel task either positively or </w:t>
      </w:r>
      <w:r w:rsidR="0028707C" w:rsidRPr="006906A5">
        <w:rPr>
          <w:rFonts w:cstheme="minorHAnsi"/>
        </w:rPr>
        <w:t>negatively</w:t>
      </w:r>
      <w:r w:rsidRPr="006906A5">
        <w:rPr>
          <w:rFonts w:cstheme="minorHAnsi"/>
        </w:rPr>
        <w:t>.</w:t>
      </w:r>
    </w:p>
    <w:p w14:paraId="2CE2F6AF" w14:textId="77777777" w:rsidR="006A27DC" w:rsidRPr="006906A5" w:rsidRDefault="006A27DC" w:rsidP="00743A11">
      <w:pPr>
        <w:spacing w:after="0" w:line="336" w:lineRule="auto"/>
        <w:jc w:val="both"/>
        <w:rPr>
          <w:rFonts w:ascii="Times New Roman" w:hAnsi="Times New Roman" w:cs="Times New Roman"/>
          <w:sz w:val="24"/>
          <w:szCs w:val="24"/>
        </w:rPr>
      </w:pPr>
    </w:p>
    <w:p w14:paraId="0DA12129" w14:textId="2D096ECF" w:rsidR="009E6A99" w:rsidRPr="006906A5" w:rsidRDefault="00647784" w:rsidP="00743A11">
      <w:pPr>
        <w:spacing w:after="0" w:line="336" w:lineRule="auto"/>
        <w:jc w:val="both"/>
        <w:rPr>
          <w:rFonts w:cstheme="minorHAnsi"/>
          <w:b/>
          <w:bCs/>
        </w:rPr>
      </w:pPr>
      <w:r w:rsidRPr="006906A5">
        <w:rPr>
          <w:rFonts w:cstheme="minorHAnsi"/>
          <w:b/>
          <w:bCs/>
        </w:rPr>
        <w:t>5.2</w:t>
      </w:r>
      <w:r w:rsidR="00401309" w:rsidRPr="006906A5">
        <w:rPr>
          <w:rFonts w:cstheme="minorHAnsi"/>
          <w:b/>
          <w:bCs/>
        </w:rPr>
        <w:t xml:space="preserve"> </w:t>
      </w:r>
      <w:r w:rsidR="009E6A99" w:rsidRPr="006906A5">
        <w:rPr>
          <w:rFonts w:cstheme="minorHAnsi"/>
          <w:b/>
          <w:bCs/>
        </w:rPr>
        <w:t>Column Summary of each case</w:t>
      </w:r>
    </w:p>
    <w:p w14:paraId="3B0DA8EF" w14:textId="2F87C41A" w:rsidR="00536F37" w:rsidRPr="006906A5" w:rsidRDefault="00401309" w:rsidP="00536F37">
      <w:pPr>
        <w:pStyle w:val="ListParagraph"/>
        <w:spacing w:after="0" w:line="336" w:lineRule="auto"/>
        <w:jc w:val="both"/>
        <w:rPr>
          <w:rFonts w:cstheme="minorHAnsi"/>
        </w:rPr>
      </w:pPr>
      <w:r w:rsidRPr="006906A5">
        <w:rPr>
          <w:rFonts w:cstheme="minorHAnsi"/>
        </w:rPr>
        <w:t xml:space="preserve">Cross-case theorisation via thematic field analysis provides an understanding of the interviewee’s life through their biographical narrative, </w:t>
      </w:r>
      <w:r w:rsidR="00094C0A" w:rsidRPr="006906A5">
        <w:rPr>
          <w:rFonts w:cstheme="minorHAnsi"/>
        </w:rPr>
        <w:t>illustrating</w:t>
      </w:r>
      <w:r w:rsidRPr="006906A5">
        <w:rPr>
          <w:rFonts w:cstheme="minorHAnsi"/>
        </w:rPr>
        <w:t xml:space="preserve"> that their social construction of their world is personal. </w:t>
      </w:r>
      <w:r w:rsidR="00536F37" w:rsidRPr="006906A5">
        <w:rPr>
          <w:rFonts w:cstheme="minorHAnsi"/>
        </w:rPr>
        <w:t>Most</w:t>
      </w:r>
      <w:r w:rsidRPr="006906A5">
        <w:rPr>
          <w:rFonts w:cstheme="minorHAnsi"/>
        </w:rPr>
        <w:t xml:space="preserve"> of the interviewees’ narratives demonstrated three broad themes. Although these themes may not be surprising, the detail of the sub-themes may be more so. These </w:t>
      </w:r>
      <w:r w:rsidR="00536F37" w:rsidRPr="006906A5">
        <w:rPr>
          <w:rFonts w:cstheme="minorHAnsi"/>
        </w:rPr>
        <w:t>include</w:t>
      </w:r>
      <w:r w:rsidRPr="006906A5">
        <w:rPr>
          <w:rFonts w:cstheme="minorHAnsi"/>
        </w:rPr>
        <w:t xml:space="preserve"> family (significance of parent(s) in worldview; significance of another family member; harm caused by a family member and position in the family); occupation (education as a form of liberation and professional kudos) and community (significance of class or racial identity to experiences of and in the world, and community responsibility).</w:t>
      </w:r>
      <w:r w:rsidR="00536F37" w:rsidRPr="006906A5">
        <w:rPr>
          <w:rFonts w:cstheme="minorHAnsi"/>
        </w:rPr>
        <w:t xml:space="preserve"> </w:t>
      </w:r>
      <w:r w:rsidR="008A1D56" w:rsidRPr="006906A5">
        <w:rPr>
          <w:rFonts w:cstheme="minorHAnsi"/>
        </w:rPr>
        <w:t xml:space="preserve">These ideas are illustrated in </w:t>
      </w:r>
      <w:r w:rsidR="00657120" w:rsidRPr="006906A5">
        <w:rPr>
          <w:rFonts w:cstheme="minorHAnsi"/>
        </w:rPr>
        <w:t>Figure 2 and Figure 3</w:t>
      </w:r>
      <w:r w:rsidR="008A1D56" w:rsidRPr="006906A5">
        <w:rPr>
          <w:rFonts w:cstheme="minorHAnsi"/>
        </w:rPr>
        <w:t>.</w:t>
      </w:r>
      <w:r w:rsidR="00657120" w:rsidRPr="006906A5">
        <w:rPr>
          <w:rFonts w:cstheme="minorHAnsi"/>
        </w:rPr>
        <w:t xml:space="preserve"> </w:t>
      </w:r>
    </w:p>
    <w:p w14:paraId="080BFFA8" w14:textId="067AF0BE" w:rsidR="00BB1CB4" w:rsidRPr="006906A5" w:rsidRDefault="00BB1CB4" w:rsidP="00743A11">
      <w:pPr>
        <w:pStyle w:val="ListParagraph"/>
        <w:spacing w:after="0" w:line="336" w:lineRule="auto"/>
        <w:jc w:val="both"/>
        <w:rPr>
          <w:rFonts w:cstheme="minorHAnsi"/>
        </w:rPr>
      </w:pPr>
    </w:p>
    <w:p w14:paraId="35724D97" w14:textId="7D1765E7" w:rsidR="008A1D56" w:rsidRPr="006906A5" w:rsidRDefault="008A1D56" w:rsidP="00743A11">
      <w:pPr>
        <w:pStyle w:val="ListParagraph"/>
        <w:spacing w:after="0" w:line="336" w:lineRule="auto"/>
        <w:jc w:val="both"/>
        <w:rPr>
          <w:rFonts w:cstheme="minorHAnsi"/>
        </w:rPr>
      </w:pPr>
    </w:p>
    <w:p w14:paraId="05AD5D23" w14:textId="66DAB1E6" w:rsidR="008A1D56" w:rsidRPr="006906A5" w:rsidRDefault="008A1D56" w:rsidP="00743A11">
      <w:pPr>
        <w:pStyle w:val="ListParagraph"/>
        <w:spacing w:after="0" w:line="336" w:lineRule="auto"/>
        <w:jc w:val="both"/>
        <w:rPr>
          <w:rFonts w:cstheme="minorHAnsi"/>
        </w:rPr>
      </w:pPr>
    </w:p>
    <w:p w14:paraId="6EE7A882" w14:textId="6DD8851C" w:rsidR="008A1D56" w:rsidRPr="006906A5" w:rsidRDefault="009B42B9" w:rsidP="00743A11">
      <w:pPr>
        <w:pStyle w:val="ListParagraph"/>
        <w:spacing w:after="0" w:line="336" w:lineRule="auto"/>
        <w:jc w:val="both"/>
        <w:rPr>
          <w:rFonts w:cstheme="minorHAnsi"/>
        </w:rPr>
      </w:pPr>
      <w:r w:rsidRPr="006906A5">
        <w:rPr>
          <w:rFonts w:cstheme="minorHAnsi"/>
          <w:noProof/>
        </w:rPr>
        <w:lastRenderedPageBreak/>
        <mc:AlternateContent>
          <mc:Choice Requires="wpg">
            <w:drawing>
              <wp:anchor distT="0" distB="0" distL="114300" distR="114300" simplePos="0" relativeHeight="251662336" behindDoc="0" locked="0" layoutInCell="1" allowOverlap="1" wp14:anchorId="26777657" wp14:editId="7B90EBE9">
                <wp:simplePos x="0" y="0"/>
                <wp:positionH relativeFrom="column">
                  <wp:posOffset>-238836</wp:posOffset>
                </wp:positionH>
                <wp:positionV relativeFrom="paragraph">
                  <wp:posOffset>-388961</wp:posOffset>
                </wp:positionV>
                <wp:extent cx="6305266" cy="4333126"/>
                <wp:effectExtent l="0" t="0" r="635" b="0"/>
                <wp:wrapNone/>
                <wp:docPr id="12" name="Group 12"/>
                <wp:cNvGraphicFramePr/>
                <a:graphic xmlns:a="http://schemas.openxmlformats.org/drawingml/2006/main">
                  <a:graphicData uri="http://schemas.microsoft.com/office/word/2010/wordprocessingGroup">
                    <wpg:wgp>
                      <wpg:cNvGrpSpPr/>
                      <wpg:grpSpPr>
                        <a:xfrm>
                          <a:off x="0" y="0"/>
                          <a:ext cx="6305266" cy="4333126"/>
                          <a:chOff x="0" y="0"/>
                          <a:chExt cx="6305266" cy="4333126"/>
                        </a:xfrm>
                      </wpg:grpSpPr>
                      <wps:wsp>
                        <wps:cNvPr id="7" name="Text Box 7"/>
                        <wps:cNvSpPr txBox="1"/>
                        <wps:spPr>
                          <a:xfrm>
                            <a:off x="0" y="0"/>
                            <a:ext cx="6305266" cy="4053385"/>
                          </a:xfrm>
                          <a:prstGeom prst="rect">
                            <a:avLst/>
                          </a:prstGeom>
                          <a:solidFill>
                            <a:schemeClr val="lt1"/>
                          </a:solidFill>
                          <a:ln w="6350">
                            <a:noFill/>
                          </a:ln>
                        </wps:spPr>
                        <wps:txbx>
                          <w:txbxContent>
                            <w:p w14:paraId="30D2FA9B" w14:textId="09012A00" w:rsidR="008A1D56" w:rsidRDefault="008A1D56">
                              <w:r w:rsidRPr="00AE2143">
                                <w:rPr>
                                  <w:rFonts w:cstheme="minorHAnsi"/>
                                  <w:noProof/>
                                </w:rPr>
                                <w:drawing>
                                  <wp:inline distT="0" distB="0" distL="0" distR="0" wp14:anchorId="0CB50510" wp14:editId="72BFA3C7">
                                    <wp:extent cx="6062698" cy="3937379"/>
                                    <wp:effectExtent l="0" t="0" r="0" b="6350"/>
                                    <wp:docPr id="79" name="Picture 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Diagram&#10;&#10;Description automatically generated"/>
                                            <pic:cNvPicPr/>
                                          </pic:nvPicPr>
                                          <pic:blipFill>
                                            <a:blip r:embed="rId13"/>
                                            <a:stretch>
                                              <a:fillRect/>
                                            </a:stretch>
                                          </pic:blipFill>
                                          <pic:spPr>
                                            <a:xfrm>
                                              <a:off x="0" y="0"/>
                                              <a:ext cx="6125561" cy="3978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54592" y="3985108"/>
                            <a:ext cx="4681182" cy="348018"/>
                          </a:xfrm>
                          <a:prstGeom prst="rect">
                            <a:avLst/>
                          </a:prstGeom>
                          <a:solidFill>
                            <a:schemeClr val="lt1"/>
                          </a:solidFill>
                          <a:ln w="6350">
                            <a:noFill/>
                          </a:ln>
                        </wps:spPr>
                        <wps:txbx>
                          <w:txbxContent>
                            <w:p w14:paraId="0AE879E7" w14:textId="4B6A16E1" w:rsidR="008A1D56" w:rsidRPr="009B42B9" w:rsidRDefault="008A1D56">
                              <w:pPr>
                                <w:rPr>
                                  <w:i/>
                                  <w:iCs/>
                                  <w:sz w:val="18"/>
                                  <w:szCs w:val="18"/>
                                  <w:lang w:val="en-US"/>
                                </w:rPr>
                              </w:pPr>
                              <w:r w:rsidRPr="009B42B9">
                                <w:rPr>
                                  <w:i/>
                                  <w:iCs/>
                                  <w:sz w:val="18"/>
                                  <w:szCs w:val="18"/>
                                  <w:lang w:val="en-US"/>
                                </w:rPr>
                                <w:t>Figure 2: Themes and sub-themes identified from narratives.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6777657" id="Group 12" o:spid="_x0000_s1030" style="position:absolute;left:0;text-align:left;margin-left:-18.8pt;margin-top:-30.65pt;width:496.5pt;height:341.2pt;z-index:251662336;mso-height-relative:margin" coordsize="63052,4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">
                <v:shape id="Text Box 7" o:spid="_x0000_s1031" type="#_x0000_t202" style="position:absolute;width:63052;height:40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30D2FA9B" w14:textId="09012A00" w:rsidR="008A1D56" w:rsidRDefault="008A1D56">
                        <w:r w:rsidRPr="00AE2143">
                          <w:rPr>
                            <w:rFonts w:cstheme="minorHAnsi"/>
                            <w:noProof/>
                          </w:rPr>
                          <w:drawing>
                            <wp:inline distT="0" distB="0" distL="0" distR="0" wp14:anchorId="0CB50510" wp14:editId="72BFA3C7">
                              <wp:extent cx="6062698" cy="3937379"/>
                              <wp:effectExtent l="0" t="0" r="0" b="6350"/>
                              <wp:docPr id="79" name="Picture 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Diagram&#10;&#10;Description automatically generated"/>
                                      <pic:cNvPicPr/>
                                    </pic:nvPicPr>
                                    <pic:blipFill>
                                      <a:blip r:embed="rId14"/>
                                      <a:stretch>
                                        <a:fillRect/>
                                      </a:stretch>
                                    </pic:blipFill>
                                    <pic:spPr>
                                      <a:xfrm>
                                        <a:off x="0" y="0"/>
                                        <a:ext cx="6125561" cy="3978205"/>
                                      </a:xfrm>
                                      <a:prstGeom prst="rect">
                                        <a:avLst/>
                                      </a:prstGeom>
                                    </pic:spPr>
                                  </pic:pic>
                                </a:graphicData>
                              </a:graphic>
                            </wp:inline>
                          </w:drawing>
                        </w:r>
                      </w:p>
                    </w:txbxContent>
                  </v:textbox>
                </v:shape>
                <v:shape id="Text Box 9" o:spid="_x0000_s1032" type="#_x0000_t202" style="position:absolute;left:545;top:39851;width:46812;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0AE879E7" w14:textId="4B6A16E1" w:rsidR="008A1D56" w:rsidRPr="009B42B9" w:rsidRDefault="008A1D56">
                        <w:pPr>
                          <w:rPr>
                            <w:i/>
                            <w:iCs/>
                            <w:sz w:val="18"/>
                            <w:szCs w:val="18"/>
                            <w:lang w:val="en-US"/>
                          </w:rPr>
                        </w:pPr>
                        <w:r w:rsidRPr="009B42B9">
                          <w:rPr>
                            <w:i/>
                            <w:iCs/>
                            <w:sz w:val="18"/>
                            <w:szCs w:val="18"/>
                            <w:lang w:val="en-US"/>
                          </w:rPr>
                          <w:t>Figure 2: Themes and sub-themes identified from narratives.</w:t>
                        </w:r>
                      </w:p>
                    </w:txbxContent>
                  </v:textbox>
                </v:shape>
              </v:group>
            </w:pict>
          </mc:Fallback>
        </mc:AlternateContent>
      </w:r>
    </w:p>
    <w:p w14:paraId="371D527D" w14:textId="7AF266D0" w:rsidR="008A1D56" w:rsidRPr="006906A5" w:rsidRDefault="008A1D56" w:rsidP="00743A11">
      <w:pPr>
        <w:pStyle w:val="ListParagraph"/>
        <w:spacing w:after="0" w:line="336" w:lineRule="auto"/>
        <w:jc w:val="both"/>
        <w:rPr>
          <w:rFonts w:cstheme="minorHAnsi"/>
        </w:rPr>
      </w:pPr>
    </w:p>
    <w:p w14:paraId="405F3EDC" w14:textId="20FB5D28" w:rsidR="008A1D56" w:rsidRPr="006906A5" w:rsidRDefault="008A1D56" w:rsidP="00743A11">
      <w:pPr>
        <w:pStyle w:val="ListParagraph"/>
        <w:spacing w:after="0" w:line="336" w:lineRule="auto"/>
        <w:jc w:val="both"/>
        <w:rPr>
          <w:rFonts w:cstheme="minorHAnsi"/>
        </w:rPr>
      </w:pPr>
    </w:p>
    <w:p w14:paraId="66319C33" w14:textId="1842341C" w:rsidR="008A1D56" w:rsidRPr="006906A5" w:rsidRDefault="008A1D56" w:rsidP="00743A11">
      <w:pPr>
        <w:pStyle w:val="ListParagraph"/>
        <w:spacing w:after="0" w:line="336" w:lineRule="auto"/>
        <w:jc w:val="both"/>
        <w:rPr>
          <w:rFonts w:cstheme="minorHAnsi"/>
        </w:rPr>
      </w:pPr>
    </w:p>
    <w:p w14:paraId="3ED5D902" w14:textId="5A7276BD" w:rsidR="008A1D56" w:rsidRPr="006906A5" w:rsidRDefault="008A1D56" w:rsidP="00743A11">
      <w:pPr>
        <w:pStyle w:val="ListParagraph"/>
        <w:spacing w:after="0" w:line="336" w:lineRule="auto"/>
        <w:jc w:val="both"/>
        <w:rPr>
          <w:rFonts w:cstheme="minorHAnsi"/>
        </w:rPr>
      </w:pPr>
    </w:p>
    <w:p w14:paraId="00CC39CD" w14:textId="35D21569" w:rsidR="008A1D56" w:rsidRPr="006906A5" w:rsidRDefault="008A1D56" w:rsidP="00743A11">
      <w:pPr>
        <w:pStyle w:val="ListParagraph"/>
        <w:spacing w:after="0" w:line="336" w:lineRule="auto"/>
        <w:jc w:val="both"/>
        <w:rPr>
          <w:rFonts w:cstheme="minorHAnsi"/>
        </w:rPr>
      </w:pPr>
    </w:p>
    <w:p w14:paraId="578C2FDE" w14:textId="383A03E2" w:rsidR="008A1D56" w:rsidRPr="006906A5" w:rsidRDefault="008A1D56" w:rsidP="00743A11">
      <w:pPr>
        <w:pStyle w:val="ListParagraph"/>
        <w:spacing w:after="0" w:line="336" w:lineRule="auto"/>
        <w:jc w:val="both"/>
        <w:rPr>
          <w:rFonts w:cstheme="minorHAnsi"/>
        </w:rPr>
      </w:pPr>
    </w:p>
    <w:p w14:paraId="1F1E4556" w14:textId="6756B487" w:rsidR="008A1D56" w:rsidRPr="006906A5" w:rsidRDefault="008A1D56" w:rsidP="00743A11">
      <w:pPr>
        <w:pStyle w:val="ListParagraph"/>
        <w:spacing w:after="0" w:line="336" w:lineRule="auto"/>
        <w:jc w:val="both"/>
        <w:rPr>
          <w:rFonts w:cstheme="minorHAnsi"/>
        </w:rPr>
      </w:pPr>
    </w:p>
    <w:p w14:paraId="04589968" w14:textId="7CAFB516" w:rsidR="008A1D56" w:rsidRPr="006906A5" w:rsidRDefault="008A1D56" w:rsidP="00743A11">
      <w:pPr>
        <w:pStyle w:val="ListParagraph"/>
        <w:spacing w:after="0" w:line="336" w:lineRule="auto"/>
        <w:jc w:val="both"/>
        <w:rPr>
          <w:rFonts w:cstheme="minorHAnsi"/>
        </w:rPr>
      </w:pPr>
    </w:p>
    <w:p w14:paraId="1E87D4DF" w14:textId="15F83620" w:rsidR="008A1D56" w:rsidRPr="006906A5" w:rsidRDefault="008A1D56" w:rsidP="00743A11">
      <w:pPr>
        <w:pStyle w:val="ListParagraph"/>
        <w:spacing w:after="0" w:line="336" w:lineRule="auto"/>
        <w:jc w:val="both"/>
        <w:rPr>
          <w:rFonts w:cstheme="minorHAnsi"/>
        </w:rPr>
      </w:pPr>
    </w:p>
    <w:p w14:paraId="3F1F0B5A" w14:textId="6715223B" w:rsidR="008A1D56" w:rsidRPr="006906A5" w:rsidRDefault="008A1D56" w:rsidP="00743A11">
      <w:pPr>
        <w:pStyle w:val="ListParagraph"/>
        <w:spacing w:after="0" w:line="336" w:lineRule="auto"/>
        <w:jc w:val="both"/>
        <w:rPr>
          <w:rFonts w:cstheme="minorHAnsi"/>
        </w:rPr>
      </w:pPr>
    </w:p>
    <w:p w14:paraId="0946395B" w14:textId="6C869838" w:rsidR="008A1D56" w:rsidRPr="006906A5" w:rsidRDefault="008A1D56" w:rsidP="00743A11">
      <w:pPr>
        <w:pStyle w:val="ListParagraph"/>
        <w:spacing w:after="0" w:line="336" w:lineRule="auto"/>
        <w:jc w:val="both"/>
        <w:rPr>
          <w:rFonts w:cstheme="minorHAnsi"/>
        </w:rPr>
      </w:pPr>
    </w:p>
    <w:p w14:paraId="01BD0ED2" w14:textId="3C8E8EE1" w:rsidR="008A1D56" w:rsidRPr="006906A5" w:rsidRDefault="008A1D56" w:rsidP="00743A11">
      <w:pPr>
        <w:pStyle w:val="ListParagraph"/>
        <w:spacing w:after="0" w:line="336" w:lineRule="auto"/>
        <w:jc w:val="both"/>
        <w:rPr>
          <w:rFonts w:cstheme="minorHAnsi"/>
        </w:rPr>
      </w:pPr>
    </w:p>
    <w:p w14:paraId="68E84A33" w14:textId="27A7E226" w:rsidR="008A1D56" w:rsidRPr="006906A5" w:rsidRDefault="008A1D56" w:rsidP="00743A11">
      <w:pPr>
        <w:pStyle w:val="ListParagraph"/>
        <w:spacing w:after="0" w:line="336" w:lineRule="auto"/>
        <w:jc w:val="both"/>
        <w:rPr>
          <w:rFonts w:cstheme="minorHAnsi"/>
        </w:rPr>
      </w:pPr>
    </w:p>
    <w:p w14:paraId="0FEB8053" w14:textId="5C9ABEDB" w:rsidR="008A1D56" w:rsidRPr="006906A5" w:rsidRDefault="008A1D56" w:rsidP="00743A11">
      <w:pPr>
        <w:pStyle w:val="ListParagraph"/>
        <w:spacing w:after="0" w:line="336" w:lineRule="auto"/>
        <w:jc w:val="both"/>
        <w:rPr>
          <w:rFonts w:cstheme="minorHAnsi"/>
        </w:rPr>
      </w:pPr>
    </w:p>
    <w:p w14:paraId="0A7BB933" w14:textId="6F74D383" w:rsidR="008A1D56" w:rsidRPr="006906A5" w:rsidRDefault="008A1D56" w:rsidP="00743A11">
      <w:pPr>
        <w:pStyle w:val="ListParagraph"/>
        <w:spacing w:after="0" w:line="336" w:lineRule="auto"/>
        <w:jc w:val="both"/>
        <w:rPr>
          <w:rFonts w:cstheme="minorHAnsi"/>
        </w:rPr>
      </w:pPr>
    </w:p>
    <w:p w14:paraId="12005C9B" w14:textId="284EE1B3" w:rsidR="008A1D56" w:rsidRPr="006906A5" w:rsidRDefault="008A1D56" w:rsidP="00743A11">
      <w:pPr>
        <w:pStyle w:val="ListParagraph"/>
        <w:spacing w:after="0" w:line="336" w:lineRule="auto"/>
        <w:jc w:val="both"/>
        <w:rPr>
          <w:rFonts w:cstheme="minorHAnsi"/>
        </w:rPr>
      </w:pPr>
    </w:p>
    <w:p w14:paraId="56B144A8" w14:textId="7B317FB8" w:rsidR="008A1D56" w:rsidRPr="006906A5" w:rsidRDefault="008A1D56" w:rsidP="00743A11">
      <w:pPr>
        <w:pStyle w:val="ListParagraph"/>
        <w:spacing w:after="0" w:line="336" w:lineRule="auto"/>
        <w:jc w:val="both"/>
        <w:rPr>
          <w:rFonts w:cstheme="minorHAnsi"/>
        </w:rPr>
      </w:pPr>
    </w:p>
    <w:p w14:paraId="4A028626" w14:textId="2212B198" w:rsidR="008A1D56" w:rsidRPr="006906A5" w:rsidRDefault="009B42B9" w:rsidP="00743A11">
      <w:pPr>
        <w:pStyle w:val="ListParagraph"/>
        <w:spacing w:after="0" w:line="336" w:lineRule="auto"/>
        <w:jc w:val="both"/>
        <w:rPr>
          <w:rFonts w:cstheme="minorHAnsi"/>
        </w:rPr>
      </w:pPr>
      <w:r w:rsidRPr="006906A5">
        <w:rPr>
          <w:rFonts w:cstheme="minorHAnsi"/>
          <w:noProof/>
        </w:rPr>
        <mc:AlternateContent>
          <mc:Choice Requires="wpg">
            <w:drawing>
              <wp:anchor distT="0" distB="0" distL="114300" distR="114300" simplePos="0" relativeHeight="251665408" behindDoc="0" locked="0" layoutInCell="1" allowOverlap="1" wp14:anchorId="4233DE53" wp14:editId="01B732A0">
                <wp:simplePos x="0" y="0"/>
                <wp:positionH relativeFrom="column">
                  <wp:posOffset>-348018</wp:posOffset>
                </wp:positionH>
                <wp:positionV relativeFrom="paragraph">
                  <wp:posOffset>96899</wp:posOffset>
                </wp:positionV>
                <wp:extent cx="6550926" cy="3855492"/>
                <wp:effectExtent l="0" t="0" r="2540" b="0"/>
                <wp:wrapNone/>
                <wp:docPr id="13" name="Group 13"/>
                <wp:cNvGraphicFramePr/>
                <a:graphic xmlns:a="http://schemas.openxmlformats.org/drawingml/2006/main">
                  <a:graphicData uri="http://schemas.microsoft.com/office/word/2010/wordprocessingGroup">
                    <wpg:wgp>
                      <wpg:cNvGrpSpPr/>
                      <wpg:grpSpPr>
                        <a:xfrm>
                          <a:off x="0" y="0"/>
                          <a:ext cx="6550926" cy="3855492"/>
                          <a:chOff x="0" y="0"/>
                          <a:chExt cx="6550926" cy="3855492"/>
                        </a:xfrm>
                      </wpg:grpSpPr>
                      <wps:wsp>
                        <wps:cNvPr id="8" name="Text Box 8"/>
                        <wps:cNvSpPr txBox="1"/>
                        <wps:spPr>
                          <a:xfrm>
                            <a:off x="0" y="0"/>
                            <a:ext cx="6550926" cy="3684896"/>
                          </a:xfrm>
                          <a:prstGeom prst="rect">
                            <a:avLst/>
                          </a:prstGeom>
                          <a:solidFill>
                            <a:schemeClr val="lt1"/>
                          </a:solidFill>
                          <a:ln w="6350">
                            <a:noFill/>
                          </a:ln>
                        </wps:spPr>
                        <wps:txbx>
                          <w:txbxContent>
                            <w:p w14:paraId="74857E16" w14:textId="0DB65502" w:rsidR="008A1D56" w:rsidRDefault="008A1D56" w:rsidP="008A1D56">
                              <w:r w:rsidRPr="00F64FFE">
                                <w:rPr>
                                  <w:rFonts w:ascii="Times New Roman" w:hAnsi="Times New Roman" w:cs="Times New Roman"/>
                                  <w:noProof/>
                                  <w:sz w:val="24"/>
                                  <w:szCs w:val="24"/>
                                </w:rPr>
                                <w:drawing>
                                  <wp:inline distT="0" distB="0" distL="0" distR="0" wp14:anchorId="26E7DAE9" wp14:editId="0D259DC5">
                                    <wp:extent cx="5636526" cy="3441059"/>
                                    <wp:effectExtent l="0" t="0" r="2540" b="762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5"/>
                                            <a:stretch>
                                              <a:fillRect/>
                                            </a:stretch>
                                          </pic:blipFill>
                                          <pic:spPr>
                                            <a:xfrm>
                                              <a:off x="0" y="0"/>
                                              <a:ext cx="5656050" cy="34529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56949" y="3507474"/>
                            <a:ext cx="4906370" cy="348018"/>
                          </a:xfrm>
                          <a:prstGeom prst="rect">
                            <a:avLst/>
                          </a:prstGeom>
                          <a:solidFill>
                            <a:schemeClr val="lt1"/>
                          </a:solidFill>
                          <a:ln w="6350">
                            <a:noFill/>
                          </a:ln>
                        </wps:spPr>
                        <wps:txbx>
                          <w:txbxContent>
                            <w:p w14:paraId="5695AC46" w14:textId="115F8934" w:rsidR="008A1D56" w:rsidRPr="009B42B9" w:rsidRDefault="008A1D56" w:rsidP="008A1D56">
                              <w:pPr>
                                <w:rPr>
                                  <w:i/>
                                  <w:iCs/>
                                  <w:sz w:val="18"/>
                                  <w:szCs w:val="18"/>
                                  <w:lang w:val="en-US"/>
                                </w:rPr>
                              </w:pPr>
                              <w:r w:rsidRPr="009B42B9">
                                <w:rPr>
                                  <w:i/>
                                  <w:iCs/>
                                  <w:sz w:val="18"/>
                                  <w:szCs w:val="18"/>
                                  <w:lang w:val="en-US"/>
                                </w:rPr>
                                <w:t xml:space="preserve">Figure 3. </w:t>
                              </w:r>
                              <w:r w:rsidR="009B42B9" w:rsidRPr="009B42B9">
                                <w:rPr>
                                  <w:i/>
                                  <w:iCs/>
                                  <w:sz w:val="18"/>
                                  <w:szCs w:val="18"/>
                                  <w:lang w:val="en-US"/>
                                </w:rPr>
                                <w:t>The quadrants of the Consciousness-Constructiveness Axis (CCA)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233DE53" id="Group 13" o:spid="_x0000_s1033" style="position:absolute;left:0;text-align:left;margin-left:-27.4pt;margin-top:7.65pt;width:515.8pt;height:303.6pt;z-index:251665408;mso-height-relative:margin" coordsize="65509,3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">
                <v:shape id="Text Box 8" o:spid="_x0000_s1034" type="#_x0000_t202" style="position:absolute;width:65509;height:36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74857E16" w14:textId="0DB65502" w:rsidR="008A1D56" w:rsidRDefault="008A1D56" w:rsidP="008A1D56">
                        <w:r w:rsidRPr="00F64FFE">
                          <w:rPr>
                            <w:rFonts w:ascii="Times New Roman" w:hAnsi="Times New Roman" w:cs="Times New Roman"/>
                            <w:noProof/>
                            <w:sz w:val="24"/>
                            <w:szCs w:val="24"/>
                          </w:rPr>
                          <w:drawing>
                            <wp:inline distT="0" distB="0" distL="0" distR="0" wp14:anchorId="26E7DAE9" wp14:editId="0D259DC5">
                              <wp:extent cx="5636526" cy="3441059"/>
                              <wp:effectExtent l="0" t="0" r="2540" b="762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6"/>
                                      <a:stretch>
                                        <a:fillRect/>
                                      </a:stretch>
                                    </pic:blipFill>
                                    <pic:spPr>
                                      <a:xfrm>
                                        <a:off x="0" y="0"/>
                                        <a:ext cx="5656050" cy="3452978"/>
                                      </a:xfrm>
                                      <a:prstGeom prst="rect">
                                        <a:avLst/>
                                      </a:prstGeom>
                                    </pic:spPr>
                                  </pic:pic>
                                </a:graphicData>
                              </a:graphic>
                            </wp:inline>
                          </w:drawing>
                        </w:r>
                      </w:p>
                    </w:txbxContent>
                  </v:textbox>
                </v:shape>
                <v:shape id="Text Box 11" o:spid="_x0000_s1035" type="#_x0000_t202" style="position:absolute;left:1569;top:35074;width:4906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5695AC46" w14:textId="115F8934" w:rsidR="008A1D56" w:rsidRPr="009B42B9" w:rsidRDefault="008A1D56" w:rsidP="008A1D56">
                        <w:pPr>
                          <w:rPr>
                            <w:i/>
                            <w:iCs/>
                            <w:sz w:val="18"/>
                            <w:szCs w:val="18"/>
                            <w:lang w:val="en-US"/>
                          </w:rPr>
                        </w:pPr>
                        <w:r w:rsidRPr="009B42B9">
                          <w:rPr>
                            <w:i/>
                            <w:iCs/>
                            <w:sz w:val="18"/>
                            <w:szCs w:val="18"/>
                            <w:lang w:val="en-US"/>
                          </w:rPr>
                          <w:t xml:space="preserve">Figure 3. </w:t>
                        </w:r>
                        <w:r w:rsidR="009B42B9" w:rsidRPr="009B42B9">
                          <w:rPr>
                            <w:i/>
                            <w:iCs/>
                            <w:sz w:val="18"/>
                            <w:szCs w:val="18"/>
                            <w:lang w:val="en-US"/>
                          </w:rPr>
                          <w:t>The quadrants of the Consciousness-Constructiveness Axis (CCA)</w:t>
                        </w:r>
                      </w:p>
                    </w:txbxContent>
                  </v:textbox>
                </v:shape>
              </v:group>
            </w:pict>
          </mc:Fallback>
        </mc:AlternateContent>
      </w:r>
    </w:p>
    <w:p w14:paraId="23D7C757" w14:textId="205C9F5E" w:rsidR="008A1D56" w:rsidRPr="006906A5" w:rsidRDefault="008A1D56" w:rsidP="00743A11">
      <w:pPr>
        <w:pStyle w:val="ListParagraph"/>
        <w:spacing w:after="0" w:line="336" w:lineRule="auto"/>
        <w:jc w:val="both"/>
        <w:rPr>
          <w:rFonts w:cstheme="minorHAnsi"/>
        </w:rPr>
      </w:pPr>
    </w:p>
    <w:p w14:paraId="341AF948" w14:textId="1EAD1117" w:rsidR="008A1D56" w:rsidRPr="006906A5" w:rsidRDefault="008A1D56" w:rsidP="00743A11">
      <w:pPr>
        <w:pStyle w:val="ListParagraph"/>
        <w:spacing w:after="0" w:line="336" w:lineRule="auto"/>
        <w:jc w:val="both"/>
        <w:rPr>
          <w:rFonts w:cstheme="minorHAnsi"/>
        </w:rPr>
      </w:pPr>
    </w:p>
    <w:p w14:paraId="0B93E7A1" w14:textId="52EFA20F" w:rsidR="008A1D56" w:rsidRPr="006906A5" w:rsidRDefault="008A1D56" w:rsidP="00743A11">
      <w:pPr>
        <w:pStyle w:val="ListParagraph"/>
        <w:spacing w:after="0" w:line="336" w:lineRule="auto"/>
        <w:jc w:val="both"/>
        <w:rPr>
          <w:rFonts w:cstheme="minorHAnsi"/>
        </w:rPr>
      </w:pPr>
    </w:p>
    <w:p w14:paraId="0E84B2F1" w14:textId="13D18FB6" w:rsidR="008A1D56" w:rsidRPr="006906A5" w:rsidRDefault="008A1D56" w:rsidP="00743A11">
      <w:pPr>
        <w:pStyle w:val="ListParagraph"/>
        <w:spacing w:after="0" w:line="336" w:lineRule="auto"/>
        <w:jc w:val="both"/>
        <w:rPr>
          <w:rFonts w:cstheme="minorHAnsi"/>
        </w:rPr>
      </w:pPr>
    </w:p>
    <w:p w14:paraId="6982E985" w14:textId="149076CD" w:rsidR="008A1D56" w:rsidRPr="006906A5" w:rsidRDefault="008A1D56" w:rsidP="00743A11">
      <w:pPr>
        <w:pStyle w:val="ListParagraph"/>
        <w:spacing w:after="0" w:line="336" w:lineRule="auto"/>
        <w:jc w:val="both"/>
        <w:rPr>
          <w:rFonts w:cstheme="minorHAnsi"/>
        </w:rPr>
      </w:pPr>
    </w:p>
    <w:p w14:paraId="2A6D92B4" w14:textId="77777777" w:rsidR="008A1D56" w:rsidRPr="006906A5" w:rsidRDefault="008A1D56" w:rsidP="00743A11">
      <w:pPr>
        <w:pStyle w:val="ListParagraph"/>
        <w:spacing w:after="0" w:line="336" w:lineRule="auto"/>
        <w:jc w:val="both"/>
        <w:rPr>
          <w:rFonts w:cstheme="minorHAnsi"/>
        </w:rPr>
      </w:pPr>
    </w:p>
    <w:p w14:paraId="37F3DB9B" w14:textId="1BD6212E" w:rsidR="009E6A99" w:rsidRPr="006906A5" w:rsidRDefault="009E6A99" w:rsidP="00743A11">
      <w:pPr>
        <w:spacing w:after="0" w:line="336" w:lineRule="auto"/>
        <w:jc w:val="both"/>
        <w:rPr>
          <w:rFonts w:cstheme="minorHAnsi"/>
        </w:rPr>
      </w:pPr>
    </w:p>
    <w:p w14:paraId="69032827" w14:textId="72227CB5" w:rsidR="0052284E" w:rsidRPr="006906A5" w:rsidRDefault="0052284E" w:rsidP="00743A11">
      <w:pPr>
        <w:spacing w:after="0" w:line="336" w:lineRule="auto"/>
        <w:jc w:val="both"/>
        <w:rPr>
          <w:rFonts w:ascii="Times New Roman" w:hAnsi="Times New Roman" w:cs="Times New Roman"/>
          <w:sz w:val="24"/>
          <w:szCs w:val="24"/>
        </w:rPr>
      </w:pPr>
    </w:p>
    <w:p w14:paraId="7E5EE6C7" w14:textId="54FC1A2D" w:rsidR="00AE2143" w:rsidRPr="006906A5" w:rsidRDefault="00AE2143" w:rsidP="00743A11">
      <w:pPr>
        <w:spacing w:after="0" w:line="336" w:lineRule="auto"/>
        <w:jc w:val="both"/>
        <w:rPr>
          <w:rFonts w:cstheme="minorHAnsi"/>
          <w:b/>
          <w:bCs/>
        </w:rPr>
      </w:pPr>
    </w:p>
    <w:p w14:paraId="7D33B3B2" w14:textId="542B6EC7" w:rsidR="008A1D56" w:rsidRPr="006906A5" w:rsidRDefault="008A1D56" w:rsidP="00743A11">
      <w:pPr>
        <w:spacing w:after="0" w:line="336" w:lineRule="auto"/>
        <w:jc w:val="both"/>
        <w:rPr>
          <w:rFonts w:cstheme="minorHAnsi"/>
          <w:b/>
          <w:bCs/>
        </w:rPr>
      </w:pPr>
    </w:p>
    <w:p w14:paraId="63C98C12" w14:textId="6FDE9287" w:rsidR="008A1D56" w:rsidRPr="006906A5" w:rsidRDefault="008A1D56" w:rsidP="00743A11">
      <w:pPr>
        <w:spacing w:after="0" w:line="336" w:lineRule="auto"/>
        <w:jc w:val="both"/>
        <w:rPr>
          <w:rFonts w:cstheme="minorHAnsi"/>
          <w:b/>
          <w:bCs/>
        </w:rPr>
      </w:pPr>
    </w:p>
    <w:p w14:paraId="5BEFB732" w14:textId="1653ED15" w:rsidR="008A1D56" w:rsidRPr="006906A5" w:rsidRDefault="008A1D56" w:rsidP="00743A11">
      <w:pPr>
        <w:spacing w:after="0" w:line="336" w:lineRule="auto"/>
        <w:jc w:val="both"/>
        <w:rPr>
          <w:rFonts w:cstheme="minorHAnsi"/>
          <w:b/>
          <w:bCs/>
        </w:rPr>
      </w:pPr>
    </w:p>
    <w:p w14:paraId="2CBAF208" w14:textId="6CE7BD54" w:rsidR="008A1D56" w:rsidRPr="006906A5" w:rsidRDefault="008A1D56" w:rsidP="00743A11">
      <w:pPr>
        <w:spacing w:after="0" w:line="336" w:lineRule="auto"/>
        <w:jc w:val="both"/>
        <w:rPr>
          <w:rFonts w:cstheme="minorHAnsi"/>
          <w:b/>
          <w:bCs/>
        </w:rPr>
      </w:pPr>
    </w:p>
    <w:p w14:paraId="3439292F" w14:textId="1AF2AA5C" w:rsidR="008A1D56" w:rsidRPr="006906A5" w:rsidRDefault="008A1D56" w:rsidP="00743A11">
      <w:pPr>
        <w:spacing w:after="0" w:line="336" w:lineRule="auto"/>
        <w:jc w:val="both"/>
        <w:rPr>
          <w:rFonts w:cstheme="minorHAnsi"/>
          <w:b/>
          <w:bCs/>
        </w:rPr>
      </w:pPr>
    </w:p>
    <w:p w14:paraId="2E9BFC60" w14:textId="218F2C0C" w:rsidR="008A1D56" w:rsidRPr="006906A5" w:rsidRDefault="008A1D56" w:rsidP="00743A11">
      <w:pPr>
        <w:spacing w:after="0" w:line="336" w:lineRule="auto"/>
        <w:jc w:val="both"/>
        <w:rPr>
          <w:rFonts w:cstheme="minorHAnsi"/>
          <w:b/>
          <w:bCs/>
        </w:rPr>
      </w:pPr>
    </w:p>
    <w:p w14:paraId="3A9A98BA" w14:textId="7A281B42" w:rsidR="009E6A99" w:rsidRPr="006906A5" w:rsidRDefault="00104C60" w:rsidP="00743A11">
      <w:pPr>
        <w:spacing w:after="0" w:line="336" w:lineRule="auto"/>
        <w:jc w:val="both"/>
        <w:rPr>
          <w:rFonts w:cstheme="minorHAnsi"/>
          <w:b/>
          <w:bCs/>
        </w:rPr>
      </w:pPr>
      <w:r w:rsidRPr="006906A5">
        <w:rPr>
          <w:rFonts w:cstheme="minorHAnsi"/>
          <w:b/>
          <w:bCs/>
        </w:rPr>
        <w:lastRenderedPageBreak/>
        <w:t>5.3</w:t>
      </w:r>
      <w:r w:rsidR="00D156C6" w:rsidRPr="006906A5">
        <w:rPr>
          <w:rFonts w:cstheme="minorHAnsi"/>
          <w:b/>
          <w:bCs/>
        </w:rPr>
        <w:t xml:space="preserve"> </w:t>
      </w:r>
      <w:r w:rsidR="009E6A99" w:rsidRPr="006906A5">
        <w:rPr>
          <w:rFonts w:cstheme="minorHAnsi"/>
          <w:b/>
          <w:bCs/>
        </w:rPr>
        <w:t>Narrative findings</w:t>
      </w:r>
    </w:p>
    <w:p w14:paraId="2BDCF54F" w14:textId="1D25FA65" w:rsidR="00C91576" w:rsidRPr="006906A5" w:rsidRDefault="00DC7DE6" w:rsidP="00743A11">
      <w:pPr>
        <w:autoSpaceDE w:val="0"/>
        <w:autoSpaceDN w:val="0"/>
        <w:adjustRightInd w:val="0"/>
        <w:spacing w:after="0" w:line="336" w:lineRule="auto"/>
        <w:rPr>
          <w:rFonts w:cstheme="minorHAnsi"/>
          <w:i/>
          <w:iCs/>
        </w:rPr>
      </w:pPr>
      <w:r w:rsidRPr="006906A5">
        <w:rPr>
          <w:rFonts w:cstheme="minorHAnsi"/>
        </w:rPr>
        <w:t>The narratives derived from the interviews underlined the generally accepted fact that people have complex histories, views and personalities and that these influence the behaviour and performance of panel members in a variety of ways.</w:t>
      </w:r>
      <w:r w:rsidR="00E2374F" w:rsidRPr="006906A5">
        <w:rPr>
          <w:rFonts w:cstheme="minorHAnsi"/>
        </w:rPr>
        <w:t xml:space="preserve"> </w:t>
      </w:r>
      <w:r w:rsidRPr="006906A5">
        <w:rPr>
          <w:rFonts w:cstheme="minorHAnsi"/>
        </w:rPr>
        <w:t xml:space="preserve"> For example, most panel members were either unaware of, or not in control of, their unconscious personality characteristics, which led to the projection of their</w:t>
      </w:r>
      <w:r w:rsidR="00E03F96" w:rsidRPr="006906A5">
        <w:rPr>
          <w:rFonts w:cstheme="minorHAnsi"/>
        </w:rPr>
        <w:t xml:space="preserve"> </w:t>
      </w:r>
      <w:r w:rsidRPr="006906A5">
        <w:rPr>
          <w:rFonts w:cstheme="minorHAnsi"/>
        </w:rPr>
        <w:t xml:space="preserve">views or attitudes onto social workers and applicants. Other panel members attempted to put aside their biographies when in a work context, often leading to an arid professional stance, negating the richness of experience they could bring to their relational and emotive role. Overall, the study showed that panel members could be categorised into four groups, each characterised by different levels of consciousness (awareness of their own views and attitudes) and constructiveness (the ability to take account of biography in performing their role/task). </w:t>
      </w:r>
    </w:p>
    <w:p w14:paraId="22276DE8" w14:textId="77777777" w:rsidR="009B42B9" w:rsidRPr="006906A5" w:rsidRDefault="009B42B9" w:rsidP="00104C60">
      <w:pPr>
        <w:spacing w:after="0" w:line="336" w:lineRule="auto"/>
        <w:jc w:val="both"/>
        <w:rPr>
          <w:rFonts w:cstheme="minorHAnsi"/>
          <w:b/>
          <w:bCs/>
        </w:rPr>
      </w:pPr>
    </w:p>
    <w:p w14:paraId="66A000D5" w14:textId="77E83433" w:rsidR="00C91576" w:rsidRPr="006906A5" w:rsidRDefault="00C91576" w:rsidP="00104C60">
      <w:pPr>
        <w:spacing w:after="0" w:line="336" w:lineRule="auto"/>
        <w:jc w:val="both"/>
        <w:rPr>
          <w:rFonts w:cstheme="minorHAnsi"/>
          <w:b/>
          <w:bCs/>
        </w:rPr>
      </w:pPr>
      <w:r w:rsidRPr="006906A5">
        <w:rPr>
          <w:rFonts w:cstheme="minorHAnsi"/>
          <w:b/>
          <w:bCs/>
        </w:rPr>
        <w:t>6.0 Panel observations crossed referenced using the panel minutes</w:t>
      </w:r>
    </w:p>
    <w:p w14:paraId="234CCAFD" w14:textId="37A50FD6" w:rsidR="00C91576" w:rsidRPr="006906A5" w:rsidRDefault="00C91576" w:rsidP="00C91576">
      <w:pPr>
        <w:spacing w:after="0" w:line="336" w:lineRule="auto"/>
        <w:ind w:left="720"/>
        <w:jc w:val="both"/>
        <w:rPr>
          <w:rFonts w:cstheme="minorHAnsi"/>
        </w:rPr>
      </w:pPr>
      <w:r w:rsidRPr="006906A5">
        <w:rPr>
          <w:rFonts w:cstheme="minorHAnsi"/>
        </w:rPr>
        <w:t>The findings of the study were compared with the concerns raised about panels in the Foster Care in England Review</w:t>
      </w:r>
      <w:r w:rsidR="009B42B9" w:rsidRPr="006906A5">
        <w:rPr>
          <w:rFonts w:cstheme="minorHAnsi"/>
        </w:rPr>
        <w:t xml:space="preserve"> (</w:t>
      </w:r>
      <w:proofErr w:type="spellStart"/>
      <w:r w:rsidRPr="006906A5">
        <w:rPr>
          <w:rFonts w:cstheme="minorHAnsi"/>
        </w:rPr>
        <w:t>Narey</w:t>
      </w:r>
      <w:proofErr w:type="spellEnd"/>
      <w:r w:rsidRPr="006906A5">
        <w:rPr>
          <w:rFonts w:cstheme="minorHAnsi"/>
        </w:rPr>
        <w:t xml:space="preserve"> and </w:t>
      </w:r>
      <w:proofErr w:type="spellStart"/>
      <w:r w:rsidRPr="006906A5">
        <w:rPr>
          <w:rFonts w:cstheme="minorHAnsi"/>
        </w:rPr>
        <w:t>Owers</w:t>
      </w:r>
      <w:proofErr w:type="spellEnd"/>
      <w:r w:rsidR="009B42B9" w:rsidRPr="006906A5">
        <w:rPr>
          <w:rFonts w:cstheme="minorHAnsi"/>
        </w:rPr>
        <w:t xml:space="preserve">, </w:t>
      </w:r>
      <w:r w:rsidRPr="006906A5">
        <w:rPr>
          <w:rFonts w:cstheme="minorHAnsi"/>
        </w:rPr>
        <w:t xml:space="preserve">2018). Although there is no evidence that panels cause delay for children, the study indicated that some panels could function more efficiently in terms of attention, panel size, and the amount of time allocated to discussion. </w:t>
      </w:r>
      <w:r w:rsidR="002B436F" w:rsidRPr="006906A5">
        <w:rPr>
          <w:rFonts w:cstheme="minorHAnsi"/>
        </w:rPr>
        <w:t>Most of</w:t>
      </w:r>
      <w:r w:rsidRPr="006906A5">
        <w:rPr>
          <w:rFonts w:cstheme="minorHAnsi"/>
        </w:rPr>
        <w:t xml:space="preserve"> the observations found that the composition of the panels' central lists was representative, though the influence of panel members’ race, disability, sexual orientation, class, and gender on their recommendation-making requires more study. There were some variations in the length of time allocated to hearing each case, and there is evidence that the competency and skill of the chair are critical in deciding whether the panel keeps on task and </w:t>
      </w:r>
      <w:proofErr w:type="gramStart"/>
      <w:r w:rsidRPr="006906A5">
        <w:rPr>
          <w:rFonts w:cstheme="minorHAnsi"/>
        </w:rPr>
        <w:t>is able to</w:t>
      </w:r>
      <w:proofErr w:type="gramEnd"/>
      <w:r w:rsidRPr="006906A5">
        <w:rPr>
          <w:rFonts w:cstheme="minorHAnsi"/>
        </w:rPr>
        <w:t xml:space="preserve"> carry out its duties efficiently. </w:t>
      </w:r>
      <w:proofErr w:type="gramStart"/>
      <w:r w:rsidRPr="006906A5">
        <w:rPr>
          <w:rFonts w:cstheme="minorHAnsi"/>
        </w:rPr>
        <w:t>As a model, the court system</w:t>
      </w:r>
      <w:proofErr w:type="gramEnd"/>
      <w:r w:rsidRPr="006906A5">
        <w:rPr>
          <w:rFonts w:cstheme="minorHAnsi"/>
        </w:rPr>
        <w:t xml:space="preserve"> represents an effective framework for conducting panels, in which a clerk or legal adviser informs judges and, in certain instances, jurors on the boundaries of their duty. Some authorities employ a system in which a (professional) independent panel advisor directs the panel in their assigned duties. Together with the Chair's expertise, their teamwork guarantees that the panel formulates clear, succinct questions and makes transparent recommendations. While it is true that certain local authority fostering panels no longer have a panel adviser, this study argues that this often results in poor use of panel time. </w:t>
      </w:r>
    </w:p>
    <w:p w14:paraId="4F22462B" w14:textId="721F8DDF" w:rsidR="00887BD2" w:rsidRPr="006906A5" w:rsidRDefault="00887BD2" w:rsidP="00743A11">
      <w:pPr>
        <w:spacing w:after="0" w:line="336" w:lineRule="auto"/>
        <w:jc w:val="both"/>
        <w:rPr>
          <w:rFonts w:cstheme="minorHAnsi"/>
          <w:b/>
          <w:bCs/>
        </w:rPr>
      </w:pPr>
    </w:p>
    <w:p w14:paraId="444DA77F" w14:textId="01FE8033" w:rsidR="002259B5" w:rsidRPr="006906A5" w:rsidRDefault="002259B5" w:rsidP="00743A11">
      <w:pPr>
        <w:spacing w:after="0" w:line="336" w:lineRule="auto"/>
        <w:jc w:val="both"/>
        <w:rPr>
          <w:rFonts w:cstheme="minorHAnsi"/>
          <w:b/>
          <w:bCs/>
        </w:rPr>
      </w:pPr>
    </w:p>
    <w:p w14:paraId="0061EBC6" w14:textId="0F40AD4B" w:rsidR="00FC22A9" w:rsidRPr="006906A5" w:rsidRDefault="00FC22A9" w:rsidP="00743A11">
      <w:pPr>
        <w:spacing w:after="0" w:line="336" w:lineRule="auto"/>
        <w:jc w:val="both"/>
        <w:rPr>
          <w:rFonts w:ascii="Times New Roman" w:hAnsi="Times New Roman" w:cs="Times New Roman"/>
          <w:sz w:val="24"/>
          <w:szCs w:val="24"/>
        </w:rPr>
      </w:pPr>
    </w:p>
    <w:p w14:paraId="4325D69C" w14:textId="33D84CDE" w:rsidR="009B42B9" w:rsidRPr="006906A5" w:rsidRDefault="009B42B9" w:rsidP="00104C60">
      <w:pPr>
        <w:spacing w:after="0" w:line="336" w:lineRule="auto"/>
        <w:jc w:val="both"/>
        <w:rPr>
          <w:rFonts w:cstheme="minorHAnsi"/>
          <w:b/>
          <w:bCs/>
        </w:rPr>
      </w:pPr>
    </w:p>
    <w:p w14:paraId="2BCBF1EA" w14:textId="7CB9507E" w:rsidR="009B42B9" w:rsidRPr="006906A5" w:rsidRDefault="009B42B9" w:rsidP="00104C60">
      <w:pPr>
        <w:spacing w:after="0" w:line="336" w:lineRule="auto"/>
        <w:jc w:val="both"/>
        <w:rPr>
          <w:rFonts w:cstheme="minorHAnsi"/>
          <w:b/>
          <w:bCs/>
        </w:rPr>
      </w:pPr>
    </w:p>
    <w:p w14:paraId="3DF903ED" w14:textId="56A22B4D" w:rsidR="00277AE8" w:rsidRPr="006906A5" w:rsidRDefault="00277AE8" w:rsidP="00104C60">
      <w:pPr>
        <w:spacing w:after="0" w:line="336" w:lineRule="auto"/>
        <w:jc w:val="both"/>
        <w:rPr>
          <w:rFonts w:cstheme="minorHAnsi"/>
          <w:b/>
          <w:bCs/>
        </w:rPr>
      </w:pPr>
      <w:r w:rsidRPr="006906A5">
        <w:rPr>
          <w:rFonts w:cstheme="minorHAnsi"/>
          <w:b/>
          <w:bCs/>
          <w:noProof/>
        </w:rPr>
        <w:lastRenderedPageBreak/>
        <mc:AlternateContent>
          <mc:Choice Requires="wpg">
            <w:drawing>
              <wp:anchor distT="0" distB="0" distL="114300" distR="114300" simplePos="0" relativeHeight="251669504" behindDoc="0" locked="0" layoutInCell="1" allowOverlap="1" wp14:anchorId="26641E63" wp14:editId="7CAC0FCB">
                <wp:simplePos x="0" y="0"/>
                <wp:positionH relativeFrom="column">
                  <wp:posOffset>197893</wp:posOffset>
                </wp:positionH>
                <wp:positionV relativeFrom="paragraph">
                  <wp:posOffset>-429904</wp:posOffset>
                </wp:positionV>
                <wp:extent cx="5616054" cy="3309194"/>
                <wp:effectExtent l="0" t="0" r="3810" b="5715"/>
                <wp:wrapNone/>
                <wp:docPr id="16" name="Group 16"/>
                <wp:cNvGraphicFramePr/>
                <a:graphic xmlns:a="http://schemas.openxmlformats.org/drawingml/2006/main">
                  <a:graphicData uri="http://schemas.microsoft.com/office/word/2010/wordprocessingGroup">
                    <wpg:wgp>
                      <wpg:cNvGrpSpPr/>
                      <wpg:grpSpPr>
                        <a:xfrm>
                          <a:off x="0" y="0"/>
                          <a:ext cx="5616054" cy="3309194"/>
                          <a:chOff x="0" y="0"/>
                          <a:chExt cx="5616054" cy="3309194"/>
                        </a:xfrm>
                      </wpg:grpSpPr>
                      <wps:wsp>
                        <wps:cNvPr id="15" name="Text Box 15"/>
                        <wps:cNvSpPr txBox="1"/>
                        <wps:spPr>
                          <a:xfrm>
                            <a:off x="0" y="0"/>
                            <a:ext cx="5616054" cy="3163712"/>
                          </a:xfrm>
                          <a:prstGeom prst="rect">
                            <a:avLst/>
                          </a:prstGeom>
                          <a:solidFill>
                            <a:schemeClr val="lt1"/>
                          </a:solidFill>
                          <a:ln w="6350">
                            <a:noFill/>
                          </a:ln>
                        </wps:spPr>
                        <wps:txbx>
                          <w:txbxContent>
                            <w:p w14:paraId="6228C41C" w14:textId="3F44DBDB" w:rsidR="00277AE8" w:rsidRPr="00277AE8" w:rsidRDefault="00277AE8" w:rsidP="00277AE8">
                              <w:pPr>
                                <w:rPr>
                                  <w:i/>
                                  <w:iCs/>
                                  <w:sz w:val="18"/>
                                  <w:szCs w:val="18"/>
                                  <w:lang w:val="en-US"/>
                                </w:rPr>
                              </w:pPr>
                              <w:r w:rsidRPr="0052284E">
                                <w:rPr>
                                  <w:rFonts w:ascii="Times New Roman" w:hAnsi="Times New Roman" w:cs="Times New Roman"/>
                                  <w:noProof/>
                                  <w:sz w:val="24"/>
                                  <w:szCs w:val="24"/>
                                </w:rPr>
                                <w:drawing>
                                  <wp:inline distT="0" distB="0" distL="0" distR="0" wp14:anchorId="4FB33095" wp14:editId="3B3BF5B2">
                                    <wp:extent cx="5362635" cy="3116362"/>
                                    <wp:effectExtent l="0" t="0" r="0" b="8255"/>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rotWithShape="1">
                                            <a:blip r:embed="rId17"/>
                                            <a:srcRect t="8422"/>
                                            <a:stretch/>
                                          </pic:blipFill>
                                          <pic:spPr bwMode="auto">
                                            <a:xfrm>
                                              <a:off x="0" y="0"/>
                                              <a:ext cx="5368127" cy="311955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36478" y="3057099"/>
                            <a:ext cx="2797175" cy="252095"/>
                          </a:xfrm>
                          <a:prstGeom prst="rect">
                            <a:avLst/>
                          </a:prstGeom>
                          <a:solidFill>
                            <a:schemeClr val="lt1"/>
                          </a:solidFill>
                          <a:ln w="6350">
                            <a:noFill/>
                          </a:ln>
                        </wps:spPr>
                        <wps:txbx>
                          <w:txbxContent>
                            <w:p w14:paraId="45EEFA80" w14:textId="4478A978" w:rsidR="00277AE8" w:rsidRPr="00277AE8" w:rsidRDefault="00277AE8">
                              <w:pPr>
                                <w:rPr>
                                  <w:i/>
                                  <w:iCs/>
                                  <w:sz w:val="18"/>
                                  <w:szCs w:val="18"/>
                                  <w:lang w:val="en-US"/>
                                </w:rPr>
                              </w:pPr>
                              <w:r w:rsidRPr="00277AE8">
                                <w:rPr>
                                  <w:i/>
                                  <w:iCs/>
                                  <w:sz w:val="18"/>
                                  <w:szCs w:val="18"/>
                                  <w:lang w:val="en-US"/>
                                </w:rPr>
                                <w:t>Figure 4. Comparison of panel effectiveness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6641E63" id="Group 16" o:spid="_x0000_s1036" style="position:absolute;left:0;text-align:left;margin-left:15.6pt;margin-top:-33.85pt;width:442.2pt;height:260.55pt;z-index:251669504;mso-height-relative:margin" coordsize="56160,3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">
                <v:shape id="Text Box 15" o:spid="_x0000_s1037" type="#_x0000_t202" style="position:absolute;width:56160;height:3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6228C41C" w14:textId="3F44DBDB" w:rsidR="00277AE8" w:rsidRPr="00277AE8" w:rsidRDefault="00277AE8" w:rsidP="00277AE8">
                        <w:pPr>
                          <w:rPr>
                            <w:i/>
                            <w:iCs/>
                            <w:sz w:val="18"/>
                            <w:szCs w:val="18"/>
                            <w:lang w:val="en-US"/>
                          </w:rPr>
                        </w:pPr>
                        <w:r w:rsidRPr="0052284E">
                          <w:rPr>
                            <w:rFonts w:ascii="Times New Roman" w:hAnsi="Times New Roman" w:cs="Times New Roman"/>
                            <w:noProof/>
                            <w:sz w:val="24"/>
                            <w:szCs w:val="24"/>
                          </w:rPr>
                          <w:drawing>
                            <wp:inline distT="0" distB="0" distL="0" distR="0" wp14:anchorId="4FB33095" wp14:editId="3B3BF5B2">
                              <wp:extent cx="5362635" cy="3116362"/>
                              <wp:effectExtent l="0" t="0" r="0" b="8255"/>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rotWithShape="1">
                                      <a:blip r:embed="rId18"/>
                                      <a:srcRect t="8422"/>
                                      <a:stretch/>
                                    </pic:blipFill>
                                    <pic:spPr bwMode="auto">
                                      <a:xfrm>
                                        <a:off x="0" y="0"/>
                                        <a:ext cx="5368127" cy="311955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14" o:spid="_x0000_s1038" type="#_x0000_t202" style="position:absolute;left:1364;top:30570;width:27972;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45EEFA80" w14:textId="4478A978" w:rsidR="00277AE8" w:rsidRPr="00277AE8" w:rsidRDefault="00277AE8">
                        <w:pPr>
                          <w:rPr>
                            <w:i/>
                            <w:iCs/>
                            <w:sz w:val="18"/>
                            <w:szCs w:val="18"/>
                            <w:lang w:val="en-US"/>
                          </w:rPr>
                        </w:pPr>
                        <w:r w:rsidRPr="00277AE8">
                          <w:rPr>
                            <w:i/>
                            <w:iCs/>
                            <w:sz w:val="18"/>
                            <w:szCs w:val="18"/>
                            <w:lang w:val="en-US"/>
                          </w:rPr>
                          <w:t>Figure 4. Comparison of panel effectiveness</w:t>
                        </w:r>
                      </w:p>
                    </w:txbxContent>
                  </v:textbox>
                </v:shape>
              </v:group>
            </w:pict>
          </mc:Fallback>
        </mc:AlternateContent>
      </w:r>
    </w:p>
    <w:p w14:paraId="63B2EABB" w14:textId="628390F4" w:rsidR="00277AE8" w:rsidRPr="006906A5" w:rsidRDefault="00277AE8" w:rsidP="00104C60">
      <w:pPr>
        <w:spacing w:after="0" w:line="336" w:lineRule="auto"/>
        <w:jc w:val="both"/>
        <w:rPr>
          <w:rFonts w:cstheme="minorHAnsi"/>
          <w:b/>
          <w:bCs/>
        </w:rPr>
      </w:pPr>
    </w:p>
    <w:p w14:paraId="02F6A574" w14:textId="4B360066" w:rsidR="00277AE8" w:rsidRPr="006906A5" w:rsidRDefault="00277AE8" w:rsidP="00104C60">
      <w:pPr>
        <w:spacing w:after="0" w:line="336" w:lineRule="auto"/>
        <w:jc w:val="both"/>
        <w:rPr>
          <w:rFonts w:cstheme="minorHAnsi"/>
          <w:b/>
          <w:bCs/>
        </w:rPr>
      </w:pPr>
    </w:p>
    <w:p w14:paraId="71BA17CE" w14:textId="3BAEA31B" w:rsidR="00277AE8" w:rsidRPr="006906A5" w:rsidRDefault="00277AE8" w:rsidP="00104C60">
      <w:pPr>
        <w:spacing w:after="0" w:line="336" w:lineRule="auto"/>
        <w:jc w:val="both"/>
        <w:rPr>
          <w:rFonts w:cstheme="minorHAnsi"/>
          <w:b/>
          <w:bCs/>
        </w:rPr>
      </w:pPr>
    </w:p>
    <w:p w14:paraId="5155443A" w14:textId="4F27505E" w:rsidR="00277AE8" w:rsidRPr="006906A5" w:rsidRDefault="00277AE8" w:rsidP="00104C60">
      <w:pPr>
        <w:spacing w:after="0" w:line="336" w:lineRule="auto"/>
        <w:jc w:val="both"/>
        <w:rPr>
          <w:rFonts w:cstheme="minorHAnsi"/>
          <w:b/>
          <w:bCs/>
        </w:rPr>
      </w:pPr>
    </w:p>
    <w:p w14:paraId="3243042F" w14:textId="75B748DD" w:rsidR="00277AE8" w:rsidRPr="006906A5" w:rsidRDefault="00277AE8" w:rsidP="00104C60">
      <w:pPr>
        <w:spacing w:after="0" w:line="336" w:lineRule="auto"/>
        <w:jc w:val="both"/>
        <w:rPr>
          <w:rFonts w:cstheme="minorHAnsi"/>
          <w:b/>
          <w:bCs/>
        </w:rPr>
      </w:pPr>
    </w:p>
    <w:p w14:paraId="5AFCD5E6" w14:textId="12B082E2" w:rsidR="009B42B9" w:rsidRPr="006906A5" w:rsidRDefault="009B42B9" w:rsidP="00104C60">
      <w:pPr>
        <w:spacing w:after="0" w:line="336" w:lineRule="auto"/>
        <w:jc w:val="both"/>
        <w:rPr>
          <w:rFonts w:cstheme="minorHAnsi"/>
          <w:b/>
          <w:bCs/>
        </w:rPr>
      </w:pPr>
    </w:p>
    <w:p w14:paraId="09C573F3" w14:textId="3D01803D" w:rsidR="009B42B9" w:rsidRPr="006906A5" w:rsidRDefault="009B42B9" w:rsidP="00104C60">
      <w:pPr>
        <w:spacing w:after="0" w:line="336" w:lineRule="auto"/>
        <w:jc w:val="both"/>
        <w:rPr>
          <w:rFonts w:cstheme="minorHAnsi"/>
          <w:b/>
          <w:bCs/>
        </w:rPr>
      </w:pPr>
    </w:p>
    <w:p w14:paraId="03D36216" w14:textId="299ABAF9" w:rsidR="009B42B9" w:rsidRPr="006906A5" w:rsidRDefault="009B42B9" w:rsidP="00104C60">
      <w:pPr>
        <w:spacing w:after="0" w:line="336" w:lineRule="auto"/>
        <w:jc w:val="both"/>
        <w:rPr>
          <w:rFonts w:cstheme="minorHAnsi"/>
          <w:b/>
          <w:bCs/>
        </w:rPr>
      </w:pPr>
    </w:p>
    <w:p w14:paraId="7B5D01D1" w14:textId="2D917F9D" w:rsidR="009B42B9" w:rsidRPr="006906A5" w:rsidRDefault="009B42B9" w:rsidP="00104C60">
      <w:pPr>
        <w:spacing w:after="0" w:line="336" w:lineRule="auto"/>
        <w:jc w:val="both"/>
        <w:rPr>
          <w:rFonts w:cstheme="minorHAnsi"/>
          <w:b/>
          <w:bCs/>
        </w:rPr>
      </w:pPr>
    </w:p>
    <w:p w14:paraId="543F898B" w14:textId="7B6273AE" w:rsidR="009B42B9" w:rsidRPr="006906A5" w:rsidRDefault="009B42B9" w:rsidP="00104C60">
      <w:pPr>
        <w:spacing w:after="0" w:line="336" w:lineRule="auto"/>
        <w:jc w:val="both"/>
        <w:rPr>
          <w:rFonts w:cstheme="minorHAnsi"/>
          <w:b/>
          <w:bCs/>
        </w:rPr>
      </w:pPr>
    </w:p>
    <w:p w14:paraId="3C6ACDD1" w14:textId="724F6F58" w:rsidR="009B42B9" w:rsidRPr="006906A5" w:rsidRDefault="009B42B9" w:rsidP="00104C60">
      <w:pPr>
        <w:spacing w:after="0" w:line="336" w:lineRule="auto"/>
        <w:jc w:val="both"/>
        <w:rPr>
          <w:rFonts w:cstheme="minorHAnsi"/>
          <w:b/>
          <w:bCs/>
        </w:rPr>
      </w:pPr>
    </w:p>
    <w:p w14:paraId="4666D262" w14:textId="3F3EA693" w:rsidR="009B42B9" w:rsidRPr="006906A5" w:rsidRDefault="009B42B9" w:rsidP="00104C60">
      <w:pPr>
        <w:spacing w:after="0" w:line="336" w:lineRule="auto"/>
        <w:jc w:val="both"/>
        <w:rPr>
          <w:rFonts w:cstheme="minorHAnsi"/>
          <w:b/>
          <w:bCs/>
        </w:rPr>
      </w:pPr>
    </w:p>
    <w:p w14:paraId="6614606C" w14:textId="46DBE157" w:rsidR="009B42B9" w:rsidRPr="006906A5" w:rsidRDefault="009B42B9" w:rsidP="00104C60">
      <w:pPr>
        <w:spacing w:after="0" w:line="336" w:lineRule="auto"/>
        <w:jc w:val="both"/>
        <w:rPr>
          <w:rFonts w:cstheme="minorHAnsi"/>
          <w:b/>
          <w:bCs/>
        </w:rPr>
      </w:pPr>
    </w:p>
    <w:p w14:paraId="233B8329" w14:textId="5F3D0641" w:rsidR="00104C60" w:rsidRPr="006906A5" w:rsidRDefault="00104C60" w:rsidP="00104C60">
      <w:pPr>
        <w:spacing w:after="0" w:line="336" w:lineRule="auto"/>
        <w:jc w:val="both"/>
        <w:rPr>
          <w:rFonts w:cstheme="minorHAnsi"/>
          <w:b/>
          <w:bCs/>
        </w:rPr>
      </w:pPr>
      <w:r w:rsidRPr="006906A5">
        <w:rPr>
          <w:rFonts w:cstheme="minorHAnsi"/>
          <w:b/>
          <w:bCs/>
        </w:rPr>
        <w:t>6.1 Observation Findings</w:t>
      </w:r>
    </w:p>
    <w:p w14:paraId="3D237717" w14:textId="77777777" w:rsidR="00104C60" w:rsidRPr="006906A5" w:rsidRDefault="00104C60" w:rsidP="00104C60">
      <w:pPr>
        <w:spacing w:after="0" w:line="336" w:lineRule="auto"/>
        <w:jc w:val="both"/>
        <w:rPr>
          <w:rFonts w:cstheme="minorHAnsi"/>
        </w:rPr>
      </w:pPr>
      <w:r w:rsidRPr="006906A5">
        <w:rPr>
          <w:rFonts w:cstheme="minorHAnsi"/>
        </w:rPr>
        <w:t>Panels were compared in terms of membership, effectiveness and delay. Panel effectiveness comprised four components: task focus, structure, professionalism and scrutiny. In general, the study showed that, where panels were well managed, they were also more transparent and less prone to ‘groupthink’ – the tendency to suppress individual freedom of expression in the interests of group cohesiveness (Janis, 1982). In these well-managed panels, ideas were critically and thoroughly examined, allowing further time for discussion, where necessary, before finalising decisions (see Figure 4).</w:t>
      </w:r>
    </w:p>
    <w:p w14:paraId="02DF8B69" w14:textId="55A998DA" w:rsidR="00104C60" w:rsidRPr="006906A5" w:rsidRDefault="00104C60" w:rsidP="00743A11">
      <w:pPr>
        <w:spacing w:after="0" w:line="336" w:lineRule="auto"/>
        <w:jc w:val="both"/>
        <w:rPr>
          <w:rFonts w:cstheme="minorHAnsi"/>
        </w:rPr>
      </w:pPr>
    </w:p>
    <w:p w14:paraId="48C01D5E" w14:textId="5503A4DF" w:rsidR="009F690D" w:rsidRPr="006906A5" w:rsidRDefault="009F690D" w:rsidP="009F690D">
      <w:pPr>
        <w:spacing w:after="0" w:line="336" w:lineRule="auto"/>
        <w:jc w:val="both"/>
        <w:rPr>
          <w:rFonts w:cstheme="minorHAnsi"/>
          <w:b/>
          <w:bCs/>
        </w:rPr>
      </w:pPr>
      <w:r w:rsidRPr="006906A5">
        <w:rPr>
          <w:rFonts w:cstheme="minorHAnsi"/>
          <w:b/>
          <w:bCs/>
        </w:rPr>
        <w:t>7.0 Effective use of personal and professional judgement (EPPJ)</w:t>
      </w:r>
    </w:p>
    <w:p w14:paraId="23D62273" w14:textId="3170FD4D" w:rsidR="000F44E2" w:rsidRPr="006906A5" w:rsidRDefault="000F44E2" w:rsidP="000F44E2">
      <w:pPr>
        <w:autoSpaceDE w:val="0"/>
        <w:autoSpaceDN w:val="0"/>
        <w:adjustRightInd w:val="0"/>
        <w:spacing w:after="0" w:line="336" w:lineRule="auto"/>
        <w:rPr>
          <w:rFonts w:cstheme="minorHAnsi"/>
        </w:rPr>
      </w:pPr>
      <w:r w:rsidRPr="006906A5">
        <w:rPr>
          <w:rFonts w:cstheme="minorHAnsi"/>
        </w:rPr>
        <w:t xml:space="preserve">Of relevance to this study </w:t>
      </w:r>
      <w:r w:rsidR="00277AE8" w:rsidRPr="006906A5">
        <w:rPr>
          <w:rFonts w:cstheme="minorHAnsi"/>
        </w:rPr>
        <w:t xml:space="preserve">are the thoughts of </w:t>
      </w:r>
      <w:r w:rsidRPr="006906A5">
        <w:rPr>
          <w:rFonts w:cstheme="minorHAnsi"/>
        </w:rPr>
        <w:t>Carl Jung (1961) on the Wounded Healer</w:t>
      </w:r>
      <w:r w:rsidR="00D44574" w:rsidRPr="006906A5">
        <w:rPr>
          <w:rFonts w:cstheme="minorHAnsi"/>
        </w:rPr>
        <w:t>. H</w:t>
      </w:r>
      <w:r w:rsidRPr="006906A5">
        <w:rPr>
          <w:rFonts w:cstheme="minorHAnsi"/>
        </w:rPr>
        <w:t>e writes</w:t>
      </w:r>
      <w:r w:rsidR="00D44574" w:rsidRPr="006906A5">
        <w:rPr>
          <w:rFonts w:cstheme="minorHAnsi"/>
        </w:rPr>
        <w:t>:</w:t>
      </w:r>
    </w:p>
    <w:p w14:paraId="56B24278" w14:textId="77777777" w:rsidR="00D44574" w:rsidRPr="006906A5" w:rsidRDefault="00D44574" w:rsidP="000F44E2">
      <w:pPr>
        <w:autoSpaceDE w:val="0"/>
        <w:autoSpaceDN w:val="0"/>
        <w:adjustRightInd w:val="0"/>
        <w:spacing w:after="0" w:line="336" w:lineRule="auto"/>
        <w:rPr>
          <w:rFonts w:cstheme="minorHAnsi"/>
        </w:rPr>
      </w:pPr>
    </w:p>
    <w:p w14:paraId="77C35746" w14:textId="77777777" w:rsidR="00D44574" w:rsidRPr="006906A5" w:rsidRDefault="000F44E2" w:rsidP="000F44E2">
      <w:pPr>
        <w:autoSpaceDE w:val="0"/>
        <w:autoSpaceDN w:val="0"/>
        <w:adjustRightInd w:val="0"/>
        <w:spacing w:after="0" w:line="336" w:lineRule="auto"/>
        <w:jc w:val="center"/>
        <w:rPr>
          <w:rFonts w:cstheme="minorHAnsi"/>
          <w:i/>
          <w:iCs/>
        </w:rPr>
      </w:pPr>
      <w:r w:rsidRPr="006906A5">
        <w:rPr>
          <w:rFonts w:cstheme="minorHAnsi"/>
          <w:i/>
          <w:iCs/>
        </w:rPr>
        <w:t xml:space="preserve">“ ….. The need for </w:t>
      </w:r>
      <w:r w:rsidR="004833B4" w:rsidRPr="006906A5">
        <w:rPr>
          <w:rFonts w:cstheme="minorHAnsi"/>
          <w:i/>
          <w:iCs/>
        </w:rPr>
        <w:t>self-criticism</w:t>
      </w:r>
      <w:r w:rsidRPr="006906A5">
        <w:rPr>
          <w:rFonts w:cstheme="minorHAnsi"/>
          <w:i/>
          <w:iCs/>
        </w:rPr>
        <w:t xml:space="preserve"> </w:t>
      </w:r>
      <w:r w:rsidR="00926E2E" w:rsidRPr="006906A5">
        <w:rPr>
          <w:rFonts w:cstheme="minorHAnsi"/>
          <w:i/>
          <w:iCs/>
        </w:rPr>
        <w:t xml:space="preserve">…… </w:t>
      </w:r>
      <w:r w:rsidR="004833B4" w:rsidRPr="006906A5">
        <w:rPr>
          <w:rFonts w:cstheme="minorHAnsi"/>
          <w:i/>
          <w:iCs/>
        </w:rPr>
        <w:t>No</w:t>
      </w:r>
      <w:r w:rsidRPr="006906A5">
        <w:rPr>
          <w:rFonts w:cstheme="minorHAnsi"/>
          <w:i/>
          <w:iCs/>
        </w:rPr>
        <w:t xml:space="preserve"> analysis </w:t>
      </w:r>
      <w:proofErr w:type="gramStart"/>
      <w:r w:rsidRPr="006906A5">
        <w:rPr>
          <w:rFonts w:cstheme="minorHAnsi"/>
          <w:i/>
          <w:iCs/>
        </w:rPr>
        <w:t>is capable of banishing</w:t>
      </w:r>
      <w:proofErr w:type="gramEnd"/>
      <w:r w:rsidRPr="006906A5">
        <w:rPr>
          <w:rFonts w:cstheme="minorHAnsi"/>
          <w:i/>
          <w:iCs/>
        </w:rPr>
        <w:t xml:space="preserve"> all unconsciousness forever. </w:t>
      </w:r>
    </w:p>
    <w:p w14:paraId="14189BBE" w14:textId="77777777" w:rsidR="00D44574" w:rsidRPr="006906A5" w:rsidRDefault="000F44E2" w:rsidP="000F44E2">
      <w:pPr>
        <w:autoSpaceDE w:val="0"/>
        <w:autoSpaceDN w:val="0"/>
        <w:adjustRightInd w:val="0"/>
        <w:spacing w:after="0" w:line="336" w:lineRule="auto"/>
        <w:jc w:val="center"/>
        <w:rPr>
          <w:rFonts w:cstheme="minorHAnsi"/>
          <w:i/>
          <w:iCs/>
        </w:rPr>
      </w:pPr>
      <w:r w:rsidRPr="006906A5">
        <w:rPr>
          <w:rFonts w:cstheme="minorHAnsi"/>
          <w:i/>
          <w:iCs/>
        </w:rPr>
        <w:t xml:space="preserve">The analyst </w:t>
      </w:r>
      <w:r w:rsidR="00926E2E" w:rsidRPr="006906A5">
        <w:rPr>
          <w:rFonts w:cstheme="minorHAnsi"/>
          <w:i/>
          <w:iCs/>
        </w:rPr>
        <w:t xml:space="preserve">must go on </w:t>
      </w:r>
      <w:r w:rsidRPr="006906A5">
        <w:rPr>
          <w:rFonts w:cstheme="minorHAnsi"/>
          <w:i/>
          <w:iCs/>
        </w:rPr>
        <w:t xml:space="preserve">learning endlessly, and never forget that each new case brings a new problem </w:t>
      </w:r>
    </w:p>
    <w:p w14:paraId="2D12C707" w14:textId="77777777" w:rsidR="00D44574" w:rsidRPr="006906A5" w:rsidRDefault="000F44E2" w:rsidP="000F44E2">
      <w:pPr>
        <w:autoSpaceDE w:val="0"/>
        <w:autoSpaceDN w:val="0"/>
        <w:adjustRightInd w:val="0"/>
        <w:spacing w:after="0" w:line="336" w:lineRule="auto"/>
        <w:jc w:val="center"/>
        <w:rPr>
          <w:rFonts w:cstheme="minorHAnsi"/>
          <w:i/>
          <w:iCs/>
        </w:rPr>
      </w:pPr>
      <w:r w:rsidRPr="006906A5">
        <w:rPr>
          <w:rFonts w:cstheme="minorHAnsi"/>
          <w:i/>
          <w:iCs/>
        </w:rPr>
        <w:t xml:space="preserve">to light and thus gives rise to unconscious assumptions that had </w:t>
      </w:r>
      <w:proofErr w:type="gramStart"/>
      <w:r w:rsidRPr="006906A5">
        <w:rPr>
          <w:rFonts w:cstheme="minorHAnsi"/>
          <w:i/>
          <w:iCs/>
        </w:rPr>
        <w:t>never before</w:t>
      </w:r>
      <w:proofErr w:type="gramEnd"/>
      <w:r w:rsidRPr="006906A5">
        <w:rPr>
          <w:rFonts w:cstheme="minorHAnsi"/>
          <w:i/>
          <w:iCs/>
        </w:rPr>
        <w:t xml:space="preserve"> be</w:t>
      </w:r>
      <w:r w:rsidR="00AD7B0F" w:rsidRPr="006906A5">
        <w:rPr>
          <w:rFonts w:cstheme="minorHAnsi"/>
          <w:i/>
          <w:iCs/>
        </w:rPr>
        <w:t>en</w:t>
      </w:r>
      <w:r w:rsidRPr="006906A5">
        <w:rPr>
          <w:rFonts w:cstheme="minorHAnsi"/>
          <w:i/>
          <w:iCs/>
        </w:rPr>
        <w:t xml:space="preserve"> constellated. </w:t>
      </w:r>
    </w:p>
    <w:p w14:paraId="347A61E0" w14:textId="77777777" w:rsidR="00D44574" w:rsidRPr="006906A5" w:rsidRDefault="000F44E2" w:rsidP="000F44E2">
      <w:pPr>
        <w:autoSpaceDE w:val="0"/>
        <w:autoSpaceDN w:val="0"/>
        <w:adjustRightInd w:val="0"/>
        <w:spacing w:after="0" w:line="336" w:lineRule="auto"/>
        <w:jc w:val="center"/>
        <w:rPr>
          <w:rFonts w:cstheme="minorHAnsi"/>
          <w:i/>
          <w:iCs/>
        </w:rPr>
      </w:pPr>
      <w:r w:rsidRPr="006906A5">
        <w:rPr>
          <w:rFonts w:cstheme="minorHAnsi"/>
          <w:i/>
          <w:iCs/>
        </w:rPr>
        <w:t xml:space="preserve">We could say, without too much exaggeration, </w:t>
      </w:r>
      <w:r w:rsidR="000D2658" w:rsidRPr="006906A5">
        <w:rPr>
          <w:rFonts w:cstheme="minorHAnsi"/>
          <w:i/>
          <w:iCs/>
        </w:rPr>
        <w:t xml:space="preserve">that </w:t>
      </w:r>
      <w:r w:rsidRPr="006906A5">
        <w:rPr>
          <w:rFonts w:cstheme="minorHAnsi"/>
          <w:i/>
          <w:iCs/>
        </w:rPr>
        <w:t>a good half of every treatment that prob</w:t>
      </w:r>
      <w:r w:rsidR="000D2658" w:rsidRPr="006906A5">
        <w:rPr>
          <w:rFonts w:cstheme="minorHAnsi"/>
          <w:i/>
          <w:iCs/>
        </w:rPr>
        <w:t>e</w:t>
      </w:r>
      <w:r w:rsidRPr="006906A5">
        <w:rPr>
          <w:rFonts w:cstheme="minorHAnsi"/>
          <w:i/>
          <w:iCs/>
        </w:rPr>
        <w:t xml:space="preserve">s </w:t>
      </w:r>
    </w:p>
    <w:p w14:paraId="4AA9C19C" w14:textId="77777777" w:rsidR="00D44574" w:rsidRPr="006906A5" w:rsidRDefault="000F44E2" w:rsidP="000F44E2">
      <w:pPr>
        <w:autoSpaceDE w:val="0"/>
        <w:autoSpaceDN w:val="0"/>
        <w:adjustRightInd w:val="0"/>
        <w:spacing w:after="0" w:line="336" w:lineRule="auto"/>
        <w:jc w:val="center"/>
        <w:rPr>
          <w:rFonts w:cstheme="minorHAnsi"/>
          <w:i/>
          <w:iCs/>
        </w:rPr>
      </w:pPr>
      <w:r w:rsidRPr="006906A5">
        <w:rPr>
          <w:rFonts w:cstheme="minorHAnsi"/>
          <w:i/>
          <w:iCs/>
        </w:rPr>
        <w:t xml:space="preserve">at all deeply consists </w:t>
      </w:r>
      <w:r w:rsidR="000D2658" w:rsidRPr="006906A5">
        <w:rPr>
          <w:rFonts w:cstheme="minorHAnsi"/>
          <w:i/>
          <w:iCs/>
        </w:rPr>
        <w:t>in</w:t>
      </w:r>
      <w:r w:rsidRPr="006906A5">
        <w:rPr>
          <w:rFonts w:cstheme="minorHAnsi"/>
          <w:i/>
          <w:iCs/>
        </w:rPr>
        <w:t xml:space="preserve"> the doctor</w:t>
      </w:r>
      <w:r w:rsidR="000D2658" w:rsidRPr="006906A5">
        <w:rPr>
          <w:rFonts w:cstheme="minorHAnsi"/>
          <w:i/>
          <w:iCs/>
        </w:rPr>
        <w:t>’</w:t>
      </w:r>
      <w:r w:rsidRPr="006906A5">
        <w:rPr>
          <w:rFonts w:cstheme="minorHAnsi"/>
          <w:i/>
          <w:iCs/>
        </w:rPr>
        <w:t xml:space="preserve">s examining himself for only what he can put right in himself </w:t>
      </w:r>
    </w:p>
    <w:p w14:paraId="4B295D10" w14:textId="77777777" w:rsidR="00D44574" w:rsidRPr="006906A5" w:rsidRDefault="000F44E2" w:rsidP="000F44E2">
      <w:pPr>
        <w:autoSpaceDE w:val="0"/>
        <w:autoSpaceDN w:val="0"/>
        <w:adjustRightInd w:val="0"/>
        <w:spacing w:after="0" w:line="336" w:lineRule="auto"/>
        <w:jc w:val="center"/>
        <w:rPr>
          <w:rFonts w:cstheme="minorHAnsi"/>
          <w:i/>
          <w:iCs/>
        </w:rPr>
      </w:pPr>
      <w:r w:rsidRPr="006906A5">
        <w:rPr>
          <w:rFonts w:cstheme="minorHAnsi"/>
          <w:i/>
          <w:iCs/>
        </w:rPr>
        <w:t>can he hope to put right in the patient</w:t>
      </w:r>
      <w:r w:rsidR="000D2658" w:rsidRPr="006906A5">
        <w:rPr>
          <w:rFonts w:cstheme="minorHAnsi"/>
          <w:i/>
          <w:iCs/>
        </w:rPr>
        <w:t xml:space="preserve"> …… </w:t>
      </w:r>
      <w:r w:rsidR="0030768C" w:rsidRPr="006906A5">
        <w:rPr>
          <w:rFonts w:cstheme="minorHAnsi"/>
          <w:i/>
          <w:iCs/>
        </w:rPr>
        <w:t>T</w:t>
      </w:r>
      <w:r w:rsidRPr="006906A5">
        <w:rPr>
          <w:rFonts w:cstheme="minorHAnsi"/>
          <w:i/>
          <w:iCs/>
        </w:rPr>
        <w:t>his, and nothing else, is the meaning of the</w:t>
      </w:r>
    </w:p>
    <w:p w14:paraId="68F45384" w14:textId="6D756179" w:rsidR="000F44E2" w:rsidRPr="006906A5" w:rsidRDefault="000F44E2" w:rsidP="000F44E2">
      <w:pPr>
        <w:autoSpaceDE w:val="0"/>
        <w:autoSpaceDN w:val="0"/>
        <w:adjustRightInd w:val="0"/>
        <w:spacing w:after="0" w:line="336" w:lineRule="auto"/>
        <w:jc w:val="center"/>
        <w:rPr>
          <w:rFonts w:cstheme="minorHAnsi"/>
          <w:i/>
          <w:iCs/>
        </w:rPr>
      </w:pPr>
      <w:r w:rsidRPr="006906A5">
        <w:rPr>
          <w:rFonts w:cstheme="minorHAnsi"/>
          <w:i/>
          <w:iCs/>
        </w:rPr>
        <w:t xml:space="preserve"> Greek myth of the </w:t>
      </w:r>
      <w:r w:rsidR="0030768C" w:rsidRPr="006906A5">
        <w:rPr>
          <w:rFonts w:cstheme="minorHAnsi"/>
          <w:i/>
          <w:iCs/>
        </w:rPr>
        <w:t>wounded</w:t>
      </w:r>
      <w:r w:rsidRPr="006906A5">
        <w:rPr>
          <w:rFonts w:cstheme="minorHAnsi"/>
          <w:i/>
          <w:iCs/>
        </w:rPr>
        <w:t xml:space="preserve"> physician.”</w:t>
      </w:r>
      <w:r w:rsidR="0030768C" w:rsidRPr="006906A5">
        <w:rPr>
          <w:rFonts w:cstheme="minorHAnsi"/>
          <w:i/>
          <w:iCs/>
        </w:rPr>
        <w:t xml:space="preserve"> (Jung 1993</w:t>
      </w:r>
      <w:r w:rsidR="004833B4" w:rsidRPr="006906A5">
        <w:rPr>
          <w:rFonts w:cstheme="minorHAnsi"/>
          <w:i/>
          <w:iCs/>
        </w:rPr>
        <w:t>, p 121)</w:t>
      </w:r>
    </w:p>
    <w:p w14:paraId="07D8D0FD" w14:textId="77777777" w:rsidR="000F44E2" w:rsidRPr="006906A5" w:rsidRDefault="000F44E2" w:rsidP="009F690D">
      <w:pPr>
        <w:spacing w:after="0" w:line="336" w:lineRule="auto"/>
        <w:jc w:val="both"/>
        <w:rPr>
          <w:rFonts w:cstheme="minorHAnsi"/>
        </w:rPr>
      </w:pPr>
    </w:p>
    <w:p w14:paraId="096222D9" w14:textId="3DB9400B" w:rsidR="009F690D" w:rsidRPr="006906A5" w:rsidRDefault="009F690D" w:rsidP="009F690D">
      <w:pPr>
        <w:autoSpaceDE w:val="0"/>
        <w:autoSpaceDN w:val="0"/>
        <w:adjustRightInd w:val="0"/>
        <w:spacing w:after="0" w:line="336" w:lineRule="auto"/>
        <w:rPr>
          <w:rFonts w:cstheme="minorHAnsi"/>
        </w:rPr>
      </w:pPr>
      <w:r w:rsidRPr="006906A5">
        <w:rPr>
          <w:rFonts w:cstheme="minorHAnsi"/>
        </w:rPr>
        <w:lastRenderedPageBreak/>
        <w:t xml:space="preserve">The consciousness/constructiveness axis discussed earlier (Figure </w:t>
      </w:r>
      <w:r w:rsidR="00D44574" w:rsidRPr="006906A5">
        <w:rPr>
          <w:rFonts w:cstheme="minorHAnsi"/>
        </w:rPr>
        <w:t>3</w:t>
      </w:r>
      <w:r w:rsidRPr="006906A5">
        <w:rPr>
          <w:rFonts w:cstheme="minorHAnsi"/>
        </w:rPr>
        <w:t>) was the basis of the development of the EPPJ model. This essentially encourages decision-makers to recognise, analyse and adapt personal values and preferences to help them become more professionally proficient, particularly in relation to decisions about others</w:t>
      </w:r>
      <w:r w:rsidR="005D5420" w:rsidRPr="006906A5">
        <w:rPr>
          <w:rFonts w:cstheme="minorHAnsi"/>
        </w:rPr>
        <w:t>. As well as thinking about how they can</w:t>
      </w:r>
      <w:r w:rsidR="00D44574" w:rsidRPr="006906A5">
        <w:rPr>
          <w:rFonts w:cstheme="minorHAnsi"/>
        </w:rPr>
        <w:t>,</w:t>
      </w:r>
      <w:r w:rsidR="00F22C9F" w:rsidRPr="006906A5">
        <w:rPr>
          <w:rFonts w:cstheme="minorHAnsi"/>
        </w:rPr>
        <w:t xml:space="preserve"> as individual panel members</w:t>
      </w:r>
      <w:r w:rsidR="00D44574" w:rsidRPr="006906A5">
        <w:rPr>
          <w:rFonts w:cstheme="minorHAnsi"/>
        </w:rPr>
        <w:t>,</w:t>
      </w:r>
      <w:r w:rsidRPr="006906A5">
        <w:rPr>
          <w:rFonts w:cstheme="minorHAnsi"/>
        </w:rPr>
        <w:t xml:space="preserve"> self-manage</w:t>
      </w:r>
      <w:r w:rsidR="00F22C9F" w:rsidRPr="006906A5">
        <w:rPr>
          <w:rFonts w:cstheme="minorHAnsi"/>
        </w:rPr>
        <w:t xml:space="preserve">, panel members </w:t>
      </w:r>
      <w:r w:rsidRPr="006906A5">
        <w:rPr>
          <w:rFonts w:cstheme="minorHAnsi"/>
        </w:rPr>
        <w:t>should be assisted by the panel chair in self-regulating. ‘Good’ panels and teams, ‘held’ by a panel chair or manager, can be supported</w:t>
      </w:r>
      <w:r w:rsidR="00A50FB5" w:rsidRPr="006906A5">
        <w:rPr>
          <w:rFonts w:cstheme="minorHAnsi"/>
        </w:rPr>
        <w:t xml:space="preserve"> </w:t>
      </w:r>
      <w:r w:rsidRPr="006906A5">
        <w:rPr>
          <w:rFonts w:cstheme="minorHAnsi"/>
        </w:rPr>
        <w:t xml:space="preserve">in using their personal biographies to function effectively. Similarly, some members are guarded about what they share, yet demonstrate an ability to remain on task. However, they need encouragement to be more empathetic, and to develop a less officious manner. The understanding and use of more EPPJ is a first step. </w:t>
      </w:r>
    </w:p>
    <w:p w14:paraId="28A04A24" w14:textId="77777777" w:rsidR="00432783" w:rsidRPr="006906A5" w:rsidRDefault="00432783" w:rsidP="009F690D">
      <w:pPr>
        <w:autoSpaceDE w:val="0"/>
        <w:autoSpaceDN w:val="0"/>
        <w:adjustRightInd w:val="0"/>
        <w:spacing w:after="0" w:line="336" w:lineRule="auto"/>
        <w:rPr>
          <w:rFonts w:cstheme="minorHAnsi"/>
        </w:rPr>
      </w:pPr>
    </w:p>
    <w:p w14:paraId="25386CCD" w14:textId="49E734F2" w:rsidR="00432783" w:rsidRPr="006906A5" w:rsidRDefault="00432783" w:rsidP="00432783">
      <w:pPr>
        <w:spacing w:after="0" w:line="336" w:lineRule="auto"/>
        <w:jc w:val="both"/>
        <w:rPr>
          <w:rFonts w:cstheme="minorHAnsi"/>
          <w:b/>
          <w:bCs/>
        </w:rPr>
      </w:pPr>
      <w:r w:rsidRPr="006906A5">
        <w:rPr>
          <w:rFonts w:cstheme="minorHAnsi"/>
          <w:b/>
          <w:bCs/>
        </w:rPr>
        <w:t>8</w:t>
      </w:r>
      <w:r w:rsidR="00ED2393" w:rsidRPr="006906A5">
        <w:rPr>
          <w:rFonts w:cstheme="minorHAnsi"/>
          <w:b/>
          <w:bCs/>
        </w:rPr>
        <w:t>.0</w:t>
      </w:r>
      <w:r w:rsidRPr="006906A5">
        <w:rPr>
          <w:rFonts w:cstheme="minorHAnsi"/>
          <w:b/>
          <w:bCs/>
        </w:rPr>
        <w:t xml:space="preserve"> Discussion and recommendations</w:t>
      </w:r>
    </w:p>
    <w:p w14:paraId="1608C7A2" w14:textId="77777777" w:rsidR="00A66360" w:rsidRPr="006906A5" w:rsidRDefault="00A66360" w:rsidP="00A66360">
      <w:pPr>
        <w:spacing w:after="0" w:line="336" w:lineRule="auto"/>
        <w:jc w:val="both"/>
        <w:rPr>
          <w:rFonts w:cstheme="minorHAnsi"/>
        </w:rPr>
      </w:pPr>
      <w:r w:rsidRPr="006906A5">
        <w:rPr>
          <w:rFonts w:cstheme="minorHAnsi"/>
        </w:rPr>
        <w:t>In all, the study made 18 recommendations, grouped under 4 categories: task focus, structure, professionalism and scrutiny. Details can be found in the Appendix.</w:t>
      </w:r>
    </w:p>
    <w:p w14:paraId="00AD6AB3" w14:textId="77777777" w:rsidR="009F5B52" w:rsidRPr="006906A5" w:rsidRDefault="009F5B52" w:rsidP="009F5B52">
      <w:pPr>
        <w:spacing w:after="0" w:line="336" w:lineRule="auto"/>
        <w:ind w:left="720"/>
        <w:jc w:val="both"/>
        <w:rPr>
          <w:rFonts w:cstheme="minorHAnsi"/>
        </w:rPr>
      </w:pPr>
    </w:p>
    <w:p w14:paraId="4C550553" w14:textId="514B604D" w:rsidR="004E7D9C" w:rsidRPr="006906A5" w:rsidRDefault="004E7D9C" w:rsidP="00743A11">
      <w:pPr>
        <w:spacing w:after="0" w:line="336" w:lineRule="auto"/>
        <w:jc w:val="both"/>
        <w:rPr>
          <w:rFonts w:cstheme="minorHAnsi"/>
        </w:rPr>
      </w:pPr>
      <w:r w:rsidRPr="006906A5">
        <w:rPr>
          <w:rFonts w:cstheme="minorHAnsi"/>
        </w:rPr>
        <w:t>Agencies should implement more rigorous recruiting and selection procedures for both prospective internal and external panel members. Panel membership should not be seen as a variety of paid volunteer work, and training (for panel members) should be increased to twice yearly, with one session devoted to an annual update on the panel's purpose and function. The tasks of panel administrators should be clearly stated, and they should be reminded of the need to adhere to the constraints of their nonvoting position. All personnel engaged in presenting, including social workers, team managers, panel members and the ADM, should be educated in the application of effective personal and professional judgement (EPPJ).</w:t>
      </w:r>
    </w:p>
    <w:p w14:paraId="74BA1119" w14:textId="77777777" w:rsidR="004E7D9C" w:rsidRPr="006906A5" w:rsidRDefault="004E7D9C" w:rsidP="00743A11">
      <w:pPr>
        <w:spacing w:after="0" w:line="336" w:lineRule="auto"/>
        <w:jc w:val="both"/>
        <w:rPr>
          <w:rFonts w:cstheme="minorHAnsi"/>
          <w:b/>
          <w:bCs/>
        </w:rPr>
      </w:pPr>
    </w:p>
    <w:p w14:paraId="21FB9AFC" w14:textId="19168403" w:rsidR="004E7D9C" w:rsidRPr="006906A5" w:rsidRDefault="00432783" w:rsidP="00743A11">
      <w:pPr>
        <w:spacing w:after="0" w:line="336" w:lineRule="auto"/>
        <w:jc w:val="both"/>
        <w:rPr>
          <w:rFonts w:cstheme="minorHAnsi"/>
          <w:b/>
          <w:bCs/>
        </w:rPr>
      </w:pPr>
      <w:r w:rsidRPr="006906A5">
        <w:rPr>
          <w:rFonts w:cstheme="minorHAnsi"/>
          <w:b/>
          <w:bCs/>
        </w:rPr>
        <w:t>9</w:t>
      </w:r>
      <w:r w:rsidR="004E7D9C" w:rsidRPr="006906A5">
        <w:rPr>
          <w:rFonts w:cstheme="minorHAnsi"/>
          <w:b/>
          <w:bCs/>
        </w:rPr>
        <w:t>.0 Conclusion</w:t>
      </w:r>
    </w:p>
    <w:p w14:paraId="4C758558" w14:textId="77777777" w:rsidR="004E7D9C" w:rsidRPr="006906A5" w:rsidRDefault="004E7D9C" w:rsidP="00743A11">
      <w:pPr>
        <w:spacing w:after="0" w:line="336" w:lineRule="auto"/>
        <w:jc w:val="both"/>
        <w:rPr>
          <w:rFonts w:cstheme="minorHAnsi"/>
        </w:rPr>
      </w:pPr>
      <w:r w:rsidRPr="006906A5">
        <w:rPr>
          <w:rFonts w:cstheme="minorHAnsi"/>
        </w:rPr>
        <w:t xml:space="preserve">Complex processes are at play when individuals come together in groups to make recommendations. This study rejects the view that it is possible to completely avoid stereotypes and </w:t>
      </w:r>
      <w:proofErr w:type="gramStart"/>
      <w:r w:rsidRPr="006906A5">
        <w:rPr>
          <w:rFonts w:cstheme="minorHAnsi"/>
        </w:rPr>
        <w:t>generalisations, and</w:t>
      </w:r>
      <w:proofErr w:type="gramEnd"/>
      <w:r w:rsidRPr="006906A5">
        <w:rPr>
          <w:rFonts w:cstheme="minorHAnsi"/>
        </w:rPr>
        <w:t xml:space="preserve"> argues that panel members should be helped to construct an internal and external defence against unconscious influence, through the use of Effective Personal and Professional Judgement (EPPJ). This is intended to enable panel members to be more conscious of their own biases, and thus strive to make non-discriminatory recommendations. Agencies need to be more transparent and stringent in their recruitment of panel members, by examining the personal and social values which drive individuals and, therefore, panel judgements. Key to making effective recommendations is pre-panel quality assurance to reduce bias from assessors, as well as diligent scrutiny of reports and effective facilitation that enables members to focus on the task in hand.</w:t>
      </w:r>
    </w:p>
    <w:p w14:paraId="53896BF7" w14:textId="4AEB58AA" w:rsidR="004E7D9C" w:rsidRPr="006906A5" w:rsidRDefault="004E7D9C" w:rsidP="00743A11">
      <w:pPr>
        <w:spacing w:after="0" w:line="336" w:lineRule="auto"/>
        <w:jc w:val="both"/>
        <w:rPr>
          <w:rFonts w:cstheme="minorHAnsi"/>
          <w:b/>
          <w:bCs/>
          <w:color w:val="4472C4" w:themeColor="accent1"/>
        </w:rPr>
      </w:pPr>
    </w:p>
    <w:p w14:paraId="496BE9C6" w14:textId="77777777" w:rsidR="00227C62" w:rsidRPr="006906A5" w:rsidRDefault="00227C62" w:rsidP="00743A11">
      <w:pPr>
        <w:spacing w:after="0" w:line="336" w:lineRule="auto"/>
        <w:jc w:val="both"/>
        <w:rPr>
          <w:rFonts w:cstheme="minorHAnsi"/>
          <w:b/>
          <w:bCs/>
          <w:color w:val="4472C4" w:themeColor="accent1"/>
        </w:rPr>
      </w:pPr>
    </w:p>
    <w:p w14:paraId="3D727615" w14:textId="19879840" w:rsidR="00D97251" w:rsidRPr="006906A5" w:rsidRDefault="00D97251" w:rsidP="00CC460D">
      <w:pPr>
        <w:spacing w:after="0" w:line="336" w:lineRule="auto"/>
        <w:jc w:val="both"/>
        <w:rPr>
          <w:rFonts w:cstheme="minorHAnsi"/>
          <w:b/>
          <w:bCs/>
        </w:rPr>
      </w:pPr>
      <w:r w:rsidRPr="006906A5">
        <w:rPr>
          <w:rFonts w:cstheme="minorHAnsi"/>
          <w:b/>
          <w:bCs/>
        </w:rPr>
        <w:t>References</w:t>
      </w:r>
    </w:p>
    <w:p w14:paraId="11A97098" w14:textId="77777777" w:rsidR="00D34EAD" w:rsidRPr="006906A5" w:rsidRDefault="00D34EAD" w:rsidP="00CC460D">
      <w:pPr>
        <w:pStyle w:val="EndNoteBibliography"/>
        <w:spacing w:after="0" w:line="336" w:lineRule="auto"/>
      </w:pPr>
      <w:r w:rsidRPr="006906A5">
        <w:t>Baron J (1994) Thinking and Deciding (2nd edn). Cambridge, UK/New York: Cambridge University Press.</w:t>
      </w:r>
    </w:p>
    <w:p w14:paraId="43F63CC5" w14:textId="77777777" w:rsidR="00D34EAD" w:rsidRPr="006906A5" w:rsidRDefault="00D34EAD" w:rsidP="00CC460D">
      <w:pPr>
        <w:pStyle w:val="EndNoteBibliography"/>
        <w:spacing w:after="0" w:line="336" w:lineRule="auto"/>
      </w:pPr>
      <w:r w:rsidRPr="006906A5">
        <w:t xml:space="preserve">Bion WR (1961) Experiences in Groups. London: Tavistock Publications. </w:t>
      </w:r>
    </w:p>
    <w:p w14:paraId="6E9DC30D" w14:textId="5C1E78FA" w:rsidR="0011196F" w:rsidRPr="006906A5" w:rsidRDefault="00D34EAD" w:rsidP="00CC460D">
      <w:pPr>
        <w:pStyle w:val="EndNoteBibliography"/>
        <w:spacing w:after="0" w:line="336" w:lineRule="auto"/>
        <w:rPr>
          <w:rFonts w:asciiTheme="minorHAnsi" w:hAnsiTheme="minorHAnsi" w:cstheme="minorHAnsi"/>
        </w:rPr>
      </w:pPr>
      <w:r w:rsidRPr="006906A5">
        <w:t xml:space="preserve">Bion WR (1962) The psychoanalytic study of thinking. International Journal of Psycho-Analysis 43: 306–310. </w:t>
      </w:r>
    </w:p>
    <w:p w14:paraId="7C199ED4" w14:textId="01888D34" w:rsidR="00226D61" w:rsidRPr="006906A5" w:rsidRDefault="009A0194" w:rsidP="00CC460D">
      <w:pPr>
        <w:pStyle w:val="EndNoteBibliography"/>
        <w:spacing w:after="0" w:line="336" w:lineRule="auto"/>
        <w:rPr>
          <w:rFonts w:asciiTheme="minorHAnsi" w:hAnsiTheme="minorHAnsi" w:cstheme="minorHAnsi"/>
        </w:rPr>
      </w:pPr>
      <w:r w:rsidRPr="006906A5">
        <w:rPr>
          <w:rFonts w:asciiTheme="minorHAnsi" w:hAnsiTheme="minorHAnsi" w:cstheme="minorHAnsi"/>
        </w:rPr>
        <w:fldChar w:fldCharType="begin"/>
      </w:r>
      <w:r w:rsidRPr="006906A5">
        <w:rPr>
          <w:rFonts w:asciiTheme="minorHAnsi" w:hAnsiTheme="minorHAnsi" w:cstheme="minorHAnsi"/>
        </w:rPr>
        <w:instrText xml:space="preserve"> ADDIN EN.REFLIST </w:instrText>
      </w:r>
      <w:r w:rsidRPr="006906A5">
        <w:rPr>
          <w:rFonts w:asciiTheme="minorHAnsi" w:hAnsiTheme="minorHAnsi" w:cstheme="minorHAnsi"/>
        </w:rPr>
        <w:fldChar w:fldCharType="separate"/>
      </w:r>
      <w:r w:rsidR="00226D61" w:rsidRPr="006906A5">
        <w:rPr>
          <w:rFonts w:asciiTheme="minorHAnsi" w:hAnsiTheme="minorHAnsi" w:cstheme="minorHAnsi"/>
        </w:rPr>
        <w:t xml:space="preserve">Bion, W., R, Rosenfeld, H., &amp; Segal, H. (1961). Melanie Klein. </w:t>
      </w:r>
      <w:r w:rsidR="00226D61" w:rsidRPr="006906A5">
        <w:rPr>
          <w:rFonts w:asciiTheme="minorHAnsi" w:hAnsiTheme="minorHAnsi" w:cstheme="minorHAnsi"/>
          <w:i/>
        </w:rPr>
        <w:t>International Journal of Psycho-Analysis, 42</w:t>
      </w:r>
      <w:r w:rsidR="00226D61" w:rsidRPr="006906A5">
        <w:rPr>
          <w:rFonts w:asciiTheme="minorHAnsi" w:hAnsiTheme="minorHAnsi" w:cstheme="minorHAnsi"/>
        </w:rPr>
        <w:t xml:space="preserve">, 4-8. </w:t>
      </w:r>
    </w:p>
    <w:p w14:paraId="6FA9885B" w14:textId="77777777" w:rsidR="00226D61" w:rsidRPr="006906A5" w:rsidRDefault="00226D61" w:rsidP="00CC460D">
      <w:pPr>
        <w:pStyle w:val="EndNoteBibliography"/>
        <w:spacing w:after="0" w:line="336" w:lineRule="auto"/>
        <w:rPr>
          <w:rFonts w:asciiTheme="minorHAnsi" w:hAnsiTheme="minorHAnsi" w:cstheme="minorHAnsi"/>
        </w:rPr>
      </w:pPr>
      <w:r w:rsidRPr="006906A5">
        <w:rPr>
          <w:rFonts w:asciiTheme="minorHAnsi" w:hAnsiTheme="minorHAnsi" w:cstheme="minorHAnsi"/>
        </w:rPr>
        <w:t xml:space="preserve">Bornstein, B. H., &amp; Greene, E. (2011). Jury decision making: Implications for and from psychology. </w:t>
      </w:r>
      <w:r w:rsidRPr="006906A5">
        <w:rPr>
          <w:rFonts w:asciiTheme="minorHAnsi" w:hAnsiTheme="minorHAnsi" w:cstheme="minorHAnsi"/>
          <w:i/>
        </w:rPr>
        <w:t>Current Directions in Psychological Science, 20</w:t>
      </w:r>
      <w:r w:rsidRPr="006906A5">
        <w:rPr>
          <w:rFonts w:asciiTheme="minorHAnsi" w:hAnsiTheme="minorHAnsi" w:cstheme="minorHAnsi"/>
        </w:rPr>
        <w:t xml:space="preserve">(1), 63-67. </w:t>
      </w:r>
    </w:p>
    <w:p w14:paraId="425B8FA0" w14:textId="6285EFF5" w:rsidR="00EE2DE1" w:rsidRPr="006906A5" w:rsidRDefault="00226D61" w:rsidP="00CC460D">
      <w:pPr>
        <w:pStyle w:val="EndNoteBibliography"/>
        <w:spacing w:after="0" w:line="336" w:lineRule="auto"/>
        <w:rPr>
          <w:rFonts w:asciiTheme="minorHAnsi" w:hAnsiTheme="minorHAnsi" w:cstheme="minorHAnsi"/>
        </w:rPr>
      </w:pPr>
      <w:r w:rsidRPr="006906A5">
        <w:rPr>
          <w:rFonts w:asciiTheme="minorHAnsi" w:hAnsiTheme="minorHAnsi" w:cstheme="minorHAnsi"/>
        </w:rPr>
        <w:t xml:space="preserve">Bornstein, B. H., &amp; Miller, M. K. (2009). Does a judge’s religion influence decision making? </w:t>
      </w:r>
    </w:p>
    <w:p w14:paraId="275F4801" w14:textId="2BC82B17" w:rsidR="00226D61" w:rsidRPr="006906A5" w:rsidRDefault="00EE2DE1" w:rsidP="00CC460D">
      <w:pPr>
        <w:pStyle w:val="EndNoteBibliography"/>
        <w:spacing w:after="0" w:line="336" w:lineRule="auto"/>
        <w:rPr>
          <w:rFonts w:asciiTheme="minorHAnsi" w:hAnsiTheme="minorHAnsi" w:cstheme="minorHAnsi"/>
        </w:rPr>
      </w:pPr>
      <w:r w:rsidRPr="006906A5">
        <w:rPr>
          <w:rFonts w:asciiTheme="minorHAnsi" w:hAnsiTheme="minorHAnsi" w:cstheme="minorHAnsi"/>
        </w:rPr>
        <w:t>Clansinin, D.J and Connelly,F.M (2000) Narrative Inquiry:Experience and Storyin Qualiyative Research. San Francisco, CA: Jossey-Bass</w:t>
      </w:r>
    </w:p>
    <w:p w14:paraId="3929E547" w14:textId="25862072" w:rsidR="00AF70AA" w:rsidRPr="006906A5" w:rsidRDefault="00AF70AA" w:rsidP="00CC460D">
      <w:pPr>
        <w:pStyle w:val="EndNoteBibliography"/>
        <w:spacing w:after="0" w:line="336" w:lineRule="auto"/>
        <w:rPr>
          <w:rFonts w:asciiTheme="minorHAnsi" w:hAnsiTheme="minorHAnsi" w:cstheme="minorHAnsi"/>
        </w:rPr>
      </w:pPr>
      <w:r w:rsidRPr="006906A5">
        <w:rPr>
          <w:rFonts w:asciiTheme="minorHAnsi" w:hAnsiTheme="minorHAnsi" w:cstheme="minorHAnsi"/>
        </w:rPr>
        <w:t xml:space="preserve">Crotty, M.(1998) </w:t>
      </w:r>
      <w:r w:rsidRPr="006906A5">
        <w:rPr>
          <w:rFonts w:asciiTheme="minorHAnsi" w:hAnsiTheme="minorHAnsi" w:cstheme="minorHAnsi"/>
          <w:lang w:val="en-GB"/>
        </w:rPr>
        <w:t>The Foundations of social work research: meaning and perspectives in the research process. London. Thousand Oaks, C</w:t>
      </w:r>
      <w:r w:rsidR="00734532" w:rsidRPr="006906A5">
        <w:rPr>
          <w:rFonts w:asciiTheme="minorHAnsi" w:hAnsiTheme="minorHAnsi" w:cstheme="minorHAnsi"/>
          <w:lang w:val="en-GB"/>
        </w:rPr>
        <w:t>.</w:t>
      </w:r>
      <w:r w:rsidRPr="006906A5">
        <w:rPr>
          <w:rFonts w:asciiTheme="minorHAnsi" w:hAnsiTheme="minorHAnsi" w:cstheme="minorHAnsi"/>
          <w:lang w:val="en-GB"/>
        </w:rPr>
        <w:t>A</w:t>
      </w:r>
      <w:r w:rsidR="00734532" w:rsidRPr="006906A5">
        <w:rPr>
          <w:rFonts w:asciiTheme="minorHAnsi" w:hAnsiTheme="minorHAnsi" w:cstheme="minorHAnsi"/>
          <w:lang w:val="en-GB"/>
        </w:rPr>
        <w:t>. S</w:t>
      </w:r>
      <w:r w:rsidRPr="006906A5">
        <w:rPr>
          <w:rFonts w:asciiTheme="minorHAnsi" w:hAnsiTheme="minorHAnsi" w:cstheme="minorHAnsi"/>
          <w:lang w:val="en-GB"/>
        </w:rPr>
        <w:t>age publication</w:t>
      </w:r>
    </w:p>
    <w:p w14:paraId="1FD3BBF9" w14:textId="1813EEBB" w:rsidR="00226D61" w:rsidRPr="006906A5" w:rsidRDefault="00226D61" w:rsidP="00CC460D">
      <w:pPr>
        <w:pStyle w:val="EndNoteBibliography"/>
        <w:spacing w:after="0" w:line="336" w:lineRule="auto"/>
        <w:rPr>
          <w:rFonts w:asciiTheme="minorHAnsi" w:hAnsiTheme="minorHAnsi" w:cstheme="minorHAnsi"/>
        </w:rPr>
      </w:pPr>
      <w:r w:rsidRPr="006906A5">
        <w:rPr>
          <w:rFonts w:asciiTheme="minorHAnsi" w:hAnsiTheme="minorHAnsi" w:cstheme="minorHAnsi"/>
        </w:rPr>
        <w:t xml:space="preserve">Hafsi, T. (1999). Changing Complex Organizational Systems: The Pull Between Fundamentals and Trivia. In </w:t>
      </w:r>
      <w:r w:rsidRPr="006906A5">
        <w:rPr>
          <w:rFonts w:asciiTheme="minorHAnsi" w:hAnsiTheme="minorHAnsi" w:cstheme="minorHAnsi"/>
          <w:i/>
        </w:rPr>
        <w:t>Relations of Complex Organizational Systems</w:t>
      </w:r>
      <w:r w:rsidRPr="006906A5">
        <w:rPr>
          <w:rFonts w:asciiTheme="minorHAnsi" w:hAnsiTheme="minorHAnsi" w:cstheme="minorHAnsi"/>
        </w:rPr>
        <w:t xml:space="preserve"> (pp. 85-114): Springer.</w:t>
      </w:r>
    </w:p>
    <w:p w14:paraId="1CE2ED82" w14:textId="77777777" w:rsidR="007A3E63" w:rsidRPr="006906A5" w:rsidRDefault="006D5DC3" w:rsidP="00CC460D">
      <w:pPr>
        <w:pStyle w:val="EndNoteBibliography"/>
        <w:spacing w:after="0" w:line="336" w:lineRule="auto"/>
      </w:pPr>
      <w:r w:rsidRPr="006906A5">
        <w:t xml:space="preserve">Janis IL (1982) Groupthink: Psychological studies of policy decisions and fiascoes (2nd edn). Boston, MA: Houghton Mifflin. </w:t>
      </w:r>
    </w:p>
    <w:p w14:paraId="4FBA4297" w14:textId="568E8F4F" w:rsidR="006D5DC3" w:rsidRPr="006906A5" w:rsidRDefault="006D5DC3" w:rsidP="00CC460D">
      <w:pPr>
        <w:pStyle w:val="EndNoteBibliography"/>
        <w:spacing w:after="0" w:line="336" w:lineRule="auto"/>
      </w:pPr>
      <w:r w:rsidRPr="006906A5">
        <w:t>Jung C</w:t>
      </w:r>
      <w:r w:rsidR="002B436F" w:rsidRPr="006906A5">
        <w:t>.</w:t>
      </w:r>
      <w:r w:rsidRPr="006906A5">
        <w:t>G</w:t>
      </w:r>
      <w:r w:rsidR="002B436F" w:rsidRPr="006906A5">
        <w:t>.</w:t>
      </w:r>
      <w:r w:rsidRPr="006906A5">
        <w:t xml:space="preserve"> (1961) </w:t>
      </w:r>
      <w:r w:rsidR="002B436F" w:rsidRPr="006906A5">
        <w:t>The Practice of Psychotherapy. 2</w:t>
      </w:r>
      <w:r w:rsidR="002B436F" w:rsidRPr="006906A5">
        <w:rPr>
          <w:vertAlign w:val="superscript"/>
        </w:rPr>
        <w:t>nd</w:t>
      </w:r>
      <w:r w:rsidR="002B436F" w:rsidRPr="006906A5">
        <w:t xml:space="preserve"> edn. Londong: Routledge.</w:t>
      </w:r>
    </w:p>
    <w:p w14:paraId="1A8C92F0" w14:textId="77777777" w:rsidR="00220C7C" w:rsidRPr="006906A5" w:rsidRDefault="00220C7C" w:rsidP="00CC460D">
      <w:pPr>
        <w:pStyle w:val="Bibliography"/>
      </w:pPr>
      <w:r w:rsidRPr="006906A5">
        <w:t xml:space="preserve">Klein, M. (1975) </w:t>
      </w:r>
      <w:r w:rsidRPr="006906A5">
        <w:rPr>
          <w:i/>
          <w:iCs/>
        </w:rPr>
        <w:t>Envy and Gratitude and Other Works 1946–1963</w:t>
      </w:r>
      <w:r w:rsidRPr="006906A5">
        <w:t>. London: Hogarth Press and Institute of Psychoanalysis.</w:t>
      </w:r>
    </w:p>
    <w:p w14:paraId="467A49ED" w14:textId="77777777" w:rsidR="00220C7C" w:rsidRPr="006906A5" w:rsidRDefault="00220C7C" w:rsidP="00CC460D">
      <w:r w:rsidRPr="006906A5">
        <w:rPr>
          <w:shd w:val="clear" w:color="auto" w:fill="FFFFFF"/>
        </w:rPr>
        <w:t>Klein, M. (1940). Mourning and its relation to manic-depressive states.</w:t>
      </w:r>
      <w:r w:rsidRPr="006906A5">
        <w:rPr>
          <w:rStyle w:val="apple-converted-space"/>
          <w:shd w:val="clear" w:color="auto" w:fill="FFFFFF"/>
        </w:rPr>
        <w:t> </w:t>
      </w:r>
      <w:r w:rsidRPr="006906A5">
        <w:rPr>
          <w:i/>
          <w:iCs/>
        </w:rPr>
        <w:t>International Journal of Psychoanalysis</w:t>
      </w:r>
      <w:r w:rsidRPr="006906A5">
        <w:rPr>
          <w:shd w:val="clear" w:color="auto" w:fill="FFFFFF"/>
        </w:rPr>
        <w:t>,</w:t>
      </w:r>
      <w:r w:rsidRPr="006906A5">
        <w:rPr>
          <w:rStyle w:val="apple-converted-space"/>
          <w:shd w:val="clear" w:color="auto" w:fill="FFFFFF"/>
        </w:rPr>
        <w:t> </w:t>
      </w:r>
      <w:r w:rsidRPr="006906A5">
        <w:rPr>
          <w:i/>
          <w:iCs/>
        </w:rPr>
        <w:t>21</w:t>
      </w:r>
      <w:r w:rsidRPr="006906A5">
        <w:rPr>
          <w:rStyle w:val="apple-converted-space"/>
          <w:shd w:val="clear" w:color="auto" w:fill="FFFFFF"/>
        </w:rPr>
        <w:t> </w:t>
      </w:r>
      <w:r w:rsidRPr="006906A5">
        <w:rPr>
          <w:shd w:val="clear" w:color="auto" w:fill="FFFFFF"/>
        </w:rPr>
        <w:t>: 125-153.</w:t>
      </w:r>
    </w:p>
    <w:p w14:paraId="7C715493" w14:textId="4D522896" w:rsidR="00940936" w:rsidRPr="006906A5" w:rsidRDefault="00940936" w:rsidP="00CC460D">
      <w:pPr>
        <w:pStyle w:val="Bibliography"/>
      </w:pPr>
      <w:r w:rsidRPr="006906A5">
        <w:t xml:space="preserve">Kohlberg, L. (1958) </w:t>
      </w:r>
      <w:r w:rsidRPr="006906A5">
        <w:rPr>
          <w:i/>
          <w:iCs/>
        </w:rPr>
        <w:t>The development of modes of moral thinking in the years ten to sixteen</w:t>
      </w:r>
      <w:r w:rsidRPr="006906A5">
        <w:t>. Unpublished PhD thesis. University of Chicago.</w:t>
      </w:r>
    </w:p>
    <w:p w14:paraId="33F52D17" w14:textId="5FCF8E6A" w:rsidR="00EE2DE1" w:rsidRPr="006906A5" w:rsidRDefault="00226D61" w:rsidP="00CC460D">
      <w:pPr>
        <w:pStyle w:val="EndNoteBibliography"/>
        <w:spacing w:after="0" w:line="336" w:lineRule="auto"/>
        <w:rPr>
          <w:rFonts w:asciiTheme="minorHAnsi" w:hAnsiTheme="minorHAnsi" w:cstheme="minorHAnsi"/>
        </w:rPr>
      </w:pPr>
      <w:r w:rsidRPr="006906A5">
        <w:rPr>
          <w:rFonts w:asciiTheme="minorHAnsi" w:hAnsiTheme="minorHAnsi" w:cstheme="minorHAnsi"/>
        </w:rPr>
        <w:t xml:space="preserve">Miller, L. B., &amp; McNeish, D. (1993). Paramountcy or partnership? Applicants attending adoption panel. </w:t>
      </w:r>
      <w:r w:rsidRPr="006906A5">
        <w:rPr>
          <w:rFonts w:asciiTheme="minorHAnsi" w:hAnsiTheme="minorHAnsi" w:cstheme="minorHAnsi"/>
          <w:i/>
        </w:rPr>
        <w:t>Adoption &amp; Fostering, 17</w:t>
      </w:r>
      <w:r w:rsidRPr="006906A5">
        <w:rPr>
          <w:rFonts w:asciiTheme="minorHAnsi" w:hAnsiTheme="minorHAnsi" w:cstheme="minorHAnsi"/>
        </w:rPr>
        <w:t xml:space="preserve">(4), 15-22. </w:t>
      </w:r>
    </w:p>
    <w:p w14:paraId="60BFC437" w14:textId="2BCFD24B" w:rsidR="00226D61" w:rsidRPr="006906A5" w:rsidRDefault="00226D61" w:rsidP="00CC460D">
      <w:pPr>
        <w:pStyle w:val="EndNoteBibliography"/>
        <w:spacing w:after="0" w:line="336" w:lineRule="auto"/>
        <w:rPr>
          <w:rFonts w:asciiTheme="minorHAnsi" w:hAnsiTheme="minorHAnsi" w:cstheme="minorHAnsi"/>
        </w:rPr>
      </w:pPr>
      <w:r w:rsidRPr="006906A5">
        <w:rPr>
          <w:rFonts w:asciiTheme="minorHAnsi" w:hAnsiTheme="minorHAnsi" w:cstheme="minorHAnsi"/>
        </w:rPr>
        <w:t xml:space="preserve">Munro, M. J. (2008). Foreign accent and speech intelligibility. </w:t>
      </w:r>
      <w:r w:rsidRPr="006906A5">
        <w:rPr>
          <w:rFonts w:asciiTheme="minorHAnsi" w:hAnsiTheme="minorHAnsi" w:cstheme="minorHAnsi"/>
          <w:i/>
        </w:rPr>
        <w:t>Phonology and second language acquisition, 5</w:t>
      </w:r>
      <w:r w:rsidRPr="006906A5">
        <w:rPr>
          <w:rFonts w:asciiTheme="minorHAnsi" w:hAnsiTheme="minorHAnsi" w:cstheme="minorHAnsi"/>
        </w:rPr>
        <w:t xml:space="preserve">, 193-218. </w:t>
      </w:r>
    </w:p>
    <w:p w14:paraId="5EC34A3B" w14:textId="332BCEC4" w:rsidR="00D83EC2" w:rsidRPr="006906A5" w:rsidRDefault="00411D02" w:rsidP="00CC460D">
      <w:pPr>
        <w:pStyle w:val="Bibliography"/>
      </w:pPr>
      <w:r w:rsidRPr="006906A5">
        <w:t>Narey, M. and Owers, M. (2018) ‘Foster Care in England Review’. The Stationery Office. Available at: https://assets.publishing.service.gov.uk/government/uploads/system/uploads/attachment_data/file/679320/Foster_Care_in_England_Review.pdf (Accessed: 28 December 2019).</w:t>
      </w:r>
    </w:p>
    <w:p w14:paraId="5DEB5643" w14:textId="7EA5DA25" w:rsidR="00226D61" w:rsidRPr="006906A5" w:rsidRDefault="00226D61" w:rsidP="00CC460D">
      <w:pPr>
        <w:pStyle w:val="EndNoteBibliography"/>
        <w:spacing w:after="0" w:line="336" w:lineRule="auto"/>
        <w:rPr>
          <w:rFonts w:asciiTheme="minorHAnsi" w:hAnsiTheme="minorHAnsi" w:cstheme="minorHAnsi"/>
        </w:rPr>
      </w:pPr>
      <w:r w:rsidRPr="006906A5">
        <w:rPr>
          <w:rFonts w:asciiTheme="minorHAnsi" w:hAnsiTheme="minorHAnsi" w:cstheme="minorHAnsi"/>
        </w:rPr>
        <w:t xml:space="preserve">O'Sullivan, T. (2004). Inputs to an adoption panel: a case study. </w:t>
      </w:r>
      <w:r w:rsidRPr="006906A5">
        <w:rPr>
          <w:rFonts w:asciiTheme="minorHAnsi" w:hAnsiTheme="minorHAnsi" w:cstheme="minorHAnsi"/>
          <w:i/>
        </w:rPr>
        <w:t>Adoption &amp; Fostering, 28</w:t>
      </w:r>
      <w:r w:rsidRPr="006906A5">
        <w:rPr>
          <w:rFonts w:asciiTheme="minorHAnsi" w:hAnsiTheme="minorHAnsi" w:cstheme="minorHAnsi"/>
        </w:rPr>
        <w:t xml:space="preserve">(3), 41-51. </w:t>
      </w:r>
    </w:p>
    <w:p w14:paraId="3BAEC237" w14:textId="118962F3" w:rsidR="004522FA" w:rsidRPr="006906A5" w:rsidRDefault="004522FA" w:rsidP="00CC460D">
      <w:pPr>
        <w:pStyle w:val="EndNoteBibliography"/>
        <w:spacing w:after="0" w:line="336" w:lineRule="auto"/>
        <w:rPr>
          <w:rFonts w:asciiTheme="minorHAnsi" w:hAnsiTheme="minorHAnsi" w:cstheme="minorHAnsi"/>
        </w:rPr>
      </w:pPr>
      <w:r w:rsidRPr="006906A5">
        <w:lastRenderedPageBreak/>
        <w:t xml:space="preserve">O’Sullivan T (2005) Processes and outputs of an adoption panel: A case study. Adoption &amp; Fostering 29(3): 21–32. </w:t>
      </w:r>
    </w:p>
    <w:p w14:paraId="4689CD52" w14:textId="5EA5B14F" w:rsidR="00C575DE" w:rsidRPr="006906A5" w:rsidRDefault="00C575DE" w:rsidP="00CC460D">
      <w:pPr>
        <w:spacing w:after="0" w:line="336" w:lineRule="auto"/>
        <w:jc w:val="both"/>
        <w:rPr>
          <w:rFonts w:cstheme="minorHAnsi"/>
        </w:rPr>
      </w:pPr>
      <w:r w:rsidRPr="006906A5">
        <w:rPr>
          <w:rFonts w:cstheme="minorHAnsi"/>
        </w:rPr>
        <w:t>Packman, J. (1975) The Child’s Generation: Child Care Policy from Curtis to Houghton. Oxford Blackwell</w:t>
      </w:r>
    </w:p>
    <w:p w14:paraId="159003E9" w14:textId="785713F1" w:rsidR="004522FA" w:rsidRPr="006906A5" w:rsidRDefault="004522FA" w:rsidP="00CC460D">
      <w:pPr>
        <w:spacing w:after="0" w:line="336" w:lineRule="auto"/>
        <w:jc w:val="both"/>
      </w:pPr>
      <w:r w:rsidRPr="006906A5">
        <w:t>Pennie P (1993) Adoption panels: Room for improvement. Adoption &amp; Fostering 17(2): 44–47. doi: 10.1177/030857599301700210</w:t>
      </w:r>
    </w:p>
    <w:p w14:paraId="36B768D4" w14:textId="77777777" w:rsidR="001A02A1" w:rsidRPr="006906A5" w:rsidRDefault="001A02A1" w:rsidP="00CC460D">
      <w:pPr>
        <w:pStyle w:val="Bibliography"/>
      </w:pPr>
      <w:r w:rsidRPr="006906A5">
        <w:t xml:space="preserve">Peterson, M. (2009) </w:t>
      </w:r>
      <w:r w:rsidRPr="006906A5">
        <w:rPr>
          <w:i/>
          <w:iCs/>
        </w:rPr>
        <w:t>An introduction to decision theory</w:t>
      </w:r>
      <w:r w:rsidRPr="006906A5">
        <w:t>. New York: Cambridge University Press.</w:t>
      </w:r>
    </w:p>
    <w:p w14:paraId="4CAC843E" w14:textId="269BA321" w:rsidR="00226D61" w:rsidRPr="006906A5" w:rsidRDefault="00226D61" w:rsidP="00CC460D">
      <w:pPr>
        <w:pStyle w:val="EndNoteBibliography"/>
        <w:tabs>
          <w:tab w:val="left" w:pos="11248"/>
        </w:tabs>
        <w:spacing w:after="0" w:line="336" w:lineRule="auto"/>
        <w:rPr>
          <w:rFonts w:asciiTheme="minorHAnsi" w:hAnsiTheme="minorHAnsi" w:cstheme="minorHAnsi"/>
        </w:rPr>
      </w:pPr>
      <w:r w:rsidRPr="006906A5">
        <w:rPr>
          <w:rFonts w:asciiTheme="minorHAnsi" w:hAnsiTheme="minorHAnsi" w:cstheme="minorHAnsi"/>
        </w:rPr>
        <w:t xml:space="preserve">Pigott, M. A., &amp; Foley, L. A. (1995). Social Influence in Jury Decision Making. </w:t>
      </w:r>
      <w:r w:rsidRPr="006906A5">
        <w:rPr>
          <w:rFonts w:asciiTheme="minorHAnsi" w:hAnsiTheme="minorHAnsi" w:cstheme="minorHAnsi"/>
          <w:i/>
        </w:rPr>
        <w:t>Trial Dipl. J., 18</w:t>
      </w:r>
      <w:r w:rsidRPr="006906A5">
        <w:rPr>
          <w:rFonts w:asciiTheme="minorHAnsi" w:hAnsiTheme="minorHAnsi" w:cstheme="minorHAnsi"/>
        </w:rPr>
        <w:t xml:space="preserve">, 101, 102. </w:t>
      </w:r>
    </w:p>
    <w:p w14:paraId="2EC6C313" w14:textId="77777777" w:rsidR="00226D61" w:rsidRPr="006906A5" w:rsidRDefault="00226D61" w:rsidP="00CC460D">
      <w:pPr>
        <w:pStyle w:val="EndNoteBibliography"/>
        <w:spacing w:after="0" w:line="336" w:lineRule="auto"/>
        <w:rPr>
          <w:rFonts w:asciiTheme="minorHAnsi" w:hAnsiTheme="minorHAnsi" w:cstheme="minorHAnsi"/>
        </w:rPr>
      </w:pPr>
      <w:r w:rsidRPr="006906A5">
        <w:rPr>
          <w:rFonts w:asciiTheme="minorHAnsi" w:hAnsiTheme="minorHAnsi" w:cstheme="minorHAnsi"/>
        </w:rPr>
        <w:t xml:space="preserve">Prynn, B. (2008). Reflections on past social work practice: The central role of relationship. </w:t>
      </w:r>
      <w:r w:rsidRPr="006906A5">
        <w:rPr>
          <w:rFonts w:asciiTheme="minorHAnsi" w:hAnsiTheme="minorHAnsi" w:cstheme="minorHAnsi"/>
          <w:i/>
        </w:rPr>
        <w:t>The critical practitioner in social work and health care</w:t>
      </w:r>
      <w:r w:rsidRPr="006906A5">
        <w:rPr>
          <w:rFonts w:asciiTheme="minorHAnsi" w:hAnsiTheme="minorHAnsi" w:cstheme="minorHAnsi"/>
        </w:rPr>
        <w:t xml:space="preserve">, 97. </w:t>
      </w:r>
    </w:p>
    <w:p w14:paraId="3538BEC5" w14:textId="77777777" w:rsidR="00226D61" w:rsidRPr="006906A5" w:rsidRDefault="00226D61" w:rsidP="00CC460D">
      <w:pPr>
        <w:pStyle w:val="EndNoteBibliography"/>
        <w:spacing w:after="0" w:line="336" w:lineRule="auto"/>
        <w:rPr>
          <w:rFonts w:asciiTheme="minorHAnsi" w:hAnsiTheme="minorHAnsi" w:cstheme="minorHAnsi"/>
        </w:rPr>
      </w:pPr>
      <w:r w:rsidRPr="006906A5">
        <w:rPr>
          <w:rFonts w:asciiTheme="minorHAnsi" w:hAnsiTheme="minorHAnsi" w:cstheme="minorHAnsi"/>
        </w:rPr>
        <w:t xml:space="preserve">Riessman, C. K. (2008). </w:t>
      </w:r>
      <w:r w:rsidRPr="006906A5">
        <w:rPr>
          <w:rFonts w:asciiTheme="minorHAnsi" w:hAnsiTheme="minorHAnsi" w:cstheme="minorHAnsi"/>
          <w:i/>
        </w:rPr>
        <w:t>Narrative methods for the human sciences</w:t>
      </w:r>
      <w:r w:rsidRPr="006906A5">
        <w:rPr>
          <w:rFonts w:asciiTheme="minorHAnsi" w:hAnsiTheme="minorHAnsi" w:cstheme="minorHAnsi"/>
        </w:rPr>
        <w:t>: Sage.</w:t>
      </w:r>
    </w:p>
    <w:p w14:paraId="2CF39214" w14:textId="77777777" w:rsidR="00A657F2" w:rsidRPr="006906A5" w:rsidRDefault="00A657F2" w:rsidP="00CC460D">
      <w:pPr>
        <w:pStyle w:val="Bibliography"/>
      </w:pPr>
      <w:r w:rsidRPr="006906A5">
        <w:t xml:space="preserve">Schwartz, S. H. (1992) ‘Universals in the Content and Structure of Values: Theoretical Advances and Empirical Tests in 20 Countries’, in Zanna, M. P. (ed.) </w:t>
      </w:r>
      <w:r w:rsidRPr="006906A5">
        <w:rPr>
          <w:i/>
          <w:iCs/>
        </w:rPr>
        <w:t>Advances in Experimental Social Psychology</w:t>
      </w:r>
      <w:r w:rsidRPr="006906A5">
        <w:t>. Elsevier, pp. 1–65. doi: 10.1016/S0065-2601(08)60281-6.</w:t>
      </w:r>
    </w:p>
    <w:p w14:paraId="1737CC08" w14:textId="77777777" w:rsidR="00A657F2" w:rsidRPr="006906A5" w:rsidRDefault="00A657F2" w:rsidP="00CC460D">
      <w:pPr>
        <w:pStyle w:val="Bibliography"/>
      </w:pPr>
      <w:r w:rsidRPr="006906A5">
        <w:t xml:space="preserve">Selwyn, J. (1991) ‘Applying to Adopt: The Experience of Rejection’, </w:t>
      </w:r>
      <w:r w:rsidRPr="006906A5">
        <w:rPr>
          <w:i/>
          <w:iCs/>
        </w:rPr>
        <w:t>Adoption &amp; Fostering</w:t>
      </w:r>
      <w:r w:rsidRPr="006906A5">
        <w:t>, 15(3), pp. 26–29. doi: 10.1177/030857599101500307.</w:t>
      </w:r>
    </w:p>
    <w:p w14:paraId="7CA3BDD4" w14:textId="77777777" w:rsidR="00EE7B04" w:rsidRPr="006906A5" w:rsidRDefault="00EE7B04" w:rsidP="00CC460D">
      <w:pPr>
        <w:rPr>
          <w:rFonts w:ascii="Calibri" w:eastAsia="Calibri" w:hAnsi="Calibri" w:cs="Calibri"/>
          <w:noProof/>
          <w:lang w:eastAsia="en-GB"/>
        </w:rPr>
      </w:pPr>
      <w:r w:rsidRPr="006906A5">
        <w:rPr>
          <w:rFonts w:ascii="Calibri" w:eastAsia="Calibri" w:hAnsi="Calibri" w:cs="Calibri"/>
          <w:noProof/>
          <w:lang w:eastAsia="en-GB"/>
        </w:rPr>
        <w:t xml:space="preserve">British Association of Social Work (2021) </w:t>
      </w:r>
      <w:r w:rsidRPr="006906A5">
        <w:rPr>
          <w:rFonts w:ascii="Calibri" w:eastAsia="Calibri" w:hAnsi="Calibri" w:cs="Calibri"/>
          <w:i/>
          <w:iCs/>
          <w:noProof/>
          <w:lang w:eastAsia="en-GB"/>
        </w:rPr>
        <w:t>‘There’s no such thing as Non-judgemental’</w:t>
      </w:r>
      <w:r w:rsidRPr="006906A5">
        <w:rPr>
          <w:rFonts w:ascii="Calibri" w:eastAsia="Calibri" w:hAnsi="Calibri" w:cs="Calibri"/>
          <w:noProof/>
          <w:lang w:eastAsia="en-GB"/>
        </w:rPr>
        <w:t>, Professional Social Work, pp. 28-29</w:t>
      </w:r>
    </w:p>
    <w:p w14:paraId="30B658DD" w14:textId="77777777" w:rsidR="00EE7B04" w:rsidRPr="006906A5" w:rsidRDefault="00EE7B04" w:rsidP="00CC460D">
      <w:pPr>
        <w:rPr>
          <w:rFonts w:ascii="Calibri" w:eastAsia="Calibri" w:hAnsi="Calibri" w:cs="Calibri"/>
          <w:noProof/>
          <w:color w:val="EC7016"/>
          <w:lang w:eastAsia="en-GB"/>
        </w:rPr>
      </w:pPr>
      <w:r w:rsidRPr="006906A5">
        <w:rPr>
          <w:rFonts w:ascii="Calibri" w:eastAsia="Calibri" w:hAnsi="Calibri" w:cs="Calibri"/>
          <w:noProof/>
          <w:color w:val="404040"/>
          <w:lang w:eastAsia="en-GB"/>
        </w:rPr>
        <w:t>The Fostering Network (2021) ‘Rethinking fostering and adoption panels’, Foster Care magazine p</w:t>
      </w:r>
      <w:r w:rsidRPr="006906A5">
        <w:rPr>
          <w:rFonts w:ascii="Calibri" w:eastAsia="Calibri" w:hAnsi="Calibri" w:cs="Calibri"/>
          <w:noProof/>
          <w:color w:val="404040"/>
          <w:lang w:val="en-US" w:eastAsia="en-GB"/>
        </w:rPr>
        <w:t>p.17</w:t>
      </w:r>
    </w:p>
    <w:p w14:paraId="5E7BF106" w14:textId="77777777" w:rsidR="00EE7B04" w:rsidRPr="006906A5" w:rsidRDefault="00EE7B04" w:rsidP="00CC460D">
      <w:pPr>
        <w:rPr>
          <w:rFonts w:ascii="Calibri" w:eastAsia="Calibri" w:hAnsi="Calibri" w:cs="Calibri"/>
          <w:noProof/>
          <w:lang w:eastAsia="en-GB"/>
        </w:rPr>
      </w:pPr>
      <w:r w:rsidRPr="006906A5">
        <w:rPr>
          <w:rFonts w:ascii="Calibri" w:eastAsia="Calibri" w:hAnsi="Calibri" w:cs="Calibri"/>
          <w:noProof/>
          <w:lang w:eastAsia="en-GB"/>
        </w:rPr>
        <w:t xml:space="preserve">Adoption &amp; Fostering (2022)The biographic and professional influences on adoption and fostering panel members' recommendation-making Volume 45, Issue 4 </w:t>
      </w:r>
    </w:p>
    <w:p w14:paraId="0145A3BB" w14:textId="0C0D8920" w:rsidR="00226D61" w:rsidRPr="006906A5" w:rsidRDefault="004610A2" w:rsidP="00CC460D">
      <w:pPr>
        <w:pStyle w:val="EndNoteBibliography"/>
        <w:spacing w:after="0" w:line="336" w:lineRule="auto"/>
        <w:rPr>
          <w:rFonts w:asciiTheme="minorHAnsi" w:hAnsiTheme="minorHAnsi" w:cstheme="minorHAnsi"/>
        </w:rPr>
      </w:pPr>
      <w:r w:rsidRPr="006906A5">
        <w:t>Wengraf T (2004) Qualitative Research Interviewing: Biographic narrative and semi-structured methods. Thousand Oaks, CA: Sage Publications.</w:t>
      </w:r>
    </w:p>
    <w:p w14:paraId="3A9000FD" w14:textId="7A255D76" w:rsidR="00DF595D" w:rsidRPr="006906A5" w:rsidRDefault="009A0194" w:rsidP="00CC460D">
      <w:pPr>
        <w:rPr>
          <w:rFonts w:cstheme="minorHAnsi"/>
          <w:color w:val="333333"/>
        </w:rPr>
      </w:pPr>
      <w:r w:rsidRPr="006906A5">
        <w:rPr>
          <w:rFonts w:cstheme="minorHAnsi"/>
        </w:rPr>
        <w:fldChar w:fldCharType="end"/>
      </w:r>
      <w:r w:rsidR="00DF595D" w:rsidRPr="006906A5">
        <w:rPr>
          <w:rFonts w:ascii="Arial" w:hAnsi="Arial" w:cs="Arial"/>
          <w:color w:val="333333"/>
        </w:rPr>
        <w:t xml:space="preserve"> </w:t>
      </w:r>
      <w:r w:rsidR="00DF595D" w:rsidRPr="006906A5">
        <w:rPr>
          <w:rFonts w:cstheme="minorHAnsi"/>
          <w:color w:val="333333"/>
        </w:rPr>
        <w:t>Zajonc, R. B. (1980). Feeling and thinking: Preferences need no inferences. </w:t>
      </w:r>
      <w:r w:rsidR="00DF595D" w:rsidRPr="006906A5">
        <w:rPr>
          <w:rStyle w:val="Emphasis"/>
          <w:rFonts w:cstheme="minorHAnsi"/>
          <w:color w:val="333333"/>
        </w:rPr>
        <w:t>American Psychologist, 35</w:t>
      </w:r>
      <w:r w:rsidR="00DF595D" w:rsidRPr="006906A5">
        <w:rPr>
          <w:rFonts w:cstheme="minorHAnsi"/>
          <w:color w:val="333333"/>
        </w:rPr>
        <w:t>(2), 151–175. </w:t>
      </w:r>
      <w:hyperlink r:id="rId19" w:tgtFrame="_blank" w:history="1">
        <w:r w:rsidR="00DF595D" w:rsidRPr="006906A5">
          <w:rPr>
            <w:rStyle w:val="Hyperlink"/>
            <w:rFonts w:cstheme="minorHAnsi"/>
            <w:color w:val="2C72B7"/>
          </w:rPr>
          <w:t>https://doi.org/10.1037/0003-066X.35.2.151</w:t>
        </w:r>
      </w:hyperlink>
    </w:p>
    <w:p w14:paraId="3DF3ACCE" w14:textId="10731912" w:rsidR="005F0900" w:rsidRPr="006906A5" w:rsidRDefault="005F0900" w:rsidP="00743A11">
      <w:pPr>
        <w:spacing w:after="0" w:line="336" w:lineRule="auto"/>
        <w:jc w:val="both"/>
        <w:rPr>
          <w:rFonts w:cstheme="minorHAnsi"/>
        </w:rPr>
      </w:pPr>
    </w:p>
    <w:p w14:paraId="2A958D39" w14:textId="46579AB3" w:rsidR="00A66360" w:rsidRPr="006906A5" w:rsidRDefault="00A66360" w:rsidP="00743A11">
      <w:pPr>
        <w:spacing w:after="0" w:line="336" w:lineRule="auto"/>
        <w:jc w:val="both"/>
        <w:rPr>
          <w:rFonts w:cstheme="minorHAnsi"/>
        </w:rPr>
      </w:pPr>
    </w:p>
    <w:p w14:paraId="29D69A73" w14:textId="2053403A" w:rsidR="00A66360" w:rsidRPr="006906A5" w:rsidRDefault="00A66360" w:rsidP="00743A11">
      <w:pPr>
        <w:spacing w:after="0" w:line="336" w:lineRule="auto"/>
        <w:jc w:val="both"/>
        <w:rPr>
          <w:rFonts w:cstheme="minorHAnsi"/>
        </w:rPr>
      </w:pPr>
    </w:p>
    <w:p w14:paraId="34D3C238" w14:textId="3ACEAD52" w:rsidR="00A66360" w:rsidRPr="006906A5" w:rsidRDefault="00A66360" w:rsidP="00743A11">
      <w:pPr>
        <w:spacing w:after="0" w:line="336" w:lineRule="auto"/>
        <w:jc w:val="both"/>
        <w:rPr>
          <w:rFonts w:cstheme="minorHAnsi"/>
        </w:rPr>
      </w:pPr>
    </w:p>
    <w:p w14:paraId="25DBE780" w14:textId="004CE2A2" w:rsidR="00A66360" w:rsidRPr="006906A5" w:rsidRDefault="00A66360" w:rsidP="00743A11">
      <w:pPr>
        <w:spacing w:after="0" w:line="336" w:lineRule="auto"/>
        <w:jc w:val="both"/>
        <w:rPr>
          <w:rFonts w:cstheme="minorHAnsi"/>
        </w:rPr>
      </w:pPr>
    </w:p>
    <w:p w14:paraId="209F1F1F" w14:textId="13799992" w:rsidR="00A66360" w:rsidRPr="006906A5" w:rsidRDefault="00A66360" w:rsidP="00743A11">
      <w:pPr>
        <w:spacing w:after="0" w:line="336" w:lineRule="auto"/>
        <w:jc w:val="both"/>
        <w:rPr>
          <w:rFonts w:cstheme="minorHAnsi"/>
        </w:rPr>
      </w:pPr>
    </w:p>
    <w:p w14:paraId="3B052578" w14:textId="1C8F377B" w:rsidR="00A66360" w:rsidRDefault="00A66360" w:rsidP="00743A11">
      <w:pPr>
        <w:spacing w:after="0" w:line="336" w:lineRule="auto"/>
        <w:jc w:val="both"/>
        <w:rPr>
          <w:rFonts w:cstheme="minorHAnsi"/>
        </w:rPr>
      </w:pPr>
    </w:p>
    <w:p w14:paraId="3D50397C" w14:textId="49BA0EAE" w:rsidR="006906A5" w:rsidRDefault="006906A5" w:rsidP="00743A11">
      <w:pPr>
        <w:spacing w:after="0" w:line="336" w:lineRule="auto"/>
        <w:jc w:val="both"/>
        <w:rPr>
          <w:rFonts w:cstheme="minorHAnsi"/>
        </w:rPr>
      </w:pPr>
    </w:p>
    <w:p w14:paraId="01D211BD" w14:textId="72FF420B" w:rsidR="006906A5" w:rsidRDefault="006906A5" w:rsidP="00743A11">
      <w:pPr>
        <w:spacing w:after="0" w:line="336" w:lineRule="auto"/>
        <w:jc w:val="both"/>
        <w:rPr>
          <w:rFonts w:cstheme="minorHAnsi"/>
        </w:rPr>
      </w:pPr>
    </w:p>
    <w:p w14:paraId="45959DA7" w14:textId="77777777" w:rsidR="006906A5" w:rsidRPr="006906A5" w:rsidRDefault="006906A5" w:rsidP="00743A11">
      <w:pPr>
        <w:spacing w:after="0" w:line="336" w:lineRule="auto"/>
        <w:jc w:val="both"/>
        <w:rPr>
          <w:rFonts w:cstheme="minorHAnsi"/>
        </w:rPr>
      </w:pPr>
    </w:p>
    <w:p w14:paraId="40819A11" w14:textId="4F84C6A2" w:rsidR="002B436F" w:rsidRPr="006906A5" w:rsidRDefault="002B436F" w:rsidP="00743A11">
      <w:pPr>
        <w:spacing w:after="0" w:line="336" w:lineRule="auto"/>
        <w:jc w:val="both"/>
        <w:rPr>
          <w:rFonts w:cstheme="minorHAnsi"/>
          <w:b/>
          <w:bCs/>
        </w:rPr>
      </w:pPr>
      <w:r w:rsidRPr="006906A5">
        <w:rPr>
          <w:rFonts w:cstheme="minorHAnsi"/>
          <w:b/>
          <w:bCs/>
        </w:rPr>
        <w:lastRenderedPageBreak/>
        <w:t>Appendi</w:t>
      </w:r>
      <w:r w:rsidR="00A66360" w:rsidRPr="006906A5">
        <w:rPr>
          <w:rFonts w:cstheme="minorHAnsi"/>
          <w:b/>
          <w:bCs/>
        </w:rPr>
        <w:t>x</w:t>
      </w:r>
    </w:p>
    <w:p w14:paraId="33C50B8B" w14:textId="5914DD1A" w:rsidR="00A66360" w:rsidRPr="006906A5" w:rsidRDefault="00A66360" w:rsidP="00743A11">
      <w:pPr>
        <w:spacing w:after="0" w:line="336" w:lineRule="auto"/>
        <w:jc w:val="both"/>
        <w:rPr>
          <w:rFonts w:cstheme="minorHAnsi"/>
          <w:b/>
          <w:bCs/>
        </w:rPr>
      </w:pPr>
      <w:r w:rsidRPr="006906A5">
        <w:rPr>
          <w:rFonts w:cstheme="minorHAnsi"/>
          <w:b/>
          <w:bCs/>
        </w:rPr>
        <w:t>Recommendations</w:t>
      </w:r>
    </w:p>
    <w:p w14:paraId="6658CAB2" w14:textId="77777777" w:rsidR="002B436F" w:rsidRPr="006906A5" w:rsidRDefault="002B436F" w:rsidP="002B436F">
      <w:pPr>
        <w:spacing w:after="0" w:line="336" w:lineRule="auto"/>
        <w:jc w:val="both"/>
        <w:rPr>
          <w:rFonts w:cstheme="minorHAnsi"/>
        </w:rPr>
      </w:pPr>
      <w:r w:rsidRPr="006906A5">
        <w:rPr>
          <w:rFonts w:cstheme="minorHAnsi"/>
          <w:b/>
          <w:bCs/>
          <w:lang w:val="en-US"/>
        </w:rPr>
        <w:t xml:space="preserve">Task focus (ability to remain on task verse going outside the remit): </w:t>
      </w:r>
    </w:p>
    <w:p w14:paraId="7765074C" w14:textId="77777777" w:rsidR="002B436F" w:rsidRPr="006906A5" w:rsidRDefault="002B436F" w:rsidP="002B436F">
      <w:pPr>
        <w:numPr>
          <w:ilvl w:val="0"/>
          <w:numId w:val="11"/>
        </w:numPr>
        <w:spacing w:after="0" w:line="336" w:lineRule="auto"/>
        <w:jc w:val="both"/>
        <w:rPr>
          <w:rFonts w:cstheme="minorHAnsi"/>
        </w:rPr>
      </w:pPr>
      <w:r w:rsidRPr="006906A5">
        <w:rPr>
          <w:rFonts w:cstheme="minorHAnsi"/>
          <w:lang w:val="en-US"/>
        </w:rPr>
        <w:t xml:space="preserve">Agencies should develop more robust recruitment and selection processes for both internal and external potential panel members </w:t>
      </w:r>
    </w:p>
    <w:p w14:paraId="79D5D961" w14:textId="77777777" w:rsidR="002B436F" w:rsidRPr="006906A5" w:rsidRDefault="002B436F" w:rsidP="002B436F">
      <w:pPr>
        <w:numPr>
          <w:ilvl w:val="0"/>
          <w:numId w:val="12"/>
        </w:numPr>
        <w:spacing w:after="0" w:line="336" w:lineRule="auto"/>
        <w:jc w:val="both"/>
        <w:rPr>
          <w:rFonts w:cstheme="minorHAnsi"/>
        </w:rPr>
      </w:pPr>
      <w:r w:rsidRPr="006906A5">
        <w:rPr>
          <w:rFonts w:cstheme="minorHAnsi"/>
          <w:lang w:val="en-US"/>
        </w:rPr>
        <w:t>Interview questions recommended by the Warner Report to be used.</w:t>
      </w:r>
    </w:p>
    <w:p w14:paraId="1C01584D" w14:textId="77777777" w:rsidR="002B436F" w:rsidRPr="006906A5" w:rsidRDefault="002B436F" w:rsidP="002B436F">
      <w:pPr>
        <w:numPr>
          <w:ilvl w:val="0"/>
          <w:numId w:val="12"/>
        </w:numPr>
        <w:spacing w:after="0" w:line="336" w:lineRule="auto"/>
        <w:jc w:val="both"/>
        <w:rPr>
          <w:rFonts w:cstheme="minorHAnsi"/>
        </w:rPr>
      </w:pPr>
      <w:r w:rsidRPr="006906A5">
        <w:rPr>
          <w:rFonts w:cstheme="minorHAnsi"/>
          <w:lang w:val="en-US"/>
        </w:rPr>
        <w:t>Panel membership should not be viewed as a type of paid volunteering role (The Cambridge Dictionary defines volunteering as ‘to offer to do something that you do not have to do, often without having been asked to do it and/or without payment’).</w:t>
      </w:r>
    </w:p>
    <w:p w14:paraId="7AA53166" w14:textId="77777777" w:rsidR="002B436F" w:rsidRPr="006906A5" w:rsidRDefault="002B436F" w:rsidP="002B436F">
      <w:pPr>
        <w:numPr>
          <w:ilvl w:val="0"/>
          <w:numId w:val="12"/>
        </w:numPr>
        <w:spacing w:after="0" w:line="336" w:lineRule="auto"/>
        <w:jc w:val="both"/>
        <w:rPr>
          <w:rFonts w:cstheme="minorHAnsi"/>
        </w:rPr>
      </w:pPr>
      <w:r w:rsidRPr="006906A5">
        <w:rPr>
          <w:rFonts w:cstheme="minorHAnsi"/>
          <w:lang w:val="en-US"/>
        </w:rPr>
        <w:t>Exploration of the development of supervision and support structures for panel members.</w:t>
      </w:r>
    </w:p>
    <w:p w14:paraId="2E65156F" w14:textId="77777777" w:rsidR="002B436F" w:rsidRPr="006906A5" w:rsidRDefault="002B436F" w:rsidP="002B436F">
      <w:pPr>
        <w:numPr>
          <w:ilvl w:val="0"/>
          <w:numId w:val="12"/>
        </w:numPr>
        <w:spacing w:after="0" w:line="336" w:lineRule="auto"/>
        <w:jc w:val="both"/>
        <w:rPr>
          <w:rFonts w:cstheme="minorHAnsi"/>
        </w:rPr>
      </w:pPr>
      <w:r w:rsidRPr="006906A5">
        <w:rPr>
          <w:rFonts w:cstheme="minorHAnsi"/>
          <w:lang w:val="en-US"/>
        </w:rPr>
        <w:t xml:space="preserve">Panel Chairs and Panel Advisor to monitor panel members’ projections via their questions and responses in panel and to panel reports, where they may be exemplifying, for example, a ‘rescue’ mentality, and address these in an appropriate and timely manner. </w:t>
      </w:r>
    </w:p>
    <w:p w14:paraId="76F41511" w14:textId="77777777" w:rsidR="002B436F" w:rsidRPr="006906A5" w:rsidRDefault="002B436F" w:rsidP="002B436F">
      <w:pPr>
        <w:numPr>
          <w:ilvl w:val="0"/>
          <w:numId w:val="12"/>
        </w:numPr>
        <w:spacing w:after="0" w:line="336" w:lineRule="auto"/>
        <w:jc w:val="both"/>
        <w:rPr>
          <w:rFonts w:cstheme="minorHAnsi"/>
        </w:rPr>
      </w:pPr>
      <w:r w:rsidRPr="006906A5">
        <w:rPr>
          <w:rFonts w:cstheme="minorHAnsi"/>
          <w:lang w:val="en-US"/>
        </w:rPr>
        <w:t xml:space="preserve">Panel member reviews should be known as appraisals, </w:t>
      </w:r>
      <w:proofErr w:type="gramStart"/>
      <w:r w:rsidRPr="006906A5">
        <w:rPr>
          <w:rFonts w:cstheme="minorHAnsi"/>
          <w:lang w:val="en-US"/>
        </w:rPr>
        <w:t>in order to</w:t>
      </w:r>
      <w:proofErr w:type="gramEnd"/>
      <w:r w:rsidRPr="006906A5">
        <w:rPr>
          <w:rFonts w:cstheme="minorHAnsi"/>
          <w:lang w:val="en-US"/>
        </w:rPr>
        <w:t xml:space="preserve"> constructively explore the extent to which panel members remain effective and still have ‘current currency’. If they are no longer suitable to remain in role, agencies should have transparent processes to terminate employment. </w:t>
      </w:r>
    </w:p>
    <w:p w14:paraId="0CD933E6" w14:textId="77777777" w:rsidR="002B436F" w:rsidRPr="006906A5" w:rsidRDefault="002B436F" w:rsidP="002B436F">
      <w:pPr>
        <w:numPr>
          <w:ilvl w:val="0"/>
          <w:numId w:val="12"/>
        </w:numPr>
        <w:spacing w:after="0" w:line="336" w:lineRule="auto"/>
        <w:jc w:val="both"/>
        <w:rPr>
          <w:rFonts w:cstheme="minorHAnsi"/>
        </w:rPr>
      </w:pPr>
      <w:r w:rsidRPr="006906A5">
        <w:rPr>
          <w:rFonts w:cstheme="minorHAnsi"/>
          <w:lang w:val="en-US"/>
        </w:rPr>
        <w:t>Return to a fixed-term length of panel membership, as opposed to the current indefinite term.</w:t>
      </w:r>
    </w:p>
    <w:p w14:paraId="03A8C8D0" w14:textId="77777777" w:rsidR="002B436F" w:rsidRPr="006906A5" w:rsidRDefault="002B436F" w:rsidP="002B436F">
      <w:pPr>
        <w:numPr>
          <w:ilvl w:val="0"/>
          <w:numId w:val="12"/>
        </w:numPr>
        <w:spacing w:after="0" w:line="336" w:lineRule="auto"/>
        <w:jc w:val="both"/>
        <w:rPr>
          <w:rFonts w:cstheme="minorHAnsi"/>
        </w:rPr>
      </w:pPr>
      <w:r w:rsidRPr="006906A5">
        <w:rPr>
          <w:rFonts w:cstheme="minorHAnsi"/>
          <w:lang w:val="en-US"/>
        </w:rPr>
        <w:t xml:space="preserve">Panel-member training to increase to twice a year, one session of which should be an annual update on the role and function of panel, e.g., </w:t>
      </w:r>
      <w:r w:rsidRPr="006906A5">
        <w:rPr>
          <w:rFonts w:cstheme="minorHAnsi"/>
        </w:rPr>
        <w:t>conformational bias, groupwork and anti-discriminatory practice.</w:t>
      </w:r>
    </w:p>
    <w:p w14:paraId="7D2C8742" w14:textId="77777777" w:rsidR="002B436F" w:rsidRPr="006906A5" w:rsidRDefault="002B436F" w:rsidP="002B436F">
      <w:pPr>
        <w:numPr>
          <w:ilvl w:val="0"/>
          <w:numId w:val="12"/>
        </w:numPr>
        <w:spacing w:after="0" w:line="336" w:lineRule="auto"/>
        <w:jc w:val="both"/>
        <w:rPr>
          <w:rFonts w:cstheme="minorHAnsi"/>
        </w:rPr>
      </w:pPr>
      <w:r w:rsidRPr="006906A5">
        <w:rPr>
          <w:rFonts w:cstheme="minorHAnsi"/>
          <w:lang w:val="en-US"/>
        </w:rPr>
        <w:t>All new panel members should have a robust induction to include shadowing of or mentoring by an experienced panel member, who can assist the new member with the reading of paperwork and the formulation and asking of questions at panel.</w:t>
      </w:r>
    </w:p>
    <w:p w14:paraId="304DFBEB" w14:textId="77777777" w:rsidR="002B436F" w:rsidRPr="006906A5" w:rsidRDefault="002B436F" w:rsidP="002B436F">
      <w:pPr>
        <w:numPr>
          <w:ilvl w:val="0"/>
          <w:numId w:val="12"/>
        </w:numPr>
        <w:spacing w:after="0" w:line="336" w:lineRule="auto"/>
        <w:jc w:val="both"/>
        <w:rPr>
          <w:rFonts w:cstheme="minorHAnsi"/>
        </w:rPr>
      </w:pPr>
      <w:r w:rsidRPr="006906A5">
        <w:rPr>
          <w:rFonts w:cstheme="minorHAnsi"/>
          <w:lang w:val="en-US"/>
        </w:rPr>
        <w:t>All individuals involved in presenting, social workers, team managers, panel members and ADM, need to be trained to make effective use of personal and professional judgement (EPPJ).</w:t>
      </w:r>
    </w:p>
    <w:p w14:paraId="3AC63379" w14:textId="77777777" w:rsidR="002B436F" w:rsidRPr="006906A5" w:rsidRDefault="002B436F" w:rsidP="002B436F">
      <w:pPr>
        <w:numPr>
          <w:ilvl w:val="0"/>
          <w:numId w:val="12"/>
        </w:numPr>
        <w:spacing w:after="0" w:line="336" w:lineRule="auto"/>
        <w:jc w:val="both"/>
        <w:rPr>
          <w:rFonts w:cstheme="minorHAnsi"/>
        </w:rPr>
      </w:pPr>
      <w:r w:rsidRPr="006906A5">
        <w:rPr>
          <w:rFonts w:cstheme="minorHAnsi"/>
          <w:lang w:val="en-US"/>
        </w:rPr>
        <w:t>Panel Administrators’ roles to be clearly defined, and they should be supported to remain within the parameters of their non-voting role.</w:t>
      </w:r>
    </w:p>
    <w:p w14:paraId="60B17F46" w14:textId="77777777" w:rsidR="002B436F" w:rsidRPr="006906A5" w:rsidRDefault="002B436F" w:rsidP="002B436F">
      <w:pPr>
        <w:spacing w:after="0" w:line="336" w:lineRule="auto"/>
        <w:jc w:val="both"/>
        <w:rPr>
          <w:rFonts w:cstheme="minorHAnsi"/>
          <w:b/>
          <w:bCs/>
          <w:lang w:val="en-US"/>
        </w:rPr>
      </w:pPr>
    </w:p>
    <w:p w14:paraId="146C83DD" w14:textId="77777777" w:rsidR="002B436F" w:rsidRPr="006906A5" w:rsidRDefault="002B436F" w:rsidP="002B436F">
      <w:pPr>
        <w:spacing w:after="0" w:line="336" w:lineRule="auto"/>
        <w:jc w:val="both"/>
        <w:rPr>
          <w:rFonts w:cstheme="minorHAnsi"/>
        </w:rPr>
      </w:pPr>
      <w:r w:rsidRPr="006906A5">
        <w:rPr>
          <w:rFonts w:cstheme="minorHAnsi"/>
          <w:b/>
          <w:bCs/>
          <w:lang w:val="en-US"/>
        </w:rPr>
        <w:t xml:space="preserve">Structure (organisation before, during and after the panel): </w:t>
      </w:r>
    </w:p>
    <w:p w14:paraId="220B6A30" w14:textId="77777777" w:rsidR="002B436F" w:rsidRPr="006906A5" w:rsidRDefault="002B436F" w:rsidP="002B436F">
      <w:pPr>
        <w:numPr>
          <w:ilvl w:val="0"/>
          <w:numId w:val="13"/>
        </w:numPr>
        <w:spacing w:after="0" w:line="336" w:lineRule="auto"/>
        <w:jc w:val="both"/>
        <w:rPr>
          <w:rFonts w:cstheme="minorHAnsi"/>
        </w:rPr>
      </w:pPr>
      <w:r w:rsidRPr="006906A5">
        <w:rPr>
          <w:rFonts w:cstheme="minorHAnsi"/>
          <w:lang w:val="en-US"/>
        </w:rPr>
        <w:t>Panel Chairs and Advisors to ensure that sufficient time is afforded to each case and that, as far as possible, the agenda is followed, to ensure good timekeeping and show respect for all attendees.</w:t>
      </w:r>
    </w:p>
    <w:p w14:paraId="2AF5700E" w14:textId="77777777" w:rsidR="002B436F" w:rsidRPr="006906A5" w:rsidRDefault="002B436F" w:rsidP="002B436F">
      <w:pPr>
        <w:numPr>
          <w:ilvl w:val="0"/>
          <w:numId w:val="13"/>
        </w:numPr>
        <w:spacing w:after="0" w:line="336" w:lineRule="auto"/>
        <w:jc w:val="both"/>
        <w:rPr>
          <w:rFonts w:cstheme="minorHAnsi"/>
        </w:rPr>
      </w:pPr>
      <w:r w:rsidRPr="006906A5">
        <w:rPr>
          <w:rFonts w:cstheme="minorHAnsi"/>
          <w:lang w:val="en-US"/>
        </w:rPr>
        <w:t>Panels need to provide robust challenge to the paperwork presented.</w:t>
      </w:r>
    </w:p>
    <w:p w14:paraId="24D8A0E7" w14:textId="77777777" w:rsidR="002B436F" w:rsidRPr="006906A5" w:rsidRDefault="002B436F" w:rsidP="002B436F">
      <w:pPr>
        <w:numPr>
          <w:ilvl w:val="0"/>
          <w:numId w:val="13"/>
        </w:numPr>
        <w:spacing w:after="0" w:line="336" w:lineRule="auto"/>
        <w:jc w:val="both"/>
        <w:rPr>
          <w:rFonts w:cstheme="minorHAnsi"/>
        </w:rPr>
      </w:pPr>
      <w:r w:rsidRPr="006906A5">
        <w:rPr>
          <w:rFonts w:cstheme="minorHAnsi"/>
          <w:lang w:val="en-US"/>
        </w:rPr>
        <w:lastRenderedPageBreak/>
        <w:t>Agencies to ensure that the panel rooms are always well-lit and welcoming and are suitably formal but relaxed.</w:t>
      </w:r>
    </w:p>
    <w:p w14:paraId="25A19343" w14:textId="77777777" w:rsidR="002B436F" w:rsidRPr="006906A5" w:rsidRDefault="002B436F" w:rsidP="002B436F">
      <w:pPr>
        <w:numPr>
          <w:ilvl w:val="0"/>
          <w:numId w:val="13"/>
        </w:numPr>
        <w:spacing w:after="0" w:line="336" w:lineRule="auto"/>
        <w:jc w:val="both"/>
        <w:rPr>
          <w:rFonts w:cstheme="minorHAnsi"/>
        </w:rPr>
      </w:pPr>
      <w:r w:rsidRPr="006906A5">
        <w:rPr>
          <w:rFonts w:cstheme="minorHAnsi"/>
          <w:lang w:val="en-US"/>
        </w:rPr>
        <w:t>Agencies to provide waiting rooms and refreshments for attendees.</w:t>
      </w:r>
    </w:p>
    <w:p w14:paraId="429B46E8" w14:textId="77777777" w:rsidR="002B436F" w:rsidRPr="006906A5" w:rsidRDefault="002B436F" w:rsidP="002B436F">
      <w:pPr>
        <w:spacing w:after="0" w:line="336" w:lineRule="auto"/>
        <w:jc w:val="both"/>
        <w:rPr>
          <w:rFonts w:cstheme="minorHAnsi"/>
        </w:rPr>
      </w:pPr>
    </w:p>
    <w:p w14:paraId="59FC1CC1" w14:textId="77777777" w:rsidR="002B436F" w:rsidRPr="006906A5" w:rsidRDefault="002B436F" w:rsidP="002B436F">
      <w:pPr>
        <w:spacing w:after="0" w:line="336" w:lineRule="auto"/>
        <w:jc w:val="both"/>
        <w:rPr>
          <w:rFonts w:cstheme="minorHAnsi"/>
        </w:rPr>
      </w:pPr>
      <w:r w:rsidRPr="006906A5">
        <w:rPr>
          <w:rFonts w:cstheme="minorHAnsi"/>
          <w:b/>
          <w:bCs/>
          <w:lang w:val="en-US"/>
        </w:rPr>
        <w:t xml:space="preserve">Professionalism (professional versus unprofessional): </w:t>
      </w:r>
    </w:p>
    <w:p w14:paraId="37E7F639" w14:textId="77777777" w:rsidR="002B436F" w:rsidRPr="006906A5" w:rsidRDefault="002B436F" w:rsidP="002B436F">
      <w:pPr>
        <w:numPr>
          <w:ilvl w:val="0"/>
          <w:numId w:val="9"/>
        </w:numPr>
        <w:spacing w:after="0" w:line="336" w:lineRule="auto"/>
        <w:jc w:val="both"/>
        <w:rPr>
          <w:rFonts w:cstheme="minorHAnsi"/>
        </w:rPr>
      </w:pPr>
      <w:r w:rsidRPr="006906A5">
        <w:rPr>
          <w:rFonts w:cstheme="minorHAnsi"/>
          <w:lang w:val="en-US"/>
        </w:rPr>
        <w:t>Agencies need to review panel-reporting structures – Panel Chairs should routinely report to the Agency Decision-Makers rather than the Panel Advisors with whom they work with on a day-to-day basis.</w:t>
      </w:r>
    </w:p>
    <w:p w14:paraId="58DDC7F1" w14:textId="77777777" w:rsidR="002B436F" w:rsidRPr="006906A5" w:rsidRDefault="002B436F" w:rsidP="002B436F">
      <w:pPr>
        <w:spacing w:after="0" w:line="336" w:lineRule="auto"/>
        <w:jc w:val="both"/>
        <w:rPr>
          <w:rFonts w:cstheme="minorHAnsi"/>
        </w:rPr>
      </w:pPr>
      <w:r w:rsidRPr="006906A5">
        <w:rPr>
          <w:rFonts w:cstheme="minorHAnsi"/>
          <w:b/>
          <w:bCs/>
          <w:lang w:val="en-US"/>
        </w:rPr>
        <w:t xml:space="preserve">Scrutiny (good quality assurance/scrutiny versus a conveyor belt/rubber-stamping of recommendations): </w:t>
      </w:r>
    </w:p>
    <w:p w14:paraId="4F4C3D38" w14:textId="77777777" w:rsidR="002B436F" w:rsidRPr="006906A5" w:rsidRDefault="002B436F" w:rsidP="002B436F">
      <w:pPr>
        <w:numPr>
          <w:ilvl w:val="0"/>
          <w:numId w:val="10"/>
        </w:numPr>
        <w:spacing w:after="0" w:line="336" w:lineRule="auto"/>
        <w:jc w:val="both"/>
        <w:rPr>
          <w:rFonts w:cstheme="minorHAnsi"/>
        </w:rPr>
      </w:pPr>
      <w:r w:rsidRPr="006906A5">
        <w:rPr>
          <w:rFonts w:cstheme="minorHAnsi"/>
          <w:lang w:val="en-US"/>
        </w:rPr>
        <w:t>Agencies should consider having an independent advisor with sufficient management knowledge and expertise to be the conduit of information between the agency and panel and vice versa.</w:t>
      </w:r>
    </w:p>
    <w:p w14:paraId="3AD570ED" w14:textId="77777777" w:rsidR="002B436F" w:rsidRPr="006906A5" w:rsidRDefault="002B436F" w:rsidP="002B436F">
      <w:pPr>
        <w:numPr>
          <w:ilvl w:val="0"/>
          <w:numId w:val="10"/>
        </w:numPr>
        <w:spacing w:after="0" w:line="336" w:lineRule="auto"/>
        <w:jc w:val="both"/>
        <w:rPr>
          <w:rFonts w:cstheme="minorHAnsi"/>
        </w:rPr>
      </w:pPr>
      <w:r w:rsidRPr="006906A5">
        <w:rPr>
          <w:rFonts w:cstheme="minorHAnsi"/>
          <w:lang w:val="en-US"/>
        </w:rPr>
        <w:t>Agencies should review the inputs to panel in terms of conducting quality assurance processes on reports.</w:t>
      </w:r>
    </w:p>
    <w:p w14:paraId="3D46F604" w14:textId="77777777" w:rsidR="002B436F" w:rsidRPr="00743A11" w:rsidRDefault="002B436F" w:rsidP="00743A11">
      <w:pPr>
        <w:spacing w:after="0" w:line="336" w:lineRule="auto"/>
        <w:jc w:val="both"/>
        <w:rPr>
          <w:rFonts w:cstheme="minorHAnsi"/>
        </w:rPr>
      </w:pPr>
    </w:p>
    <w:sectPr w:rsidR="002B436F" w:rsidRPr="00743A11" w:rsidSect="00FF564E">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7853D" w14:textId="77777777" w:rsidR="000A6552" w:rsidRDefault="000A6552" w:rsidP="00FF564E">
      <w:pPr>
        <w:spacing w:after="0" w:line="240" w:lineRule="auto"/>
      </w:pPr>
      <w:r>
        <w:separator/>
      </w:r>
    </w:p>
  </w:endnote>
  <w:endnote w:type="continuationSeparator" w:id="0">
    <w:p w14:paraId="03C6C4FE" w14:textId="77777777" w:rsidR="000A6552" w:rsidRDefault="000A6552" w:rsidP="00FF5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6E39A" w14:textId="77777777" w:rsidR="000A6552" w:rsidRDefault="000A6552" w:rsidP="00FF564E">
      <w:pPr>
        <w:spacing w:after="0" w:line="240" w:lineRule="auto"/>
      </w:pPr>
      <w:r>
        <w:separator/>
      </w:r>
    </w:p>
  </w:footnote>
  <w:footnote w:type="continuationSeparator" w:id="0">
    <w:p w14:paraId="353C28B4" w14:textId="77777777" w:rsidR="000A6552" w:rsidRDefault="000A6552" w:rsidP="00FF56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9BC"/>
    <w:multiLevelType w:val="hybridMultilevel"/>
    <w:tmpl w:val="57781E5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0F5645"/>
    <w:multiLevelType w:val="multilevel"/>
    <w:tmpl w:val="A6FEFE86"/>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7C2726B"/>
    <w:multiLevelType w:val="multilevel"/>
    <w:tmpl w:val="6B7CD44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0F6A55"/>
    <w:multiLevelType w:val="hybridMultilevel"/>
    <w:tmpl w:val="93F0C6B2"/>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251EF6"/>
    <w:multiLevelType w:val="hybridMultilevel"/>
    <w:tmpl w:val="059EFFDA"/>
    <w:lvl w:ilvl="0" w:tplc="E7AA100E">
      <w:start w:val="17"/>
      <w:numFmt w:val="decimal"/>
      <w:lvlText w:val="%1."/>
      <w:lvlJc w:val="left"/>
      <w:pPr>
        <w:tabs>
          <w:tab w:val="num" w:pos="720"/>
        </w:tabs>
        <w:ind w:left="720" w:hanging="360"/>
      </w:pPr>
    </w:lvl>
    <w:lvl w:ilvl="1" w:tplc="4FAA922E" w:tentative="1">
      <w:start w:val="1"/>
      <w:numFmt w:val="decimal"/>
      <w:lvlText w:val="%2."/>
      <w:lvlJc w:val="left"/>
      <w:pPr>
        <w:tabs>
          <w:tab w:val="num" w:pos="1440"/>
        </w:tabs>
        <w:ind w:left="1440" w:hanging="360"/>
      </w:pPr>
    </w:lvl>
    <w:lvl w:ilvl="2" w:tplc="7152F94A" w:tentative="1">
      <w:start w:val="1"/>
      <w:numFmt w:val="decimal"/>
      <w:lvlText w:val="%3."/>
      <w:lvlJc w:val="left"/>
      <w:pPr>
        <w:tabs>
          <w:tab w:val="num" w:pos="2160"/>
        </w:tabs>
        <w:ind w:left="2160" w:hanging="360"/>
      </w:pPr>
    </w:lvl>
    <w:lvl w:ilvl="3" w:tplc="353A4B7E" w:tentative="1">
      <w:start w:val="1"/>
      <w:numFmt w:val="decimal"/>
      <w:lvlText w:val="%4."/>
      <w:lvlJc w:val="left"/>
      <w:pPr>
        <w:tabs>
          <w:tab w:val="num" w:pos="2880"/>
        </w:tabs>
        <w:ind w:left="2880" w:hanging="360"/>
      </w:pPr>
    </w:lvl>
    <w:lvl w:ilvl="4" w:tplc="7674BD66" w:tentative="1">
      <w:start w:val="1"/>
      <w:numFmt w:val="decimal"/>
      <w:lvlText w:val="%5."/>
      <w:lvlJc w:val="left"/>
      <w:pPr>
        <w:tabs>
          <w:tab w:val="num" w:pos="3600"/>
        </w:tabs>
        <w:ind w:left="3600" w:hanging="360"/>
      </w:pPr>
    </w:lvl>
    <w:lvl w:ilvl="5" w:tplc="94A27EE0" w:tentative="1">
      <w:start w:val="1"/>
      <w:numFmt w:val="decimal"/>
      <w:lvlText w:val="%6."/>
      <w:lvlJc w:val="left"/>
      <w:pPr>
        <w:tabs>
          <w:tab w:val="num" w:pos="4320"/>
        </w:tabs>
        <w:ind w:left="4320" w:hanging="360"/>
      </w:pPr>
    </w:lvl>
    <w:lvl w:ilvl="6" w:tplc="F8DCC912" w:tentative="1">
      <w:start w:val="1"/>
      <w:numFmt w:val="decimal"/>
      <w:lvlText w:val="%7."/>
      <w:lvlJc w:val="left"/>
      <w:pPr>
        <w:tabs>
          <w:tab w:val="num" w:pos="5040"/>
        </w:tabs>
        <w:ind w:left="5040" w:hanging="360"/>
      </w:pPr>
    </w:lvl>
    <w:lvl w:ilvl="7" w:tplc="4C52732C" w:tentative="1">
      <w:start w:val="1"/>
      <w:numFmt w:val="decimal"/>
      <w:lvlText w:val="%8."/>
      <w:lvlJc w:val="left"/>
      <w:pPr>
        <w:tabs>
          <w:tab w:val="num" w:pos="5760"/>
        </w:tabs>
        <w:ind w:left="5760" w:hanging="360"/>
      </w:pPr>
    </w:lvl>
    <w:lvl w:ilvl="8" w:tplc="F9BE7CA4" w:tentative="1">
      <w:start w:val="1"/>
      <w:numFmt w:val="decimal"/>
      <w:lvlText w:val="%9."/>
      <w:lvlJc w:val="left"/>
      <w:pPr>
        <w:tabs>
          <w:tab w:val="num" w:pos="6480"/>
        </w:tabs>
        <w:ind w:left="6480" w:hanging="360"/>
      </w:pPr>
    </w:lvl>
  </w:abstractNum>
  <w:abstractNum w:abstractNumId="5" w15:restartNumberingAfterBreak="0">
    <w:nsid w:val="30311449"/>
    <w:multiLevelType w:val="hybridMultilevel"/>
    <w:tmpl w:val="CEC4E3CC"/>
    <w:lvl w:ilvl="0" w:tplc="A7866820">
      <w:start w:val="2"/>
      <w:numFmt w:val="decimal"/>
      <w:lvlText w:val="%1."/>
      <w:lvlJc w:val="left"/>
      <w:pPr>
        <w:tabs>
          <w:tab w:val="num" w:pos="720"/>
        </w:tabs>
        <w:ind w:left="720" w:hanging="360"/>
      </w:pPr>
    </w:lvl>
    <w:lvl w:ilvl="1" w:tplc="EA6A7770" w:tentative="1">
      <w:start w:val="1"/>
      <w:numFmt w:val="decimal"/>
      <w:lvlText w:val="%2."/>
      <w:lvlJc w:val="left"/>
      <w:pPr>
        <w:tabs>
          <w:tab w:val="num" w:pos="1440"/>
        </w:tabs>
        <w:ind w:left="1440" w:hanging="360"/>
      </w:pPr>
    </w:lvl>
    <w:lvl w:ilvl="2" w:tplc="66AEA9EC" w:tentative="1">
      <w:start w:val="1"/>
      <w:numFmt w:val="decimal"/>
      <w:lvlText w:val="%3."/>
      <w:lvlJc w:val="left"/>
      <w:pPr>
        <w:tabs>
          <w:tab w:val="num" w:pos="2160"/>
        </w:tabs>
        <w:ind w:left="2160" w:hanging="360"/>
      </w:pPr>
    </w:lvl>
    <w:lvl w:ilvl="3" w:tplc="66F2EE88" w:tentative="1">
      <w:start w:val="1"/>
      <w:numFmt w:val="decimal"/>
      <w:lvlText w:val="%4."/>
      <w:lvlJc w:val="left"/>
      <w:pPr>
        <w:tabs>
          <w:tab w:val="num" w:pos="2880"/>
        </w:tabs>
        <w:ind w:left="2880" w:hanging="360"/>
      </w:pPr>
    </w:lvl>
    <w:lvl w:ilvl="4" w:tplc="64185E9E" w:tentative="1">
      <w:start w:val="1"/>
      <w:numFmt w:val="decimal"/>
      <w:lvlText w:val="%5."/>
      <w:lvlJc w:val="left"/>
      <w:pPr>
        <w:tabs>
          <w:tab w:val="num" w:pos="3600"/>
        </w:tabs>
        <w:ind w:left="3600" w:hanging="360"/>
      </w:pPr>
    </w:lvl>
    <w:lvl w:ilvl="5" w:tplc="47C82EF8" w:tentative="1">
      <w:start w:val="1"/>
      <w:numFmt w:val="decimal"/>
      <w:lvlText w:val="%6."/>
      <w:lvlJc w:val="left"/>
      <w:pPr>
        <w:tabs>
          <w:tab w:val="num" w:pos="4320"/>
        </w:tabs>
        <w:ind w:left="4320" w:hanging="360"/>
      </w:pPr>
    </w:lvl>
    <w:lvl w:ilvl="6" w:tplc="4888F73A" w:tentative="1">
      <w:start w:val="1"/>
      <w:numFmt w:val="decimal"/>
      <w:lvlText w:val="%7."/>
      <w:lvlJc w:val="left"/>
      <w:pPr>
        <w:tabs>
          <w:tab w:val="num" w:pos="5040"/>
        </w:tabs>
        <w:ind w:left="5040" w:hanging="360"/>
      </w:pPr>
    </w:lvl>
    <w:lvl w:ilvl="7" w:tplc="0D50F7FA" w:tentative="1">
      <w:start w:val="1"/>
      <w:numFmt w:val="decimal"/>
      <w:lvlText w:val="%8."/>
      <w:lvlJc w:val="left"/>
      <w:pPr>
        <w:tabs>
          <w:tab w:val="num" w:pos="5760"/>
        </w:tabs>
        <w:ind w:left="5760" w:hanging="360"/>
      </w:pPr>
    </w:lvl>
    <w:lvl w:ilvl="8" w:tplc="D5081326" w:tentative="1">
      <w:start w:val="1"/>
      <w:numFmt w:val="decimal"/>
      <w:lvlText w:val="%9."/>
      <w:lvlJc w:val="left"/>
      <w:pPr>
        <w:tabs>
          <w:tab w:val="num" w:pos="6480"/>
        </w:tabs>
        <w:ind w:left="6480" w:hanging="360"/>
      </w:pPr>
    </w:lvl>
  </w:abstractNum>
  <w:abstractNum w:abstractNumId="6" w15:restartNumberingAfterBreak="0">
    <w:nsid w:val="34EE5457"/>
    <w:multiLevelType w:val="hybridMultilevel"/>
    <w:tmpl w:val="3072ED76"/>
    <w:lvl w:ilvl="0" w:tplc="A1001A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2E759A"/>
    <w:multiLevelType w:val="hybridMultilevel"/>
    <w:tmpl w:val="E67A6126"/>
    <w:lvl w:ilvl="0" w:tplc="8884AF2C">
      <w:start w:val="1"/>
      <w:numFmt w:val="decimal"/>
      <w:lvlText w:val="%1."/>
      <w:lvlJc w:val="left"/>
      <w:pPr>
        <w:tabs>
          <w:tab w:val="num" w:pos="720"/>
        </w:tabs>
        <w:ind w:left="720" w:hanging="360"/>
      </w:pPr>
    </w:lvl>
    <w:lvl w:ilvl="1" w:tplc="AFEC9040" w:tentative="1">
      <w:start w:val="1"/>
      <w:numFmt w:val="decimal"/>
      <w:lvlText w:val="%2."/>
      <w:lvlJc w:val="left"/>
      <w:pPr>
        <w:tabs>
          <w:tab w:val="num" w:pos="1440"/>
        </w:tabs>
        <w:ind w:left="1440" w:hanging="360"/>
      </w:pPr>
    </w:lvl>
    <w:lvl w:ilvl="2" w:tplc="8E54B65A" w:tentative="1">
      <w:start w:val="1"/>
      <w:numFmt w:val="decimal"/>
      <w:lvlText w:val="%3."/>
      <w:lvlJc w:val="left"/>
      <w:pPr>
        <w:tabs>
          <w:tab w:val="num" w:pos="2160"/>
        </w:tabs>
        <w:ind w:left="2160" w:hanging="360"/>
      </w:pPr>
    </w:lvl>
    <w:lvl w:ilvl="3" w:tplc="2604F22A" w:tentative="1">
      <w:start w:val="1"/>
      <w:numFmt w:val="decimal"/>
      <w:lvlText w:val="%4."/>
      <w:lvlJc w:val="left"/>
      <w:pPr>
        <w:tabs>
          <w:tab w:val="num" w:pos="2880"/>
        </w:tabs>
        <w:ind w:left="2880" w:hanging="360"/>
      </w:pPr>
    </w:lvl>
    <w:lvl w:ilvl="4" w:tplc="CF489022" w:tentative="1">
      <w:start w:val="1"/>
      <w:numFmt w:val="decimal"/>
      <w:lvlText w:val="%5."/>
      <w:lvlJc w:val="left"/>
      <w:pPr>
        <w:tabs>
          <w:tab w:val="num" w:pos="3600"/>
        </w:tabs>
        <w:ind w:left="3600" w:hanging="360"/>
      </w:pPr>
    </w:lvl>
    <w:lvl w:ilvl="5" w:tplc="14E27078" w:tentative="1">
      <w:start w:val="1"/>
      <w:numFmt w:val="decimal"/>
      <w:lvlText w:val="%6."/>
      <w:lvlJc w:val="left"/>
      <w:pPr>
        <w:tabs>
          <w:tab w:val="num" w:pos="4320"/>
        </w:tabs>
        <w:ind w:left="4320" w:hanging="360"/>
      </w:pPr>
    </w:lvl>
    <w:lvl w:ilvl="6" w:tplc="47A4EB36" w:tentative="1">
      <w:start w:val="1"/>
      <w:numFmt w:val="decimal"/>
      <w:lvlText w:val="%7."/>
      <w:lvlJc w:val="left"/>
      <w:pPr>
        <w:tabs>
          <w:tab w:val="num" w:pos="5040"/>
        </w:tabs>
        <w:ind w:left="5040" w:hanging="360"/>
      </w:pPr>
    </w:lvl>
    <w:lvl w:ilvl="7" w:tplc="21F87820" w:tentative="1">
      <w:start w:val="1"/>
      <w:numFmt w:val="decimal"/>
      <w:lvlText w:val="%8."/>
      <w:lvlJc w:val="left"/>
      <w:pPr>
        <w:tabs>
          <w:tab w:val="num" w:pos="5760"/>
        </w:tabs>
        <w:ind w:left="5760" w:hanging="360"/>
      </w:pPr>
    </w:lvl>
    <w:lvl w:ilvl="8" w:tplc="04BC0C16" w:tentative="1">
      <w:start w:val="1"/>
      <w:numFmt w:val="decimal"/>
      <w:lvlText w:val="%9."/>
      <w:lvlJc w:val="left"/>
      <w:pPr>
        <w:tabs>
          <w:tab w:val="num" w:pos="6480"/>
        </w:tabs>
        <w:ind w:left="6480" w:hanging="360"/>
      </w:pPr>
    </w:lvl>
  </w:abstractNum>
  <w:abstractNum w:abstractNumId="8" w15:restartNumberingAfterBreak="0">
    <w:nsid w:val="438E6426"/>
    <w:multiLevelType w:val="hybridMultilevel"/>
    <w:tmpl w:val="965E1CD4"/>
    <w:lvl w:ilvl="0" w:tplc="4380D4D2">
      <w:start w:val="16"/>
      <w:numFmt w:val="decimal"/>
      <w:lvlText w:val="%1."/>
      <w:lvlJc w:val="left"/>
      <w:pPr>
        <w:tabs>
          <w:tab w:val="num" w:pos="720"/>
        </w:tabs>
        <w:ind w:left="720" w:hanging="360"/>
      </w:pPr>
    </w:lvl>
    <w:lvl w:ilvl="1" w:tplc="38FC9A4E" w:tentative="1">
      <w:start w:val="1"/>
      <w:numFmt w:val="decimal"/>
      <w:lvlText w:val="%2."/>
      <w:lvlJc w:val="left"/>
      <w:pPr>
        <w:tabs>
          <w:tab w:val="num" w:pos="1440"/>
        </w:tabs>
        <w:ind w:left="1440" w:hanging="360"/>
      </w:pPr>
    </w:lvl>
    <w:lvl w:ilvl="2" w:tplc="4DE49A4E" w:tentative="1">
      <w:start w:val="1"/>
      <w:numFmt w:val="decimal"/>
      <w:lvlText w:val="%3."/>
      <w:lvlJc w:val="left"/>
      <w:pPr>
        <w:tabs>
          <w:tab w:val="num" w:pos="2160"/>
        </w:tabs>
        <w:ind w:left="2160" w:hanging="360"/>
      </w:pPr>
    </w:lvl>
    <w:lvl w:ilvl="3" w:tplc="3C40C2DC" w:tentative="1">
      <w:start w:val="1"/>
      <w:numFmt w:val="decimal"/>
      <w:lvlText w:val="%4."/>
      <w:lvlJc w:val="left"/>
      <w:pPr>
        <w:tabs>
          <w:tab w:val="num" w:pos="2880"/>
        </w:tabs>
        <w:ind w:left="2880" w:hanging="360"/>
      </w:pPr>
    </w:lvl>
    <w:lvl w:ilvl="4" w:tplc="EA38EBE2" w:tentative="1">
      <w:start w:val="1"/>
      <w:numFmt w:val="decimal"/>
      <w:lvlText w:val="%5."/>
      <w:lvlJc w:val="left"/>
      <w:pPr>
        <w:tabs>
          <w:tab w:val="num" w:pos="3600"/>
        </w:tabs>
        <w:ind w:left="3600" w:hanging="360"/>
      </w:pPr>
    </w:lvl>
    <w:lvl w:ilvl="5" w:tplc="F6F49FC4" w:tentative="1">
      <w:start w:val="1"/>
      <w:numFmt w:val="decimal"/>
      <w:lvlText w:val="%6."/>
      <w:lvlJc w:val="left"/>
      <w:pPr>
        <w:tabs>
          <w:tab w:val="num" w:pos="4320"/>
        </w:tabs>
        <w:ind w:left="4320" w:hanging="360"/>
      </w:pPr>
    </w:lvl>
    <w:lvl w:ilvl="6" w:tplc="8AFC5340" w:tentative="1">
      <w:start w:val="1"/>
      <w:numFmt w:val="decimal"/>
      <w:lvlText w:val="%7."/>
      <w:lvlJc w:val="left"/>
      <w:pPr>
        <w:tabs>
          <w:tab w:val="num" w:pos="5040"/>
        </w:tabs>
        <w:ind w:left="5040" w:hanging="360"/>
      </w:pPr>
    </w:lvl>
    <w:lvl w:ilvl="7" w:tplc="340E77EE" w:tentative="1">
      <w:start w:val="1"/>
      <w:numFmt w:val="decimal"/>
      <w:lvlText w:val="%8."/>
      <w:lvlJc w:val="left"/>
      <w:pPr>
        <w:tabs>
          <w:tab w:val="num" w:pos="5760"/>
        </w:tabs>
        <w:ind w:left="5760" w:hanging="360"/>
      </w:pPr>
    </w:lvl>
    <w:lvl w:ilvl="8" w:tplc="6C28C83C" w:tentative="1">
      <w:start w:val="1"/>
      <w:numFmt w:val="decimal"/>
      <w:lvlText w:val="%9."/>
      <w:lvlJc w:val="left"/>
      <w:pPr>
        <w:tabs>
          <w:tab w:val="num" w:pos="6480"/>
        </w:tabs>
        <w:ind w:left="6480" w:hanging="360"/>
      </w:pPr>
    </w:lvl>
  </w:abstractNum>
  <w:abstractNum w:abstractNumId="9" w15:restartNumberingAfterBreak="0">
    <w:nsid w:val="4AC6654E"/>
    <w:multiLevelType w:val="hybridMultilevel"/>
    <w:tmpl w:val="44529338"/>
    <w:lvl w:ilvl="0" w:tplc="5558810A">
      <w:start w:val="12"/>
      <w:numFmt w:val="decimal"/>
      <w:lvlText w:val="%1."/>
      <w:lvlJc w:val="left"/>
      <w:pPr>
        <w:tabs>
          <w:tab w:val="num" w:pos="720"/>
        </w:tabs>
        <w:ind w:left="720" w:hanging="360"/>
      </w:pPr>
    </w:lvl>
    <w:lvl w:ilvl="1" w:tplc="C062F838" w:tentative="1">
      <w:start w:val="1"/>
      <w:numFmt w:val="decimal"/>
      <w:lvlText w:val="%2."/>
      <w:lvlJc w:val="left"/>
      <w:pPr>
        <w:tabs>
          <w:tab w:val="num" w:pos="1440"/>
        </w:tabs>
        <w:ind w:left="1440" w:hanging="360"/>
      </w:pPr>
    </w:lvl>
    <w:lvl w:ilvl="2" w:tplc="1390DEB8" w:tentative="1">
      <w:start w:val="1"/>
      <w:numFmt w:val="decimal"/>
      <w:lvlText w:val="%3."/>
      <w:lvlJc w:val="left"/>
      <w:pPr>
        <w:tabs>
          <w:tab w:val="num" w:pos="2160"/>
        </w:tabs>
        <w:ind w:left="2160" w:hanging="360"/>
      </w:pPr>
    </w:lvl>
    <w:lvl w:ilvl="3" w:tplc="BB5C6908" w:tentative="1">
      <w:start w:val="1"/>
      <w:numFmt w:val="decimal"/>
      <w:lvlText w:val="%4."/>
      <w:lvlJc w:val="left"/>
      <w:pPr>
        <w:tabs>
          <w:tab w:val="num" w:pos="2880"/>
        </w:tabs>
        <w:ind w:left="2880" w:hanging="360"/>
      </w:pPr>
    </w:lvl>
    <w:lvl w:ilvl="4" w:tplc="EF901710" w:tentative="1">
      <w:start w:val="1"/>
      <w:numFmt w:val="decimal"/>
      <w:lvlText w:val="%5."/>
      <w:lvlJc w:val="left"/>
      <w:pPr>
        <w:tabs>
          <w:tab w:val="num" w:pos="3600"/>
        </w:tabs>
        <w:ind w:left="3600" w:hanging="360"/>
      </w:pPr>
    </w:lvl>
    <w:lvl w:ilvl="5" w:tplc="1D1ACD46" w:tentative="1">
      <w:start w:val="1"/>
      <w:numFmt w:val="decimal"/>
      <w:lvlText w:val="%6."/>
      <w:lvlJc w:val="left"/>
      <w:pPr>
        <w:tabs>
          <w:tab w:val="num" w:pos="4320"/>
        </w:tabs>
        <w:ind w:left="4320" w:hanging="360"/>
      </w:pPr>
    </w:lvl>
    <w:lvl w:ilvl="6" w:tplc="B532D8FC" w:tentative="1">
      <w:start w:val="1"/>
      <w:numFmt w:val="decimal"/>
      <w:lvlText w:val="%7."/>
      <w:lvlJc w:val="left"/>
      <w:pPr>
        <w:tabs>
          <w:tab w:val="num" w:pos="5040"/>
        </w:tabs>
        <w:ind w:left="5040" w:hanging="360"/>
      </w:pPr>
    </w:lvl>
    <w:lvl w:ilvl="7" w:tplc="C0EE0824" w:tentative="1">
      <w:start w:val="1"/>
      <w:numFmt w:val="decimal"/>
      <w:lvlText w:val="%8."/>
      <w:lvlJc w:val="left"/>
      <w:pPr>
        <w:tabs>
          <w:tab w:val="num" w:pos="5760"/>
        </w:tabs>
        <w:ind w:left="5760" w:hanging="360"/>
      </w:pPr>
    </w:lvl>
    <w:lvl w:ilvl="8" w:tplc="8D5A2FEE" w:tentative="1">
      <w:start w:val="1"/>
      <w:numFmt w:val="decimal"/>
      <w:lvlText w:val="%9."/>
      <w:lvlJc w:val="left"/>
      <w:pPr>
        <w:tabs>
          <w:tab w:val="num" w:pos="6480"/>
        </w:tabs>
        <w:ind w:left="6480" w:hanging="360"/>
      </w:pPr>
    </w:lvl>
  </w:abstractNum>
  <w:abstractNum w:abstractNumId="10" w15:restartNumberingAfterBreak="0">
    <w:nsid w:val="50BA29DD"/>
    <w:multiLevelType w:val="multilevel"/>
    <w:tmpl w:val="7F9C0DE4"/>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588E79E1"/>
    <w:multiLevelType w:val="multilevel"/>
    <w:tmpl w:val="1C22AF6A"/>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784070A0"/>
    <w:multiLevelType w:val="hybridMultilevel"/>
    <w:tmpl w:val="E188D3FE"/>
    <w:lvl w:ilvl="0" w:tplc="69289602">
      <w:start w:val="1"/>
      <w:numFmt w:val="decimal"/>
      <w:lvlText w:val="%1."/>
      <w:lvlJc w:val="left"/>
      <w:pPr>
        <w:tabs>
          <w:tab w:val="num" w:pos="720"/>
        </w:tabs>
        <w:ind w:left="720" w:hanging="360"/>
      </w:pPr>
    </w:lvl>
    <w:lvl w:ilvl="1" w:tplc="40E03212" w:tentative="1">
      <w:start w:val="1"/>
      <w:numFmt w:val="decimal"/>
      <w:lvlText w:val="%2."/>
      <w:lvlJc w:val="left"/>
      <w:pPr>
        <w:tabs>
          <w:tab w:val="num" w:pos="1440"/>
        </w:tabs>
        <w:ind w:left="1440" w:hanging="360"/>
      </w:pPr>
    </w:lvl>
    <w:lvl w:ilvl="2" w:tplc="5B24CF08" w:tentative="1">
      <w:start w:val="1"/>
      <w:numFmt w:val="decimal"/>
      <w:lvlText w:val="%3."/>
      <w:lvlJc w:val="left"/>
      <w:pPr>
        <w:tabs>
          <w:tab w:val="num" w:pos="2160"/>
        </w:tabs>
        <w:ind w:left="2160" w:hanging="360"/>
      </w:pPr>
    </w:lvl>
    <w:lvl w:ilvl="3" w:tplc="FF864C14" w:tentative="1">
      <w:start w:val="1"/>
      <w:numFmt w:val="decimal"/>
      <w:lvlText w:val="%4."/>
      <w:lvlJc w:val="left"/>
      <w:pPr>
        <w:tabs>
          <w:tab w:val="num" w:pos="2880"/>
        </w:tabs>
        <w:ind w:left="2880" w:hanging="360"/>
      </w:pPr>
    </w:lvl>
    <w:lvl w:ilvl="4" w:tplc="32461A84" w:tentative="1">
      <w:start w:val="1"/>
      <w:numFmt w:val="decimal"/>
      <w:lvlText w:val="%5."/>
      <w:lvlJc w:val="left"/>
      <w:pPr>
        <w:tabs>
          <w:tab w:val="num" w:pos="3600"/>
        </w:tabs>
        <w:ind w:left="3600" w:hanging="360"/>
      </w:pPr>
    </w:lvl>
    <w:lvl w:ilvl="5" w:tplc="BC629D34" w:tentative="1">
      <w:start w:val="1"/>
      <w:numFmt w:val="decimal"/>
      <w:lvlText w:val="%6."/>
      <w:lvlJc w:val="left"/>
      <w:pPr>
        <w:tabs>
          <w:tab w:val="num" w:pos="4320"/>
        </w:tabs>
        <w:ind w:left="4320" w:hanging="360"/>
      </w:pPr>
    </w:lvl>
    <w:lvl w:ilvl="6" w:tplc="546E6574" w:tentative="1">
      <w:start w:val="1"/>
      <w:numFmt w:val="decimal"/>
      <w:lvlText w:val="%7."/>
      <w:lvlJc w:val="left"/>
      <w:pPr>
        <w:tabs>
          <w:tab w:val="num" w:pos="5040"/>
        </w:tabs>
        <w:ind w:left="5040" w:hanging="360"/>
      </w:pPr>
    </w:lvl>
    <w:lvl w:ilvl="7" w:tplc="83CED4D0" w:tentative="1">
      <w:start w:val="1"/>
      <w:numFmt w:val="decimal"/>
      <w:lvlText w:val="%8."/>
      <w:lvlJc w:val="left"/>
      <w:pPr>
        <w:tabs>
          <w:tab w:val="num" w:pos="5760"/>
        </w:tabs>
        <w:ind w:left="5760" w:hanging="360"/>
      </w:pPr>
    </w:lvl>
    <w:lvl w:ilvl="8" w:tplc="A95A8F4A" w:tentative="1">
      <w:start w:val="1"/>
      <w:numFmt w:val="decimal"/>
      <w:lvlText w:val="%9."/>
      <w:lvlJc w:val="left"/>
      <w:pPr>
        <w:tabs>
          <w:tab w:val="num" w:pos="6480"/>
        </w:tabs>
        <w:ind w:left="6480" w:hanging="360"/>
      </w:pPr>
    </w:lvl>
  </w:abstractNum>
  <w:num w:numId="1" w16cid:durableId="792331540">
    <w:abstractNumId w:val="0"/>
  </w:num>
  <w:num w:numId="2" w16cid:durableId="678043277">
    <w:abstractNumId w:val="6"/>
  </w:num>
  <w:num w:numId="3" w16cid:durableId="390278382">
    <w:abstractNumId w:val="3"/>
  </w:num>
  <w:num w:numId="4" w16cid:durableId="2120029405">
    <w:abstractNumId w:val="7"/>
  </w:num>
  <w:num w:numId="5" w16cid:durableId="119492067">
    <w:abstractNumId w:val="1"/>
  </w:num>
  <w:num w:numId="6" w16cid:durableId="1077628992">
    <w:abstractNumId w:val="2"/>
  </w:num>
  <w:num w:numId="7" w16cid:durableId="202518351">
    <w:abstractNumId w:val="11"/>
  </w:num>
  <w:num w:numId="8" w16cid:durableId="550658181">
    <w:abstractNumId w:val="10"/>
  </w:num>
  <w:num w:numId="9" w16cid:durableId="442576365">
    <w:abstractNumId w:val="8"/>
  </w:num>
  <w:num w:numId="10" w16cid:durableId="229001321">
    <w:abstractNumId w:val="4"/>
  </w:num>
  <w:num w:numId="11" w16cid:durableId="1572688633">
    <w:abstractNumId w:val="12"/>
  </w:num>
  <w:num w:numId="12" w16cid:durableId="1888948838">
    <w:abstractNumId w:val="5"/>
  </w:num>
  <w:num w:numId="13" w16cid:durableId="3123694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w55pv2ute2a7e2er6p05wkd9swveepdz5d&quot;&gt;My EndNote Library&lt;record-ids&gt;&lt;item&gt;25&lt;/item&gt;&lt;item&gt;26&lt;/item&gt;&lt;item&gt;27&lt;/item&gt;&lt;item&gt;29&lt;/item&gt;&lt;item&gt;31&lt;/item&gt;&lt;item&gt;56&lt;/item&gt;&lt;item&gt;57&lt;/item&gt;&lt;item&gt;58&lt;/item&gt;&lt;item&gt;59&lt;/item&gt;&lt;item&gt;60&lt;/item&gt;&lt;item&gt;61&lt;/item&gt;&lt;item&gt;62&lt;/item&gt;&lt;item&gt;63&lt;/item&gt;&lt;item&gt;64&lt;/item&gt;&lt;item&gt;65&lt;/item&gt;&lt;item&gt;67&lt;/item&gt;&lt;item&gt;68&lt;/item&gt;&lt;item&gt;69&lt;/item&gt;&lt;/record-ids&gt;&lt;/item&gt;&lt;/Libraries&gt;"/>
  </w:docVars>
  <w:rsids>
    <w:rsidRoot w:val="00FF564E"/>
    <w:rsid w:val="00010D4B"/>
    <w:rsid w:val="000154ED"/>
    <w:rsid w:val="000277B3"/>
    <w:rsid w:val="00041E53"/>
    <w:rsid w:val="00055A66"/>
    <w:rsid w:val="000731E1"/>
    <w:rsid w:val="000923E1"/>
    <w:rsid w:val="00094C0A"/>
    <w:rsid w:val="000A6552"/>
    <w:rsid w:val="000B0967"/>
    <w:rsid w:val="000B7788"/>
    <w:rsid w:val="000C59E6"/>
    <w:rsid w:val="000D2658"/>
    <w:rsid w:val="000F44E2"/>
    <w:rsid w:val="00104C60"/>
    <w:rsid w:val="0011196F"/>
    <w:rsid w:val="00125ED8"/>
    <w:rsid w:val="001410FC"/>
    <w:rsid w:val="001633C9"/>
    <w:rsid w:val="001842E8"/>
    <w:rsid w:val="0018494D"/>
    <w:rsid w:val="00187F12"/>
    <w:rsid w:val="00196245"/>
    <w:rsid w:val="001A02A1"/>
    <w:rsid w:val="001A152F"/>
    <w:rsid w:val="001A2E13"/>
    <w:rsid w:val="001A61DB"/>
    <w:rsid w:val="001B6B50"/>
    <w:rsid w:val="001C37E3"/>
    <w:rsid w:val="001C44CE"/>
    <w:rsid w:val="001C4A33"/>
    <w:rsid w:val="001E3E00"/>
    <w:rsid w:val="001F08A3"/>
    <w:rsid w:val="00220C7C"/>
    <w:rsid w:val="002259B5"/>
    <w:rsid w:val="00226D61"/>
    <w:rsid w:val="00227C62"/>
    <w:rsid w:val="00272E06"/>
    <w:rsid w:val="00277992"/>
    <w:rsid w:val="00277AE8"/>
    <w:rsid w:val="0028707C"/>
    <w:rsid w:val="00287DA8"/>
    <w:rsid w:val="002954EE"/>
    <w:rsid w:val="002B396B"/>
    <w:rsid w:val="002B436F"/>
    <w:rsid w:val="002D23E2"/>
    <w:rsid w:val="002D3A95"/>
    <w:rsid w:val="002E5DB8"/>
    <w:rsid w:val="0030768C"/>
    <w:rsid w:val="00312FED"/>
    <w:rsid w:val="00316DFC"/>
    <w:rsid w:val="0031703E"/>
    <w:rsid w:val="003205B1"/>
    <w:rsid w:val="003229EF"/>
    <w:rsid w:val="00322FB5"/>
    <w:rsid w:val="003273EC"/>
    <w:rsid w:val="00333DC3"/>
    <w:rsid w:val="0033647B"/>
    <w:rsid w:val="00351D2A"/>
    <w:rsid w:val="00357749"/>
    <w:rsid w:val="00357FBB"/>
    <w:rsid w:val="00394759"/>
    <w:rsid w:val="003B3332"/>
    <w:rsid w:val="003B73A0"/>
    <w:rsid w:val="003C7C27"/>
    <w:rsid w:val="003D42D6"/>
    <w:rsid w:val="003F3651"/>
    <w:rsid w:val="003F438B"/>
    <w:rsid w:val="00401309"/>
    <w:rsid w:val="00411D02"/>
    <w:rsid w:val="00432783"/>
    <w:rsid w:val="00432A77"/>
    <w:rsid w:val="00434311"/>
    <w:rsid w:val="004465E1"/>
    <w:rsid w:val="004522FA"/>
    <w:rsid w:val="004610A2"/>
    <w:rsid w:val="004833B4"/>
    <w:rsid w:val="0049119E"/>
    <w:rsid w:val="004C75A1"/>
    <w:rsid w:val="004D0E23"/>
    <w:rsid w:val="004D6D9A"/>
    <w:rsid w:val="004E3BCC"/>
    <w:rsid w:val="004E4934"/>
    <w:rsid w:val="004E7D9C"/>
    <w:rsid w:val="004F057E"/>
    <w:rsid w:val="004F1E44"/>
    <w:rsid w:val="004F7EB9"/>
    <w:rsid w:val="005003F7"/>
    <w:rsid w:val="005015B1"/>
    <w:rsid w:val="00521927"/>
    <w:rsid w:val="0052284E"/>
    <w:rsid w:val="00525503"/>
    <w:rsid w:val="00536F37"/>
    <w:rsid w:val="0058621E"/>
    <w:rsid w:val="005B17CF"/>
    <w:rsid w:val="005C7D96"/>
    <w:rsid w:val="005D5420"/>
    <w:rsid w:val="005F0900"/>
    <w:rsid w:val="005F52E0"/>
    <w:rsid w:val="00602208"/>
    <w:rsid w:val="0060261D"/>
    <w:rsid w:val="006057A2"/>
    <w:rsid w:val="00606FFF"/>
    <w:rsid w:val="00607F64"/>
    <w:rsid w:val="006146B9"/>
    <w:rsid w:val="00620008"/>
    <w:rsid w:val="00620D2F"/>
    <w:rsid w:val="00623D2D"/>
    <w:rsid w:val="006260F6"/>
    <w:rsid w:val="006300B1"/>
    <w:rsid w:val="00632E73"/>
    <w:rsid w:val="00645504"/>
    <w:rsid w:val="00647784"/>
    <w:rsid w:val="00657120"/>
    <w:rsid w:val="00685279"/>
    <w:rsid w:val="006906A5"/>
    <w:rsid w:val="00694FFE"/>
    <w:rsid w:val="006A27DC"/>
    <w:rsid w:val="006A355C"/>
    <w:rsid w:val="006C1FF7"/>
    <w:rsid w:val="006D5DC3"/>
    <w:rsid w:val="006F55FA"/>
    <w:rsid w:val="00714F7D"/>
    <w:rsid w:val="00722EE2"/>
    <w:rsid w:val="00734532"/>
    <w:rsid w:val="00743A11"/>
    <w:rsid w:val="00743CBE"/>
    <w:rsid w:val="00744340"/>
    <w:rsid w:val="007710BB"/>
    <w:rsid w:val="00792160"/>
    <w:rsid w:val="007A30E4"/>
    <w:rsid w:val="007A3E63"/>
    <w:rsid w:val="007C7406"/>
    <w:rsid w:val="007C7F15"/>
    <w:rsid w:val="007D17CA"/>
    <w:rsid w:val="007D4F2D"/>
    <w:rsid w:val="007E50E4"/>
    <w:rsid w:val="007F4015"/>
    <w:rsid w:val="007F7C53"/>
    <w:rsid w:val="0083305E"/>
    <w:rsid w:val="0084594D"/>
    <w:rsid w:val="00887BD2"/>
    <w:rsid w:val="00892D47"/>
    <w:rsid w:val="008A024C"/>
    <w:rsid w:val="008A06D9"/>
    <w:rsid w:val="008A1D56"/>
    <w:rsid w:val="008A38C8"/>
    <w:rsid w:val="008B41F8"/>
    <w:rsid w:val="008D35A0"/>
    <w:rsid w:val="008F4197"/>
    <w:rsid w:val="009008E7"/>
    <w:rsid w:val="00903CE8"/>
    <w:rsid w:val="009148B3"/>
    <w:rsid w:val="00926E2E"/>
    <w:rsid w:val="00937661"/>
    <w:rsid w:val="00940936"/>
    <w:rsid w:val="009445DC"/>
    <w:rsid w:val="00953752"/>
    <w:rsid w:val="00954847"/>
    <w:rsid w:val="00981B27"/>
    <w:rsid w:val="00987052"/>
    <w:rsid w:val="009900E5"/>
    <w:rsid w:val="009A0194"/>
    <w:rsid w:val="009A0D84"/>
    <w:rsid w:val="009B42B9"/>
    <w:rsid w:val="009C23CA"/>
    <w:rsid w:val="009E5EA2"/>
    <w:rsid w:val="009E6A99"/>
    <w:rsid w:val="009F5B52"/>
    <w:rsid w:val="009F690D"/>
    <w:rsid w:val="00A00BF4"/>
    <w:rsid w:val="00A04B81"/>
    <w:rsid w:val="00A04D07"/>
    <w:rsid w:val="00A17A13"/>
    <w:rsid w:val="00A22593"/>
    <w:rsid w:val="00A2333E"/>
    <w:rsid w:val="00A24C43"/>
    <w:rsid w:val="00A25DE9"/>
    <w:rsid w:val="00A40836"/>
    <w:rsid w:val="00A47AEB"/>
    <w:rsid w:val="00A50FB5"/>
    <w:rsid w:val="00A53A64"/>
    <w:rsid w:val="00A657F2"/>
    <w:rsid w:val="00A66360"/>
    <w:rsid w:val="00A744F9"/>
    <w:rsid w:val="00AC3ED5"/>
    <w:rsid w:val="00AC77A9"/>
    <w:rsid w:val="00AD0519"/>
    <w:rsid w:val="00AD7B0F"/>
    <w:rsid w:val="00AE1332"/>
    <w:rsid w:val="00AE2143"/>
    <w:rsid w:val="00AF70AA"/>
    <w:rsid w:val="00B22574"/>
    <w:rsid w:val="00B2295C"/>
    <w:rsid w:val="00B325D8"/>
    <w:rsid w:val="00B706CF"/>
    <w:rsid w:val="00B74C2E"/>
    <w:rsid w:val="00B85DFC"/>
    <w:rsid w:val="00B92CDF"/>
    <w:rsid w:val="00BA7827"/>
    <w:rsid w:val="00BB1CB4"/>
    <w:rsid w:val="00BF37D8"/>
    <w:rsid w:val="00BF49DC"/>
    <w:rsid w:val="00C223D3"/>
    <w:rsid w:val="00C55C6B"/>
    <w:rsid w:val="00C575DE"/>
    <w:rsid w:val="00C77EAC"/>
    <w:rsid w:val="00C80EF1"/>
    <w:rsid w:val="00C91576"/>
    <w:rsid w:val="00CA03A9"/>
    <w:rsid w:val="00CA39FC"/>
    <w:rsid w:val="00CA7004"/>
    <w:rsid w:val="00CC16E8"/>
    <w:rsid w:val="00CC460D"/>
    <w:rsid w:val="00CC5A79"/>
    <w:rsid w:val="00CD2900"/>
    <w:rsid w:val="00CD3287"/>
    <w:rsid w:val="00CD741F"/>
    <w:rsid w:val="00CF6DD0"/>
    <w:rsid w:val="00D13553"/>
    <w:rsid w:val="00D156C6"/>
    <w:rsid w:val="00D31729"/>
    <w:rsid w:val="00D34EAD"/>
    <w:rsid w:val="00D44574"/>
    <w:rsid w:val="00D55C62"/>
    <w:rsid w:val="00D7243F"/>
    <w:rsid w:val="00D83EC2"/>
    <w:rsid w:val="00D97251"/>
    <w:rsid w:val="00DA1E25"/>
    <w:rsid w:val="00DA40C8"/>
    <w:rsid w:val="00DA7B46"/>
    <w:rsid w:val="00DB7F1C"/>
    <w:rsid w:val="00DC7DE6"/>
    <w:rsid w:val="00DF3901"/>
    <w:rsid w:val="00DF45E0"/>
    <w:rsid w:val="00DF595D"/>
    <w:rsid w:val="00E007FF"/>
    <w:rsid w:val="00E00E2D"/>
    <w:rsid w:val="00E03F96"/>
    <w:rsid w:val="00E1231B"/>
    <w:rsid w:val="00E2374F"/>
    <w:rsid w:val="00E2486A"/>
    <w:rsid w:val="00E37A37"/>
    <w:rsid w:val="00E57DF2"/>
    <w:rsid w:val="00E60F2E"/>
    <w:rsid w:val="00E65524"/>
    <w:rsid w:val="00E85D8D"/>
    <w:rsid w:val="00E928E4"/>
    <w:rsid w:val="00E96366"/>
    <w:rsid w:val="00EA6CC0"/>
    <w:rsid w:val="00ED2393"/>
    <w:rsid w:val="00ED6DE5"/>
    <w:rsid w:val="00EE1DDB"/>
    <w:rsid w:val="00EE2DE1"/>
    <w:rsid w:val="00EE639E"/>
    <w:rsid w:val="00EE7B04"/>
    <w:rsid w:val="00F04A9E"/>
    <w:rsid w:val="00F22C9F"/>
    <w:rsid w:val="00F2632F"/>
    <w:rsid w:val="00F55F5C"/>
    <w:rsid w:val="00F56465"/>
    <w:rsid w:val="00F568DA"/>
    <w:rsid w:val="00F64FFE"/>
    <w:rsid w:val="00F71235"/>
    <w:rsid w:val="00F754CD"/>
    <w:rsid w:val="00F77896"/>
    <w:rsid w:val="00F80089"/>
    <w:rsid w:val="00F816FD"/>
    <w:rsid w:val="00F84F51"/>
    <w:rsid w:val="00F90931"/>
    <w:rsid w:val="00FB17C5"/>
    <w:rsid w:val="00FC22A9"/>
    <w:rsid w:val="00FD4275"/>
    <w:rsid w:val="00FD749F"/>
    <w:rsid w:val="00FF3EA1"/>
    <w:rsid w:val="00FF5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8C44"/>
  <w15:chartTrackingRefBased/>
  <w15:docId w15:val="{88F40212-AC26-4FAC-A535-DE9E5EF49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6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56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64E"/>
  </w:style>
  <w:style w:type="paragraph" w:styleId="Footer">
    <w:name w:val="footer"/>
    <w:basedOn w:val="Normal"/>
    <w:link w:val="FooterChar"/>
    <w:uiPriority w:val="99"/>
    <w:unhideWhenUsed/>
    <w:rsid w:val="00FF56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64E"/>
  </w:style>
  <w:style w:type="paragraph" w:styleId="ListParagraph">
    <w:name w:val="List Paragraph"/>
    <w:basedOn w:val="Normal"/>
    <w:uiPriority w:val="34"/>
    <w:qFormat/>
    <w:rsid w:val="009E6A99"/>
    <w:pPr>
      <w:ind w:left="720"/>
      <w:contextualSpacing/>
    </w:pPr>
  </w:style>
  <w:style w:type="paragraph" w:customStyle="1" w:styleId="EndNoteBibliographyTitle">
    <w:name w:val="EndNote Bibliography Title"/>
    <w:basedOn w:val="Normal"/>
    <w:link w:val="EndNoteBibliographyTitleChar"/>
    <w:rsid w:val="009A0194"/>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A0194"/>
    <w:rPr>
      <w:rFonts w:ascii="Calibri" w:hAnsi="Calibri" w:cs="Calibri"/>
      <w:noProof/>
      <w:lang w:val="en-US"/>
    </w:rPr>
  </w:style>
  <w:style w:type="paragraph" w:customStyle="1" w:styleId="EndNoteBibliography">
    <w:name w:val="EndNote Bibliography"/>
    <w:basedOn w:val="Normal"/>
    <w:link w:val="EndNoteBibliographyChar"/>
    <w:rsid w:val="009A0194"/>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9A0194"/>
    <w:rPr>
      <w:rFonts w:ascii="Calibri" w:hAnsi="Calibri" w:cs="Calibri"/>
      <w:noProof/>
      <w:lang w:val="en-US"/>
    </w:rPr>
  </w:style>
  <w:style w:type="paragraph" w:styleId="NormalWeb">
    <w:name w:val="Normal (Web)"/>
    <w:basedOn w:val="Normal"/>
    <w:uiPriority w:val="99"/>
    <w:unhideWhenUsed/>
    <w:rsid w:val="00E57D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E4934"/>
    <w:rPr>
      <w:sz w:val="16"/>
      <w:szCs w:val="16"/>
    </w:rPr>
  </w:style>
  <w:style w:type="paragraph" w:styleId="CommentText">
    <w:name w:val="annotation text"/>
    <w:basedOn w:val="Normal"/>
    <w:link w:val="CommentTextChar"/>
    <w:uiPriority w:val="99"/>
    <w:unhideWhenUsed/>
    <w:rsid w:val="004E4934"/>
    <w:pPr>
      <w:spacing w:line="240" w:lineRule="auto"/>
    </w:pPr>
    <w:rPr>
      <w:sz w:val="20"/>
      <w:szCs w:val="20"/>
    </w:rPr>
  </w:style>
  <w:style w:type="character" w:customStyle="1" w:styleId="CommentTextChar">
    <w:name w:val="Comment Text Char"/>
    <w:basedOn w:val="DefaultParagraphFont"/>
    <w:link w:val="CommentText"/>
    <w:uiPriority w:val="99"/>
    <w:rsid w:val="004E4934"/>
    <w:rPr>
      <w:sz w:val="20"/>
      <w:szCs w:val="20"/>
    </w:rPr>
  </w:style>
  <w:style w:type="paragraph" w:styleId="CommentSubject">
    <w:name w:val="annotation subject"/>
    <w:basedOn w:val="CommentText"/>
    <w:next w:val="CommentText"/>
    <w:link w:val="CommentSubjectChar"/>
    <w:uiPriority w:val="99"/>
    <w:semiHidden/>
    <w:unhideWhenUsed/>
    <w:rsid w:val="004E4934"/>
    <w:rPr>
      <w:b/>
      <w:bCs/>
    </w:rPr>
  </w:style>
  <w:style w:type="character" w:customStyle="1" w:styleId="CommentSubjectChar">
    <w:name w:val="Comment Subject Char"/>
    <w:basedOn w:val="CommentTextChar"/>
    <w:link w:val="CommentSubject"/>
    <w:uiPriority w:val="99"/>
    <w:semiHidden/>
    <w:rsid w:val="004E4934"/>
    <w:rPr>
      <w:b/>
      <w:bCs/>
      <w:sz w:val="20"/>
      <w:szCs w:val="20"/>
    </w:rPr>
  </w:style>
  <w:style w:type="paragraph" w:styleId="Bibliography">
    <w:name w:val="Bibliography"/>
    <w:basedOn w:val="Normal"/>
    <w:next w:val="Normal"/>
    <w:uiPriority w:val="37"/>
    <w:unhideWhenUsed/>
    <w:rsid w:val="001A02A1"/>
  </w:style>
  <w:style w:type="character" w:customStyle="1" w:styleId="apple-converted-space">
    <w:name w:val="apple-converted-space"/>
    <w:basedOn w:val="DefaultParagraphFont"/>
    <w:rsid w:val="00220C7C"/>
  </w:style>
  <w:style w:type="character" w:styleId="Emphasis">
    <w:name w:val="Emphasis"/>
    <w:basedOn w:val="DefaultParagraphFont"/>
    <w:uiPriority w:val="20"/>
    <w:qFormat/>
    <w:rsid w:val="00DF595D"/>
    <w:rPr>
      <w:i/>
      <w:iCs/>
    </w:rPr>
  </w:style>
  <w:style w:type="character" w:styleId="Hyperlink">
    <w:name w:val="Hyperlink"/>
    <w:basedOn w:val="DefaultParagraphFont"/>
    <w:uiPriority w:val="99"/>
    <w:semiHidden/>
    <w:unhideWhenUsed/>
    <w:rsid w:val="00DF59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9518">
      <w:bodyDiv w:val="1"/>
      <w:marLeft w:val="0"/>
      <w:marRight w:val="0"/>
      <w:marTop w:val="0"/>
      <w:marBottom w:val="0"/>
      <w:divBdr>
        <w:top w:val="none" w:sz="0" w:space="0" w:color="auto"/>
        <w:left w:val="none" w:sz="0" w:space="0" w:color="auto"/>
        <w:bottom w:val="none" w:sz="0" w:space="0" w:color="auto"/>
        <w:right w:val="none" w:sz="0" w:space="0" w:color="auto"/>
      </w:divBdr>
    </w:div>
    <w:div w:id="376392643">
      <w:bodyDiv w:val="1"/>
      <w:marLeft w:val="0"/>
      <w:marRight w:val="0"/>
      <w:marTop w:val="0"/>
      <w:marBottom w:val="0"/>
      <w:divBdr>
        <w:top w:val="none" w:sz="0" w:space="0" w:color="auto"/>
        <w:left w:val="none" w:sz="0" w:space="0" w:color="auto"/>
        <w:bottom w:val="none" w:sz="0" w:space="0" w:color="auto"/>
        <w:right w:val="none" w:sz="0" w:space="0" w:color="auto"/>
      </w:divBdr>
      <w:divsChild>
        <w:div w:id="283538955">
          <w:marLeft w:val="418"/>
          <w:marRight w:val="0"/>
          <w:marTop w:val="0"/>
          <w:marBottom w:val="240"/>
          <w:divBdr>
            <w:top w:val="none" w:sz="0" w:space="0" w:color="auto"/>
            <w:left w:val="none" w:sz="0" w:space="0" w:color="auto"/>
            <w:bottom w:val="none" w:sz="0" w:space="0" w:color="auto"/>
            <w:right w:val="none" w:sz="0" w:space="0" w:color="auto"/>
          </w:divBdr>
        </w:div>
        <w:div w:id="822697292">
          <w:marLeft w:val="418"/>
          <w:marRight w:val="0"/>
          <w:marTop w:val="0"/>
          <w:marBottom w:val="240"/>
          <w:divBdr>
            <w:top w:val="none" w:sz="0" w:space="0" w:color="auto"/>
            <w:left w:val="none" w:sz="0" w:space="0" w:color="auto"/>
            <w:bottom w:val="none" w:sz="0" w:space="0" w:color="auto"/>
            <w:right w:val="none" w:sz="0" w:space="0" w:color="auto"/>
          </w:divBdr>
        </w:div>
        <w:div w:id="1648128190">
          <w:marLeft w:val="418"/>
          <w:marRight w:val="0"/>
          <w:marTop w:val="0"/>
          <w:marBottom w:val="240"/>
          <w:divBdr>
            <w:top w:val="none" w:sz="0" w:space="0" w:color="auto"/>
            <w:left w:val="none" w:sz="0" w:space="0" w:color="auto"/>
            <w:bottom w:val="none" w:sz="0" w:space="0" w:color="auto"/>
            <w:right w:val="none" w:sz="0" w:space="0" w:color="auto"/>
          </w:divBdr>
        </w:div>
        <w:div w:id="513737037">
          <w:marLeft w:val="418"/>
          <w:marRight w:val="0"/>
          <w:marTop w:val="0"/>
          <w:marBottom w:val="240"/>
          <w:divBdr>
            <w:top w:val="none" w:sz="0" w:space="0" w:color="auto"/>
            <w:left w:val="none" w:sz="0" w:space="0" w:color="auto"/>
            <w:bottom w:val="none" w:sz="0" w:space="0" w:color="auto"/>
            <w:right w:val="none" w:sz="0" w:space="0" w:color="auto"/>
          </w:divBdr>
        </w:div>
        <w:div w:id="318076793">
          <w:marLeft w:val="418"/>
          <w:marRight w:val="0"/>
          <w:marTop w:val="0"/>
          <w:marBottom w:val="240"/>
          <w:divBdr>
            <w:top w:val="none" w:sz="0" w:space="0" w:color="auto"/>
            <w:left w:val="none" w:sz="0" w:space="0" w:color="auto"/>
            <w:bottom w:val="none" w:sz="0" w:space="0" w:color="auto"/>
            <w:right w:val="none" w:sz="0" w:space="0" w:color="auto"/>
          </w:divBdr>
        </w:div>
        <w:div w:id="1729062703">
          <w:marLeft w:val="418"/>
          <w:marRight w:val="0"/>
          <w:marTop w:val="0"/>
          <w:marBottom w:val="240"/>
          <w:divBdr>
            <w:top w:val="none" w:sz="0" w:space="0" w:color="auto"/>
            <w:left w:val="none" w:sz="0" w:space="0" w:color="auto"/>
            <w:bottom w:val="none" w:sz="0" w:space="0" w:color="auto"/>
            <w:right w:val="none" w:sz="0" w:space="0" w:color="auto"/>
          </w:divBdr>
        </w:div>
        <w:div w:id="1416585649">
          <w:marLeft w:val="418"/>
          <w:marRight w:val="0"/>
          <w:marTop w:val="0"/>
          <w:marBottom w:val="240"/>
          <w:divBdr>
            <w:top w:val="none" w:sz="0" w:space="0" w:color="auto"/>
            <w:left w:val="none" w:sz="0" w:space="0" w:color="auto"/>
            <w:bottom w:val="none" w:sz="0" w:space="0" w:color="auto"/>
            <w:right w:val="none" w:sz="0" w:space="0" w:color="auto"/>
          </w:divBdr>
        </w:div>
        <w:div w:id="1863933906">
          <w:marLeft w:val="418"/>
          <w:marRight w:val="0"/>
          <w:marTop w:val="0"/>
          <w:marBottom w:val="240"/>
          <w:divBdr>
            <w:top w:val="none" w:sz="0" w:space="0" w:color="auto"/>
            <w:left w:val="none" w:sz="0" w:space="0" w:color="auto"/>
            <w:bottom w:val="none" w:sz="0" w:space="0" w:color="auto"/>
            <w:right w:val="none" w:sz="0" w:space="0" w:color="auto"/>
          </w:divBdr>
        </w:div>
        <w:div w:id="792134767">
          <w:marLeft w:val="418"/>
          <w:marRight w:val="0"/>
          <w:marTop w:val="0"/>
          <w:marBottom w:val="240"/>
          <w:divBdr>
            <w:top w:val="none" w:sz="0" w:space="0" w:color="auto"/>
            <w:left w:val="none" w:sz="0" w:space="0" w:color="auto"/>
            <w:bottom w:val="none" w:sz="0" w:space="0" w:color="auto"/>
            <w:right w:val="none" w:sz="0" w:space="0" w:color="auto"/>
          </w:divBdr>
        </w:div>
        <w:div w:id="534151068">
          <w:marLeft w:val="576"/>
          <w:marRight w:val="0"/>
          <w:marTop w:val="0"/>
          <w:marBottom w:val="240"/>
          <w:divBdr>
            <w:top w:val="none" w:sz="0" w:space="0" w:color="auto"/>
            <w:left w:val="none" w:sz="0" w:space="0" w:color="auto"/>
            <w:bottom w:val="none" w:sz="0" w:space="0" w:color="auto"/>
            <w:right w:val="none" w:sz="0" w:space="0" w:color="auto"/>
          </w:divBdr>
        </w:div>
        <w:div w:id="1024594210">
          <w:marLeft w:val="576"/>
          <w:marRight w:val="0"/>
          <w:marTop w:val="0"/>
          <w:marBottom w:val="240"/>
          <w:divBdr>
            <w:top w:val="none" w:sz="0" w:space="0" w:color="auto"/>
            <w:left w:val="none" w:sz="0" w:space="0" w:color="auto"/>
            <w:bottom w:val="none" w:sz="0" w:space="0" w:color="auto"/>
            <w:right w:val="none" w:sz="0" w:space="0" w:color="auto"/>
          </w:divBdr>
        </w:div>
        <w:div w:id="1987514599">
          <w:marLeft w:val="576"/>
          <w:marRight w:val="0"/>
          <w:marTop w:val="0"/>
          <w:marBottom w:val="240"/>
          <w:divBdr>
            <w:top w:val="none" w:sz="0" w:space="0" w:color="auto"/>
            <w:left w:val="none" w:sz="0" w:space="0" w:color="auto"/>
            <w:bottom w:val="none" w:sz="0" w:space="0" w:color="auto"/>
            <w:right w:val="none" w:sz="0" w:space="0" w:color="auto"/>
          </w:divBdr>
        </w:div>
        <w:div w:id="415591709">
          <w:marLeft w:val="576"/>
          <w:marRight w:val="0"/>
          <w:marTop w:val="0"/>
          <w:marBottom w:val="240"/>
          <w:divBdr>
            <w:top w:val="none" w:sz="0" w:space="0" w:color="auto"/>
            <w:left w:val="none" w:sz="0" w:space="0" w:color="auto"/>
            <w:bottom w:val="none" w:sz="0" w:space="0" w:color="auto"/>
            <w:right w:val="none" w:sz="0" w:space="0" w:color="auto"/>
          </w:divBdr>
        </w:div>
        <w:div w:id="132331133">
          <w:marLeft w:val="576"/>
          <w:marRight w:val="0"/>
          <w:marTop w:val="0"/>
          <w:marBottom w:val="240"/>
          <w:divBdr>
            <w:top w:val="none" w:sz="0" w:space="0" w:color="auto"/>
            <w:left w:val="none" w:sz="0" w:space="0" w:color="auto"/>
            <w:bottom w:val="none" w:sz="0" w:space="0" w:color="auto"/>
            <w:right w:val="none" w:sz="0" w:space="0" w:color="auto"/>
          </w:divBdr>
        </w:div>
        <w:div w:id="986513729">
          <w:marLeft w:val="576"/>
          <w:marRight w:val="0"/>
          <w:marTop w:val="0"/>
          <w:marBottom w:val="240"/>
          <w:divBdr>
            <w:top w:val="none" w:sz="0" w:space="0" w:color="auto"/>
            <w:left w:val="none" w:sz="0" w:space="0" w:color="auto"/>
            <w:bottom w:val="none" w:sz="0" w:space="0" w:color="auto"/>
            <w:right w:val="none" w:sz="0" w:space="0" w:color="auto"/>
          </w:divBdr>
        </w:div>
      </w:divsChild>
    </w:div>
    <w:div w:id="1065299700">
      <w:bodyDiv w:val="1"/>
      <w:marLeft w:val="0"/>
      <w:marRight w:val="0"/>
      <w:marTop w:val="0"/>
      <w:marBottom w:val="0"/>
      <w:divBdr>
        <w:top w:val="none" w:sz="0" w:space="0" w:color="auto"/>
        <w:left w:val="none" w:sz="0" w:space="0" w:color="auto"/>
        <w:bottom w:val="none" w:sz="0" w:space="0" w:color="auto"/>
        <w:right w:val="none" w:sz="0" w:space="0" w:color="auto"/>
      </w:divBdr>
    </w:div>
    <w:div w:id="1141339272">
      <w:bodyDiv w:val="1"/>
      <w:marLeft w:val="0"/>
      <w:marRight w:val="0"/>
      <w:marTop w:val="0"/>
      <w:marBottom w:val="0"/>
      <w:divBdr>
        <w:top w:val="none" w:sz="0" w:space="0" w:color="auto"/>
        <w:left w:val="none" w:sz="0" w:space="0" w:color="auto"/>
        <w:bottom w:val="none" w:sz="0" w:space="0" w:color="auto"/>
        <w:right w:val="none" w:sz="0" w:space="0" w:color="auto"/>
      </w:divBdr>
      <w:divsChild>
        <w:div w:id="3018565">
          <w:marLeft w:val="0"/>
          <w:marRight w:val="0"/>
          <w:marTop w:val="0"/>
          <w:marBottom w:val="0"/>
          <w:divBdr>
            <w:top w:val="none" w:sz="0" w:space="0" w:color="auto"/>
            <w:left w:val="none" w:sz="0" w:space="0" w:color="auto"/>
            <w:bottom w:val="none" w:sz="0" w:space="0" w:color="auto"/>
            <w:right w:val="none" w:sz="0" w:space="0" w:color="auto"/>
          </w:divBdr>
          <w:divsChild>
            <w:div w:id="1376277720">
              <w:marLeft w:val="0"/>
              <w:marRight w:val="0"/>
              <w:marTop w:val="0"/>
              <w:marBottom w:val="0"/>
              <w:divBdr>
                <w:top w:val="none" w:sz="0" w:space="0" w:color="auto"/>
                <w:left w:val="none" w:sz="0" w:space="0" w:color="auto"/>
                <w:bottom w:val="none" w:sz="0" w:space="0" w:color="auto"/>
                <w:right w:val="none" w:sz="0" w:space="0" w:color="auto"/>
              </w:divBdr>
              <w:divsChild>
                <w:div w:id="1855419092">
                  <w:marLeft w:val="0"/>
                  <w:marRight w:val="0"/>
                  <w:marTop w:val="0"/>
                  <w:marBottom w:val="0"/>
                  <w:divBdr>
                    <w:top w:val="none" w:sz="0" w:space="0" w:color="auto"/>
                    <w:left w:val="none" w:sz="0" w:space="0" w:color="auto"/>
                    <w:bottom w:val="none" w:sz="0" w:space="0" w:color="auto"/>
                    <w:right w:val="none" w:sz="0" w:space="0" w:color="auto"/>
                  </w:divBdr>
                  <w:divsChild>
                    <w:div w:id="2312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75226">
      <w:bodyDiv w:val="1"/>
      <w:marLeft w:val="0"/>
      <w:marRight w:val="0"/>
      <w:marTop w:val="0"/>
      <w:marBottom w:val="0"/>
      <w:divBdr>
        <w:top w:val="none" w:sz="0" w:space="0" w:color="auto"/>
        <w:left w:val="none" w:sz="0" w:space="0" w:color="auto"/>
        <w:bottom w:val="none" w:sz="0" w:space="0" w:color="auto"/>
        <w:right w:val="none" w:sz="0" w:space="0" w:color="auto"/>
      </w:divBdr>
      <w:divsChild>
        <w:div w:id="1486969930">
          <w:marLeft w:val="360"/>
          <w:marRight w:val="0"/>
          <w:marTop w:val="0"/>
          <w:marBottom w:val="0"/>
          <w:divBdr>
            <w:top w:val="none" w:sz="0" w:space="0" w:color="auto"/>
            <w:left w:val="none" w:sz="0" w:space="0" w:color="auto"/>
            <w:bottom w:val="none" w:sz="0" w:space="0" w:color="auto"/>
            <w:right w:val="none" w:sz="0" w:space="0" w:color="auto"/>
          </w:divBdr>
        </w:div>
        <w:div w:id="977879797">
          <w:marLeft w:val="360"/>
          <w:marRight w:val="0"/>
          <w:marTop w:val="0"/>
          <w:marBottom w:val="0"/>
          <w:divBdr>
            <w:top w:val="none" w:sz="0" w:space="0" w:color="auto"/>
            <w:left w:val="none" w:sz="0" w:space="0" w:color="auto"/>
            <w:bottom w:val="none" w:sz="0" w:space="0" w:color="auto"/>
            <w:right w:val="none" w:sz="0" w:space="0" w:color="auto"/>
          </w:divBdr>
        </w:div>
      </w:divsChild>
    </w:div>
    <w:div w:id="1257177293">
      <w:bodyDiv w:val="1"/>
      <w:marLeft w:val="0"/>
      <w:marRight w:val="0"/>
      <w:marTop w:val="0"/>
      <w:marBottom w:val="0"/>
      <w:divBdr>
        <w:top w:val="none" w:sz="0" w:space="0" w:color="auto"/>
        <w:left w:val="none" w:sz="0" w:space="0" w:color="auto"/>
        <w:bottom w:val="none" w:sz="0" w:space="0" w:color="auto"/>
        <w:right w:val="none" w:sz="0" w:space="0" w:color="auto"/>
      </w:divBdr>
      <w:divsChild>
        <w:div w:id="1911965105">
          <w:marLeft w:val="576"/>
          <w:marRight w:val="0"/>
          <w:marTop w:val="0"/>
          <w:marBottom w:val="240"/>
          <w:divBdr>
            <w:top w:val="none" w:sz="0" w:space="0" w:color="auto"/>
            <w:left w:val="none" w:sz="0" w:space="0" w:color="auto"/>
            <w:bottom w:val="none" w:sz="0" w:space="0" w:color="auto"/>
            <w:right w:val="none" w:sz="0" w:space="0" w:color="auto"/>
          </w:divBdr>
        </w:div>
        <w:div w:id="1608927347">
          <w:marLeft w:val="576"/>
          <w:marRight w:val="0"/>
          <w:marTop w:val="0"/>
          <w:marBottom w:val="240"/>
          <w:divBdr>
            <w:top w:val="none" w:sz="0" w:space="0" w:color="auto"/>
            <w:left w:val="none" w:sz="0" w:space="0" w:color="auto"/>
            <w:bottom w:val="none" w:sz="0" w:space="0" w:color="auto"/>
            <w:right w:val="none" w:sz="0" w:space="0" w:color="auto"/>
          </w:divBdr>
        </w:div>
        <w:div w:id="1444300563">
          <w:marLeft w:val="576"/>
          <w:marRight w:val="0"/>
          <w:marTop w:val="0"/>
          <w:marBottom w:val="240"/>
          <w:divBdr>
            <w:top w:val="none" w:sz="0" w:space="0" w:color="auto"/>
            <w:left w:val="none" w:sz="0" w:space="0" w:color="auto"/>
            <w:bottom w:val="none" w:sz="0" w:space="0" w:color="auto"/>
            <w:right w:val="none" w:sz="0" w:space="0" w:color="auto"/>
          </w:divBdr>
        </w:div>
      </w:divsChild>
    </w:div>
    <w:div w:id="1447000502">
      <w:bodyDiv w:val="1"/>
      <w:marLeft w:val="0"/>
      <w:marRight w:val="0"/>
      <w:marTop w:val="0"/>
      <w:marBottom w:val="0"/>
      <w:divBdr>
        <w:top w:val="none" w:sz="0" w:space="0" w:color="auto"/>
        <w:left w:val="none" w:sz="0" w:space="0" w:color="auto"/>
        <w:bottom w:val="none" w:sz="0" w:space="0" w:color="auto"/>
        <w:right w:val="none" w:sz="0" w:space="0" w:color="auto"/>
      </w:divBdr>
    </w:div>
    <w:div w:id="210129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4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9" Type="http://schemas.openxmlformats.org/officeDocument/2006/relationships/hyperlink" Target="https://psycnet.apa.org/doi/10.1037/0003-066X.35.2.151" TargetMode="External"/><Relationship Id="rId4" Type="http://schemas.openxmlformats.org/officeDocument/2006/relationships/settings" Target="settings.xm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8CF13-04E5-4458-B54D-451277125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4141</Words>
  <Characters>23610</Characters>
  <Application>Microsoft Office Word</Application>
  <DocSecurity>4</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arreb shahzad</dc:creator>
  <cp:keywords/>
  <dc:description/>
  <cp:lastModifiedBy>Weekes, Arlene</cp:lastModifiedBy>
  <cp:revision>2</cp:revision>
  <dcterms:created xsi:type="dcterms:W3CDTF">2022-08-15T23:14:00Z</dcterms:created>
  <dcterms:modified xsi:type="dcterms:W3CDTF">2022-08-15T23:14:00Z</dcterms:modified>
</cp:coreProperties>
</file>