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A4F5" w14:textId="7C6F34BA" w:rsidR="0017181F" w:rsidRPr="00AB0992" w:rsidRDefault="00D6593A">
      <w:pPr>
        <w:rPr>
          <w:rFonts w:cstheme="minorHAnsi"/>
          <w:b/>
          <w:bCs/>
        </w:rPr>
      </w:pPr>
      <w:r w:rsidRPr="00AB0992">
        <w:rPr>
          <w:rFonts w:cstheme="minorHAnsi"/>
          <w:b/>
          <w:bCs/>
        </w:rPr>
        <w:t>Title: Acute</w:t>
      </w:r>
      <w:r w:rsidR="0017181F" w:rsidRPr="00AB0992">
        <w:rPr>
          <w:rFonts w:cstheme="minorHAnsi"/>
          <w:b/>
          <w:bCs/>
        </w:rPr>
        <w:t xml:space="preserve"> spontaneous intracerebral haemorrhage: </w:t>
      </w:r>
      <w:r w:rsidR="00DC488D" w:rsidRPr="00AB0992">
        <w:rPr>
          <w:rFonts w:cstheme="minorHAnsi"/>
          <w:b/>
          <w:bCs/>
        </w:rPr>
        <w:t>c</w:t>
      </w:r>
      <w:r w:rsidR="00FB51D4" w:rsidRPr="00AB0992">
        <w:rPr>
          <w:rFonts w:cstheme="minorHAnsi"/>
          <w:b/>
          <w:bCs/>
        </w:rPr>
        <w:t xml:space="preserve">urrent </w:t>
      </w:r>
      <w:r w:rsidR="0017181F" w:rsidRPr="00AB0992">
        <w:rPr>
          <w:rFonts w:cstheme="minorHAnsi"/>
          <w:b/>
          <w:bCs/>
        </w:rPr>
        <w:t xml:space="preserve">treatment and management </w:t>
      </w:r>
    </w:p>
    <w:p w14:paraId="696C379C" w14:textId="77777777" w:rsidR="0017181F" w:rsidRPr="00AB0992" w:rsidRDefault="0017181F">
      <w:pPr>
        <w:rPr>
          <w:rFonts w:cstheme="minorHAnsi"/>
        </w:rPr>
      </w:pPr>
    </w:p>
    <w:p w14:paraId="6A586BF3" w14:textId="77777777" w:rsidR="0017181F" w:rsidRPr="00AB0992" w:rsidRDefault="0017181F">
      <w:pPr>
        <w:rPr>
          <w:rFonts w:cstheme="minorHAnsi"/>
          <w:b/>
          <w:bCs/>
        </w:rPr>
      </w:pPr>
    </w:p>
    <w:p w14:paraId="3C4B6439" w14:textId="3439BE83" w:rsidR="00590789" w:rsidRPr="00AB0992" w:rsidRDefault="0017181F" w:rsidP="00B249B5">
      <w:pPr>
        <w:jc w:val="both"/>
        <w:rPr>
          <w:rFonts w:cstheme="minorHAnsi"/>
          <w:b/>
          <w:bCs/>
        </w:rPr>
      </w:pPr>
      <w:bookmarkStart w:id="0" w:name="_Hlk99109944"/>
      <w:r w:rsidRPr="00AB0992">
        <w:rPr>
          <w:rFonts w:cstheme="minorHAnsi"/>
          <w:b/>
          <w:bCs/>
        </w:rPr>
        <w:t xml:space="preserve">Abstract </w:t>
      </w:r>
    </w:p>
    <w:p w14:paraId="0C64FD6C" w14:textId="0507FDE4" w:rsidR="0017181F" w:rsidRPr="00AB0992" w:rsidRDefault="00DA20C9" w:rsidP="00050D28">
      <w:pPr>
        <w:spacing w:line="480" w:lineRule="auto"/>
        <w:jc w:val="both"/>
        <w:rPr>
          <w:rFonts w:cstheme="minorHAnsi"/>
        </w:rPr>
      </w:pPr>
      <w:r w:rsidRPr="00AB0992">
        <w:rPr>
          <w:rFonts w:cstheme="minorHAnsi"/>
        </w:rPr>
        <w:t>Acute spontaneous intracerebral haemorrhage (ICH) is a devastating form of stroke with high rates of mortality and disability in survivors.</w:t>
      </w:r>
      <w:r w:rsidR="00C73D05" w:rsidRPr="00AB0992">
        <w:rPr>
          <w:rFonts w:cstheme="minorHAnsi"/>
        </w:rPr>
        <w:t xml:space="preserve"> </w:t>
      </w:r>
      <w:r w:rsidR="00402808" w:rsidRPr="00AB0992">
        <w:rPr>
          <w:rFonts w:cstheme="minorHAnsi"/>
        </w:rPr>
        <w:t xml:space="preserve">Despite the burden of ICH, there remain few effective treatments </w:t>
      </w:r>
      <w:r w:rsidR="00C73D05" w:rsidRPr="00AB0992">
        <w:rPr>
          <w:rFonts w:cstheme="minorHAnsi"/>
        </w:rPr>
        <w:t xml:space="preserve">to definitively improve </w:t>
      </w:r>
      <w:r w:rsidR="0063156F" w:rsidRPr="00AB0992">
        <w:rPr>
          <w:rFonts w:cstheme="minorHAnsi"/>
        </w:rPr>
        <w:t>outcome</w:t>
      </w:r>
      <w:r w:rsidR="00402808" w:rsidRPr="00AB0992">
        <w:rPr>
          <w:rFonts w:cstheme="minorHAnsi"/>
        </w:rPr>
        <w:t xml:space="preserve"> when compared to ischaemic stroke</w:t>
      </w:r>
      <w:r w:rsidR="0063156F" w:rsidRPr="00AB0992">
        <w:rPr>
          <w:rFonts w:cstheme="minorHAnsi"/>
        </w:rPr>
        <w:t>.</w:t>
      </w:r>
      <w:r w:rsidR="00C73D05" w:rsidRPr="00AB0992">
        <w:rPr>
          <w:rFonts w:cstheme="minorHAnsi"/>
        </w:rPr>
        <w:t xml:space="preserve"> Nonetheless, patients benefit from </w:t>
      </w:r>
      <w:r w:rsidR="00DC488D" w:rsidRPr="00AB0992">
        <w:rPr>
          <w:rFonts w:cstheme="minorHAnsi"/>
        </w:rPr>
        <w:t xml:space="preserve">specialist </w:t>
      </w:r>
      <w:r w:rsidR="003F40CA" w:rsidRPr="00AB0992">
        <w:rPr>
          <w:rFonts w:cstheme="minorHAnsi"/>
        </w:rPr>
        <w:t xml:space="preserve">stroke unit care including </w:t>
      </w:r>
      <w:r w:rsidR="00C73D05" w:rsidRPr="00AB0992">
        <w:rPr>
          <w:rFonts w:cstheme="minorHAnsi"/>
        </w:rPr>
        <w:t xml:space="preserve">early interventions to prevent complications. </w:t>
      </w:r>
      <w:r w:rsidR="00B61482" w:rsidRPr="00AB0992">
        <w:rPr>
          <w:rFonts w:cstheme="minorHAnsi"/>
        </w:rPr>
        <w:t>Therapeutic nihilism should be avoided during the acute phase</w:t>
      </w:r>
      <w:r w:rsidR="003F62F8" w:rsidRPr="00AB0992">
        <w:rPr>
          <w:rFonts w:cstheme="minorHAnsi"/>
        </w:rPr>
        <w:t xml:space="preserve"> and early care limitations avoided</w:t>
      </w:r>
      <w:r w:rsidR="00B61482" w:rsidRPr="00AB0992">
        <w:rPr>
          <w:rFonts w:cstheme="minorHAnsi"/>
        </w:rPr>
        <w:t xml:space="preserve">. </w:t>
      </w:r>
      <w:r w:rsidR="002837C4" w:rsidRPr="00AB0992">
        <w:rPr>
          <w:rFonts w:cstheme="minorHAnsi"/>
        </w:rPr>
        <w:t xml:space="preserve">A </w:t>
      </w:r>
      <w:r w:rsidR="00F934AF" w:rsidRPr="00AB0992">
        <w:rPr>
          <w:rFonts w:cstheme="minorHAnsi"/>
        </w:rPr>
        <w:t xml:space="preserve">proactive </w:t>
      </w:r>
      <w:r w:rsidR="0022640C" w:rsidRPr="00AB0992">
        <w:rPr>
          <w:rFonts w:cstheme="minorHAnsi"/>
        </w:rPr>
        <w:t>multi</w:t>
      </w:r>
      <w:r w:rsidR="003F40CA" w:rsidRPr="00AB0992">
        <w:rPr>
          <w:rFonts w:cstheme="minorHAnsi"/>
        </w:rPr>
        <w:t>-</w:t>
      </w:r>
      <w:r w:rsidR="0022640C" w:rsidRPr="00AB0992">
        <w:rPr>
          <w:rFonts w:cstheme="minorHAnsi"/>
        </w:rPr>
        <w:t>targeted approach</w:t>
      </w:r>
      <w:r w:rsidR="002837C4" w:rsidRPr="00AB0992">
        <w:rPr>
          <w:rFonts w:cstheme="minorHAnsi"/>
        </w:rPr>
        <w:t xml:space="preserve"> based on</w:t>
      </w:r>
      <w:r w:rsidR="008D3A98" w:rsidRPr="00AB0992">
        <w:rPr>
          <w:rFonts w:cstheme="minorHAnsi"/>
          <w:bCs/>
        </w:rPr>
        <w:t xml:space="preserve"> therapeutic strategies against early haematoma expansion </w:t>
      </w:r>
      <w:r w:rsidR="003F40CA" w:rsidRPr="00AB0992">
        <w:rPr>
          <w:rFonts w:cstheme="minorHAnsi"/>
          <w:bCs/>
        </w:rPr>
        <w:t xml:space="preserve">and </w:t>
      </w:r>
      <w:r w:rsidR="003F40CA" w:rsidRPr="00AB0992">
        <w:rPr>
          <w:rFonts w:cstheme="minorHAnsi"/>
        </w:rPr>
        <w:t>attenuation of secondary brain injury</w:t>
      </w:r>
      <w:r w:rsidR="003F40CA" w:rsidRPr="00AB0992">
        <w:rPr>
          <w:rFonts w:cstheme="minorHAnsi"/>
          <w:bCs/>
        </w:rPr>
        <w:t xml:space="preserve"> </w:t>
      </w:r>
      <w:r w:rsidR="008D3A98" w:rsidRPr="00AB0992">
        <w:rPr>
          <w:rFonts w:cstheme="minorHAnsi"/>
          <w:bCs/>
        </w:rPr>
        <w:t xml:space="preserve">are </w:t>
      </w:r>
      <w:r w:rsidR="003F40CA" w:rsidRPr="00AB0992">
        <w:rPr>
          <w:rFonts w:cstheme="minorHAnsi"/>
          <w:bCs/>
        </w:rPr>
        <w:t xml:space="preserve">likely to be important in </w:t>
      </w:r>
      <w:r w:rsidR="008D3A98" w:rsidRPr="00AB0992">
        <w:rPr>
          <w:rFonts w:cstheme="minorHAnsi"/>
          <w:bCs/>
        </w:rPr>
        <w:t xml:space="preserve">improving outcome. </w:t>
      </w:r>
      <w:r w:rsidR="002837C4" w:rsidRPr="00AB0992">
        <w:rPr>
          <w:rFonts w:cstheme="minorHAnsi"/>
        </w:rPr>
        <w:t xml:space="preserve"> </w:t>
      </w:r>
      <w:r w:rsidR="00B61482" w:rsidRPr="00AB0992">
        <w:rPr>
          <w:rFonts w:cstheme="minorHAnsi"/>
        </w:rPr>
        <w:t xml:space="preserve">This clinical review aims to outline the key principles of acute care </w:t>
      </w:r>
      <w:r w:rsidR="0022640C" w:rsidRPr="00AB0992">
        <w:rPr>
          <w:rFonts w:cstheme="minorHAnsi"/>
        </w:rPr>
        <w:t>management.</w:t>
      </w:r>
      <w:bookmarkEnd w:id="0"/>
    </w:p>
    <w:p w14:paraId="08DB8B6E" w14:textId="6980B7E0" w:rsidR="0017181F" w:rsidRPr="00AB0992" w:rsidRDefault="0017181F">
      <w:pPr>
        <w:rPr>
          <w:rFonts w:cstheme="minorHAnsi"/>
          <w:b/>
          <w:bCs/>
        </w:rPr>
      </w:pPr>
    </w:p>
    <w:p w14:paraId="0A1B0011" w14:textId="3DF8D077" w:rsidR="0017181F" w:rsidRPr="00AB0992" w:rsidRDefault="0017181F" w:rsidP="00983F26">
      <w:pPr>
        <w:jc w:val="both"/>
        <w:rPr>
          <w:rFonts w:cstheme="minorHAnsi"/>
          <w:b/>
          <w:bCs/>
        </w:rPr>
      </w:pPr>
      <w:r w:rsidRPr="00AB0992">
        <w:rPr>
          <w:rFonts w:cstheme="minorHAnsi"/>
          <w:b/>
          <w:bCs/>
        </w:rPr>
        <w:t xml:space="preserve">Introduction </w:t>
      </w:r>
    </w:p>
    <w:p w14:paraId="0D6247B1" w14:textId="1EA3B64C" w:rsidR="0017181F" w:rsidRPr="00AB0992" w:rsidRDefault="008D2338" w:rsidP="00983F26">
      <w:pPr>
        <w:spacing w:line="480" w:lineRule="auto"/>
        <w:jc w:val="both"/>
        <w:rPr>
          <w:rFonts w:eastAsia="Arial" w:cstheme="minorHAnsi"/>
        </w:rPr>
      </w:pPr>
      <w:r w:rsidRPr="00AB0992">
        <w:rPr>
          <w:rFonts w:cstheme="minorHAnsi"/>
          <w:bCs/>
        </w:rPr>
        <w:t>Globally, stroke remains the second leading cause of death and the third leading cause of death and disability (</w:t>
      </w:r>
      <w:r w:rsidRPr="00AB0992">
        <w:rPr>
          <w:rFonts w:cstheme="minorHAnsi"/>
        </w:rPr>
        <w:t xml:space="preserve">Global Burden of Diseases (GBD) (2021). </w:t>
      </w:r>
      <w:bookmarkStart w:id="1" w:name="_Hlk84509170"/>
      <w:r w:rsidR="003F265F" w:rsidRPr="00AB0992">
        <w:rPr>
          <w:rFonts w:cstheme="minorHAnsi"/>
        </w:rPr>
        <w:t xml:space="preserve">Since the global population is aging and older age </w:t>
      </w:r>
      <w:r w:rsidR="00DA20C9" w:rsidRPr="00AB0992">
        <w:rPr>
          <w:rFonts w:eastAsia="Arial" w:cstheme="minorHAnsi"/>
        </w:rPr>
        <w:t>contributes greatly to the burden of stroke (</w:t>
      </w:r>
      <w:proofErr w:type="spellStart"/>
      <w:r w:rsidR="00DA20C9" w:rsidRPr="00AB0992">
        <w:rPr>
          <w:rFonts w:eastAsia="Arial" w:cstheme="minorHAnsi"/>
        </w:rPr>
        <w:t>Radholm</w:t>
      </w:r>
      <w:proofErr w:type="spellEnd"/>
      <w:r w:rsidR="00DA20C9" w:rsidRPr="00AB0992">
        <w:rPr>
          <w:rFonts w:eastAsia="Arial" w:cstheme="minorHAnsi"/>
        </w:rPr>
        <w:t>, et al</w:t>
      </w:r>
      <w:r w:rsidR="00DA20C9" w:rsidRPr="00AB0992">
        <w:rPr>
          <w:rFonts w:eastAsia="Arial" w:cstheme="minorHAnsi"/>
          <w:i/>
          <w:iCs/>
        </w:rPr>
        <w:t>.</w:t>
      </w:r>
      <w:r w:rsidR="00DA20C9" w:rsidRPr="00AB0992">
        <w:rPr>
          <w:rFonts w:eastAsia="Arial" w:cstheme="minorHAnsi"/>
        </w:rPr>
        <w:t xml:space="preserve"> 2015; Alonso, et al. 2015)</w:t>
      </w:r>
      <w:r w:rsidR="003F265F" w:rsidRPr="00AB0992">
        <w:rPr>
          <w:rFonts w:eastAsia="Arial" w:cstheme="minorHAnsi"/>
        </w:rPr>
        <w:t xml:space="preserve"> the challenge of stroke will increase in future years</w:t>
      </w:r>
      <w:r w:rsidR="00DA20C9" w:rsidRPr="00AB0992">
        <w:rPr>
          <w:rFonts w:eastAsia="Arial" w:cstheme="minorHAnsi"/>
        </w:rPr>
        <w:t xml:space="preserve">. </w:t>
      </w:r>
      <w:bookmarkEnd w:id="1"/>
    </w:p>
    <w:p w14:paraId="2C78FCC5" w14:textId="4A50921A" w:rsidR="002062A8" w:rsidRPr="00AB0992" w:rsidRDefault="00631CE9" w:rsidP="00983F26">
      <w:pPr>
        <w:spacing w:line="480" w:lineRule="auto"/>
        <w:jc w:val="both"/>
        <w:rPr>
          <w:rFonts w:cstheme="minorHAnsi"/>
        </w:rPr>
      </w:pPr>
      <w:r w:rsidRPr="00AB0992">
        <w:rPr>
          <w:rFonts w:cstheme="minorHAnsi"/>
        </w:rPr>
        <w:t>S</w:t>
      </w:r>
      <w:r w:rsidR="00DF1F61" w:rsidRPr="00AB0992">
        <w:rPr>
          <w:rFonts w:cstheme="minorHAnsi"/>
        </w:rPr>
        <w:t xml:space="preserve">pontaneous </w:t>
      </w:r>
      <w:r w:rsidR="005C6C52" w:rsidRPr="00AB0992">
        <w:rPr>
          <w:rFonts w:cstheme="minorHAnsi"/>
        </w:rPr>
        <w:t>ICH</w:t>
      </w:r>
      <w:r w:rsidR="005C6C52" w:rsidRPr="00AB0992">
        <w:rPr>
          <w:rFonts w:eastAsia="Arial" w:cstheme="minorHAnsi"/>
        </w:rPr>
        <w:t xml:space="preserve"> is the most devastating sub-type of stroke</w:t>
      </w:r>
      <w:r w:rsidR="00DF1F61" w:rsidRPr="00AB0992">
        <w:rPr>
          <w:rFonts w:cstheme="minorHAnsi"/>
        </w:rPr>
        <w:t xml:space="preserve"> </w:t>
      </w:r>
      <w:r w:rsidR="005C6C52" w:rsidRPr="00AB0992">
        <w:rPr>
          <w:rFonts w:cstheme="minorHAnsi"/>
        </w:rPr>
        <w:t xml:space="preserve">and </w:t>
      </w:r>
      <w:r w:rsidR="00DA20C9" w:rsidRPr="00AB0992">
        <w:rPr>
          <w:rFonts w:eastAsia="Arial" w:cstheme="minorHAnsi"/>
        </w:rPr>
        <w:t xml:space="preserve">has the worst outcomes with a case fatality at 1 month of 30-40% and only 20% </w:t>
      </w:r>
      <w:r w:rsidR="00DC488D" w:rsidRPr="00AB0992">
        <w:rPr>
          <w:rFonts w:eastAsia="Arial" w:cstheme="minorHAnsi"/>
        </w:rPr>
        <w:t xml:space="preserve">of survivors </w:t>
      </w:r>
      <w:r w:rsidR="00DA20C9" w:rsidRPr="00AB0992">
        <w:rPr>
          <w:rFonts w:eastAsia="Arial" w:cstheme="minorHAnsi"/>
        </w:rPr>
        <w:t>regaining independence (</w:t>
      </w:r>
      <w:proofErr w:type="spellStart"/>
      <w:r w:rsidR="00DA20C9" w:rsidRPr="00AB0992">
        <w:rPr>
          <w:rFonts w:eastAsia="Arial" w:cstheme="minorHAnsi"/>
        </w:rPr>
        <w:t>Krishnamurthi</w:t>
      </w:r>
      <w:proofErr w:type="spellEnd"/>
      <w:r w:rsidR="00DA20C9" w:rsidRPr="00AB0992">
        <w:rPr>
          <w:rFonts w:eastAsia="Arial" w:cstheme="minorHAnsi"/>
        </w:rPr>
        <w:t xml:space="preserve">, et al. 2020). </w:t>
      </w:r>
      <w:r w:rsidR="00DC488D" w:rsidRPr="00AB0992">
        <w:rPr>
          <w:rFonts w:eastAsia="Arial" w:cstheme="minorHAnsi"/>
        </w:rPr>
        <w:t>S</w:t>
      </w:r>
      <w:r w:rsidR="002062A8" w:rsidRPr="00AB0992">
        <w:rPr>
          <w:rFonts w:cstheme="minorHAnsi"/>
          <w:bCs/>
        </w:rPr>
        <w:t>evere disability</w:t>
      </w:r>
      <w:r w:rsidR="00DC488D" w:rsidRPr="00AB0992">
        <w:rPr>
          <w:rFonts w:cstheme="minorHAnsi"/>
          <w:bCs/>
        </w:rPr>
        <w:t xml:space="preserve"> frequently </w:t>
      </w:r>
      <w:r w:rsidR="002062A8" w:rsidRPr="00AB0992">
        <w:rPr>
          <w:rFonts w:cstheme="minorHAnsi"/>
          <w:bCs/>
        </w:rPr>
        <w:t xml:space="preserve">significantly influences the patient’s physical, </w:t>
      </w:r>
      <w:proofErr w:type="gramStart"/>
      <w:r w:rsidR="002062A8" w:rsidRPr="00AB0992">
        <w:rPr>
          <w:rFonts w:cstheme="minorHAnsi"/>
          <w:bCs/>
        </w:rPr>
        <w:t>social</w:t>
      </w:r>
      <w:proofErr w:type="gramEnd"/>
      <w:r w:rsidR="002062A8" w:rsidRPr="00AB0992">
        <w:rPr>
          <w:rFonts w:cstheme="minorHAnsi"/>
          <w:bCs/>
        </w:rPr>
        <w:t xml:space="preserve"> and psychological functioning with a concomitant impact on </w:t>
      </w:r>
      <w:r w:rsidR="005C6C52" w:rsidRPr="00AB0992">
        <w:rPr>
          <w:rFonts w:cstheme="minorHAnsi"/>
          <w:bCs/>
        </w:rPr>
        <w:t>health-related</w:t>
      </w:r>
      <w:r w:rsidR="002062A8" w:rsidRPr="00AB0992">
        <w:rPr>
          <w:rFonts w:cstheme="minorHAnsi"/>
          <w:bCs/>
        </w:rPr>
        <w:t xml:space="preserve"> quality of life (</w:t>
      </w:r>
      <w:proofErr w:type="spellStart"/>
      <w:r w:rsidR="002062A8" w:rsidRPr="00AB0992">
        <w:rPr>
          <w:rFonts w:cstheme="minorHAnsi"/>
          <w:bCs/>
        </w:rPr>
        <w:t>HRQoL</w:t>
      </w:r>
      <w:proofErr w:type="spellEnd"/>
      <w:r w:rsidR="002062A8" w:rsidRPr="00AB0992">
        <w:rPr>
          <w:rFonts w:cstheme="minorHAnsi"/>
          <w:bCs/>
        </w:rPr>
        <w:t>) (</w:t>
      </w:r>
      <w:proofErr w:type="spellStart"/>
      <w:r w:rsidR="002062A8" w:rsidRPr="00AB0992">
        <w:rPr>
          <w:rFonts w:cstheme="minorHAnsi"/>
          <w:bCs/>
        </w:rPr>
        <w:t>Sallinen</w:t>
      </w:r>
      <w:proofErr w:type="spellEnd"/>
      <w:r w:rsidR="002062A8" w:rsidRPr="00AB0992">
        <w:rPr>
          <w:rFonts w:cstheme="minorHAnsi"/>
          <w:bCs/>
        </w:rPr>
        <w:t>, et al. 2019).</w:t>
      </w:r>
      <w:r w:rsidR="00834246" w:rsidRPr="00AB0992">
        <w:rPr>
          <w:rFonts w:cstheme="minorHAnsi"/>
        </w:rPr>
        <w:t xml:space="preserve"> </w:t>
      </w:r>
      <w:r w:rsidR="003F265F" w:rsidRPr="00AB0992">
        <w:rPr>
          <w:rFonts w:cstheme="minorHAnsi"/>
        </w:rPr>
        <w:t xml:space="preserve">ICH </w:t>
      </w:r>
      <w:r w:rsidR="003F265F" w:rsidRPr="00AB0992">
        <w:rPr>
          <w:rFonts w:eastAsia="Arial" w:cstheme="minorHAnsi"/>
        </w:rPr>
        <w:t xml:space="preserve">is </w:t>
      </w:r>
      <w:r w:rsidR="00244241" w:rsidRPr="00AB0992">
        <w:rPr>
          <w:rFonts w:eastAsia="Arial" w:cstheme="minorHAnsi"/>
        </w:rPr>
        <w:t>therefore a major health</w:t>
      </w:r>
      <w:r w:rsidR="003F265F" w:rsidRPr="00AB0992">
        <w:rPr>
          <w:rFonts w:eastAsia="Arial" w:cstheme="minorHAnsi"/>
        </w:rPr>
        <w:t>care challenge</w:t>
      </w:r>
      <w:r w:rsidR="00244241" w:rsidRPr="00AB0992">
        <w:rPr>
          <w:rFonts w:eastAsia="Arial" w:cstheme="minorHAnsi"/>
        </w:rPr>
        <w:t xml:space="preserve"> </w:t>
      </w:r>
      <w:r w:rsidR="00244241" w:rsidRPr="00AB0992">
        <w:rPr>
          <w:rFonts w:cstheme="minorHAnsi"/>
        </w:rPr>
        <w:t xml:space="preserve">(Parry-Jones, </w:t>
      </w:r>
      <w:r w:rsidR="00244241" w:rsidRPr="00AB0992">
        <w:rPr>
          <w:rFonts w:cstheme="minorHAnsi"/>
          <w:iCs/>
        </w:rPr>
        <w:t>et al.</w:t>
      </w:r>
      <w:r w:rsidR="00244241" w:rsidRPr="00AB0992">
        <w:rPr>
          <w:rFonts w:cstheme="minorHAnsi"/>
        </w:rPr>
        <w:t xml:space="preserve"> 2016)</w:t>
      </w:r>
      <w:r w:rsidR="003F265F" w:rsidRPr="00AB0992">
        <w:rPr>
          <w:rFonts w:cstheme="minorHAnsi"/>
        </w:rPr>
        <w:t xml:space="preserve"> for which </w:t>
      </w:r>
      <w:r w:rsidR="00834246" w:rsidRPr="00AB0992">
        <w:rPr>
          <w:rFonts w:cstheme="minorHAnsi"/>
        </w:rPr>
        <w:t xml:space="preserve">there are limited definitive treatment options when compared to the success in </w:t>
      </w:r>
      <w:r w:rsidR="003F265F" w:rsidRPr="00AB0992">
        <w:rPr>
          <w:rFonts w:cstheme="minorHAnsi"/>
        </w:rPr>
        <w:t xml:space="preserve">improving </w:t>
      </w:r>
      <w:r w:rsidR="00834246" w:rsidRPr="00AB0992">
        <w:rPr>
          <w:rFonts w:cstheme="minorHAnsi"/>
        </w:rPr>
        <w:t xml:space="preserve">outcomes </w:t>
      </w:r>
      <w:r w:rsidR="003F265F" w:rsidRPr="00AB0992">
        <w:rPr>
          <w:rFonts w:cstheme="minorHAnsi"/>
        </w:rPr>
        <w:t xml:space="preserve">after </w:t>
      </w:r>
      <w:r w:rsidR="00834246" w:rsidRPr="00AB0992">
        <w:rPr>
          <w:rFonts w:cstheme="minorHAnsi"/>
        </w:rPr>
        <w:t xml:space="preserve">ischemic stroke. </w:t>
      </w:r>
    </w:p>
    <w:p w14:paraId="08F969D1" w14:textId="145A22EF" w:rsidR="00B166B4" w:rsidRPr="00AB0992" w:rsidRDefault="00526E74" w:rsidP="00983F26">
      <w:pPr>
        <w:spacing w:line="480" w:lineRule="auto"/>
        <w:jc w:val="both"/>
        <w:rPr>
          <w:rFonts w:cstheme="minorHAnsi"/>
        </w:rPr>
      </w:pPr>
      <w:r w:rsidRPr="00AB0992">
        <w:rPr>
          <w:rFonts w:eastAsia="Arial" w:cstheme="minorHAnsi"/>
        </w:rPr>
        <w:lastRenderedPageBreak/>
        <w:t>Intracranial haemorrhage refers to any form of bleeding within the skull vault</w:t>
      </w:r>
      <w:r w:rsidR="00D17A6E" w:rsidRPr="00AB0992">
        <w:rPr>
          <w:rFonts w:cstheme="minorHAnsi"/>
          <w:b/>
        </w:rPr>
        <w:t xml:space="preserve"> (figure 1).</w:t>
      </w:r>
      <w:r w:rsidR="00D17A6E" w:rsidRPr="00AB0992">
        <w:rPr>
          <w:rFonts w:cstheme="minorHAnsi"/>
          <w:bCs/>
        </w:rPr>
        <w:t xml:space="preserve"> </w:t>
      </w:r>
      <w:r w:rsidRPr="00AB0992">
        <w:rPr>
          <w:rFonts w:eastAsia="Arial" w:cstheme="minorHAnsi"/>
        </w:rPr>
        <w:t xml:space="preserve"> </w:t>
      </w:r>
      <w:r w:rsidR="00C41136" w:rsidRPr="00AB0992">
        <w:rPr>
          <w:rFonts w:eastAsia="Arial" w:cstheme="minorHAnsi"/>
        </w:rPr>
        <w:t xml:space="preserve">In this article we will concentrate on the management of spontaneous ICH </w:t>
      </w:r>
      <w:r w:rsidR="00C41136" w:rsidRPr="00AB0992">
        <w:rPr>
          <w:rFonts w:cstheme="minorHAnsi"/>
          <w:b/>
        </w:rPr>
        <w:t>(figure 1. A)</w:t>
      </w:r>
      <w:r w:rsidR="00C41136" w:rsidRPr="00AB0992">
        <w:rPr>
          <w:rFonts w:cstheme="minorHAnsi"/>
          <w:bCs/>
        </w:rPr>
        <w:t xml:space="preserve"> </w:t>
      </w:r>
      <w:r w:rsidR="00C41136" w:rsidRPr="00AB0992">
        <w:rPr>
          <w:rFonts w:eastAsia="Arial" w:cstheme="minorHAnsi"/>
        </w:rPr>
        <w:t xml:space="preserve"> and </w:t>
      </w:r>
      <w:proofErr w:type="spellStart"/>
      <w:r w:rsidR="00C41136" w:rsidRPr="00AB0992">
        <w:rPr>
          <w:rFonts w:eastAsia="Arial" w:cstheme="minorHAnsi"/>
        </w:rPr>
        <w:t>not</w:t>
      </w:r>
      <w:proofErr w:type="spellEnd"/>
      <w:r w:rsidR="00C41136" w:rsidRPr="00AB0992">
        <w:rPr>
          <w:rFonts w:eastAsia="Arial" w:cstheme="minorHAnsi"/>
        </w:rPr>
        <w:t xml:space="preserve"> other intracranial haemorrhages.  </w:t>
      </w:r>
      <w:r w:rsidR="00B166B4" w:rsidRPr="00AB0992">
        <w:rPr>
          <w:rFonts w:eastAsia="Arial" w:cstheme="minorHAnsi"/>
        </w:rPr>
        <w:t xml:space="preserve">Spontaneous </w:t>
      </w:r>
      <w:r w:rsidR="00BF496E" w:rsidRPr="00AB0992">
        <w:rPr>
          <w:rFonts w:eastAsia="Arial" w:cstheme="minorHAnsi"/>
        </w:rPr>
        <w:t xml:space="preserve">(i.e., non-traumatic) </w:t>
      </w:r>
      <w:r w:rsidR="00B166B4" w:rsidRPr="00AB0992">
        <w:rPr>
          <w:rFonts w:eastAsia="Arial" w:cstheme="minorHAnsi"/>
        </w:rPr>
        <w:t xml:space="preserve">intracerebral haemorrhage (ICH) refers to non-traumatic bleeding in the brain </w:t>
      </w:r>
      <w:r w:rsidRPr="00AB0992">
        <w:rPr>
          <w:rFonts w:eastAsia="Arial" w:cstheme="minorHAnsi"/>
        </w:rPr>
        <w:t>substance (</w:t>
      </w:r>
      <w:r w:rsidR="00B166B4" w:rsidRPr="00AB0992">
        <w:rPr>
          <w:rFonts w:eastAsia="Arial" w:cstheme="minorHAnsi"/>
        </w:rPr>
        <w:t>parenchyma</w:t>
      </w:r>
      <w:r w:rsidRPr="00AB0992">
        <w:rPr>
          <w:rFonts w:eastAsia="Arial" w:cstheme="minorHAnsi"/>
        </w:rPr>
        <w:t>)</w:t>
      </w:r>
      <w:r w:rsidR="00B166B4" w:rsidRPr="00AB0992">
        <w:rPr>
          <w:rFonts w:eastAsia="Arial" w:cstheme="minorHAnsi"/>
        </w:rPr>
        <w:t xml:space="preserve"> </w:t>
      </w:r>
      <w:r w:rsidR="00B166B4" w:rsidRPr="00AB0992">
        <w:rPr>
          <w:rFonts w:cstheme="minorHAnsi"/>
          <w:bCs/>
        </w:rPr>
        <w:t xml:space="preserve">which can extend into the ventricles </w:t>
      </w:r>
      <w:r w:rsidR="00B166B4" w:rsidRPr="00AB0992">
        <w:rPr>
          <w:rFonts w:eastAsia="Arial" w:cstheme="minorHAnsi"/>
        </w:rPr>
        <w:t xml:space="preserve">and </w:t>
      </w:r>
      <w:r w:rsidR="00B166B4" w:rsidRPr="00AB0992">
        <w:rPr>
          <w:rFonts w:cstheme="minorHAnsi"/>
          <w:color w:val="333333"/>
          <w:shd w:val="clear" w:color="auto" w:fill="FFFFFF"/>
        </w:rPr>
        <w:t>constitutes 27.9% of all incident strokes globally (GBD, 2021)</w:t>
      </w:r>
      <w:r w:rsidR="00B166B4" w:rsidRPr="00AB0992">
        <w:rPr>
          <w:rFonts w:eastAsia="Arial" w:cstheme="minorHAnsi"/>
        </w:rPr>
        <w:t>.</w:t>
      </w:r>
      <w:r w:rsidR="00C41136" w:rsidRPr="00AB0992">
        <w:rPr>
          <w:rFonts w:eastAsia="Arial" w:cstheme="minorHAnsi"/>
        </w:rPr>
        <w:t xml:space="preserve"> </w:t>
      </w:r>
    </w:p>
    <w:p w14:paraId="09B491A2" w14:textId="77777777" w:rsidR="00B166B4" w:rsidRPr="00AB0992" w:rsidRDefault="00B166B4" w:rsidP="00983F26">
      <w:pPr>
        <w:spacing w:line="480" w:lineRule="auto"/>
        <w:jc w:val="both"/>
        <w:rPr>
          <w:rFonts w:cstheme="minorHAnsi"/>
        </w:rPr>
      </w:pPr>
      <w:bookmarkStart w:id="2" w:name="_Hlk99108544"/>
    </w:p>
    <w:p w14:paraId="338DAF4A" w14:textId="4A6842D6" w:rsidR="00182A49" w:rsidRPr="00AB0992" w:rsidRDefault="00526E74" w:rsidP="00AC7EAB">
      <w:pPr>
        <w:spacing w:line="480" w:lineRule="auto"/>
        <w:rPr>
          <w:rFonts w:cstheme="minorHAnsi"/>
        </w:rPr>
      </w:pPr>
      <w:r w:rsidRPr="00AB0992">
        <w:rPr>
          <w:rFonts w:cstheme="minorHAnsi"/>
          <w:noProof/>
        </w:rPr>
        <w:lastRenderedPageBreak/>
        <w:drawing>
          <wp:inline distT="0" distB="0" distL="0" distR="0" wp14:anchorId="5119CD6C" wp14:editId="0F2C6EEE">
            <wp:extent cx="5731510" cy="6654800"/>
            <wp:effectExtent l="0" t="0" r="0" b="0"/>
            <wp:docPr id="2" name="Picture 2"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ru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6654800"/>
                    </a:xfrm>
                    <a:prstGeom prst="rect">
                      <a:avLst/>
                    </a:prstGeom>
                  </pic:spPr>
                </pic:pic>
              </a:graphicData>
            </a:graphic>
          </wp:inline>
        </w:drawing>
      </w:r>
    </w:p>
    <w:p w14:paraId="22A4C7A5" w14:textId="624E2520" w:rsidR="00182A49" w:rsidRPr="00AB0992" w:rsidRDefault="00182A49" w:rsidP="00AC7EAB">
      <w:pPr>
        <w:spacing w:line="480" w:lineRule="auto"/>
        <w:rPr>
          <w:rFonts w:cstheme="minorHAnsi"/>
          <w:i/>
          <w:iCs/>
        </w:rPr>
      </w:pPr>
      <w:r w:rsidRPr="00AB0992">
        <w:rPr>
          <w:rFonts w:cstheme="minorHAnsi"/>
          <w:i/>
          <w:iCs/>
        </w:rPr>
        <w:t xml:space="preserve">Figure 1: </w:t>
      </w:r>
      <w:r w:rsidR="00526E74" w:rsidRPr="00AB0992">
        <w:rPr>
          <w:rFonts w:cstheme="minorHAnsi"/>
          <w:i/>
          <w:iCs/>
        </w:rPr>
        <w:t xml:space="preserve">types of intracranial haemorrhage. (A) deep </w:t>
      </w:r>
      <w:r w:rsidRPr="00AB0992">
        <w:rPr>
          <w:rFonts w:cstheme="minorHAnsi"/>
          <w:i/>
          <w:iCs/>
        </w:rPr>
        <w:t xml:space="preserve">ICH </w:t>
      </w:r>
      <w:r w:rsidR="00BF6736" w:rsidRPr="00AB0992">
        <w:rPr>
          <w:rFonts w:cstheme="minorHAnsi"/>
          <w:i/>
          <w:iCs/>
        </w:rPr>
        <w:t>within brain parenchyma</w:t>
      </w:r>
      <w:r w:rsidR="00526E74" w:rsidRPr="00AB0992">
        <w:rPr>
          <w:rFonts w:cstheme="minorHAnsi"/>
          <w:i/>
          <w:iCs/>
        </w:rPr>
        <w:t>,</w:t>
      </w:r>
      <w:r w:rsidR="00C36545" w:rsidRPr="00AB0992">
        <w:rPr>
          <w:rFonts w:cstheme="minorHAnsi"/>
          <w:i/>
          <w:iCs/>
        </w:rPr>
        <w:t xml:space="preserve"> </w:t>
      </w:r>
      <w:r w:rsidR="00BF6736" w:rsidRPr="00AB0992">
        <w:rPr>
          <w:rFonts w:cstheme="minorHAnsi"/>
          <w:i/>
          <w:iCs/>
        </w:rPr>
        <w:t>extending into ventricles</w:t>
      </w:r>
      <w:r w:rsidR="00526E74" w:rsidRPr="00AB0992">
        <w:rPr>
          <w:rFonts w:cstheme="minorHAnsi"/>
          <w:i/>
          <w:iCs/>
        </w:rPr>
        <w:t xml:space="preserve">; (B) subdural haemorrhage (white arrows); (C) extradural haemorrhage (black asterisk); (D) subarachnoid haemorrhage. </w:t>
      </w:r>
      <w:r w:rsidR="00BF6736" w:rsidRPr="00AB0992">
        <w:rPr>
          <w:rFonts w:cstheme="minorHAnsi"/>
          <w:i/>
          <w:iCs/>
        </w:rPr>
        <w:t xml:space="preserve"> </w:t>
      </w:r>
    </w:p>
    <w:bookmarkEnd w:id="2"/>
    <w:p w14:paraId="2D849411" w14:textId="77777777" w:rsidR="00C36545" w:rsidRPr="00AB0992" w:rsidRDefault="00C36545" w:rsidP="003F62F8">
      <w:pPr>
        <w:autoSpaceDE w:val="0"/>
        <w:autoSpaceDN w:val="0"/>
        <w:adjustRightInd w:val="0"/>
        <w:spacing w:after="240" w:line="480" w:lineRule="auto"/>
        <w:ind w:firstLine="720"/>
        <w:rPr>
          <w:rFonts w:cstheme="minorHAnsi"/>
          <w:bCs/>
        </w:rPr>
      </w:pPr>
    </w:p>
    <w:p w14:paraId="3C1BA1F1" w14:textId="14930CAC" w:rsidR="003F62F8" w:rsidRPr="00AB0992" w:rsidRDefault="00BF496E" w:rsidP="00983F26">
      <w:pPr>
        <w:autoSpaceDE w:val="0"/>
        <w:autoSpaceDN w:val="0"/>
        <w:adjustRightInd w:val="0"/>
        <w:spacing w:after="240" w:line="480" w:lineRule="auto"/>
        <w:ind w:firstLine="720"/>
        <w:jc w:val="both"/>
        <w:rPr>
          <w:rFonts w:cstheme="minorHAnsi"/>
          <w:bCs/>
        </w:rPr>
      </w:pPr>
      <w:r w:rsidRPr="00AB0992">
        <w:rPr>
          <w:rFonts w:cstheme="minorHAnsi"/>
          <w:bCs/>
        </w:rPr>
        <w:lastRenderedPageBreak/>
        <w:t xml:space="preserve">Spontaneous </w:t>
      </w:r>
      <w:r w:rsidR="003F62F8" w:rsidRPr="00AB0992">
        <w:rPr>
          <w:rFonts w:cstheme="minorHAnsi"/>
          <w:bCs/>
        </w:rPr>
        <w:t>ICH is a heterogeneous pathology</w:t>
      </w:r>
      <w:r w:rsidR="00526E74" w:rsidRPr="00AB0992">
        <w:rPr>
          <w:rFonts w:cstheme="minorHAnsi"/>
          <w:bCs/>
        </w:rPr>
        <w:t>, but the vast majority (</w:t>
      </w:r>
      <w:r w:rsidR="003F62F8" w:rsidRPr="00AB0992">
        <w:rPr>
          <w:rFonts w:cstheme="minorHAnsi"/>
          <w:bCs/>
        </w:rPr>
        <w:t>85%</w:t>
      </w:r>
      <w:r w:rsidR="00526E74" w:rsidRPr="00AB0992">
        <w:rPr>
          <w:rFonts w:cstheme="minorHAnsi"/>
          <w:bCs/>
        </w:rPr>
        <w:t xml:space="preserve">) </w:t>
      </w:r>
      <w:r w:rsidR="003F265F" w:rsidRPr="00AB0992">
        <w:rPr>
          <w:rFonts w:cstheme="minorHAnsi"/>
          <w:bCs/>
        </w:rPr>
        <w:t xml:space="preserve">are </w:t>
      </w:r>
      <w:r w:rsidR="003F62F8" w:rsidRPr="00AB0992">
        <w:rPr>
          <w:rFonts w:cstheme="minorHAnsi"/>
          <w:bCs/>
        </w:rPr>
        <w:t>due to cerebral small vessel disease</w:t>
      </w:r>
      <w:r w:rsidR="00526E74" w:rsidRPr="00AB0992">
        <w:rPr>
          <w:rFonts w:cstheme="minorHAnsi"/>
          <w:bCs/>
        </w:rPr>
        <w:t>s</w:t>
      </w:r>
      <w:r w:rsidR="003F62F8" w:rsidRPr="00AB0992">
        <w:rPr>
          <w:rFonts w:cstheme="minorHAnsi"/>
          <w:bCs/>
        </w:rPr>
        <w:t xml:space="preserve"> (SVD)</w:t>
      </w:r>
      <w:r w:rsidR="00526E74" w:rsidRPr="00AB0992">
        <w:rPr>
          <w:rFonts w:cstheme="minorHAnsi"/>
          <w:bCs/>
        </w:rPr>
        <w:t xml:space="preserve">; the commonest SVD </w:t>
      </w:r>
      <w:r w:rsidR="003F62F8" w:rsidRPr="00AB0992">
        <w:rPr>
          <w:rFonts w:cstheme="minorHAnsi"/>
          <w:bCs/>
        </w:rPr>
        <w:t xml:space="preserve">processes related to ICH are </w:t>
      </w:r>
      <w:r w:rsidR="00526E74" w:rsidRPr="00AB0992">
        <w:rPr>
          <w:rFonts w:cstheme="minorHAnsi"/>
          <w:bCs/>
        </w:rPr>
        <w:t>arteriolosclerosis</w:t>
      </w:r>
      <w:r w:rsidR="003F62F8" w:rsidRPr="00AB0992">
        <w:rPr>
          <w:rFonts w:cstheme="minorHAnsi"/>
          <w:bCs/>
        </w:rPr>
        <w:t xml:space="preserve"> (also termed </w:t>
      </w:r>
      <w:r w:rsidR="00526E74" w:rsidRPr="00AB0992">
        <w:rPr>
          <w:rFonts w:cstheme="minorHAnsi"/>
          <w:bCs/>
        </w:rPr>
        <w:t xml:space="preserve">hypertensive arteriopathy </w:t>
      </w:r>
      <w:r w:rsidR="003F62F8" w:rsidRPr="00AB0992">
        <w:rPr>
          <w:rFonts w:cstheme="minorHAnsi"/>
          <w:bCs/>
        </w:rPr>
        <w:t>or deep perforator arteriopathy) and sporadic cerebral amyloid angiopathy (CAA)</w:t>
      </w:r>
      <w:r w:rsidR="00834246" w:rsidRPr="00AB0992">
        <w:rPr>
          <w:rFonts w:cstheme="minorHAnsi"/>
          <w:bCs/>
        </w:rPr>
        <w:t xml:space="preserve"> (Banerjee, et al. 2017)</w:t>
      </w:r>
      <w:r w:rsidR="003F62F8" w:rsidRPr="00AB0992">
        <w:rPr>
          <w:rFonts w:cstheme="minorHAnsi"/>
          <w:bCs/>
        </w:rPr>
        <w:t xml:space="preserve">. The remainder </w:t>
      </w:r>
      <w:r w:rsidR="00BB5158" w:rsidRPr="00AB0992">
        <w:rPr>
          <w:rFonts w:cstheme="minorHAnsi"/>
          <w:bCs/>
        </w:rPr>
        <w:t xml:space="preserve">mostly </w:t>
      </w:r>
      <w:r w:rsidR="003F62F8" w:rsidRPr="00AB0992">
        <w:rPr>
          <w:rFonts w:cstheme="minorHAnsi"/>
          <w:bCs/>
        </w:rPr>
        <w:t>result from a macrovascul</w:t>
      </w:r>
      <w:r w:rsidR="00BB5158" w:rsidRPr="00AB0992">
        <w:rPr>
          <w:rFonts w:cstheme="minorHAnsi"/>
          <w:bCs/>
        </w:rPr>
        <w:t xml:space="preserve">ar </w:t>
      </w:r>
      <w:r w:rsidR="003F62F8" w:rsidRPr="00AB0992">
        <w:rPr>
          <w:rFonts w:cstheme="minorHAnsi"/>
          <w:bCs/>
        </w:rPr>
        <w:t>cause (</w:t>
      </w:r>
      <w:r w:rsidR="00BB5158" w:rsidRPr="00AB0992">
        <w:rPr>
          <w:rFonts w:cstheme="minorHAnsi"/>
          <w:bCs/>
        </w:rPr>
        <w:t xml:space="preserve">common macrovascular lesions include </w:t>
      </w:r>
      <w:r w:rsidR="003F62F8" w:rsidRPr="00AB0992">
        <w:rPr>
          <w:rFonts w:cstheme="minorHAnsi"/>
          <w:bCs/>
        </w:rPr>
        <w:t>cavernomas, arterio-venous malformations, cerebral venous sinus thrombosis, and aneurysm)</w:t>
      </w:r>
      <w:r w:rsidR="00BB5158" w:rsidRPr="00AB0992">
        <w:rPr>
          <w:rFonts w:cstheme="minorHAnsi"/>
          <w:bCs/>
        </w:rPr>
        <w:t>. O</w:t>
      </w:r>
      <w:r w:rsidR="00526E74" w:rsidRPr="00AB0992">
        <w:rPr>
          <w:rFonts w:cstheme="minorHAnsi"/>
          <w:bCs/>
        </w:rPr>
        <w:t>ther rarer causes</w:t>
      </w:r>
      <w:r w:rsidR="00BB5158" w:rsidRPr="00AB0992">
        <w:rPr>
          <w:rFonts w:cstheme="minorHAnsi"/>
          <w:bCs/>
        </w:rPr>
        <w:t xml:space="preserve"> of ICH </w:t>
      </w:r>
      <w:proofErr w:type="gramStart"/>
      <w:r w:rsidR="00BB5158" w:rsidRPr="00AB0992">
        <w:rPr>
          <w:rFonts w:cstheme="minorHAnsi"/>
          <w:bCs/>
        </w:rPr>
        <w:t>include</w:t>
      </w:r>
      <w:r w:rsidR="00176EE8" w:rsidRPr="00AB0992">
        <w:rPr>
          <w:rFonts w:cstheme="minorHAnsi"/>
          <w:bCs/>
        </w:rPr>
        <w:t>:</w:t>
      </w:r>
      <w:proofErr w:type="gramEnd"/>
      <w:r w:rsidR="00BB5158" w:rsidRPr="00AB0992">
        <w:rPr>
          <w:rFonts w:cstheme="minorHAnsi"/>
          <w:bCs/>
        </w:rPr>
        <w:t xml:space="preserve"> </w:t>
      </w:r>
      <w:r w:rsidR="003F62F8" w:rsidRPr="00AB0992">
        <w:rPr>
          <w:rFonts w:cstheme="minorHAnsi"/>
          <w:bCs/>
        </w:rPr>
        <w:t>bleeding disorders, tumours</w:t>
      </w:r>
      <w:r w:rsidR="00526E74" w:rsidRPr="00AB0992">
        <w:rPr>
          <w:rFonts w:cstheme="minorHAnsi"/>
          <w:bCs/>
        </w:rPr>
        <w:t>, venous thrombosis, endocarditis</w:t>
      </w:r>
      <w:r w:rsidR="00176EE8" w:rsidRPr="00AB0992">
        <w:rPr>
          <w:rFonts w:cstheme="minorHAnsi"/>
          <w:bCs/>
        </w:rPr>
        <w:t xml:space="preserve">. </w:t>
      </w:r>
      <w:r w:rsidR="00526E74" w:rsidRPr="00AB0992">
        <w:rPr>
          <w:rFonts w:cstheme="minorHAnsi"/>
          <w:bCs/>
        </w:rPr>
        <w:t xml:space="preserve"> </w:t>
      </w:r>
      <w:r w:rsidR="003F62F8" w:rsidRPr="00AB0992">
        <w:rPr>
          <w:rFonts w:cstheme="minorHAnsi"/>
          <w:bCs/>
        </w:rPr>
        <w:t>Vascular malformations are one of most common cause</w:t>
      </w:r>
      <w:r w:rsidR="00BB5158" w:rsidRPr="00AB0992">
        <w:rPr>
          <w:rFonts w:cstheme="minorHAnsi"/>
          <w:bCs/>
        </w:rPr>
        <w:t>s</w:t>
      </w:r>
      <w:r w:rsidR="003F62F8" w:rsidRPr="00AB0992">
        <w:rPr>
          <w:rFonts w:cstheme="minorHAnsi"/>
          <w:bCs/>
        </w:rPr>
        <w:t xml:space="preserve"> of ICH in younger adult</w:t>
      </w:r>
      <w:r w:rsidR="00873A2F" w:rsidRPr="00AB0992">
        <w:rPr>
          <w:rFonts w:cstheme="minorHAnsi"/>
          <w:bCs/>
        </w:rPr>
        <w:t>s</w:t>
      </w:r>
      <w:r w:rsidR="003F62F8" w:rsidRPr="00AB0992">
        <w:rPr>
          <w:rFonts w:cstheme="minorHAnsi"/>
          <w:bCs/>
        </w:rPr>
        <w:t xml:space="preserve"> </w:t>
      </w:r>
      <w:bookmarkStart w:id="3" w:name="_Hlk97196899"/>
      <w:r w:rsidR="003F62F8" w:rsidRPr="00AB0992">
        <w:rPr>
          <w:rFonts w:cstheme="minorHAnsi"/>
          <w:bCs/>
        </w:rPr>
        <w:t>(</w:t>
      </w:r>
      <w:proofErr w:type="spellStart"/>
      <w:r w:rsidR="003F62F8" w:rsidRPr="00AB0992">
        <w:rPr>
          <w:rFonts w:cstheme="minorHAnsi"/>
          <w:bCs/>
        </w:rPr>
        <w:t>McGurgan</w:t>
      </w:r>
      <w:proofErr w:type="spellEnd"/>
      <w:r w:rsidR="003F62F8" w:rsidRPr="00AB0992">
        <w:rPr>
          <w:rFonts w:cstheme="minorHAnsi"/>
          <w:bCs/>
        </w:rPr>
        <w:t xml:space="preserve">, et al. 2021). </w:t>
      </w:r>
      <w:bookmarkEnd w:id="3"/>
    </w:p>
    <w:p w14:paraId="765117AC" w14:textId="0E73EA79" w:rsidR="00834246" w:rsidRPr="00AB0992" w:rsidRDefault="003F62F8" w:rsidP="00983F26">
      <w:pPr>
        <w:autoSpaceDE w:val="0"/>
        <w:autoSpaceDN w:val="0"/>
        <w:adjustRightInd w:val="0"/>
        <w:spacing w:after="240" w:line="480" w:lineRule="auto"/>
        <w:ind w:firstLine="720"/>
        <w:jc w:val="both"/>
        <w:rPr>
          <w:rFonts w:cstheme="minorHAnsi"/>
          <w:bCs/>
        </w:rPr>
      </w:pPr>
      <w:r w:rsidRPr="00AB0992">
        <w:rPr>
          <w:rFonts w:cstheme="minorHAnsi"/>
        </w:rPr>
        <w:t xml:space="preserve"> ICH </w:t>
      </w:r>
      <w:r w:rsidR="00526E74" w:rsidRPr="00AB0992">
        <w:rPr>
          <w:rFonts w:cstheme="minorHAnsi"/>
        </w:rPr>
        <w:t>are often classified according to their location in the brain</w:t>
      </w:r>
      <w:r w:rsidR="00540EB5" w:rsidRPr="00AB0992">
        <w:rPr>
          <w:rFonts w:cstheme="minorHAnsi"/>
        </w:rPr>
        <w:t xml:space="preserve"> </w:t>
      </w:r>
      <w:r w:rsidR="00490B7B" w:rsidRPr="00AB0992">
        <w:rPr>
          <w:rFonts w:cstheme="minorHAnsi"/>
        </w:rPr>
        <w:t>as “</w:t>
      </w:r>
      <w:r w:rsidRPr="00AB0992">
        <w:rPr>
          <w:rFonts w:cstheme="minorHAnsi"/>
        </w:rPr>
        <w:t xml:space="preserve">deep” </w:t>
      </w:r>
      <w:r w:rsidR="00100478" w:rsidRPr="00AB0992">
        <w:rPr>
          <w:rFonts w:cstheme="minorHAnsi"/>
          <w:b/>
          <w:bCs/>
        </w:rPr>
        <w:t>(figure 2)</w:t>
      </w:r>
      <w:r w:rsidR="00100478" w:rsidRPr="00AB0992">
        <w:rPr>
          <w:rFonts w:cstheme="minorHAnsi"/>
        </w:rPr>
        <w:t xml:space="preserve"> </w:t>
      </w:r>
      <w:r w:rsidRPr="00AB0992">
        <w:rPr>
          <w:rFonts w:cstheme="minorHAnsi"/>
        </w:rPr>
        <w:t>or “</w:t>
      </w:r>
      <w:r w:rsidR="00182A49" w:rsidRPr="00AB0992">
        <w:rPr>
          <w:rFonts w:cstheme="minorHAnsi"/>
        </w:rPr>
        <w:t>lobar</w:t>
      </w:r>
      <w:r w:rsidR="00100478" w:rsidRPr="00AB0992">
        <w:rPr>
          <w:rFonts w:cstheme="minorHAnsi"/>
        </w:rPr>
        <w:t>”</w:t>
      </w:r>
      <w:r w:rsidR="00182A49" w:rsidRPr="00AB0992">
        <w:rPr>
          <w:rFonts w:cstheme="minorHAnsi"/>
        </w:rPr>
        <w:t xml:space="preserve"> </w:t>
      </w:r>
      <w:r w:rsidR="00100478" w:rsidRPr="00AB0992">
        <w:rPr>
          <w:rFonts w:cstheme="minorHAnsi"/>
          <w:b/>
          <w:bCs/>
        </w:rPr>
        <w:t>(figure 3)</w:t>
      </w:r>
      <w:r w:rsidR="00A322FA" w:rsidRPr="00AB0992">
        <w:rPr>
          <w:rFonts w:cstheme="minorHAnsi"/>
        </w:rPr>
        <w:t xml:space="preserve"> </w:t>
      </w:r>
      <w:r w:rsidR="00182A49" w:rsidRPr="00AB0992">
        <w:rPr>
          <w:rFonts w:cstheme="minorHAnsi"/>
        </w:rPr>
        <w:t>haemorrhage</w:t>
      </w:r>
      <w:r w:rsidRPr="00AB0992">
        <w:rPr>
          <w:rFonts w:cstheme="minorHAnsi"/>
        </w:rPr>
        <w:t xml:space="preserve">. Deep haemorrhages occur in the internal capsule, basal ganglia or brainstem, and more likely result from deep perforator arteriopathy. About </w:t>
      </w:r>
      <w:r w:rsidR="00CA7B13" w:rsidRPr="00AB0992">
        <w:rPr>
          <w:rFonts w:cstheme="minorHAnsi"/>
        </w:rPr>
        <w:t>9</w:t>
      </w:r>
      <w:r w:rsidRPr="00AB0992">
        <w:rPr>
          <w:rFonts w:cstheme="minorHAnsi"/>
        </w:rPr>
        <w:t xml:space="preserve">–10% of ICH occurs in the </w:t>
      </w:r>
      <w:r w:rsidR="00CA7B13" w:rsidRPr="00AB0992">
        <w:rPr>
          <w:rFonts w:cstheme="minorHAnsi"/>
        </w:rPr>
        <w:t xml:space="preserve">posterior fossa or </w:t>
      </w:r>
      <w:r w:rsidRPr="00AB0992">
        <w:rPr>
          <w:rFonts w:cstheme="minorHAnsi"/>
        </w:rPr>
        <w:t>cerebellum</w:t>
      </w:r>
      <w:r w:rsidR="00CA7B13" w:rsidRPr="00AB0992">
        <w:rPr>
          <w:rFonts w:cstheme="minorHAnsi"/>
        </w:rPr>
        <w:t xml:space="preserve"> (</w:t>
      </w:r>
      <w:proofErr w:type="spellStart"/>
      <w:r w:rsidR="00CA7B13" w:rsidRPr="00AB0992">
        <w:rPr>
          <w:rFonts w:cstheme="minorHAnsi"/>
        </w:rPr>
        <w:t>Datar</w:t>
      </w:r>
      <w:proofErr w:type="spellEnd"/>
      <w:r w:rsidR="00CA7B13" w:rsidRPr="00AB0992">
        <w:rPr>
          <w:rFonts w:cstheme="minorHAnsi"/>
        </w:rPr>
        <w:t xml:space="preserve"> and </w:t>
      </w:r>
      <w:proofErr w:type="spellStart"/>
      <w:r w:rsidR="00CA7B13" w:rsidRPr="00AB0992">
        <w:rPr>
          <w:rFonts w:cstheme="minorHAnsi"/>
        </w:rPr>
        <w:t>Rabinstein</w:t>
      </w:r>
      <w:proofErr w:type="spellEnd"/>
      <w:r w:rsidR="00CA7B13" w:rsidRPr="00AB0992">
        <w:rPr>
          <w:rFonts w:cstheme="minorHAnsi"/>
        </w:rPr>
        <w:t>, 2014)</w:t>
      </w:r>
      <w:r w:rsidRPr="00AB0992">
        <w:rPr>
          <w:rFonts w:cstheme="minorHAnsi"/>
        </w:rPr>
        <w:t xml:space="preserve">. The remainder is </w:t>
      </w:r>
      <w:r w:rsidR="00834246" w:rsidRPr="00AB0992">
        <w:rPr>
          <w:rFonts w:cstheme="minorHAnsi"/>
        </w:rPr>
        <w:t xml:space="preserve">spontaneous </w:t>
      </w:r>
      <w:r w:rsidRPr="00AB0992">
        <w:rPr>
          <w:rFonts w:cstheme="minorHAnsi"/>
        </w:rPr>
        <w:t>lobar haemorrhage located in cortico-subcortical areas, often near or reaching the cerebral convexities, which are commonly associated with arterio</w:t>
      </w:r>
      <w:r w:rsidR="00CB22F6" w:rsidRPr="00AB0992">
        <w:rPr>
          <w:rFonts w:cstheme="minorHAnsi"/>
        </w:rPr>
        <w:t>lo</w:t>
      </w:r>
      <w:r w:rsidRPr="00AB0992">
        <w:rPr>
          <w:rFonts w:cstheme="minorHAnsi"/>
        </w:rPr>
        <w:t xml:space="preserve">sclerosis and </w:t>
      </w:r>
      <w:r w:rsidR="00834246" w:rsidRPr="00AB0992">
        <w:rPr>
          <w:rFonts w:cstheme="minorHAnsi"/>
        </w:rPr>
        <w:t xml:space="preserve">cerebral </w:t>
      </w:r>
      <w:r w:rsidRPr="00AB0992">
        <w:rPr>
          <w:rFonts w:cstheme="minorHAnsi"/>
        </w:rPr>
        <w:t xml:space="preserve">amyloid </w:t>
      </w:r>
      <w:r w:rsidR="00834246" w:rsidRPr="00AB0992">
        <w:rPr>
          <w:rFonts w:cstheme="minorHAnsi"/>
        </w:rPr>
        <w:t>angiopathy (CAA)</w:t>
      </w:r>
      <w:r w:rsidRPr="00AB0992">
        <w:rPr>
          <w:rFonts w:cstheme="minorHAnsi"/>
        </w:rPr>
        <w:t xml:space="preserve"> </w:t>
      </w:r>
      <w:r w:rsidRPr="00AB0992">
        <w:rPr>
          <w:rFonts w:cstheme="minorHAnsi"/>
          <w:bCs/>
        </w:rPr>
        <w:t>(</w:t>
      </w:r>
      <w:proofErr w:type="spellStart"/>
      <w:r w:rsidRPr="00AB0992">
        <w:rPr>
          <w:rFonts w:cstheme="minorHAnsi"/>
          <w:bCs/>
        </w:rPr>
        <w:t>McGurgan</w:t>
      </w:r>
      <w:proofErr w:type="spellEnd"/>
      <w:r w:rsidRPr="00AB0992">
        <w:rPr>
          <w:rFonts w:cstheme="minorHAnsi"/>
          <w:bCs/>
        </w:rPr>
        <w:t>, et al. 2021).</w:t>
      </w:r>
      <w:r w:rsidR="00834246" w:rsidRPr="00AB0992">
        <w:rPr>
          <w:rFonts w:cstheme="minorHAnsi"/>
          <w:bCs/>
        </w:rPr>
        <w:t xml:space="preserve"> CAA typically </w:t>
      </w:r>
      <w:r w:rsidR="00745B1F" w:rsidRPr="00AB0992">
        <w:rPr>
          <w:rFonts w:cstheme="minorHAnsi"/>
          <w:bCs/>
        </w:rPr>
        <w:t>occurs</w:t>
      </w:r>
      <w:r w:rsidR="00834246" w:rsidRPr="00AB0992">
        <w:rPr>
          <w:rFonts w:cstheme="minorHAnsi"/>
          <w:bCs/>
        </w:rPr>
        <w:t xml:space="preserve"> in elderly patients</w:t>
      </w:r>
      <w:r w:rsidR="00745B1F" w:rsidRPr="00AB0992">
        <w:rPr>
          <w:rFonts w:cstheme="minorHAnsi"/>
          <w:bCs/>
        </w:rPr>
        <w:t>, often presenting with ICH or</w:t>
      </w:r>
      <w:r w:rsidR="00834246" w:rsidRPr="00AB0992">
        <w:rPr>
          <w:rFonts w:cstheme="minorHAnsi"/>
          <w:bCs/>
        </w:rPr>
        <w:t xml:space="preserve"> with cognitive decline and is characterised </w:t>
      </w:r>
      <w:r w:rsidR="00745B1F" w:rsidRPr="00AB0992">
        <w:rPr>
          <w:rFonts w:cstheme="minorHAnsi"/>
          <w:bCs/>
        </w:rPr>
        <w:t xml:space="preserve">neuropathologically </w:t>
      </w:r>
      <w:r w:rsidR="00834246" w:rsidRPr="00AB0992">
        <w:rPr>
          <w:rFonts w:cstheme="minorHAnsi"/>
          <w:bCs/>
        </w:rPr>
        <w:t>by the deposition of the amyloid beta (Aβ) protein and degenerative changes in capillaries, arterioles, small and large arteries (Banerjee, et al. 2017).</w:t>
      </w:r>
      <w:r w:rsidR="00745B1F" w:rsidRPr="00AB0992">
        <w:rPr>
          <w:rFonts w:cstheme="minorHAnsi"/>
          <w:bCs/>
        </w:rPr>
        <w:t xml:space="preserve"> In practice CAA can be diagnosed with good accuracy in vivo using the Boston criteria, based on the presence of biomarkers of previous bleeding near the brain surface (i.e., strictly lobar intracerebral bleeding or cortical superficial siderosis) </w:t>
      </w:r>
      <w:r w:rsidR="00745B1F" w:rsidRPr="00AB0992">
        <w:rPr>
          <w:rFonts w:cstheme="minorHAnsi"/>
          <w:b/>
        </w:rPr>
        <w:t>(</w:t>
      </w:r>
      <w:r w:rsidR="00BB5158" w:rsidRPr="00AB0992">
        <w:rPr>
          <w:rFonts w:cstheme="minorHAnsi"/>
          <w:b/>
        </w:rPr>
        <w:t>F</w:t>
      </w:r>
      <w:r w:rsidR="00745B1F" w:rsidRPr="00AB0992">
        <w:rPr>
          <w:rFonts w:cstheme="minorHAnsi"/>
          <w:b/>
        </w:rPr>
        <w:t>ig</w:t>
      </w:r>
      <w:r w:rsidR="00566D4F" w:rsidRPr="00AB0992">
        <w:rPr>
          <w:rFonts w:cstheme="minorHAnsi"/>
          <w:b/>
        </w:rPr>
        <w:t>ure 4</w:t>
      </w:r>
      <w:r w:rsidR="00745B1F" w:rsidRPr="00AB0992">
        <w:rPr>
          <w:rFonts w:cstheme="minorHAnsi"/>
          <w:b/>
        </w:rPr>
        <w:t>).</w:t>
      </w:r>
      <w:r w:rsidR="00745B1F" w:rsidRPr="00AB0992">
        <w:rPr>
          <w:rFonts w:cstheme="minorHAnsi"/>
          <w:bCs/>
        </w:rPr>
        <w:t xml:space="preserve">  </w:t>
      </w:r>
      <w:r w:rsidR="00BB5158" w:rsidRPr="00AB0992">
        <w:rPr>
          <w:rFonts w:cstheme="minorHAnsi"/>
          <w:bCs/>
        </w:rPr>
        <w:t xml:space="preserve">Note that the unhelpful term “primary” ICH (previously used to describe ICH not related to an underlying macrovascular or structural cause) is not well-defined, discourages adequate investigation or classification, and should not be used. </w:t>
      </w:r>
    </w:p>
    <w:p w14:paraId="1ED9DE2E" w14:textId="66AFC84A" w:rsidR="00BF6736" w:rsidRPr="00AB0992" w:rsidRDefault="00BF6736" w:rsidP="00983F26">
      <w:pPr>
        <w:autoSpaceDE w:val="0"/>
        <w:autoSpaceDN w:val="0"/>
        <w:adjustRightInd w:val="0"/>
        <w:spacing w:after="240" w:line="480" w:lineRule="auto"/>
        <w:ind w:firstLine="720"/>
        <w:jc w:val="both"/>
        <w:rPr>
          <w:rFonts w:cstheme="minorHAnsi"/>
          <w:bCs/>
        </w:rPr>
      </w:pPr>
    </w:p>
    <w:p w14:paraId="2D910D33" w14:textId="4B447C4E" w:rsidR="00A322FA" w:rsidRPr="00AB0992" w:rsidRDefault="00100478" w:rsidP="00A322FA">
      <w:pPr>
        <w:autoSpaceDE w:val="0"/>
        <w:autoSpaceDN w:val="0"/>
        <w:adjustRightInd w:val="0"/>
        <w:spacing w:after="240" w:line="480" w:lineRule="auto"/>
        <w:ind w:firstLine="720"/>
        <w:rPr>
          <w:rFonts w:cstheme="minorHAnsi"/>
          <w:bCs/>
          <w:i/>
          <w:iCs/>
        </w:rPr>
      </w:pPr>
      <w:bookmarkStart w:id="4" w:name="_Hlk99108581"/>
      <w:r w:rsidRPr="00AB0992">
        <w:rPr>
          <w:rFonts w:cstheme="minorHAnsi"/>
          <w:noProof/>
        </w:rPr>
        <w:lastRenderedPageBreak/>
        <w:drawing>
          <wp:inline distT="0" distB="0" distL="0" distR="0" wp14:anchorId="59196624" wp14:editId="3E705A41">
            <wp:extent cx="1682496" cy="1724115"/>
            <wp:effectExtent l="0" t="0" r="0" b="0"/>
            <wp:docPr id="1" name="Picture 3" descr="C:\Users\acharidimou\Dropbox\Publications\ICH_Scale\ICH examples AC\middle 2.jpg">
              <a:extLst xmlns:a="http://schemas.openxmlformats.org/drawingml/2006/main">
                <a:ext uri="{FF2B5EF4-FFF2-40B4-BE49-F238E27FC236}">
                  <a16:creationId xmlns:a16="http://schemas.microsoft.com/office/drawing/2014/main" id="{F2A5A456-9BC5-A84E-8256-0702B03FA1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3" name="Picture 3" descr="C:\Users\acharidimou\Dropbox\Publications\ICH_Scale\ICH examples AC\middle 2.jpg">
                      <a:extLst>
                        <a:ext uri="{FF2B5EF4-FFF2-40B4-BE49-F238E27FC236}">
                          <a16:creationId xmlns:a16="http://schemas.microsoft.com/office/drawing/2014/main" id="{F2A5A456-9BC5-A84E-8256-0702B03FA1FF}"/>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5164" t="4509" r="22081" b="5057"/>
                    <a:stretch>
                      <a:fillRect/>
                    </a:stretch>
                  </pic:blipFill>
                  <pic:spPr bwMode="auto">
                    <a:xfrm>
                      <a:off x="0" y="0"/>
                      <a:ext cx="1705198" cy="1747379"/>
                    </a:xfrm>
                    <a:prstGeom prst="rect">
                      <a:avLst/>
                    </a:prstGeom>
                    <a:noFill/>
                    <a:ln>
                      <a:noFill/>
                    </a:ln>
                  </pic:spPr>
                </pic:pic>
              </a:graphicData>
            </a:graphic>
          </wp:inline>
        </w:drawing>
      </w:r>
    </w:p>
    <w:p w14:paraId="7F5CFE34" w14:textId="1593100E" w:rsidR="00A322FA" w:rsidRPr="00AB0992" w:rsidRDefault="00A322FA" w:rsidP="00A322FA">
      <w:pPr>
        <w:autoSpaceDE w:val="0"/>
        <w:autoSpaceDN w:val="0"/>
        <w:adjustRightInd w:val="0"/>
        <w:spacing w:after="240" w:line="480" w:lineRule="auto"/>
        <w:ind w:firstLine="720"/>
        <w:rPr>
          <w:rFonts w:cstheme="minorHAnsi"/>
          <w:bCs/>
          <w:i/>
          <w:iCs/>
        </w:rPr>
      </w:pPr>
      <w:r w:rsidRPr="00AB0992">
        <w:rPr>
          <w:rFonts w:cstheme="minorHAnsi"/>
          <w:bCs/>
          <w:i/>
          <w:iCs/>
        </w:rPr>
        <w:t xml:space="preserve"> Figure 2: Deep (basal ganglia) ICH </w:t>
      </w:r>
      <w:r w:rsidR="00540EB5" w:rsidRPr="00AB0992">
        <w:rPr>
          <w:rFonts w:cstheme="minorHAnsi"/>
          <w:bCs/>
          <w:i/>
          <w:iCs/>
        </w:rPr>
        <w:t>– most often this is due to arteriolosclerosis, a form of cerebral small vessel disease often (but not always) associated with hypertension</w:t>
      </w:r>
    </w:p>
    <w:p w14:paraId="19D19FDC" w14:textId="793CD076" w:rsidR="00A322FA" w:rsidRPr="00AB0992" w:rsidRDefault="00540EB5" w:rsidP="00834246">
      <w:pPr>
        <w:autoSpaceDE w:val="0"/>
        <w:autoSpaceDN w:val="0"/>
        <w:adjustRightInd w:val="0"/>
        <w:spacing w:after="240" w:line="480" w:lineRule="auto"/>
        <w:ind w:firstLine="720"/>
        <w:rPr>
          <w:rFonts w:cstheme="minorHAnsi"/>
          <w:bCs/>
          <w:i/>
          <w:iCs/>
        </w:rPr>
      </w:pPr>
      <w:r w:rsidRPr="00AB0992">
        <w:rPr>
          <w:rFonts w:cstheme="minorHAnsi"/>
          <w:bCs/>
          <w:i/>
          <w:iCs/>
          <w:noProof/>
        </w:rPr>
        <w:drawing>
          <wp:inline distT="0" distB="0" distL="0" distR="0" wp14:anchorId="4ABF683E" wp14:editId="2545F32E">
            <wp:extent cx="1741335" cy="2012290"/>
            <wp:effectExtent l="0" t="0" r="0" b="0"/>
            <wp:docPr id="65548" name="Picture 7" descr="C:\Users\acharidimou\Dropbox\Publications\ICH_Scale\ICH examples AC\lobar 4.jpg">
              <a:extLst xmlns:a="http://schemas.openxmlformats.org/drawingml/2006/main">
                <a:ext uri="{FF2B5EF4-FFF2-40B4-BE49-F238E27FC236}">
                  <a16:creationId xmlns:a16="http://schemas.microsoft.com/office/drawing/2014/main" id="{930E2312-AD17-0445-B5BC-0640201365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8" name="Picture 7" descr="C:\Users\acharidimou\Dropbox\Publications\ICH_Scale\ICH examples AC\lobar 4.jpg">
                      <a:extLst>
                        <a:ext uri="{FF2B5EF4-FFF2-40B4-BE49-F238E27FC236}">
                          <a16:creationId xmlns:a16="http://schemas.microsoft.com/office/drawing/2014/main" id="{930E2312-AD17-0445-B5BC-06402013653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22803" t="8649" r="20557" b="18855"/>
                    <a:stretch>
                      <a:fillRect/>
                    </a:stretch>
                  </pic:blipFill>
                  <pic:spPr bwMode="auto">
                    <a:xfrm>
                      <a:off x="0" y="0"/>
                      <a:ext cx="1751747" cy="2024322"/>
                    </a:xfrm>
                    <a:prstGeom prst="rect">
                      <a:avLst/>
                    </a:prstGeom>
                    <a:noFill/>
                    <a:ln>
                      <a:noFill/>
                    </a:ln>
                  </pic:spPr>
                </pic:pic>
              </a:graphicData>
            </a:graphic>
          </wp:inline>
        </w:drawing>
      </w:r>
    </w:p>
    <w:p w14:paraId="57155F0D" w14:textId="77777777" w:rsidR="00745B1F" w:rsidRPr="00AB0992" w:rsidRDefault="00A322FA" w:rsidP="00A322FA">
      <w:pPr>
        <w:autoSpaceDE w:val="0"/>
        <w:autoSpaceDN w:val="0"/>
        <w:adjustRightInd w:val="0"/>
        <w:spacing w:after="240" w:line="480" w:lineRule="auto"/>
        <w:ind w:firstLine="720"/>
        <w:rPr>
          <w:rFonts w:cstheme="minorHAnsi"/>
          <w:bCs/>
          <w:i/>
          <w:iCs/>
        </w:rPr>
      </w:pPr>
      <w:r w:rsidRPr="00AB0992">
        <w:rPr>
          <w:rFonts w:cstheme="minorHAnsi"/>
          <w:bCs/>
          <w:i/>
          <w:iCs/>
        </w:rPr>
        <w:t xml:space="preserve">Figure 3: Lobar ICH </w:t>
      </w:r>
      <w:r w:rsidR="00540EB5" w:rsidRPr="00AB0992">
        <w:rPr>
          <w:rFonts w:cstheme="minorHAnsi"/>
          <w:bCs/>
          <w:i/>
          <w:iCs/>
        </w:rPr>
        <w:t xml:space="preserve">– most often caused by cerebral small vessel diseases (arteriolosclerosis or cerebral amyloid angiopathy)  </w:t>
      </w:r>
      <w:r w:rsidRPr="00AB0992">
        <w:rPr>
          <w:rFonts w:cstheme="minorHAnsi"/>
          <w:bCs/>
          <w:i/>
          <w:iCs/>
        </w:rPr>
        <w:t xml:space="preserve">  </w:t>
      </w:r>
    </w:p>
    <w:p w14:paraId="2BBD6194" w14:textId="77777777" w:rsidR="00745B1F" w:rsidRPr="00AB0992" w:rsidRDefault="00745B1F" w:rsidP="00A322FA">
      <w:pPr>
        <w:autoSpaceDE w:val="0"/>
        <w:autoSpaceDN w:val="0"/>
        <w:adjustRightInd w:val="0"/>
        <w:spacing w:after="240" w:line="480" w:lineRule="auto"/>
        <w:ind w:firstLine="720"/>
        <w:rPr>
          <w:rFonts w:cstheme="minorHAnsi"/>
          <w:bCs/>
          <w:i/>
          <w:iCs/>
        </w:rPr>
      </w:pPr>
    </w:p>
    <w:p w14:paraId="2E97FE1D" w14:textId="73C3CAE0" w:rsidR="00745B1F" w:rsidRPr="00AB0992" w:rsidRDefault="00BB5158" w:rsidP="00A322FA">
      <w:pPr>
        <w:autoSpaceDE w:val="0"/>
        <w:autoSpaceDN w:val="0"/>
        <w:adjustRightInd w:val="0"/>
        <w:spacing w:after="240" w:line="480" w:lineRule="auto"/>
        <w:ind w:firstLine="720"/>
        <w:rPr>
          <w:rFonts w:cstheme="minorHAnsi"/>
          <w:bCs/>
          <w:i/>
          <w:iCs/>
        </w:rPr>
      </w:pPr>
      <w:bookmarkStart w:id="5" w:name="_Hlk99108610"/>
      <w:bookmarkEnd w:id="4"/>
      <w:r w:rsidRPr="00AB0992">
        <w:rPr>
          <w:rFonts w:cstheme="minorHAnsi"/>
          <w:bCs/>
          <w:i/>
          <w:iCs/>
          <w:noProof/>
        </w:rPr>
        <w:lastRenderedPageBreak/>
        <w:drawing>
          <wp:inline distT="0" distB="0" distL="0" distR="0" wp14:anchorId="1CC9F35C" wp14:editId="0D4D61F0">
            <wp:extent cx="4409313" cy="5462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3151" cy="5479689"/>
                    </a:xfrm>
                    <a:prstGeom prst="rect">
                      <a:avLst/>
                    </a:prstGeom>
                  </pic:spPr>
                </pic:pic>
              </a:graphicData>
            </a:graphic>
          </wp:inline>
        </w:drawing>
      </w:r>
    </w:p>
    <w:p w14:paraId="394AED22" w14:textId="0F38B63C" w:rsidR="00BB5158" w:rsidRPr="00AB0992" w:rsidRDefault="00BB5158" w:rsidP="00A322FA">
      <w:pPr>
        <w:autoSpaceDE w:val="0"/>
        <w:autoSpaceDN w:val="0"/>
        <w:adjustRightInd w:val="0"/>
        <w:spacing w:after="240" w:line="480" w:lineRule="auto"/>
        <w:ind w:firstLine="720"/>
        <w:rPr>
          <w:rFonts w:cstheme="minorHAnsi"/>
          <w:bCs/>
          <w:i/>
          <w:iCs/>
        </w:rPr>
      </w:pPr>
      <w:r w:rsidRPr="00AB0992">
        <w:rPr>
          <w:rFonts w:cstheme="minorHAnsi"/>
          <w:bCs/>
          <w:i/>
          <w:iCs/>
        </w:rPr>
        <w:t>Figure</w:t>
      </w:r>
      <w:r w:rsidR="004B488C" w:rsidRPr="00AB0992">
        <w:rPr>
          <w:rFonts w:cstheme="minorHAnsi"/>
          <w:bCs/>
          <w:i/>
          <w:iCs/>
        </w:rPr>
        <w:t xml:space="preserve"> 4</w:t>
      </w:r>
      <w:r w:rsidRPr="00AB0992">
        <w:rPr>
          <w:rFonts w:cstheme="minorHAnsi"/>
          <w:bCs/>
          <w:i/>
          <w:iCs/>
        </w:rPr>
        <w:t xml:space="preserve">: Cerebral amyloid angiopathy (CAA). Axial susceptibility-weighted imaging (SWI) MRI showing right frontal lobar ICH (white arrow), cortical superficial siderosis (black “tram-lines”; dotted white arrows), and lobar cerebral microbleeds (small black rounded lesions; white arrowheads). </w:t>
      </w:r>
    </w:p>
    <w:bookmarkEnd w:id="5"/>
    <w:p w14:paraId="4BBCAB62" w14:textId="77777777" w:rsidR="00745B1F" w:rsidRPr="00AB0992" w:rsidRDefault="00745B1F" w:rsidP="00A322FA">
      <w:pPr>
        <w:autoSpaceDE w:val="0"/>
        <w:autoSpaceDN w:val="0"/>
        <w:adjustRightInd w:val="0"/>
        <w:spacing w:after="240" w:line="480" w:lineRule="auto"/>
        <w:ind w:firstLine="720"/>
        <w:rPr>
          <w:rFonts w:cstheme="minorHAnsi"/>
          <w:bCs/>
          <w:i/>
          <w:iCs/>
        </w:rPr>
      </w:pPr>
    </w:p>
    <w:p w14:paraId="500294C6" w14:textId="77777777" w:rsidR="00745B1F" w:rsidRPr="00AB0992" w:rsidRDefault="00745B1F" w:rsidP="00A322FA">
      <w:pPr>
        <w:autoSpaceDE w:val="0"/>
        <w:autoSpaceDN w:val="0"/>
        <w:adjustRightInd w:val="0"/>
        <w:spacing w:after="240" w:line="480" w:lineRule="auto"/>
        <w:ind w:firstLine="720"/>
        <w:rPr>
          <w:rFonts w:cstheme="minorHAnsi"/>
          <w:bCs/>
          <w:i/>
          <w:iCs/>
        </w:rPr>
      </w:pPr>
    </w:p>
    <w:p w14:paraId="704B693A" w14:textId="77777777" w:rsidR="00745B1F" w:rsidRPr="00AB0992" w:rsidRDefault="00745B1F" w:rsidP="00A322FA">
      <w:pPr>
        <w:autoSpaceDE w:val="0"/>
        <w:autoSpaceDN w:val="0"/>
        <w:adjustRightInd w:val="0"/>
        <w:spacing w:after="240" w:line="480" w:lineRule="auto"/>
        <w:ind w:firstLine="720"/>
        <w:rPr>
          <w:rFonts w:cstheme="minorHAnsi"/>
          <w:bCs/>
          <w:i/>
          <w:iCs/>
        </w:rPr>
      </w:pPr>
    </w:p>
    <w:p w14:paraId="68F930EA" w14:textId="77777777" w:rsidR="00745B1F" w:rsidRPr="00AB0992" w:rsidRDefault="00745B1F" w:rsidP="00A322FA">
      <w:pPr>
        <w:autoSpaceDE w:val="0"/>
        <w:autoSpaceDN w:val="0"/>
        <w:adjustRightInd w:val="0"/>
        <w:spacing w:after="240" w:line="480" w:lineRule="auto"/>
        <w:ind w:firstLine="720"/>
        <w:rPr>
          <w:rFonts w:cstheme="minorHAnsi"/>
          <w:bCs/>
          <w:i/>
          <w:iCs/>
        </w:rPr>
      </w:pPr>
    </w:p>
    <w:p w14:paraId="00EC8B33" w14:textId="4C5BD608" w:rsidR="00027CB0" w:rsidRPr="00AB0992" w:rsidRDefault="003F62F8" w:rsidP="00983F26">
      <w:pPr>
        <w:autoSpaceDE w:val="0"/>
        <w:autoSpaceDN w:val="0"/>
        <w:adjustRightInd w:val="0"/>
        <w:spacing w:after="240" w:line="480" w:lineRule="auto"/>
        <w:ind w:firstLine="720"/>
        <w:jc w:val="both"/>
        <w:rPr>
          <w:rFonts w:cstheme="minorHAnsi"/>
          <w:color w:val="505050"/>
          <w:shd w:val="clear" w:color="auto" w:fill="FFFFFF"/>
        </w:rPr>
      </w:pPr>
      <w:r w:rsidRPr="00AB0992">
        <w:rPr>
          <w:rFonts w:cstheme="minorHAnsi"/>
          <w:bCs/>
        </w:rPr>
        <w:t>The most important modifiable risk factor for ICH is chronic arterial hypertension, accounting for over half of the population attributable risk (Parry-Jones, et al. 2020).</w:t>
      </w:r>
      <w:r w:rsidRPr="00AB0992">
        <w:rPr>
          <w:rFonts w:cstheme="minorHAnsi"/>
        </w:rPr>
        <w:t xml:space="preserve"> </w:t>
      </w:r>
      <w:r w:rsidRPr="00AB0992">
        <w:rPr>
          <w:rFonts w:cstheme="minorHAnsi"/>
          <w:bCs/>
        </w:rPr>
        <w:t xml:space="preserve">Smoking, </w:t>
      </w:r>
      <w:proofErr w:type="gramStart"/>
      <w:r w:rsidRPr="00AB0992">
        <w:rPr>
          <w:rFonts w:cstheme="minorHAnsi"/>
          <w:bCs/>
        </w:rPr>
        <w:t>obesity</w:t>
      </w:r>
      <w:proofErr w:type="gramEnd"/>
      <w:r w:rsidRPr="00AB0992">
        <w:rPr>
          <w:rFonts w:cstheme="minorHAnsi"/>
          <w:bCs/>
        </w:rPr>
        <w:t xml:space="preserve"> and heavy alcohol intake are other important modifiable risk factors for ICH (O’Donnell, et al. 201</w:t>
      </w:r>
      <w:r w:rsidR="00C27B35" w:rsidRPr="00AB0992">
        <w:rPr>
          <w:rFonts w:cstheme="minorHAnsi"/>
          <w:bCs/>
        </w:rPr>
        <w:t>6</w:t>
      </w:r>
      <w:r w:rsidRPr="00AB0992">
        <w:rPr>
          <w:rFonts w:cstheme="minorHAnsi"/>
          <w:bCs/>
        </w:rPr>
        <w:t>). Non-modifiable risk factors for ICH include male</w:t>
      </w:r>
      <w:r w:rsidR="00251E73" w:rsidRPr="00AB0992">
        <w:rPr>
          <w:rFonts w:cstheme="minorHAnsi"/>
          <w:bCs/>
        </w:rPr>
        <w:t xml:space="preserve"> sex</w:t>
      </w:r>
      <w:r w:rsidRPr="00AB0992">
        <w:rPr>
          <w:rFonts w:cstheme="minorHAnsi"/>
          <w:bCs/>
        </w:rPr>
        <w:t>, older age</w:t>
      </w:r>
      <w:r w:rsidR="00C33039" w:rsidRPr="00AB0992">
        <w:rPr>
          <w:rFonts w:cstheme="minorHAnsi"/>
          <w:bCs/>
        </w:rPr>
        <w:t>, A</w:t>
      </w:r>
      <w:r w:rsidRPr="00AB0992">
        <w:rPr>
          <w:rFonts w:cstheme="minorHAnsi"/>
          <w:bCs/>
        </w:rPr>
        <w:t>sian ethnicity</w:t>
      </w:r>
      <w:r w:rsidR="00070924" w:rsidRPr="00AB0992">
        <w:rPr>
          <w:rFonts w:cstheme="minorHAnsi"/>
          <w:bCs/>
        </w:rPr>
        <w:t xml:space="preserve">, </w:t>
      </w:r>
      <w:r w:rsidR="00C33039" w:rsidRPr="00AB0992">
        <w:rPr>
          <w:rFonts w:cstheme="minorHAnsi"/>
          <w:bCs/>
        </w:rPr>
        <w:t xml:space="preserve">and </w:t>
      </w:r>
      <w:r w:rsidR="00070924" w:rsidRPr="00AB0992">
        <w:rPr>
          <w:rFonts w:cstheme="minorHAnsi"/>
          <w:bCs/>
        </w:rPr>
        <w:t>chronic kidney disease</w:t>
      </w:r>
      <w:r w:rsidRPr="00AB0992">
        <w:rPr>
          <w:rFonts w:cstheme="minorHAnsi"/>
          <w:bCs/>
        </w:rPr>
        <w:t xml:space="preserve"> (</w:t>
      </w:r>
      <w:r w:rsidR="00070924" w:rsidRPr="00AB0992">
        <w:rPr>
          <w:rFonts w:cstheme="minorHAnsi"/>
          <w:bCs/>
        </w:rPr>
        <w:t>An</w:t>
      </w:r>
      <w:r w:rsidR="006E4478" w:rsidRPr="00AB0992">
        <w:rPr>
          <w:rFonts w:cstheme="minorHAnsi"/>
          <w:bCs/>
        </w:rPr>
        <w:t>,</w:t>
      </w:r>
      <w:r w:rsidR="00070924" w:rsidRPr="00AB0992">
        <w:rPr>
          <w:rFonts w:cstheme="minorHAnsi"/>
          <w:bCs/>
        </w:rPr>
        <w:t xml:space="preserve"> et al. 2017</w:t>
      </w:r>
      <w:r w:rsidRPr="00AB0992">
        <w:rPr>
          <w:rFonts w:cstheme="minorHAnsi"/>
          <w:bCs/>
        </w:rPr>
        <w:t xml:space="preserve">). </w:t>
      </w:r>
      <w:r w:rsidR="00251E73" w:rsidRPr="00AB0992">
        <w:rPr>
          <w:rFonts w:cstheme="minorHAnsi"/>
          <w:bCs/>
        </w:rPr>
        <w:t xml:space="preserve">The incidence of ICH increases </w:t>
      </w:r>
      <w:r w:rsidR="00607F6D" w:rsidRPr="00AB0992">
        <w:rPr>
          <w:rFonts w:cstheme="minorHAnsi"/>
          <w:bCs/>
        </w:rPr>
        <w:t xml:space="preserve">in patients 75 years and older </w:t>
      </w:r>
      <w:r w:rsidR="00F7054C" w:rsidRPr="00AB0992">
        <w:rPr>
          <w:rFonts w:cstheme="minorHAnsi"/>
          <w:color w:val="333333"/>
        </w:rPr>
        <w:t xml:space="preserve">and coincides with the increased use of statin and anticoagulant medications </w:t>
      </w:r>
      <w:r w:rsidR="00F7054C" w:rsidRPr="00AB0992">
        <w:rPr>
          <w:rFonts w:cstheme="minorHAnsi"/>
          <w:bCs/>
        </w:rPr>
        <w:t>(</w:t>
      </w:r>
      <w:proofErr w:type="spellStart"/>
      <w:r w:rsidR="00F7054C" w:rsidRPr="00AB0992">
        <w:rPr>
          <w:rFonts w:cstheme="minorHAnsi"/>
          <w:bCs/>
        </w:rPr>
        <w:t>Lioutas</w:t>
      </w:r>
      <w:proofErr w:type="spellEnd"/>
      <w:r w:rsidR="00F7054C" w:rsidRPr="00AB0992">
        <w:rPr>
          <w:rFonts w:cstheme="minorHAnsi"/>
          <w:bCs/>
        </w:rPr>
        <w:t>, et al. 2020).</w:t>
      </w:r>
      <w:r w:rsidR="00027CB0" w:rsidRPr="00AB0992">
        <w:rPr>
          <w:rFonts w:cstheme="minorHAnsi"/>
          <w:color w:val="505050"/>
          <w:shd w:val="clear" w:color="auto" w:fill="FFFFFF"/>
        </w:rPr>
        <w:t xml:space="preserve"> </w:t>
      </w:r>
      <w:r w:rsidR="00BA2FC5" w:rsidRPr="00AB0992">
        <w:rPr>
          <w:rFonts w:cstheme="minorHAnsi"/>
          <w:color w:val="505050"/>
          <w:shd w:val="clear" w:color="auto" w:fill="FFFFFF"/>
        </w:rPr>
        <w:t>Asians are at a higher risk of stroke due to their cardiometabolic profile(Singh, et al. 2017)</w:t>
      </w:r>
      <w:r w:rsidR="00A9294B" w:rsidRPr="00AB0992">
        <w:rPr>
          <w:rFonts w:cstheme="minorHAnsi"/>
          <w:color w:val="505050"/>
          <w:shd w:val="clear" w:color="auto" w:fill="FFFFFF"/>
        </w:rPr>
        <w:t>.</w:t>
      </w:r>
      <w:r w:rsidR="00A9294B" w:rsidRPr="00AB0992">
        <w:rPr>
          <w:rFonts w:ascii="Cambria" w:hAnsi="Cambria"/>
          <w:color w:val="212121"/>
          <w:sz w:val="30"/>
          <w:szCs w:val="30"/>
          <w:shd w:val="clear" w:color="auto" w:fill="FFFFFF"/>
        </w:rPr>
        <w:t xml:space="preserve"> </w:t>
      </w:r>
      <w:r w:rsidR="00A9294B" w:rsidRPr="00AB0992">
        <w:rPr>
          <w:rFonts w:cstheme="minorHAnsi"/>
          <w:color w:val="212121"/>
          <w:shd w:val="clear" w:color="auto" w:fill="FFFFFF"/>
        </w:rPr>
        <w:t>High-carbohydrate diets with high salt and low fat, economic status, and underlying genetic factors have been shown to be possible determinants for the epidemic of vascular risk factors in Asian countries(Kim, et al. 2016).</w:t>
      </w:r>
    </w:p>
    <w:p w14:paraId="6DF8B833" w14:textId="6A982DC1" w:rsidR="003F62F8" w:rsidRPr="00AB0992" w:rsidRDefault="00027CB0" w:rsidP="00983F26">
      <w:pPr>
        <w:autoSpaceDE w:val="0"/>
        <w:autoSpaceDN w:val="0"/>
        <w:adjustRightInd w:val="0"/>
        <w:spacing w:after="240" w:line="480" w:lineRule="auto"/>
        <w:ind w:firstLine="720"/>
        <w:jc w:val="both"/>
        <w:rPr>
          <w:rFonts w:cstheme="minorHAnsi"/>
          <w:bCs/>
        </w:rPr>
      </w:pPr>
      <w:r w:rsidRPr="00AB0992">
        <w:rPr>
          <w:rFonts w:cstheme="minorHAnsi"/>
          <w:color w:val="505050"/>
          <w:shd w:val="clear" w:color="auto" w:fill="FFFFFF"/>
        </w:rPr>
        <w:t>The large increase in the global burden of stroke is multifactorial and is due not only to population growth and ageing but also because of the substantial increase in exposure to several important risk factors such as</w:t>
      </w:r>
      <w:r w:rsidR="00464C8F" w:rsidRPr="00AB0992">
        <w:rPr>
          <w:rFonts w:cstheme="minorHAnsi"/>
          <w:color w:val="505050"/>
          <w:shd w:val="clear" w:color="auto" w:fill="FFFFFF"/>
        </w:rPr>
        <w:t>:</w:t>
      </w:r>
      <w:r w:rsidRPr="00AB0992">
        <w:rPr>
          <w:rFonts w:cstheme="minorHAnsi"/>
          <w:color w:val="505050"/>
          <w:shd w:val="clear" w:color="auto" w:fill="FFFFFF"/>
        </w:rPr>
        <w:t xml:space="preserve"> high BMI, ambient particulate matter pollution, high fasting plasma glucose, high systolic blood pressure, alcohol consumption, low physical activity, kidney dysfunction</w:t>
      </w:r>
      <w:r w:rsidR="00BD42D7" w:rsidRPr="00AB0992">
        <w:rPr>
          <w:rFonts w:cstheme="minorHAnsi"/>
          <w:color w:val="505050"/>
          <w:shd w:val="clear" w:color="auto" w:fill="FFFFFF"/>
        </w:rPr>
        <w:t>(GBD,2021)</w:t>
      </w:r>
      <w:r w:rsidR="00464C8F" w:rsidRPr="00AB0992">
        <w:rPr>
          <w:rFonts w:cstheme="minorHAnsi"/>
          <w:color w:val="505050"/>
          <w:shd w:val="clear" w:color="auto" w:fill="FFFFFF"/>
        </w:rPr>
        <w:t xml:space="preserve">. The burden of stroke varies by income group </w:t>
      </w:r>
      <w:r w:rsidRPr="00AB0992">
        <w:rPr>
          <w:rFonts w:cstheme="minorHAnsi"/>
          <w:color w:val="505050"/>
          <w:shd w:val="clear" w:color="auto" w:fill="FFFFFF"/>
        </w:rPr>
        <w:t xml:space="preserve"> </w:t>
      </w:r>
      <w:r w:rsidR="00464C8F" w:rsidRPr="00AB0992">
        <w:rPr>
          <w:rFonts w:cstheme="minorHAnsi"/>
          <w:color w:val="505050"/>
          <w:shd w:val="clear" w:color="auto" w:fill="FFFFFF"/>
        </w:rPr>
        <w:t xml:space="preserve">with </w:t>
      </w:r>
      <w:r w:rsidRPr="00AB0992">
        <w:rPr>
          <w:rFonts w:cstheme="minorHAnsi"/>
          <w:color w:val="505050"/>
          <w:shd w:val="clear" w:color="auto" w:fill="FFFFFF"/>
        </w:rPr>
        <w:t>a</w:t>
      </w:r>
      <w:r w:rsidR="00BD42D7" w:rsidRPr="00AB0992">
        <w:rPr>
          <w:rFonts w:cstheme="minorHAnsi"/>
          <w:color w:val="505050"/>
          <w:shd w:val="clear" w:color="auto" w:fill="FFFFFF"/>
        </w:rPr>
        <w:t>n</w:t>
      </w:r>
      <w:r w:rsidRPr="00AB0992">
        <w:rPr>
          <w:rFonts w:cstheme="minorHAnsi"/>
          <w:color w:val="505050"/>
          <w:shd w:val="clear" w:color="auto" w:fill="FFFFFF"/>
        </w:rPr>
        <w:t xml:space="preserve"> intracerebral haemorrhage </w:t>
      </w:r>
      <w:r w:rsidR="00464C8F" w:rsidRPr="00AB0992">
        <w:rPr>
          <w:rFonts w:cstheme="minorHAnsi"/>
          <w:color w:val="505050"/>
          <w:shd w:val="clear" w:color="auto" w:fill="FFFFFF"/>
        </w:rPr>
        <w:t xml:space="preserve">twice as likely </w:t>
      </w:r>
      <w:r w:rsidRPr="00AB0992">
        <w:rPr>
          <w:rFonts w:cstheme="minorHAnsi"/>
          <w:color w:val="505050"/>
          <w:shd w:val="clear" w:color="auto" w:fill="FFFFFF"/>
        </w:rPr>
        <w:t xml:space="preserve">in </w:t>
      </w:r>
      <w:r w:rsidR="00464C8F" w:rsidRPr="00AB0992">
        <w:rPr>
          <w:rFonts w:cstheme="minorHAnsi"/>
          <w:color w:val="505050"/>
          <w:shd w:val="clear" w:color="auto" w:fill="FFFFFF"/>
        </w:rPr>
        <w:t xml:space="preserve">a </w:t>
      </w:r>
      <w:r w:rsidRPr="00AB0992">
        <w:rPr>
          <w:rFonts w:cstheme="minorHAnsi"/>
          <w:color w:val="505050"/>
          <w:shd w:val="clear" w:color="auto" w:fill="FFFFFF"/>
        </w:rPr>
        <w:t>low-income to upper-middle-income groups combined than in the high-income group</w:t>
      </w:r>
      <w:r w:rsidR="00BD42D7" w:rsidRPr="00AB0992">
        <w:rPr>
          <w:rFonts w:cstheme="minorHAnsi"/>
          <w:color w:val="505050"/>
          <w:shd w:val="clear" w:color="auto" w:fill="FFFFFF"/>
        </w:rPr>
        <w:t>(GBD, 2021)</w:t>
      </w:r>
      <w:r w:rsidR="00464C8F" w:rsidRPr="00AB0992">
        <w:rPr>
          <w:rFonts w:cstheme="minorHAnsi"/>
          <w:color w:val="505050"/>
          <w:shd w:val="clear" w:color="auto" w:fill="FFFFFF"/>
        </w:rPr>
        <w:t>.</w:t>
      </w:r>
      <w:r w:rsidR="00BA2FC5" w:rsidRPr="00AB0992">
        <w:rPr>
          <w:rFonts w:cstheme="minorHAnsi"/>
          <w:color w:val="505050"/>
          <w:shd w:val="clear" w:color="auto" w:fill="FFFFFF"/>
        </w:rPr>
        <w:t xml:space="preserve"> </w:t>
      </w:r>
    </w:p>
    <w:p w14:paraId="216CE794" w14:textId="5D4645A5" w:rsidR="00164348" w:rsidRPr="00AB0992" w:rsidRDefault="007658C8" w:rsidP="00983F26">
      <w:pPr>
        <w:spacing w:after="240" w:line="480" w:lineRule="auto"/>
        <w:ind w:firstLine="720"/>
        <w:jc w:val="both"/>
        <w:rPr>
          <w:rFonts w:cstheme="minorHAnsi"/>
        </w:rPr>
      </w:pPr>
      <w:r w:rsidRPr="00AB0992">
        <w:rPr>
          <w:rFonts w:eastAsia="Arial" w:cstheme="minorHAnsi"/>
        </w:rPr>
        <w:t xml:space="preserve">Due to the different aetiologies associated with ICH, </w:t>
      </w:r>
      <w:r w:rsidR="00BB5158" w:rsidRPr="00AB0992">
        <w:rPr>
          <w:rFonts w:eastAsia="Arial" w:cstheme="minorHAnsi"/>
        </w:rPr>
        <w:t xml:space="preserve">with implications for acute treatment, prognosis and prevention, </w:t>
      </w:r>
      <w:r w:rsidRPr="00AB0992">
        <w:rPr>
          <w:rFonts w:eastAsia="Arial" w:cstheme="minorHAnsi"/>
        </w:rPr>
        <w:t>early diagnosis and direct appropriate management strategies are essential.</w:t>
      </w:r>
      <w:r w:rsidRPr="00AB0992">
        <w:rPr>
          <w:rFonts w:cstheme="minorHAnsi"/>
          <w:color w:val="000000"/>
          <w:shd w:val="clear" w:color="auto" w:fill="FFFFFF"/>
        </w:rPr>
        <w:t> </w:t>
      </w:r>
      <w:r w:rsidR="009A6077" w:rsidRPr="00AB0992">
        <w:rPr>
          <w:rFonts w:cstheme="minorHAnsi"/>
          <w:bCs/>
        </w:rPr>
        <w:t xml:space="preserve"> </w:t>
      </w:r>
      <w:r w:rsidRPr="00AB0992">
        <w:rPr>
          <w:rFonts w:cstheme="minorHAnsi"/>
          <w:color w:val="333333"/>
          <w:shd w:val="clear" w:color="auto" w:fill="FFFFFF"/>
        </w:rPr>
        <w:t>Early optimal supportive management of patients is a priority</w:t>
      </w:r>
      <w:r w:rsidR="007339C4" w:rsidRPr="00AB0992">
        <w:rPr>
          <w:rFonts w:cstheme="minorHAnsi"/>
          <w:color w:val="333333"/>
          <w:shd w:val="clear" w:color="auto" w:fill="FFFFFF"/>
        </w:rPr>
        <w:t xml:space="preserve"> as e</w:t>
      </w:r>
      <w:r w:rsidRPr="00AB0992">
        <w:rPr>
          <w:rFonts w:cstheme="minorHAnsi"/>
        </w:rPr>
        <w:t>vidence-based treatments</w:t>
      </w:r>
      <w:r w:rsidR="00BF496E" w:rsidRPr="00AB0992">
        <w:rPr>
          <w:rFonts w:cstheme="minorHAnsi"/>
        </w:rPr>
        <w:t xml:space="preserve"> which,</w:t>
      </w:r>
      <w:r w:rsidRPr="00AB0992">
        <w:rPr>
          <w:rFonts w:cstheme="minorHAnsi"/>
        </w:rPr>
        <w:t xml:space="preserve"> when combined</w:t>
      </w:r>
      <w:r w:rsidR="00BF496E" w:rsidRPr="00AB0992">
        <w:rPr>
          <w:rFonts w:cstheme="minorHAnsi"/>
        </w:rPr>
        <w:t xml:space="preserve">, are likely to have </w:t>
      </w:r>
      <w:r w:rsidRPr="00AB0992">
        <w:rPr>
          <w:rFonts w:cstheme="minorHAnsi"/>
        </w:rPr>
        <w:t>a considerable impact on outcome</w:t>
      </w:r>
      <w:r w:rsidR="00BF496E" w:rsidRPr="00AB0992">
        <w:rPr>
          <w:rFonts w:cstheme="minorHAnsi"/>
        </w:rPr>
        <w:t xml:space="preserve"> (although randomised controlled trial data are lacking)</w:t>
      </w:r>
      <w:r w:rsidR="002139EA" w:rsidRPr="00AB0992">
        <w:rPr>
          <w:rFonts w:cstheme="minorHAnsi"/>
        </w:rPr>
        <w:t>.</w:t>
      </w:r>
      <w:r w:rsidR="00BF496E" w:rsidRPr="00AB0992">
        <w:rPr>
          <w:rFonts w:cstheme="minorHAnsi"/>
          <w:color w:val="000000"/>
          <w:shd w:val="clear" w:color="auto" w:fill="FFFFFF"/>
        </w:rPr>
        <w:t xml:space="preserve"> </w:t>
      </w:r>
      <w:r w:rsidR="0041662F" w:rsidRPr="00AB0992">
        <w:rPr>
          <w:rFonts w:cstheme="minorHAnsi"/>
          <w:color w:val="000000"/>
          <w:shd w:val="clear" w:color="auto" w:fill="FFFFFF"/>
        </w:rPr>
        <w:t>T</w:t>
      </w:r>
      <w:r w:rsidR="00244241" w:rsidRPr="00AB0992">
        <w:rPr>
          <w:rFonts w:cstheme="minorHAnsi"/>
        </w:rPr>
        <w:t xml:space="preserve">he </w:t>
      </w:r>
      <w:bookmarkStart w:id="6" w:name="_Hlk97194608"/>
      <w:r w:rsidR="00244241" w:rsidRPr="00AB0992">
        <w:rPr>
          <w:rFonts w:cstheme="minorHAnsi"/>
        </w:rPr>
        <w:t>implementation of a ‘‘ABC’’ care bundle for ICH which incorporated current treatment strategies such as rapid treatment to normalise coagulation, intensive blood pressure (BP) lowering within 6 hours of onset and care pathways that prompt immediate neurosurgical referral</w:t>
      </w:r>
      <w:bookmarkEnd w:id="6"/>
      <w:r w:rsidR="0041662F" w:rsidRPr="00AB0992">
        <w:rPr>
          <w:rFonts w:cstheme="minorHAnsi"/>
        </w:rPr>
        <w:t xml:space="preserve">, </w:t>
      </w:r>
      <w:r w:rsidR="00244241" w:rsidRPr="00AB0992">
        <w:rPr>
          <w:rFonts w:cstheme="minorHAnsi"/>
        </w:rPr>
        <w:t xml:space="preserve">resulted in lower 30 day-case fatality (Parry-Jones, </w:t>
      </w:r>
      <w:r w:rsidR="00244241" w:rsidRPr="00AB0992">
        <w:rPr>
          <w:rFonts w:cstheme="minorHAnsi"/>
          <w:iCs/>
        </w:rPr>
        <w:t>et al.</w:t>
      </w:r>
      <w:r w:rsidR="00244241" w:rsidRPr="00AB0992">
        <w:rPr>
          <w:rFonts w:cstheme="minorHAnsi"/>
        </w:rPr>
        <w:t xml:space="preserve"> 2019). </w:t>
      </w:r>
    </w:p>
    <w:p w14:paraId="47E9C250" w14:textId="290FCFE2" w:rsidR="00C332DC" w:rsidRPr="00AB0992" w:rsidRDefault="006F3BC0" w:rsidP="00983F26">
      <w:pPr>
        <w:spacing w:after="240" w:line="480" w:lineRule="auto"/>
        <w:jc w:val="both"/>
        <w:rPr>
          <w:rFonts w:cstheme="minorHAnsi"/>
        </w:rPr>
      </w:pPr>
      <w:r w:rsidRPr="00AB0992">
        <w:rPr>
          <w:rFonts w:cstheme="minorHAnsi"/>
          <w:color w:val="333333"/>
          <w:shd w:val="clear" w:color="auto" w:fill="FFFFFF"/>
        </w:rPr>
        <w:lastRenderedPageBreak/>
        <w:t xml:space="preserve">The following sections will discuss the </w:t>
      </w:r>
      <w:r w:rsidRPr="00AB0992">
        <w:rPr>
          <w:rFonts w:cstheme="minorHAnsi"/>
        </w:rPr>
        <w:t xml:space="preserve">current treatment strategies and </w:t>
      </w:r>
      <w:r w:rsidRPr="00AB0992">
        <w:rPr>
          <w:rFonts w:cstheme="minorHAnsi"/>
          <w:color w:val="333333"/>
          <w:shd w:val="clear" w:color="auto" w:fill="FFFFFF"/>
        </w:rPr>
        <w:t xml:space="preserve">acute management for patients who have experienced an ICH. </w:t>
      </w:r>
    </w:p>
    <w:p w14:paraId="774570B8" w14:textId="6204B538" w:rsidR="0017181F" w:rsidRPr="00AB0992" w:rsidRDefault="00EA4B06" w:rsidP="00983F26">
      <w:pPr>
        <w:jc w:val="both"/>
        <w:rPr>
          <w:rFonts w:cstheme="minorHAnsi"/>
          <w:b/>
          <w:bCs/>
        </w:rPr>
      </w:pPr>
      <w:r w:rsidRPr="00AB0992">
        <w:rPr>
          <w:rFonts w:cstheme="minorHAnsi"/>
          <w:b/>
          <w:bCs/>
        </w:rPr>
        <w:t xml:space="preserve">Early diagnosis: </w:t>
      </w:r>
      <w:r w:rsidR="00BB5158" w:rsidRPr="00AB0992">
        <w:rPr>
          <w:rFonts w:cstheme="minorHAnsi"/>
          <w:b/>
          <w:bCs/>
        </w:rPr>
        <w:t>t</w:t>
      </w:r>
      <w:r w:rsidR="00E7790F" w:rsidRPr="00AB0992">
        <w:rPr>
          <w:rFonts w:cstheme="minorHAnsi"/>
          <w:b/>
          <w:bCs/>
        </w:rPr>
        <w:t xml:space="preserve">ime is brain </w:t>
      </w:r>
    </w:p>
    <w:p w14:paraId="36E36FD0" w14:textId="57DC8D3C" w:rsidR="00BB5158" w:rsidRPr="00AB0992" w:rsidRDefault="00A70696" w:rsidP="00983F26">
      <w:pPr>
        <w:autoSpaceDE w:val="0"/>
        <w:autoSpaceDN w:val="0"/>
        <w:adjustRightInd w:val="0"/>
        <w:spacing w:after="240" w:line="480" w:lineRule="auto"/>
        <w:ind w:firstLine="720"/>
        <w:jc w:val="both"/>
        <w:rPr>
          <w:rFonts w:cstheme="minorHAnsi"/>
          <w:bCs/>
        </w:rPr>
      </w:pPr>
      <w:r w:rsidRPr="00AB0992">
        <w:rPr>
          <w:rFonts w:cstheme="minorHAnsi"/>
        </w:rPr>
        <w:t xml:space="preserve">Spontaneous </w:t>
      </w:r>
      <w:r w:rsidR="00C33039" w:rsidRPr="00AB0992">
        <w:rPr>
          <w:rFonts w:cstheme="minorHAnsi"/>
        </w:rPr>
        <w:t xml:space="preserve">ICH </w:t>
      </w:r>
      <w:r w:rsidR="00C332DC" w:rsidRPr="00AB0992">
        <w:rPr>
          <w:rFonts w:cstheme="minorHAnsi"/>
        </w:rPr>
        <w:t xml:space="preserve">is a life-threatening </w:t>
      </w:r>
      <w:r w:rsidRPr="00AB0992">
        <w:rPr>
          <w:rFonts w:cstheme="minorHAnsi"/>
        </w:rPr>
        <w:t xml:space="preserve">neurological </w:t>
      </w:r>
      <w:r w:rsidR="00C332DC" w:rsidRPr="00AB0992">
        <w:rPr>
          <w:rFonts w:cstheme="minorHAnsi"/>
        </w:rPr>
        <w:t xml:space="preserve">emergency that requires prompt diagnosis via brain imaging to distinguish it from ischaemic stroke (Hostettler, </w:t>
      </w:r>
      <w:r w:rsidR="00E35077" w:rsidRPr="00AB0992">
        <w:rPr>
          <w:rFonts w:cstheme="minorHAnsi"/>
        </w:rPr>
        <w:t xml:space="preserve">et al. </w:t>
      </w:r>
      <w:r w:rsidR="00C332DC" w:rsidRPr="00AB0992">
        <w:rPr>
          <w:rFonts w:cstheme="minorHAnsi"/>
        </w:rPr>
        <w:t>2019).</w:t>
      </w:r>
      <w:r w:rsidR="00950ECA" w:rsidRPr="00AB0992">
        <w:rPr>
          <w:rFonts w:eastAsia="Arial" w:cstheme="minorHAnsi"/>
        </w:rPr>
        <w:t xml:space="preserve"> The principle of “time is brain” is as important when managing ICH as it is for ischaemic stroke.  Early supportive management in the ‘golden hour’ after ictus </w:t>
      </w:r>
      <w:r w:rsidR="00950ECA" w:rsidRPr="00AB0992">
        <w:rPr>
          <w:rFonts w:cstheme="minorHAnsi"/>
        </w:rPr>
        <w:t>provides an opportunity to mediate the effects of secondary brain injury (</w:t>
      </w:r>
      <w:proofErr w:type="spellStart"/>
      <w:r w:rsidR="00950ECA" w:rsidRPr="00AB0992">
        <w:rPr>
          <w:rFonts w:cstheme="minorHAnsi"/>
        </w:rPr>
        <w:t>Cordonnier</w:t>
      </w:r>
      <w:proofErr w:type="spellEnd"/>
      <w:r w:rsidR="00950ECA" w:rsidRPr="00AB0992">
        <w:rPr>
          <w:rFonts w:cstheme="minorHAnsi"/>
        </w:rPr>
        <w:t xml:space="preserve"> and </w:t>
      </w:r>
      <w:proofErr w:type="spellStart"/>
      <w:r w:rsidR="00950ECA" w:rsidRPr="00AB0992">
        <w:rPr>
          <w:rFonts w:cstheme="minorHAnsi"/>
        </w:rPr>
        <w:t>Tymianski</w:t>
      </w:r>
      <w:proofErr w:type="spellEnd"/>
      <w:r w:rsidR="00950ECA" w:rsidRPr="00AB0992">
        <w:rPr>
          <w:rFonts w:cstheme="minorHAnsi"/>
        </w:rPr>
        <w:t xml:space="preserve">, 2019). </w:t>
      </w:r>
      <w:r w:rsidR="00C332DC" w:rsidRPr="00AB0992">
        <w:rPr>
          <w:rFonts w:cstheme="minorHAnsi"/>
        </w:rPr>
        <w:t xml:space="preserve"> </w:t>
      </w:r>
      <w:r w:rsidR="006D6253" w:rsidRPr="00AB0992">
        <w:rPr>
          <w:rFonts w:cstheme="minorHAnsi"/>
        </w:rPr>
        <w:t xml:space="preserve">A rapid non-contrast CT scan is highly sensitive and specific </w:t>
      </w:r>
      <w:r w:rsidR="00DB0FC8" w:rsidRPr="00AB0992">
        <w:rPr>
          <w:rFonts w:cstheme="minorHAnsi"/>
        </w:rPr>
        <w:t xml:space="preserve">and can reliably distinguish </w:t>
      </w:r>
      <w:r w:rsidR="00B303D3" w:rsidRPr="00AB0992">
        <w:rPr>
          <w:rFonts w:cstheme="minorHAnsi"/>
        </w:rPr>
        <w:t xml:space="preserve">acute </w:t>
      </w:r>
      <w:r w:rsidR="004C4291" w:rsidRPr="00AB0992">
        <w:rPr>
          <w:rFonts w:cstheme="minorHAnsi"/>
          <w:color w:val="000000"/>
          <w:shd w:val="clear" w:color="auto" w:fill="FFFFFF"/>
        </w:rPr>
        <w:t xml:space="preserve">ischaemic stroke and ICH </w:t>
      </w:r>
      <w:bookmarkStart w:id="7" w:name="_Hlk97032082"/>
      <w:r w:rsidR="00DB0FC8" w:rsidRPr="00AB0992">
        <w:rPr>
          <w:rFonts w:cstheme="minorHAnsi"/>
          <w:color w:val="000000"/>
          <w:shd w:val="clear" w:color="auto" w:fill="FFFFFF"/>
        </w:rPr>
        <w:t>which Is not possible from bedside assessment</w:t>
      </w:r>
      <w:r w:rsidR="00DB0FC8" w:rsidRPr="00AB0992">
        <w:rPr>
          <w:rFonts w:cstheme="minorHAnsi"/>
        </w:rPr>
        <w:t xml:space="preserve"> (</w:t>
      </w:r>
      <w:proofErr w:type="spellStart"/>
      <w:r w:rsidR="004C4291" w:rsidRPr="00AB0992">
        <w:rPr>
          <w:rFonts w:cstheme="minorHAnsi"/>
        </w:rPr>
        <w:t>McGurgan</w:t>
      </w:r>
      <w:proofErr w:type="spellEnd"/>
      <w:r w:rsidR="00C33039" w:rsidRPr="00AB0992">
        <w:rPr>
          <w:rFonts w:cstheme="minorHAnsi"/>
        </w:rPr>
        <w:t>,</w:t>
      </w:r>
      <w:r w:rsidR="004C4291" w:rsidRPr="00AB0992">
        <w:rPr>
          <w:rFonts w:cstheme="minorHAnsi"/>
        </w:rPr>
        <w:t xml:space="preserve"> et al. 2021)</w:t>
      </w:r>
      <w:r w:rsidR="004C4291" w:rsidRPr="00AB0992">
        <w:rPr>
          <w:rFonts w:cstheme="minorHAnsi"/>
          <w:color w:val="000000"/>
          <w:shd w:val="clear" w:color="auto" w:fill="FFFFFF"/>
        </w:rPr>
        <w:t xml:space="preserve">. </w:t>
      </w:r>
      <w:bookmarkEnd w:id="7"/>
      <w:r w:rsidR="004C4291" w:rsidRPr="00AB0992">
        <w:rPr>
          <w:rFonts w:cstheme="minorHAnsi"/>
          <w:color w:val="000000"/>
          <w:shd w:val="clear" w:color="auto" w:fill="FFFFFF"/>
        </w:rPr>
        <w:t>Every effort should be made to minimise delays to the initial CT brain scan</w:t>
      </w:r>
      <w:r w:rsidR="00DB0FC8" w:rsidRPr="00AB0992">
        <w:rPr>
          <w:rFonts w:cstheme="minorHAnsi"/>
          <w:color w:val="000000"/>
          <w:shd w:val="clear" w:color="auto" w:fill="FFFFFF"/>
        </w:rPr>
        <w:t xml:space="preserve">. </w:t>
      </w:r>
      <w:r w:rsidR="004C4291" w:rsidRPr="00AB0992">
        <w:rPr>
          <w:rFonts w:cstheme="minorHAnsi"/>
          <w:color w:val="000000"/>
          <w:shd w:val="clear" w:color="auto" w:fill="FFFFFF"/>
        </w:rPr>
        <w:t xml:space="preserve"> </w:t>
      </w:r>
      <w:r w:rsidR="00BB5158" w:rsidRPr="00AB0992">
        <w:rPr>
          <w:rFonts w:cstheme="minorHAnsi"/>
          <w:bCs/>
        </w:rPr>
        <w:t xml:space="preserve">Most patients with spontaneous ICH will require some form of intracranial vascular imaging (angiography; usually </w:t>
      </w:r>
      <w:r w:rsidR="00FF3E12" w:rsidRPr="00AB0992">
        <w:rPr>
          <w:rFonts w:cstheme="minorHAnsi"/>
          <w:bCs/>
        </w:rPr>
        <w:t>CT angiography (</w:t>
      </w:r>
      <w:r w:rsidR="00BB5158" w:rsidRPr="00AB0992">
        <w:rPr>
          <w:rFonts w:cstheme="minorHAnsi"/>
          <w:bCs/>
        </w:rPr>
        <w:t>CTA</w:t>
      </w:r>
      <w:r w:rsidR="00FF3E12" w:rsidRPr="00AB0992">
        <w:rPr>
          <w:rFonts w:cstheme="minorHAnsi"/>
          <w:bCs/>
        </w:rPr>
        <w:t>)</w:t>
      </w:r>
      <w:r w:rsidR="00BB5158" w:rsidRPr="00AB0992">
        <w:rPr>
          <w:rFonts w:cstheme="minorHAnsi"/>
          <w:bCs/>
        </w:rPr>
        <w:t>, but MR</w:t>
      </w:r>
      <w:r w:rsidR="00FF3E12" w:rsidRPr="00AB0992">
        <w:rPr>
          <w:rFonts w:cstheme="minorHAnsi"/>
          <w:bCs/>
        </w:rPr>
        <w:t xml:space="preserve"> angiography (MR</w:t>
      </w:r>
      <w:r w:rsidR="00BB5158" w:rsidRPr="00AB0992">
        <w:rPr>
          <w:rFonts w:cstheme="minorHAnsi"/>
          <w:bCs/>
        </w:rPr>
        <w:t>A</w:t>
      </w:r>
      <w:r w:rsidR="00FF3E12" w:rsidRPr="00AB0992">
        <w:rPr>
          <w:rFonts w:cstheme="minorHAnsi"/>
          <w:bCs/>
        </w:rPr>
        <w:t>)</w:t>
      </w:r>
      <w:r w:rsidR="00BB5158" w:rsidRPr="00AB0992">
        <w:rPr>
          <w:rFonts w:cstheme="minorHAnsi"/>
          <w:bCs/>
        </w:rPr>
        <w:t xml:space="preserve"> is also useful </w:t>
      </w:r>
      <w:r w:rsidR="00BB5158" w:rsidRPr="00AB0992">
        <w:rPr>
          <w:rFonts w:cstheme="minorHAnsi"/>
        </w:rPr>
        <w:t>(Hostettler, et al. 2019)</w:t>
      </w:r>
      <w:r w:rsidR="00BB5158" w:rsidRPr="00AB0992">
        <w:rPr>
          <w:rFonts w:cstheme="minorHAnsi"/>
          <w:bCs/>
        </w:rPr>
        <w:t xml:space="preserve"> to exclude a macrovascular cause; in a small number of patients with a high suspicion of such</w:t>
      </w:r>
      <w:r w:rsidR="00C05A6B" w:rsidRPr="00AB0992">
        <w:rPr>
          <w:rFonts w:cstheme="minorHAnsi"/>
          <w:bCs/>
        </w:rPr>
        <w:t xml:space="preserve"> </w:t>
      </w:r>
      <w:r w:rsidR="00BB5158" w:rsidRPr="00AB0992">
        <w:rPr>
          <w:rFonts w:cstheme="minorHAnsi"/>
          <w:bCs/>
        </w:rPr>
        <w:t>a cause</w:t>
      </w:r>
      <w:r w:rsidR="009F1F64" w:rsidRPr="00AB0992">
        <w:rPr>
          <w:rFonts w:cstheme="minorHAnsi"/>
          <w:bCs/>
        </w:rPr>
        <w:t>,</w:t>
      </w:r>
      <w:r w:rsidR="00BB5158" w:rsidRPr="00AB0992">
        <w:rPr>
          <w:rFonts w:cstheme="minorHAnsi"/>
          <w:bCs/>
        </w:rPr>
        <w:t xml:space="preserve"> intra-arterial digital subtraction angiography (IADSA) is recommended. The </w:t>
      </w:r>
      <w:r w:rsidR="002D4C94" w:rsidRPr="00AB0992">
        <w:rPr>
          <w:rFonts w:cstheme="minorHAnsi"/>
          <w:bCs/>
          <w:vertAlign w:val="superscript"/>
        </w:rPr>
        <w:t>1</w:t>
      </w:r>
      <w:r w:rsidR="00BB5158" w:rsidRPr="00AB0992">
        <w:rPr>
          <w:rFonts w:cstheme="minorHAnsi"/>
          <w:bCs/>
        </w:rPr>
        <w:t xml:space="preserve">DIAGRAM score is a useful way to practically assess the likelihood of a macrovascular </w:t>
      </w:r>
      <w:r w:rsidR="009F1F64" w:rsidRPr="00AB0992">
        <w:rPr>
          <w:rFonts w:cstheme="minorHAnsi"/>
          <w:bCs/>
        </w:rPr>
        <w:t>cause</w:t>
      </w:r>
      <w:r w:rsidR="009F1C9C" w:rsidRPr="00AB0992">
        <w:rPr>
          <w:rFonts w:cstheme="minorHAnsi"/>
          <w:bCs/>
        </w:rPr>
        <w:t xml:space="preserve"> in patients with non-traumatic ICH based on age, ICH location, SVD and CTA</w:t>
      </w:r>
      <w:r w:rsidR="009F1F64" w:rsidRPr="00AB0992">
        <w:rPr>
          <w:rFonts w:cstheme="minorHAnsi"/>
          <w:bCs/>
        </w:rPr>
        <w:t xml:space="preserve"> (Hilkens, et al. 2018). </w:t>
      </w:r>
    </w:p>
    <w:p w14:paraId="3859EE12" w14:textId="5A29EC92" w:rsidR="00C61B1B" w:rsidRPr="00AB0992" w:rsidRDefault="006D6253" w:rsidP="00983F26">
      <w:pPr>
        <w:autoSpaceDE w:val="0"/>
        <w:autoSpaceDN w:val="0"/>
        <w:adjustRightInd w:val="0"/>
        <w:spacing w:after="240" w:line="480" w:lineRule="auto"/>
        <w:jc w:val="both"/>
        <w:rPr>
          <w:rFonts w:cstheme="minorHAnsi"/>
        </w:rPr>
      </w:pPr>
      <w:r w:rsidRPr="00AB0992">
        <w:rPr>
          <w:rFonts w:cstheme="minorHAnsi"/>
        </w:rPr>
        <w:t xml:space="preserve">A focused neurological examination including </w:t>
      </w:r>
      <w:r w:rsidR="00497278" w:rsidRPr="00AB0992">
        <w:rPr>
          <w:rFonts w:cstheme="minorHAnsi"/>
        </w:rPr>
        <w:t xml:space="preserve">the </w:t>
      </w:r>
      <w:r w:rsidRPr="00AB0992">
        <w:rPr>
          <w:rFonts w:cstheme="minorHAnsi"/>
        </w:rPr>
        <w:t xml:space="preserve">Glasgow Coma Score (GCS) and </w:t>
      </w:r>
      <w:r w:rsidRPr="00AB0992">
        <w:rPr>
          <w:rFonts w:cstheme="minorHAnsi"/>
          <w:color w:val="000000"/>
          <w:shd w:val="clear" w:color="auto" w:fill="FFFFFF"/>
        </w:rPr>
        <w:t>The National Institutes of Health Stroke Scale </w:t>
      </w:r>
      <w:r w:rsidRPr="00AB0992">
        <w:rPr>
          <w:rFonts w:cstheme="minorHAnsi"/>
        </w:rPr>
        <w:t xml:space="preserve">(NIHSS) and general medical assessments using a structured approach should be performed. </w:t>
      </w:r>
      <w:r w:rsidR="00C83953" w:rsidRPr="00AB0992">
        <w:rPr>
          <w:rFonts w:cstheme="minorHAnsi"/>
        </w:rPr>
        <w:t>P</w:t>
      </w:r>
      <w:r w:rsidR="00C83953" w:rsidRPr="00AB0992">
        <w:t xml:space="preserve">atients with declining GCS and/or equal to </w:t>
      </w:r>
      <w:r w:rsidR="00656D77" w:rsidRPr="00AB0992">
        <w:t xml:space="preserve">or </w:t>
      </w:r>
      <w:r w:rsidR="00C83953" w:rsidRPr="00AB0992">
        <w:t xml:space="preserve">less than 8 should be rapidly assessed for airway support by endotracheal </w:t>
      </w:r>
      <w:r w:rsidR="00AD34C7" w:rsidRPr="00AB0992">
        <w:t>intubation</w:t>
      </w:r>
      <w:r w:rsidR="00AD34C7" w:rsidRPr="00AB0992">
        <w:rPr>
          <w:rFonts w:cstheme="minorHAnsi"/>
        </w:rPr>
        <w:t xml:space="preserve"> (</w:t>
      </w:r>
      <w:proofErr w:type="spellStart"/>
      <w:r w:rsidR="00AD34C7" w:rsidRPr="00AB0992">
        <w:rPr>
          <w:rFonts w:cstheme="minorHAnsi"/>
        </w:rPr>
        <w:t>Shoamanesh</w:t>
      </w:r>
      <w:proofErr w:type="spellEnd"/>
      <w:r w:rsidR="00AD34C7" w:rsidRPr="00AB0992">
        <w:rPr>
          <w:rFonts w:cstheme="minorHAnsi"/>
        </w:rPr>
        <w:t>, et al. 2021)</w:t>
      </w:r>
      <w:r w:rsidR="00CA6EEA" w:rsidRPr="00AB0992">
        <w:t xml:space="preserve">. </w:t>
      </w:r>
      <w:r w:rsidR="00A930FF" w:rsidRPr="00AB0992">
        <w:rPr>
          <w:rFonts w:cstheme="minorHAnsi"/>
        </w:rPr>
        <w:t xml:space="preserve">Time is limited so the approach </w:t>
      </w:r>
      <w:r w:rsidRPr="00AB0992">
        <w:rPr>
          <w:rFonts w:cstheme="minorHAnsi"/>
        </w:rPr>
        <w:t xml:space="preserve">should be </w:t>
      </w:r>
      <w:r w:rsidR="004C4291" w:rsidRPr="00AB0992">
        <w:rPr>
          <w:rFonts w:cstheme="minorHAnsi"/>
        </w:rPr>
        <w:t>an efficient and focused history and physical examination (</w:t>
      </w:r>
      <w:proofErr w:type="spellStart"/>
      <w:r w:rsidR="004C4291" w:rsidRPr="00AB0992">
        <w:rPr>
          <w:rFonts w:cstheme="minorHAnsi"/>
        </w:rPr>
        <w:t>McGurgan</w:t>
      </w:r>
      <w:proofErr w:type="spellEnd"/>
      <w:r w:rsidR="004C4291" w:rsidRPr="00AB0992">
        <w:rPr>
          <w:rFonts w:cstheme="minorHAnsi"/>
        </w:rPr>
        <w:t xml:space="preserve"> et al. 2021). </w:t>
      </w:r>
      <w:r w:rsidR="00475E2F" w:rsidRPr="00AB0992">
        <w:rPr>
          <w:rFonts w:cstheme="minorHAnsi"/>
        </w:rPr>
        <w:t xml:space="preserve">The CT scan should be assessed for ICH location, size of the haematoma, brain changes consistent with </w:t>
      </w:r>
      <w:r w:rsidR="00A64549" w:rsidRPr="00AB0992">
        <w:rPr>
          <w:rFonts w:cstheme="minorHAnsi"/>
        </w:rPr>
        <w:t>SVD (</w:t>
      </w:r>
      <w:r w:rsidR="00475E2F" w:rsidRPr="00AB0992">
        <w:rPr>
          <w:rFonts w:cstheme="minorHAnsi"/>
        </w:rPr>
        <w:t xml:space="preserve">atrophy, </w:t>
      </w:r>
      <w:proofErr w:type="spellStart"/>
      <w:r w:rsidR="00475E2F" w:rsidRPr="00AB0992">
        <w:rPr>
          <w:rFonts w:cstheme="minorHAnsi"/>
        </w:rPr>
        <w:t>leukoaraiosis</w:t>
      </w:r>
      <w:proofErr w:type="spellEnd"/>
      <w:r w:rsidR="00475E2F" w:rsidRPr="00AB0992">
        <w:rPr>
          <w:rFonts w:cstheme="minorHAnsi"/>
        </w:rPr>
        <w:t xml:space="preserve"> and lacunes), the presence and degree of mass </w:t>
      </w:r>
      <w:r w:rsidR="00A64549" w:rsidRPr="00AB0992">
        <w:rPr>
          <w:rFonts w:cstheme="minorHAnsi"/>
        </w:rPr>
        <w:t>effect or</w:t>
      </w:r>
      <w:r w:rsidR="00475E2F" w:rsidRPr="00AB0992">
        <w:rPr>
          <w:rFonts w:cstheme="minorHAnsi"/>
        </w:rPr>
        <w:t xml:space="preserve"> midline </w:t>
      </w:r>
      <w:r w:rsidR="00A64549" w:rsidRPr="00AB0992">
        <w:rPr>
          <w:rFonts w:cstheme="minorHAnsi"/>
        </w:rPr>
        <w:t>shift,</w:t>
      </w:r>
      <w:r w:rsidR="00475E2F" w:rsidRPr="00AB0992">
        <w:rPr>
          <w:rFonts w:cstheme="minorHAnsi"/>
        </w:rPr>
        <w:t xml:space="preserve"> hydrocephalus, </w:t>
      </w:r>
      <w:r w:rsidR="003D1A8C" w:rsidRPr="00AB0992">
        <w:rPr>
          <w:rFonts w:cstheme="minorHAnsi"/>
        </w:rPr>
        <w:t xml:space="preserve">and </w:t>
      </w:r>
      <w:r w:rsidR="00475E2F" w:rsidRPr="00AB0992">
        <w:rPr>
          <w:rFonts w:cstheme="minorHAnsi"/>
        </w:rPr>
        <w:t xml:space="preserve">intraventricular extension. </w:t>
      </w:r>
      <w:r w:rsidR="00B15EB8" w:rsidRPr="00AB0992">
        <w:rPr>
          <w:rFonts w:cstheme="minorHAnsi"/>
          <w:bCs/>
        </w:rPr>
        <w:t xml:space="preserve">Neurological complications of ICH include seizures and non-neurological complications </w:t>
      </w:r>
      <w:r w:rsidR="003D1A8C" w:rsidRPr="00AB0992">
        <w:rPr>
          <w:rFonts w:cstheme="minorHAnsi"/>
          <w:bCs/>
        </w:rPr>
        <w:t>include</w:t>
      </w:r>
      <w:r w:rsidR="00B15EB8" w:rsidRPr="00AB0992">
        <w:rPr>
          <w:rFonts w:cstheme="minorHAnsi"/>
          <w:bCs/>
        </w:rPr>
        <w:t xml:space="preserve"> aspiration pneumonia and venous </w:t>
      </w:r>
      <w:r w:rsidR="00B15EB8" w:rsidRPr="00AB0992">
        <w:rPr>
          <w:rFonts w:cstheme="minorHAnsi"/>
          <w:bCs/>
        </w:rPr>
        <w:lastRenderedPageBreak/>
        <w:t xml:space="preserve">thromboembolism which are associated with poor prognosis </w:t>
      </w:r>
      <w:bookmarkStart w:id="8" w:name="_Hlk97805874"/>
      <w:r w:rsidR="00B15EB8" w:rsidRPr="00AB0992">
        <w:rPr>
          <w:rFonts w:cstheme="minorHAnsi"/>
          <w:bCs/>
        </w:rPr>
        <w:t xml:space="preserve">(Law, </w:t>
      </w:r>
      <w:r w:rsidR="00B15EB8" w:rsidRPr="00AB0992">
        <w:rPr>
          <w:rFonts w:cstheme="minorHAnsi"/>
          <w:bCs/>
          <w:iCs/>
        </w:rPr>
        <w:t>et al.</w:t>
      </w:r>
      <w:r w:rsidR="00B15EB8" w:rsidRPr="00AB0992">
        <w:rPr>
          <w:rFonts w:cstheme="minorHAnsi"/>
          <w:bCs/>
          <w:i/>
        </w:rPr>
        <w:t xml:space="preserve"> </w:t>
      </w:r>
      <w:r w:rsidR="00B15EB8" w:rsidRPr="00AB0992">
        <w:rPr>
          <w:rFonts w:cstheme="minorHAnsi"/>
          <w:bCs/>
        </w:rPr>
        <w:t xml:space="preserve">2017). </w:t>
      </w:r>
      <w:bookmarkEnd w:id="8"/>
      <w:r w:rsidR="00A64549" w:rsidRPr="00AB0992">
        <w:rPr>
          <w:rFonts w:cstheme="minorHAnsi"/>
        </w:rPr>
        <w:t>Blood tests including coagulation studies, glucose, and a toxicology screen should be performed (</w:t>
      </w:r>
      <w:proofErr w:type="spellStart"/>
      <w:r w:rsidR="00A64549" w:rsidRPr="00AB0992">
        <w:rPr>
          <w:rFonts w:cstheme="minorHAnsi"/>
        </w:rPr>
        <w:t>McGurgan</w:t>
      </w:r>
      <w:proofErr w:type="spellEnd"/>
      <w:r w:rsidR="00A64549" w:rsidRPr="00AB0992">
        <w:rPr>
          <w:rFonts w:cstheme="minorHAnsi"/>
        </w:rPr>
        <w:t xml:space="preserve"> et al. 2021)</w:t>
      </w:r>
      <w:r w:rsidR="00A64549" w:rsidRPr="00AB0992">
        <w:rPr>
          <w:rFonts w:cstheme="minorHAnsi"/>
          <w:color w:val="000000"/>
          <w:shd w:val="clear" w:color="auto" w:fill="FFFFFF"/>
        </w:rPr>
        <w:t>.</w:t>
      </w:r>
    </w:p>
    <w:p w14:paraId="77C3AD71" w14:textId="4B908CAA" w:rsidR="00EE71E6" w:rsidRPr="00AB0992" w:rsidRDefault="00B6714A" w:rsidP="00983F26">
      <w:pPr>
        <w:spacing w:after="240" w:line="480" w:lineRule="auto"/>
        <w:ind w:firstLine="720"/>
        <w:jc w:val="both"/>
        <w:rPr>
          <w:rFonts w:cstheme="minorHAnsi"/>
        </w:rPr>
      </w:pPr>
      <w:r w:rsidRPr="00AB0992">
        <w:rPr>
          <w:rFonts w:cstheme="minorHAnsi"/>
          <w:bCs/>
        </w:rPr>
        <w:t xml:space="preserve">In the acute phase, </w:t>
      </w:r>
      <w:r w:rsidR="00C33039" w:rsidRPr="00AB0992">
        <w:rPr>
          <w:rFonts w:cstheme="minorHAnsi"/>
        </w:rPr>
        <w:t xml:space="preserve">ICH </w:t>
      </w:r>
      <w:r w:rsidR="00C33039" w:rsidRPr="00AB0992">
        <w:rPr>
          <w:rFonts w:cstheme="minorHAnsi"/>
          <w:bCs/>
        </w:rPr>
        <w:t>is a dynamically evolving process</w:t>
      </w:r>
      <w:r w:rsidRPr="00AB0992">
        <w:rPr>
          <w:rFonts w:cstheme="minorHAnsi"/>
          <w:bCs/>
        </w:rPr>
        <w:t xml:space="preserve"> due to the risk of neurological deterioration and </w:t>
      </w:r>
      <w:r w:rsidR="00C33039" w:rsidRPr="00AB0992">
        <w:rPr>
          <w:rFonts w:eastAsia="Arial" w:cstheme="minorHAnsi"/>
        </w:rPr>
        <w:t>on-going secondary injury (</w:t>
      </w:r>
      <w:bookmarkStart w:id="9" w:name="_Hlk97805792"/>
      <w:proofErr w:type="spellStart"/>
      <w:r w:rsidR="00C33039" w:rsidRPr="00AB0992">
        <w:rPr>
          <w:rFonts w:eastAsia="Arial" w:cstheme="minorHAnsi"/>
        </w:rPr>
        <w:t>Jauch</w:t>
      </w:r>
      <w:proofErr w:type="spellEnd"/>
      <w:r w:rsidR="00C33039" w:rsidRPr="00AB0992">
        <w:rPr>
          <w:rFonts w:eastAsia="Arial" w:cstheme="minorHAnsi"/>
        </w:rPr>
        <w:t xml:space="preserve">, et al. 2015; </w:t>
      </w:r>
      <w:bookmarkEnd w:id="9"/>
      <w:proofErr w:type="spellStart"/>
      <w:r w:rsidR="00C33039" w:rsidRPr="00AB0992">
        <w:rPr>
          <w:rFonts w:eastAsia="Arial" w:cstheme="minorHAnsi"/>
        </w:rPr>
        <w:t>McGurgan</w:t>
      </w:r>
      <w:proofErr w:type="spellEnd"/>
      <w:r w:rsidR="00C33039" w:rsidRPr="00AB0992">
        <w:rPr>
          <w:rFonts w:eastAsia="Arial" w:cstheme="minorHAnsi"/>
        </w:rPr>
        <w:t xml:space="preserve">, et al. 2021). </w:t>
      </w:r>
      <w:r w:rsidR="008D2338" w:rsidRPr="00AB0992">
        <w:rPr>
          <w:rFonts w:eastAsia="Arial" w:cstheme="minorHAnsi"/>
        </w:rPr>
        <w:t>Haematoma volume is the strongest predictor of morbidity and mortality, therefore early protection against haematoma growth is the mainstay of current treatment (</w:t>
      </w:r>
      <w:bookmarkStart w:id="10" w:name="_Hlk81659580"/>
      <w:r w:rsidR="008D2338" w:rsidRPr="00AB0992">
        <w:rPr>
          <w:rFonts w:eastAsia="Arial" w:cstheme="minorHAnsi"/>
        </w:rPr>
        <w:t>Tanaka and Toyoda, 2021</w:t>
      </w:r>
      <w:bookmarkEnd w:id="10"/>
      <w:r w:rsidR="008D2338" w:rsidRPr="00AB0992">
        <w:rPr>
          <w:rFonts w:eastAsia="Arial" w:cstheme="minorHAnsi"/>
        </w:rPr>
        <w:t>).</w:t>
      </w:r>
      <w:r w:rsidR="00656D77" w:rsidRPr="00AB0992">
        <w:rPr>
          <w:rFonts w:eastAsia="Arial" w:cstheme="minorHAnsi"/>
        </w:rPr>
        <w:t xml:space="preserve"> </w:t>
      </w:r>
      <w:r w:rsidR="00EA4B06" w:rsidRPr="00AB0992">
        <w:rPr>
          <w:rFonts w:eastAsia="Arial" w:cstheme="minorHAnsi"/>
        </w:rPr>
        <w:t xml:space="preserve">Early </w:t>
      </w:r>
      <w:r w:rsidR="00EA4B06" w:rsidRPr="00AB0992">
        <w:rPr>
          <w:rFonts w:cstheme="minorHAnsi"/>
          <w:bCs/>
        </w:rPr>
        <w:t xml:space="preserve">neurological deterioration is </w:t>
      </w:r>
      <w:r w:rsidR="00EA4B06" w:rsidRPr="00AB0992">
        <w:rPr>
          <w:rFonts w:cstheme="minorHAnsi"/>
        </w:rPr>
        <w:t xml:space="preserve">associated with a high rate of poor long-term outcome (Al-Shahi Salman, et al. 2018) and is </w:t>
      </w:r>
      <w:r w:rsidR="00EA4B06" w:rsidRPr="00AB0992">
        <w:rPr>
          <w:rFonts w:cstheme="minorHAnsi"/>
          <w:bCs/>
        </w:rPr>
        <w:t xml:space="preserve">often attributed to factors </w:t>
      </w:r>
      <w:r w:rsidR="007B327F" w:rsidRPr="00AB0992">
        <w:rPr>
          <w:rFonts w:cstheme="minorHAnsi"/>
          <w:bCs/>
        </w:rPr>
        <w:t>including</w:t>
      </w:r>
      <w:r w:rsidR="00EA4B06" w:rsidRPr="00AB0992">
        <w:rPr>
          <w:rFonts w:cstheme="minorHAnsi"/>
          <w:bCs/>
        </w:rPr>
        <w:t>: ICH growth in the acute phase (&lt;6hrs)</w:t>
      </w:r>
      <w:r w:rsidR="007B327F" w:rsidRPr="00AB0992">
        <w:rPr>
          <w:rFonts w:cstheme="minorHAnsi"/>
          <w:bCs/>
        </w:rPr>
        <w:t xml:space="preserve">, </w:t>
      </w:r>
      <w:r w:rsidR="00EA4B06" w:rsidRPr="00AB0992">
        <w:rPr>
          <w:rFonts w:cstheme="minorHAnsi"/>
          <w:bCs/>
        </w:rPr>
        <w:t xml:space="preserve">evolving perihematomal tissue injury, </w:t>
      </w:r>
      <w:proofErr w:type="gramStart"/>
      <w:r w:rsidR="00EA4B06" w:rsidRPr="00AB0992">
        <w:rPr>
          <w:rFonts w:cstheme="minorHAnsi"/>
          <w:bCs/>
        </w:rPr>
        <w:t>hydrocephalus</w:t>
      </w:r>
      <w:proofErr w:type="gramEnd"/>
      <w:r w:rsidR="00EA4B06" w:rsidRPr="00AB0992">
        <w:rPr>
          <w:rFonts w:cstheme="minorHAnsi"/>
          <w:bCs/>
        </w:rPr>
        <w:t xml:space="preserve"> and oedema all of which may lead to a subsequent increase in intracranial pressure and fatal brain herniation syndromes (</w:t>
      </w:r>
      <w:proofErr w:type="spellStart"/>
      <w:r w:rsidR="00EA4B06" w:rsidRPr="00AB0992">
        <w:rPr>
          <w:rFonts w:cstheme="minorHAnsi"/>
        </w:rPr>
        <w:t>Sarma</w:t>
      </w:r>
      <w:proofErr w:type="spellEnd"/>
      <w:r w:rsidR="00EA4B06" w:rsidRPr="00AB0992">
        <w:rPr>
          <w:rFonts w:cstheme="minorHAnsi"/>
        </w:rPr>
        <w:t>, et al. 2019)</w:t>
      </w:r>
      <w:r w:rsidR="00EA4B06" w:rsidRPr="00AB0992">
        <w:rPr>
          <w:rFonts w:cstheme="minorHAnsi"/>
          <w:bCs/>
        </w:rPr>
        <w:t>.</w:t>
      </w:r>
      <w:r w:rsidR="00EA4B06" w:rsidRPr="00AB0992">
        <w:rPr>
          <w:rFonts w:cstheme="minorHAnsi"/>
        </w:rPr>
        <w:t xml:space="preserve"> Perihematomal oedema and disordered cerebral autoregulation may result in delayed ischemia (</w:t>
      </w:r>
      <w:proofErr w:type="spellStart"/>
      <w:r w:rsidR="00EA4B06" w:rsidRPr="00AB0992">
        <w:rPr>
          <w:rFonts w:cstheme="minorHAnsi"/>
        </w:rPr>
        <w:t>Sarma</w:t>
      </w:r>
      <w:proofErr w:type="spellEnd"/>
      <w:r w:rsidR="00EA4B06" w:rsidRPr="00AB0992">
        <w:rPr>
          <w:rFonts w:cstheme="minorHAnsi"/>
        </w:rPr>
        <w:t xml:space="preserve">, et al. 2019). </w:t>
      </w:r>
      <w:r w:rsidR="00EA4B06" w:rsidRPr="00AB0992">
        <w:rPr>
          <w:rFonts w:eastAsia="Arial" w:cstheme="minorHAnsi"/>
        </w:rPr>
        <w:t xml:space="preserve">Current therapeutic management is aimed at limiting haematoma </w:t>
      </w:r>
      <w:r w:rsidR="007B327F" w:rsidRPr="00AB0992">
        <w:rPr>
          <w:rFonts w:eastAsia="Arial" w:cstheme="minorHAnsi"/>
        </w:rPr>
        <w:t xml:space="preserve">expansion, </w:t>
      </w:r>
      <w:r w:rsidR="00EA4B06" w:rsidRPr="00AB0992">
        <w:rPr>
          <w:rFonts w:eastAsia="Arial" w:cstheme="minorHAnsi"/>
        </w:rPr>
        <w:t>mass effect</w:t>
      </w:r>
      <w:r w:rsidR="007B327F" w:rsidRPr="00AB0992">
        <w:rPr>
          <w:rFonts w:eastAsia="Arial" w:cstheme="minorHAnsi"/>
        </w:rPr>
        <w:t xml:space="preserve"> (or both)</w:t>
      </w:r>
      <w:r w:rsidR="00EA4B06" w:rsidRPr="00AB0992">
        <w:rPr>
          <w:rFonts w:eastAsia="Arial" w:cstheme="minorHAnsi"/>
        </w:rPr>
        <w:t xml:space="preserve"> thereby reducing further brain injury, preventing the complications of disability, and promoting recovery (Tanaka and Toyoda, 2021).</w:t>
      </w:r>
      <w:r w:rsidR="00EA4B06" w:rsidRPr="00AB0992">
        <w:rPr>
          <w:rFonts w:cstheme="minorHAnsi"/>
        </w:rPr>
        <w:t xml:space="preserve"> </w:t>
      </w:r>
    </w:p>
    <w:p w14:paraId="5EAF02EB" w14:textId="77777777" w:rsidR="00B303D3" w:rsidRPr="00AB0992" w:rsidRDefault="00B303D3" w:rsidP="00641EB6">
      <w:pPr>
        <w:spacing w:line="480" w:lineRule="auto"/>
        <w:jc w:val="both"/>
        <w:rPr>
          <w:rFonts w:cstheme="minorHAnsi"/>
          <w:b/>
          <w:bCs/>
          <w:i/>
          <w:iCs/>
        </w:rPr>
      </w:pPr>
      <w:r w:rsidRPr="00AB0992">
        <w:rPr>
          <w:rFonts w:cstheme="minorHAnsi"/>
          <w:b/>
          <w:bCs/>
          <w:i/>
          <w:iCs/>
        </w:rPr>
        <w:t xml:space="preserve">Implementation of early supportive care </w:t>
      </w:r>
    </w:p>
    <w:p w14:paraId="0D964170" w14:textId="58C1C644" w:rsidR="00EE71E6" w:rsidRPr="00AB0992" w:rsidRDefault="00DB0FC8" w:rsidP="00641EB6">
      <w:pPr>
        <w:spacing w:after="240" w:line="480" w:lineRule="auto"/>
        <w:ind w:firstLine="720"/>
        <w:jc w:val="both"/>
        <w:rPr>
          <w:rFonts w:cstheme="minorHAnsi"/>
        </w:rPr>
      </w:pPr>
      <w:r w:rsidRPr="00AB0992">
        <w:rPr>
          <w:rFonts w:cstheme="minorHAnsi"/>
        </w:rPr>
        <w:t>Following the diagnosis of ICH, patients with ICH should be admitted to an acute stroke unit as soon as possible where they can receive targeted specialist care</w:t>
      </w:r>
      <w:r w:rsidR="008434DA" w:rsidRPr="00AB0992">
        <w:rPr>
          <w:rFonts w:cstheme="minorHAnsi"/>
        </w:rPr>
        <w:t xml:space="preserve"> by the stroke multidisciplinary team</w:t>
      </w:r>
      <w:r w:rsidR="007C73F9" w:rsidRPr="00AB0992">
        <w:rPr>
          <w:rFonts w:cstheme="minorHAnsi"/>
        </w:rPr>
        <w:t>(NICE, 2019)</w:t>
      </w:r>
      <w:r w:rsidR="008434DA" w:rsidRPr="00AB0992">
        <w:rPr>
          <w:rFonts w:cstheme="minorHAnsi"/>
        </w:rPr>
        <w:t>.</w:t>
      </w:r>
      <w:r w:rsidR="006F2F92" w:rsidRPr="00AB0992">
        <w:rPr>
          <w:rFonts w:cstheme="minorHAnsi"/>
        </w:rPr>
        <w:t xml:space="preserve"> </w:t>
      </w:r>
      <w:r w:rsidR="00495194" w:rsidRPr="00AB0992">
        <w:rPr>
          <w:rFonts w:cstheme="minorHAnsi"/>
        </w:rPr>
        <w:t xml:space="preserve"> </w:t>
      </w:r>
      <w:r w:rsidR="008434DA" w:rsidRPr="00AB0992">
        <w:rPr>
          <w:rFonts w:cstheme="minorHAnsi"/>
        </w:rPr>
        <w:t>Nurses have a pivotal role</w:t>
      </w:r>
      <w:r w:rsidR="00821DCC" w:rsidRPr="00AB0992">
        <w:rPr>
          <w:rFonts w:cstheme="minorHAnsi"/>
        </w:rPr>
        <w:t>. C</w:t>
      </w:r>
      <w:r w:rsidR="00495194" w:rsidRPr="00AB0992">
        <w:rPr>
          <w:rFonts w:cstheme="minorHAnsi"/>
        </w:rPr>
        <w:t xml:space="preserve">lose physiological </w:t>
      </w:r>
      <w:r w:rsidR="00647829" w:rsidRPr="00AB0992">
        <w:rPr>
          <w:rFonts w:cstheme="minorHAnsi"/>
        </w:rPr>
        <w:t>monitoring and</w:t>
      </w:r>
      <w:r w:rsidR="00495194" w:rsidRPr="00AB0992">
        <w:rPr>
          <w:rFonts w:cstheme="minorHAnsi"/>
        </w:rPr>
        <w:t xml:space="preserve"> early detection of neurological </w:t>
      </w:r>
      <w:r w:rsidR="00647829" w:rsidRPr="00AB0992">
        <w:rPr>
          <w:rFonts w:cstheme="minorHAnsi"/>
        </w:rPr>
        <w:t xml:space="preserve">and physiological </w:t>
      </w:r>
      <w:r w:rsidR="008434DA" w:rsidRPr="00AB0992">
        <w:rPr>
          <w:rFonts w:cstheme="minorHAnsi"/>
        </w:rPr>
        <w:t>deterioration</w:t>
      </w:r>
      <w:r w:rsidR="00821DCC" w:rsidRPr="00AB0992">
        <w:rPr>
          <w:rFonts w:cstheme="minorHAnsi"/>
        </w:rPr>
        <w:t xml:space="preserve"> and the maintenance or restoration of homeostasis are crucial in the acute phase</w:t>
      </w:r>
      <w:r w:rsidR="008434DA" w:rsidRPr="00AB0992">
        <w:rPr>
          <w:rFonts w:cstheme="minorHAnsi"/>
        </w:rPr>
        <w:t xml:space="preserve">. </w:t>
      </w:r>
      <w:r w:rsidR="00CC45DD" w:rsidRPr="00AB0992">
        <w:rPr>
          <w:rFonts w:cstheme="minorHAnsi"/>
        </w:rPr>
        <w:t xml:space="preserve">The benefits of stroke unit care are as great for patients with ICH as it is for those with ischaemic stroke (Langhorne, et al. 2013). </w:t>
      </w:r>
      <w:r w:rsidR="006A6E88" w:rsidRPr="00AB0992">
        <w:t xml:space="preserve">The ICH score is probably the most broadly known prognostication tool for </w:t>
      </w:r>
      <w:r w:rsidR="004707D8" w:rsidRPr="00AB0992">
        <w:t xml:space="preserve"> predicting mortality of ICH patients at </w:t>
      </w:r>
      <w:r w:rsidR="006A6E88" w:rsidRPr="00AB0992">
        <w:t>different predicted time points (Hemphill, et al. 2001). However, there is little data to quantify the actual use of prediction scores in clinical practice</w:t>
      </w:r>
      <w:r w:rsidR="00B0148F" w:rsidRPr="00AB0992">
        <w:t xml:space="preserve"> hence </w:t>
      </w:r>
      <w:r w:rsidR="004707D8" w:rsidRPr="00AB0992">
        <w:t>it is mainly used for communication purposes</w:t>
      </w:r>
      <w:r w:rsidR="006A6E88" w:rsidRPr="00AB0992">
        <w:t xml:space="preserve"> </w:t>
      </w:r>
      <w:r w:rsidR="00B0148F" w:rsidRPr="00AB0992">
        <w:t xml:space="preserve">and not as a tool to deny treatment. </w:t>
      </w:r>
    </w:p>
    <w:p w14:paraId="3C631BCA" w14:textId="335A92D6" w:rsidR="00A35E43" w:rsidRPr="00AB0992" w:rsidRDefault="00DA1081" w:rsidP="00641EB6">
      <w:pPr>
        <w:spacing w:after="240" w:line="480" w:lineRule="auto"/>
        <w:ind w:firstLine="720"/>
        <w:jc w:val="both"/>
        <w:rPr>
          <w:rFonts w:cstheme="minorHAnsi"/>
        </w:rPr>
      </w:pPr>
      <w:r w:rsidRPr="00AB0992">
        <w:rPr>
          <w:rFonts w:cstheme="minorHAnsi"/>
        </w:rPr>
        <w:lastRenderedPageBreak/>
        <w:t xml:space="preserve">ICH </w:t>
      </w:r>
      <w:r w:rsidR="007B327F" w:rsidRPr="00AB0992">
        <w:rPr>
          <w:rFonts w:cstheme="minorHAnsi"/>
        </w:rPr>
        <w:t>has been</w:t>
      </w:r>
      <w:r w:rsidRPr="00AB0992">
        <w:rPr>
          <w:rFonts w:cstheme="minorHAnsi"/>
        </w:rPr>
        <w:t xml:space="preserve"> associated with therapeutic nihilism due to the high rates of poor outcomes and a perceived lack of effective treatments (</w:t>
      </w:r>
      <w:bookmarkStart w:id="11" w:name="_Hlk97806586"/>
      <w:r w:rsidRPr="00AB0992">
        <w:rPr>
          <w:rFonts w:cstheme="minorHAnsi"/>
        </w:rPr>
        <w:t>Zahuranec, et al. 2007: Hemphill and White, 2009</w:t>
      </w:r>
      <w:r w:rsidRPr="00AB0992">
        <w:rPr>
          <w:rFonts w:eastAsia="Arial" w:cstheme="minorHAnsi"/>
        </w:rPr>
        <w:t xml:space="preserve">; </w:t>
      </w:r>
      <w:bookmarkEnd w:id="11"/>
      <w:r w:rsidRPr="00AB0992">
        <w:rPr>
          <w:rFonts w:eastAsia="Arial" w:cstheme="minorHAnsi"/>
        </w:rPr>
        <w:t xml:space="preserve">Parry-Jones, </w:t>
      </w:r>
      <w:r w:rsidRPr="00AB0992">
        <w:rPr>
          <w:rFonts w:eastAsia="Arial" w:cstheme="minorHAnsi"/>
          <w:iCs/>
        </w:rPr>
        <w:t>et al.</w:t>
      </w:r>
      <w:r w:rsidRPr="00AB0992">
        <w:rPr>
          <w:rFonts w:eastAsia="Arial" w:cstheme="minorHAnsi"/>
        </w:rPr>
        <w:t xml:space="preserve"> 2016).</w:t>
      </w:r>
      <w:r w:rsidRPr="00AB0992">
        <w:rPr>
          <w:rFonts w:cstheme="minorHAnsi"/>
        </w:rPr>
        <w:t xml:space="preserve"> However, </w:t>
      </w:r>
      <w:r w:rsidR="007B327F" w:rsidRPr="00AB0992">
        <w:rPr>
          <w:rFonts w:cstheme="minorHAnsi"/>
        </w:rPr>
        <w:t xml:space="preserve">the “self-fulfilling prophecy” of poor outcome must be challenged: </w:t>
      </w:r>
      <w:r w:rsidRPr="00AB0992">
        <w:rPr>
          <w:rFonts w:cstheme="minorHAnsi"/>
        </w:rPr>
        <w:t>p</w:t>
      </w:r>
      <w:r w:rsidR="003A2191" w:rsidRPr="00AB0992">
        <w:rPr>
          <w:rFonts w:cstheme="minorHAnsi"/>
        </w:rPr>
        <w:t>atients with ICH can do better than pre</w:t>
      </w:r>
      <w:r w:rsidR="007B327F" w:rsidRPr="00AB0992">
        <w:rPr>
          <w:rFonts w:cstheme="minorHAnsi"/>
        </w:rPr>
        <w:t xml:space="preserve">dicted </w:t>
      </w:r>
      <w:r w:rsidR="003A2191" w:rsidRPr="00AB0992">
        <w:rPr>
          <w:rFonts w:cstheme="minorHAnsi"/>
        </w:rPr>
        <w:t xml:space="preserve">if provided with early supportive care concordant with </w:t>
      </w:r>
      <w:bookmarkStart w:id="12" w:name="_Hlk76117266"/>
      <w:r w:rsidR="003A2191" w:rsidRPr="00AB0992">
        <w:rPr>
          <w:rFonts w:cstheme="minorHAnsi"/>
        </w:rPr>
        <w:t>evidenced based and guideline-recommended interventions</w:t>
      </w:r>
      <w:bookmarkEnd w:id="12"/>
      <w:r w:rsidR="003A2191" w:rsidRPr="00AB0992">
        <w:rPr>
          <w:rFonts w:cstheme="minorHAnsi"/>
        </w:rPr>
        <w:t xml:space="preserve"> </w:t>
      </w:r>
      <w:r w:rsidR="003A2191" w:rsidRPr="00AB0992">
        <w:rPr>
          <w:rFonts w:eastAsia="Arial" w:cstheme="minorHAnsi"/>
        </w:rPr>
        <w:t>(Hemphill, et al. 2015; NICE, 2019; Parry-Jones, et al</w:t>
      </w:r>
      <w:r w:rsidR="003A2191" w:rsidRPr="00AB0992">
        <w:rPr>
          <w:rStyle w:val="CommentReference"/>
          <w:rFonts w:cstheme="minorHAnsi"/>
          <w:sz w:val="22"/>
          <w:szCs w:val="22"/>
        </w:rPr>
        <w:t>. 2019</w:t>
      </w:r>
      <w:r w:rsidR="003A2191" w:rsidRPr="00AB0992">
        <w:rPr>
          <w:rFonts w:eastAsia="Arial" w:cstheme="minorHAnsi"/>
        </w:rPr>
        <w:t>).</w:t>
      </w:r>
      <w:r w:rsidR="0036708B" w:rsidRPr="00AB0992">
        <w:rPr>
          <w:rFonts w:eastAsia="Arial" w:cstheme="minorHAnsi"/>
        </w:rPr>
        <w:t xml:space="preserve"> </w:t>
      </w:r>
      <w:r w:rsidR="00B303D3" w:rsidRPr="00AB0992">
        <w:rPr>
          <w:rFonts w:cstheme="minorHAnsi"/>
        </w:rPr>
        <w:t xml:space="preserve">Early </w:t>
      </w:r>
      <w:r w:rsidR="00D77E95" w:rsidRPr="00AB0992">
        <w:rPr>
          <w:rFonts w:cstheme="minorHAnsi"/>
        </w:rPr>
        <w:t xml:space="preserve">Do Not Attempt Cardiopulmonary Resuscitation </w:t>
      </w:r>
      <w:r w:rsidR="00B303D3" w:rsidRPr="00AB0992">
        <w:rPr>
          <w:rFonts w:cstheme="minorHAnsi"/>
        </w:rPr>
        <w:t>(DNACPR) orders (e.g., in the first 24-48 h) should be avoided</w:t>
      </w:r>
      <w:r w:rsidR="00D77E95" w:rsidRPr="00AB0992">
        <w:rPr>
          <w:rFonts w:cstheme="minorHAnsi"/>
        </w:rPr>
        <w:t xml:space="preserve"> in the majority of ICH patients as outlined in current guidelines (Hemphill, et al. 2015; NICE, 2019). Early DNACPR </w:t>
      </w:r>
      <w:r w:rsidR="00B303D3" w:rsidRPr="00AB0992">
        <w:rPr>
          <w:rFonts w:cstheme="minorHAnsi"/>
        </w:rPr>
        <w:t>can lead to early palliation during the first 72 hours</w:t>
      </w:r>
      <w:r w:rsidR="006F2F92" w:rsidRPr="00AB0992">
        <w:rPr>
          <w:rFonts w:cstheme="minorHAnsi"/>
        </w:rPr>
        <w:t>,</w:t>
      </w:r>
      <w:r w:rsidR="00B303D3" w:rsidRPr="00AB0992">
        <w:rPr>
          <w:rFonts w:cstheme="minorHAnsi"/>
        </w:rPr>
        <w:t xml:space="preserve"> preclud</w:t>
      </w:r>
      <w:r w:rsidR="005E4725" w:rsidRPr="00AB0992">
        <w:rPr>
          <w:rFonts w:cstheme="minorHAnsi"/>
        </w:rPr>
        <w:t>es</w:t>
      </w:r>
      <w:r w:rsidR="00B303D3" w:rsidRPr="00AB0992">
        <w:rPr>
          <w:rFonts w:cstheme="minorHAnsi"/>
        </w:rPr>
        <w:t xml:space="preserve"> stroke unit admission and independently increas</w:t>
      </w:r>
      <w:r w:rsidR="005E4725" w:rsidRPr="00AB0992">
        <w:rPr>
          <w:rFonts w:cstheme="minorHAnsi"/>
        </w:rPr>
        <w:t>es</w:t>
      </w:r>
      <w:r w:rsidR="00B303D3" w:rsidRPr="00AB0992">
        <w:rPr>
          <w:rFonts w:cstheme="minorHAnsi"/>
        </w:rPr>
        <w:t xml:space="preserve"> mortality even after adjusting for clinical stroke severity (Parry-Jones, et al. 2016).</w:t>
      </w:r>
      <w:r w:rsidR="00B303D3" w:rsidRPr="00AB0992">
        <w:rPr>
          <w:rFonts w:cstheme="minorHAnsi"/>
          <w:color w:val="000000"/>
          <w:shd w:val="clear" w:color="auto" w:fill="FFFFFF"/>
        </w:rPr>
        <w:t xml:space="preserve"> </w:t>
      </w:r>
      <w:r w:rsidR="00B303D3" w:rsidRPr="00AB0992">
        <w:rPr>
          <w:rFonts w:cstheme="minorHAnsi"/>
          <w:bCs/>
        </w:rPr>
        <w:t>Clinicians need to consider all factors</w:t>
      </w:r>
      <w:r w:rsidR="00D628D6" w:rsidRPr="00AB0992">
        <w:rPr>
          <w:rFonts w:cstheme="minorHAnsi"/>
          <w:bCs/>
        </w:rPr>
        <w:t>,</w:t>
      </w:r>
      <w:r w:rsidR="00B303D3" w:rsidRPr="00AB0992">
        <w:rPr>
          <w:rFonts w:cstheme="minorHAnsi"/>
          <w:bCs/>
        </w:rPr>
        <w:t xml:space="preserve"> communicate with patients and </w:t>
      </w:r>
      <w:proofErr w:type="gramStart"/>
      <w:r w:rsidR="00B303D3" w:rsidRPr="00AB0992">
        <w:rPr>
          <w:rFonts w:cstheme="minorHAnsi"/>
          <w:bCs/>
        </w:rPr>
        <w:t>relatives</w:t>
      </w:r>
      <w:proofErr w:type="gramEnd"/>
      <w:r w:rsidR="00B303D3" w:rsidRPr="00AB0992">
        <w:rPr>
          <w:rFonts w:cstheme="minorHAnsi"/>
          <w:bCs/>
        </w:rPr>
        <w:t xml:space="preserve"> and provide </w:t>
      </w:r>
      <w:r w:rsidR="006F2F92" w:rsidRPr="00AB0992">
        <w:rPr>
          <w:rFonts w:cstheme="minorHAnsi"/>
          <w:bCs/>
        </w:rPr>
        <w:t xml:space="preserve">proactive </w:t>
      </w:r>
      <w:r w:rsidR="00B303D3" w:rsidRPr="00AB0992">
        <w:rPr>
          <w:rFonts w:cstheme="minorHAnsi"/>
          <w:bCs/>
        </w:rPr>
        <w:t xml:space="preserve">supportive care early so that outcome can be optimised. </w:t>
      </w:r>
      <w:r w:rsidR="00B303D3" w:rsidRPr="00AB0992">
        <w:rPr>
          <w:rFonts w:cstheme="minorHAnsi"/>
          <w:color w:val="000000"/>
          <w:shd w:val="clear" w:color="auto" w:fill="FFFFFF"/>
        </w:rPr>
        <w:t>Decisions about instituting a ceiling of care should depend on an assessment of prognosis and involve shared decision making amongst members of the direct care team, the patient where possible and carers</w:t>
      </w:r>
      <w:r w:rsidR="00B303D3" w:rsidRPr="00AB0992">
        <w:rPr>
          <w:rFonts w:cstheme="minorHAnsi"/>
          <w:bCs/>
        </w:rPr>
        <w:t xml:space="preserve"> (Visvanathan, et al. 2017; NICE, 2021)</w:t>
      </w:r>
      <w:r w:rsidR="00B303D3" w:rsidRPr="00AB0992">
        <w:rPr>
          <w:rFonts w:cstheme="minorHAnsi"/>
          <w:color w:val="000000"/>
          <w:shd w:val="clear" w:color="auto" w:fill="FFFFFF"/>
        </w:rPr>
        <w:t xml:space="preserve">. </w:t>
      </w:r>
      <w:r w:rsidR="0036708B" w:rsidRPr="00AB0992">
        <w:rPr>
          <w:rFonts w:cstheme="minorHAnsi"/>
          <w:color w:val="000000"/>
          <w:shd w:val="clear" w:color="auto" w:fill="FFFFFF"/>
        </w:rPr>
        <w:t xml:space="preserve">Therefore, the focus for </w:t>
      </w:r>
      <w:r w:rsidR="007B327F" w:rsidRPr="00AB0992">
        <w:rPr>
          <w:rFonts w:cstheme="minorHAnsi"/>
          <w:color w:val="000000"/>
          <w:shd w:val="clear" w:color="auto" w:fill="FFFFFF"/>
        </w:rPr>
        <w:t xml:space="preserve">the vast majority of </w:t>
      </w:r>
      <w:r w:rsidR="0036708B" w:rsidRPr="00AB0992">
        <w:rPr>
          <w:rFonts w:cstheme="minorHAnsi"/>
          <w:color w:val="000000"/>
          <w:shd w:val="clear" w:color="auto" w:fill="FFFFFF"/>
        </w:rPr>
        <w:t>patients with ICH should be on the full provision of high-quality active treatment and supportive care, at least in the first 24–48 hours</w:t>
      </w:r>
      <w:r w:rsidR="007B327F" w:rsidRPr="00AB0992">
        <w:rPr>
          <w:rFonts w:cstheme="minorHAnsi"/>
          <w:color w:val="000000"/>
          <w:shd w:val="clear" w:color="auto" w:fill="FFFFFF"/>
        </w:rPr>
        <w:t>,</w:t>
      </w:r>
      <w:r w:rsidR="0036708B" w:rsidRPr="00AB0992">
        <w:rPr>
          <w:rFonts w:cstheme="minorHAnsi"/>
          <w:color w:val="000000"/>
          <w:shd w:val="clear" w:color="auto" w:fill="FFFFFF"/>
        </w:rPr>
        <w:t xml:space="preserve"> </w:t>
      </w:r>
      <w:r w:rsidR="00D01FD2" w:rsidRPr="00AB0992">
        <w:rPr>
          <w:rFonts w:cstheme="minorHAnsi"/>
          <w:color w:val="000000"/>
          <w:shd w:val="clear" w:color="auto" w:fill="FFFFFF"/>
        </w:rPr>
        <w:t xml:space="preserve">to optimise patient outcome. </w:t>
      </w:r>
      <w:r w:rsidR="007B327F" w:rsidRPr="00AB0992">
        <w:rPr>
          <w:rFonts w:cstheme="minorHAnsi"/>
          <w:color w:val="000000"/>
          <w:shd w:val="clear" w:color="auto" w:fill="FFFFFF"/>
        </w:rPr>
        <w:t>Only those with no prospect of survival (</w:t>
      </w:r>
      <w:r w:rsidR="00AD34C7" w:rsidRPr="00AB0992">
        <w:rPr>
          <w:rFonts w:cstheme="minorHAnsi"/>
          <w:color w:val="000000"/>
          <w:shd w:val="clear" w:color="auto" w:fill="FFFFFF"/>
        </w:rPr>
        <w:t>e.g.,</w:t>
      </w:r>
      <w:r w:rsidR="007B327F" w:rsidRPr="00AB0992">
        <w:rPr>
          <w:rFonts w:cstheme="minorHAnsi"/>
          <w:color w:val="000000"/>
          <w:shd w:val="clear" w:color="auto" w:fill="FFFFFF"/>
        </w:rPr>
        <w:t xml:space="preserve"> showing signs of brainstem compression such as fixed dilated pupils</w:t>
      </w:r>
      <w:r w:rsidR="00FB3843" w:rsidRPr="00AB0992">
        <w:rPr>
          <w:rFonts w:cstheme="minorHAnsi"/>
          <w:color w:val="000000"/>
          <w:shd w:val="clear" w:color="auto" w:fill="FFFFFF"/>
        </w:rPr>
        <w:t xml:space="preserve"> or multiple life-limiting co-morbidities) should not be offered early supportive care. </w:t>
      </w:r>
    </w:p>
    <w:p w14:paraId="3FB15254" w14:textId="436D99A6" w:rsidR="00B303D3" w:rsidRPr="00AB0992" w:rsidRDefault="00A35E43" w:rsidP="00641EB6">
      <w:pPr>
        <w:spacing w:after="240" w:line="480" w:lineRule="auto"/>
        <w:ind w:firstLine="720"/>
        <w:jc w:val="both"/>
        <w:rPr>
          <w:rFonts w:cstheme="minorHAnsi"/>
        </w:rPr>
      </w:pPr>
      <w:r w:rsidRPr="00AB0992">
        <w:rPr>
          <w:rFonts w:cstheme="minorHAnsi"/>
        </w:rPr>
        <w:t>Intracranial pressure (ICP) monitoring is recommended in those with a GCS &lt;9, evidence of herniation or hydrocephalus (</w:t>
      </w:r>
      <w:proofErr w:type="spellStart"/>
      <w:r w:rsidRPr="00AB0992">
        <w:rPr>
          <w:rFonts w:cstheme="minorHAnsi"/>
        </w:rPr>
        <w:t>McGurgan</w:t>
      </w:r>
      <w:proofErr w:type="spellEnd"/>
      <w:r w:rsidRPr="00AB0992">
        <w:rPr>
          <w:rFonts w:cstheme="minorHAnsi"/>
        </w:rPr>
        <w:t>, et al. 2021).</w:t>
      </w:r>
      <w:r w:rsidRPr="00AB0992">
        <w:rPr>
          <w:rFonts w:cstheme="minorHAnsi"/>
          <w:color w:val="000000"/>
          <w:shd w:val="clear" w:color="auto" w:fill="FFFFFF"/>
        </w:rPr>
        <w:t xml:space="preserve"> Therefore, for severely affected ICH patients, </w:t>
      </w:r>
      <w:r w:rsidRPr="00AB0992">
        <w:rPr>
          <w:rFonts w:cstheme="minorHAnsi"/>
        </w:rPr>
        <w:t xml:space="preserve">specialised stroke care in a neurocritical care </w:t>
      </w:r>
      <w:r w:rsidR="00FB3843" w:rsidRPr="00AB0992">
        <w:rPr>
          <w:rFonts w:cstheme="minorHAnsi"/>
        </w:rPr>
        <w:t xml:space="preserve">unit </w:t>
      </w:r>
      <w:r w:rsidR="005E4725" w:rsidRPr="00AB0992">
        <w:rPr>
          <w:rFonts w:cstheme="minorHAnsi"/>
        </w:rPr>
        <w:t xml:space="preserve">can </w:t>
      </w:r>
      <w:r w:rsidRPr="00AB0992">
        <w:rPr>
          <w:rFonts w:cstheme="minorHAnsi"/>
        </w:rPr>
        <w:t>optimise ICH patient outcome (Damien, et al. 201</w:t>
      </w:r>
      <w:r w:rsidR="004D265B" w:rsidRPr="00AB0992">
        <w:rPr>
          <w:rFonts w:cstheme="minorHAnsi"/>
        </w:rPr>
        <w:t>3</w:t>
      </w:r>
      <w:r w:rsidRPr="00AB0992">
        <w:rPr>
          <w:rFonts w:cstheme="minorHAnsi"/>
        </w:rPr>
        <w:t>).</w:t>
      </w:r>
      <w:r w:rsidR="00271D7A" w:rsidRPr="00AB0992">
        <w:rPr>
          <w:w w:val="105"/>
        </w:rPr>
        <w:t xml:space="preserve"> Neurocritical care </w:t>
      </w:r>
      <w:r w:rsidR="00341705" w:rsidRPr="00AB0992">
        <w:rPr>
          <w:w w:val="105"/>
        </w:rPr>
        <w:t xml:space="preserve">with specific expertise by the multidisciplinary team </w:t>
      </w:r>
      <w:r w:rsidR="00271D7A" w:rsidRPr="00AB0992">
        <w:rPr>
          <w:w w:val="105"/>
        </w:rPr>
        <w:t>aims to provide neuroprotection, avoidance of</w:t>
      </w:r>
      <w:r w:rsidR="00271D7A" w:rsidRPr="00AB0992">
        <w:rPr>
          <w:spacing w:val="1"/>
          <w:w w:val="105"/>
        </w:rPr>
        <w:t xml:space="preserve"> </w:t>
      </w:r>
      <w:r w:rsidR="00271D7A" w:rsidRPr="00AB0992">
        <w:rPr>
          <w:w w:val="105"/>
        </w:rPr>
        <w:t xml:space="preserve">secondary brain injury, prompt recognition and treatment of systemic complications to </w:t>
      </w:r>
      <w:r w:rsidR="00271D7A" w:rsidRPr="00AB0992">
        <w:rPr>
          <w:spacing w:val="-56"/>
          <w:w w:val="105"/>
        </w:rPr>
        <w:t xml:space="preserve"> </w:t>
      </w:r>
      <w:r w:rsidR="00271D7A" w:rsidRPr="00AB0992">
        <w:rPr>
          <w:w w:val="105"/>
        </w:rPr>
        <w:t>provide</w:t>
      </w:r>
      <w:r w:rsidR="00271D7A" w:rsidRPr="00AB0992">
        <w:rPr>
          <w:spacing w:val="-12"/>
          <w:w w:val="105"/>
        </w:rPr>
        <w:t xml:space="preserve"> </w:t>
      </w:r>
      <w:r w:rsidR="00271D7A" w:rsidRPr="00AB0992">
        <w:rPr>
          <w:w w:val="105"/>
        </w:rPr>
        <w:t>the</w:t>
      </w:r>
      <w:r w:rsidR="00271D7A" w:rsidRPr="00AB0992">
        <w:rPr>
          <w:spacing w:val="-11"/>
          <w:w w:val="105"/>
        </w:rPr>
        <w:t xml:space="preserve"> </w:t>
      </w:r>
      <w:r w:rsidR="00271D7A" w:rsidRPr="00AB0992">
        <w:rPr>
          <w:w w:val="105"/>
        </w:rPr>
        <w:t>best</w:t>
      </w:r>
      <w:r w:rsidR="00271D7A" w:rsidRPr="00AB0992">
        <w:rPr>
          <w:spacing w:val="-11"/>
          <w:w w:val="105"/>
        </w:rPr>
        <w:t xml:space="preserve"> </w:t>
      </w:r>
      <w:r w:rsidR="00271D7A" w:rsidRPr="00AB0992">
        <w:rPr>
          <w:w w:val="105"/>
        </w:rPr>
        <w:t>possible</w:t>
      </w:r>
      <w:r w:rsidR="00271D7A" w:rsidRPr="00AB0992">
        <w:rPr>
          <w:spacing w:val="-12"/>
          <w:w w:val="105"/>
        </w:rPr>
        <w:t xml:space="preserve"> </w:t>
      </w:r>
      <w:r w:rsidR="00271D7A" w:rsidRPr="00AB0992">
        <w:rPr>
          <w:w w:val="105"/>
        </w:rPr>
        <w:t>recovery</w:t>
      </w:r>
      <w:r w:rsidR="009B4E2B" w:rsidRPr="00AB0992">
        <w:rPr>
          <w:w w:val="105"/>
        </w:rPr>
        <w:t xml:space="preserve"> (Kramer</w:t>
      </w:r>
      <w:r w:rsidR="009B4E2B" w:rsidRPr="00AB0992">
        <w:rPr>
          <w:spacing w:val="-12"/>
          <w:w w:val="105"/>
        </w:rPr>
        <w:t xml:space="preserve"> </w:t>
      </w:r>
      <w:r w:rsidR="009B4E2B" w:rsidRPr="00AB0992">
        <w:rPr>
          <w:w w:val="105"/>
        </w:rPr>
        <w:t>and</w:t>
      </w:r>
      <w:r w:rsidR="009B4E2B" w:rsidRPr="00AB0992">
        <w:rPr>
          <w:spacing w:val="-12"/>
          <w:w w:val="105"/>
        </w:rPr>
        <w:t xml:space="preserve"> </w:t>
      </w:r>
      <w:r w:rsidR="009B4E2B" w:rsidRPr="00AB0992">
        <w:rPr>
          <w:w w:val="105"/>
        </w:rPr>
        <w:t>Couillard,</w:t>
      </w:r>
      <w:r w:rsidR="009B4E2B" w:rsidRPr="00AB0992">
        <w:rPr>
          <w:spacing w:val="-12"/>
          <w:w w:val="105"/>
        </w:rPr>
        <w:t xml:space="preserve"> </w:t>
      </w:r>
      <w:r w:rsidR="009B4E2B" w:rsidRPr="00AB0992">
        <w:rPr>
          <w:w w:val="105"/>
        </w:rPr>
        <w:t>2020).</w:t>
      </w:r>
      <w:r w:rsidR="00271D7A" w:rsidRPr="00AB0992">
        <w:rPr>
          <w:spacing w:val="-11"/>
          <w:w w:val="105"/>
        </w:rPr>
        <w:t xml:space="preserve"> </w:t>
      </w:r>
      <w:r w:rsidRPr="00AB0992">
        <w:rPr>
          <w:rFonts w:cstheme="minorHAnsi"/>
        </w:rPr>
        <w:t xml:space="preserve"> </w:t>
      </w:r>
      <w:r w:rsidR="00FB3843" w:rsidRPr="00AB0992">
        <w:rPr>
          <w:rFonts w:cstheme="minorHAnsi"/>
        </w:rPr>
        <w:t xml:space="preserve"> </w:t>
      </w:r>
      <w:r w:rsidR="009F76A1" w:rsidRPr="00AB0992">
        <w:rPr>
          <w:rFonts w:cstheme="minorHAnsi"/>
          <w:color w:val="000000"/>
          <w:shd w:val="clear" w:color="auto" w:fill="FFFFFF"/>
        </w:rPr>
        <w:t xml:space="preserve">Although recent evidence has found that </w:t>
      </w:r>
      <w:r w:rsidR="009F76A1" w:rsidRPr="00AB0992">
        <w:rPr>
          <w:rFonts w:cstheme="minorHAnsi"/>
        </w:rPr>
        <w:t xml:space="preserve">experienced doctors and nurses working in a neurocritical care found caring for patients with ICH challenging and at times caused emotional distress, this was </w:t>
      </w:r>
      <w:r w:rsidR="009F76A1" w:rsidRPr="00AB0992">
        <w:rPr>
          <w:rFonts w:cstheme="minorHAnsi"/>
        </w:rPr>
        <w:lastRenderedPageBreak/>
        <w:t xml:space="preserve">counterbalanced by the need to provide dignified end of life care to those whose lives could not be saved (Mc Lernon, et al. 2020). </w:t>
      </w:r>
      <w:r w:rsidR="009E34AA" w:rsidRPr="00AB0992">
        <w:rPr>
          <w:rFonts w:cstheme="minorHAnsi"/>
        </w:rPr>
        <w:t xml:space="preserve"> </w:t>
      </w:r>
      <w:r w:rsidR="00341705" w:rsidRPr="00AB0992">
        <w:t xml:space="preserve">Meeting the palliative care needs of severely-affected ICH patients and families is an important nursing consideration which can improve the quality of life of stroke patients, their families, and their care </w:t>
      </w:r>
      <w:r w:rsidR="00994BE2" w:rsidRPr="00AB0992">
        <w:t>providers.</w:t>
      </w:r>
      <w:r w:rsidR="00341705" w:rsidRPr="00AB0992">
        <w:rPr>
          <w:vertAlign w:val="superscript"/>
        </w:rPr>
        <w:t xml:space="preserve"> </w:t>
      </w:r>
    </w:p>
    <w:p w14:paraId="68C3AF42" w14:textId="33130F9B" w:rsidR="0017181F" w:rsidRPr="00AB0992" w:rsidRDefault="0017181F" w:rsidP="00641EB6">
      <w:pPr>
        <w:jc w:val="both"/>
        <w:rPr>
          <w:rFonts w:cstheme="minorHAnsi"/>
        </w:rPr>
      </w:pPr>
    </w:p>
    <w:p w14:paraId="7D4A8DD0" w14:textId="76FD7C01" w:rsidR="0017181F" w:rsidRPr="00AB0992" w:rsidRDefault="0017181F" w:rsidP="00641EB6">
      <w:pPr>
        <w:jc w:val="both"/>
        <w:rPr>
          <w:rFonts w:cstheme="minorHAnsi"/>
          <w:b/>
          <w:bCs/>
        </w:rPr>
      </w:pPr>
      <w:r w:rsidRPr="00AB0992">
        <w:rPr>
          <w:rFonts w:cstheme="minorHAnsi"/>
          <w:b/>
          <w:bCs/>
        </w:rPr>
        <w:t xml:space="preserve">Acute medical management </w:t>
      </w:r>
    </w:p>
    <w:p w14:paraId="7948B499" w14:textId="77777777" w:rsidR="00F84915" w:rsidRPr="00AB0992" w:rsidRDefault="00F84915" w:rsidP="00641EB6">
      <w:pPr>
        <w:jc w:val="both"/>
        <w:rPr>
          <w:rFonts w:cstheme="minorHAnsi"/>
          <w:i/>
          <w:iCs/>
        </w:rPr>
      </w:pPr>
      <w:r w:rsidRPr="00AB0992">
        <w:rPr>
          <w:rFonts w:cstheme="minorHAnsi"/>
          <w:i/>
          <w:iCs/>
        </w:rPr>
        <w:t xml:space="preserve">ICH associated with oral anticoagulants or antiplatelet agents </w:t>
      </w:r>
    </w:p>
    <w:p w14:paraId="1951B1D3" w14:textId="56CE5993" w:rsidR="00E97B60" w:rsidRPr="00AB0992" w:rsidRDefault="00ED75B0" w:rsidP="00641EB6">
      <w:pPr>
        <w:widowControl w:val="0"/>
        <w:autoSpaceDE w:val="0"/>
        <w:autoSpaceDN w:val="0"/>
        <w:adjustRightInd w:val="0"/>
        <w:spacing w:after="240" w:line="480" w:lineRule="auto"/>
        <w:jc w:val="both"/>
        <w:rPr>
          <w:rFonts w:ascii="Calibri" w:hAnsi="Calibri" w:cs="Calibri"/>
        </w:rPr>
      </w:pPr>
      <w:r w:rsidRPr="00AB0992">
        <w:rPr>
          <w:rFonts w:cstheme="minorHAnsi"/>
          <w:bCs/>
        </w:rPr>
        <w:t xml:space="preserve">Coagulopathies </w:t>
      </w:r>
      <w:r w:rsidR="00341705" w:rsidRPr="00AB0992">
        <w:rPr>
          <w:rFonts w:cstheme="minorHAnsi"/>
          <w:bCs/>
        </w:rPr>
        <w:t>i.e.,</w:t>
      </w:r>
      <w:r w:rsidRPr="00AB0992">
        <w:rPr>
          <w:rFonts w:cstheme="minorHAnsi"/>
          <w:bCs/>
        </w:rPr>
        <w:t xml:space="preserve"> the use of antithrombotic or thrombolytic agents, congenital or acquired clotting deficiencies and systemic diseases are possible contributory factors for ICH. Around a third of patients with ICH are taking oral anticoagulants or antiplatelet drugs at ICH onset which is associated with a high risk of early haematoma expansion (</w:t>
      </w:r>
      <w:proofErr w:type="spellStart"/>
      <w:r w:rsidRPr="00AB0992">
        <w:rPr>
          <w:rFonts w:cstheme="minorHAnsi"/>
          <w:bCs/>
        </w:rPr>
        <w:t>Seiffge</w:t>
      </w:r>
      <w:proofErr w:type="spellEnd"/>
      <w:r w:rsidRPr="00AB0992">
        <w:rPr>
          <w:rFonts w:cstheme="minorHAnsi"/>
          <w:bCs/>
        </w:rPr>
        <w:t xml:space="preserve">, et al. 2019; Parry-Jones, </w:t>
      </w:r>
      <w:r w:rsidRPr="00AB0992">
        <w:rPr>
          <w:rFonts w:cstheme="minorHAnsi"/>
          <w:bCs/>
          <w:iCs/>
        </w:rPr>
        <w:t>et al.</w:t>
      </w:r>
      <w:r w:rsidRPr="00AB0992">
        <w:rPr>
          <w:rFonts w:cstheme="minorHAnsi"/>
          <w:bCs/>
        </w:rPr>
        <w:t xml:space="preserve"> 2020). </w:t>
      </w:r>
      <w:r w:rsidR="00E97B60" w:rsidRPr="00AB0992">
        <w:rPr>
          <w:rFonts w:cstheme="minorHAnsi"/>
          <w:bCs/>
        </w:rPr>
        <w:t xml:space="preserve">The concern for haematoma expansion is particularly true for patients with ICH taking vitamin -K antagonists (VKAs) such as the oral anticoagulant warfarin. </w:t>
      </w:r>
      <w:r w:rsidR="00D35C26" w:rsidRPr="00AB0992">
        <w:rPr>
          <w:rFonts w:cstheme="minorHAnsi"/>
          <w:bCs/>
        </w:rPr>
        <w:t>VKA-ICH patients tend to be older, have a larger haematoma at baseline, a higher risk of haematoma expansion and a higher mortality when compared to those not taking anticoagulants (</w:t>
      </w:r>
      <w:proofErr w:type="spellStart"/>
      <w:r w:rsidR="00D35C26" w:rsidRPr="00AB0992">
        <w:rPr>
          <w:rFonts w:cstheme="minorHAnsi"/>
          <w:bCs/>
        </w:rPr>
        <w:t>Seiffge</w:t>
      </w:r>
      <w:proofErr w:type="spellEnd"/>
      <w:r w:rsidR="00D35C26" w:rsidRPr="00AB0992">
        <w:rPr>
          <w:rFonts w:cstheme="minorHAnsi"/>
          <w:bCs/>
        </w:rPr>
        <w:t xml:space="preserve">, et al. 2019). </w:t>
      </w:r>
      <w:r w:rsidR="00E97B60" w:rsidRPr="00AB0992">
        <w:rPr>
          <w:rFonts w:cstheme="minorHAnsi"/>
          <w:bCs/>
        </w:rPr>
        <w:t>This issue has been further complicated by the introduction of direct oral anticoagulants (DOACs)</w:t>
      </w:r>
      <w:r w:rsidR="00C43428" w:rsidRPr="00AB0992">
        <w:rPr>
          <w:rFonts w:cstheme="minorHAnsi"/>
          <w:bCs/>
        </w:rPr>
        <w:t>. The most commonly used agents in the UK</w:t>
      </w:r>
      <w:r w:rsidR="00D70BD9" w:rsidRPr="00AB0992">
        <w:rPr>
          <w:rFonts w:cstheme="minorHAnsi"/>
          <w:bCs/>
        </w:rPr>
        <w:t xml:space="preserve"> are</w:t>
      </w:r>
      <w:r w:rsidR="00D35C26" w:rsidRPr="00AB0992">
        <w:rPr>
          <w:rFonts w:cstheme="minorHAnsi"/>
          <w:bCs/>
        </w:rPr>
        <w:t xml:space="preserve"> factor </w:t>
      </w:r>
      <w:proofErr w:type="spellStart"/>
      <w:r w:rsidR="00D35C26" w:rsidRPr="00AB0992">
        <w:rPr>
          <w:rFonts w:cstheme="minorHAnsi"/>
          <w:bCs/>
        </w:rPr>
        <w:t>Xa</w:t>
      </w:r>
      <w:proofErr w:type="spellEnd"/>
      <w:r w:rsidR="00D35C26" w:rsidRPr="00AB0992">
        <w:rPr>
          <w:rFonts w:cstheme="minorHAnsi"/>
          <w:bCs/>
        </w:rPr>
        <w:t xml:space="preserve"> inhibitors</w:t>
      </w:r>
      <w:r w:rsidR="00591DCE" w:rsidRPr="00AB0992">
        <w:rPr>
          <w:rFonts w:cstheme="minorHAnsi"/>
          <w:bCs/>
        </w:rPr>
        <w:t xml:space="preserve">. These </w:t>
      </w:r>
      <w:r w:rsidR="00D35C26" w:rsidRPr="00AB0992">
        <w:rPr>
          <w:rFonts w:ascii="Calibri" w:hAnsi="Calibri" w:cs="Calibri"/>
          <w:bCs/>
        </w:rPr>
        <w:t xml:space="preserve">are a type of anticoagulant that works by selectively and reversibly blocking the </w:t>
      </w:r>
      <w:r w:rsidR="00D35C26" w:rsidRPr="00AB0992">
        <w:rPr>
          <w:rFonts w:ascii="Calibri" w:hAnsi="Calibri" w:cs="Calibri"/>
          <w:color w:val="242424"/>
          <w:shd w:val="clear" w:color="auto" w:fill="FFFFFF"/>
        </w:rPr>
        <w:t xml:space="preserve">activity of clotting factor </w:t>
      </w:r>
      <w:proofErr w:type="spellStart"/>
      <w:r w:rsidR="00D35C26" w:rsidRPr="00AB0992">
        <w:rPr>
          <w:rFonts w:ascii="Calibri" w:hAnsi="Calibri" w:cs="Calibri"/>
          <w:color w:val="242424"/>
          <w:shd w:val="clear" w:color="auto" w:fill="FFFFFF"/>
        </w:rPr>
        <w:t>Xa</w:t>
      </w:r>
      <w:proofErr w:type="spellEnd"/>
      <w:r w:rsidR="00D35C26" w:rsidRPr="00AB0992">
        <w:rPr>
          <w:rFonts w:ascii="Calibri" w:hAnsi="Calibri" w:cs="Calibri"/>
          <w:color w:val="242424"/>
          <w:shd w:val="clear" w:color="auto" w:fill="FFFFFF"/>
        </w:rPr>
        <w:t xml:space="preserve">, preventing clot formation. They </w:t>
      </w:r>
      <w:r w:rsidR="00E97B60" w:rsidRPr="00AB0992">
        <w:rPr>
          <w:rFonts w:ascii="Calibri" w:hAnsi="Calibri" w:cs="Calibri"/>
          <w:bCs/>
        </w:rPr>
        <w:t>are first line treatments for atrial fibrillation and other indications such as venous thromboembolism</w:t>
      </w:r>
      <w:r w:rsidR="00D35C26" w:rsidRPr="00AB0992">
        <w:rPr>
          <w:rFonts w:ascii="Calibri" w:hAnsi="Calibri" w:cs="Calibri"/>
          <w:color w:val="242424"/>
          <w:shd w:val="clear" w:color="auto" w:fill="FFFFFF"/>
        </w:rPr>
        <w:t xml:space="preserve"> as </w:t>
      </w:r>
      <w:r w:rsidR="00D35C26" w:rsidRPr="00AB0992">
        <w:rPr>
          <w:rFonts w:ascii="Calibri" w:hAnsi="Calibri" w:cs="Calibri"/>
          <w:bCs/>
        </w:rPr>
        <w:t>they</w:t>
      </w:r>
      <w:r w:rsidR="00D35C26" w:rsidRPr="00AB0992">
        <w:rPr>
          <w:rFonts w:ascii="Calibri" w:hAnsi="Calibri" w:cs="Calibri"/>
          <w:color w:val="242424"/>
          <w:shd w:val="clear" w:color="auto" w:fill="FFFFFF"/>
        </w:rPr>
        <w:t xml:space="preserve"> affect both factor </w:t>
      </w:r>
      <w:proofErr w:type="spellStart"/>
      <w:r w:rsidR="00D35C26" w:rsidRPr="00AB0992">
        <w:rPr>
          <w:rFonts w:ascii="Calibri" w:hAnsi="Calibri" w:cs="Calibri"/>
          <w:color w:val="242424"/>
          <w:shd w:val="clear" w:color="auto" w:fill="FFFFFF"/>
        </w:rPr>
        <w:t>Xa</w:t>
      </w:r>
      <w:proofErr w:type="spellEnd"/>
      <w:r w:rsidR="00D35C26" w:rsidRPr="00AB0992">
        <w:rPr>
          <w:rFonts w:ascii="Calibri" w:hAnsi="Calibri" w:cs="Calibri"/>
          <w:color w:val="242424"/>
          <w:shd w:val="clear" w:color="auto" w:fill="FFFFFF"/>
        </w:rPr>
        <w:t xml:space="preserve"> within the blood and within a pre-existing </w:t>
      </w:r>
      <w:r w:rsidR="00D70BD9" w:rsidRPr="00AB0992">
        <w:rPr>
          <w:rFonts w:ascii="Calibri" w:hAnsi="Calibri" w:cs="Calibri"/>
          <w:color w:val="242424"/>
          <w:shd w:val="clear" w:color="auto" w:fill="FFFFFF"/>
        </w:rPr>
        <w:t>clot (Connolly, et al. 2019)</w:t>
      </w:r>
      <w:r w:rsidR="00D35C26" w:rsidRPr="00AB0992">
        <w:rPr>
          <w:rFonts w:ascii="Calibri" w:hAnsi="Calibri" w:cs="Calibri"/>
          <w:color w:val="242424"/>
          <w:shd w:val="clear" w:color="auto" w:fill="FFFFFF"/>
        </w:rPr>
        <w:t>.</w:t>
      </w:r>
      <w:r w:rsidR="00D35C26" w:rsidRPr="00AB0992">
        <w:rPr>
          <w:rFonts w:ascii="Segoe UI" w:hAnsi="Segoe UI" w:cs="Segoe UI"/>
          <w:color w:val="242424"/>
          <w:sz w:val="26"/>
          <w:szCs w:val="26"/>
          <w:shd w:val="clear" w:color="auto" w:fill="FFFFFF"/>
        </w:rPr>
        <w:t> </w:t>
      </w:r>
      <w:r w:rsidR="0003342D" w:rsidRPr="00AB0992">
        <w:rPr>
          <w:rFonts w:cstheme="minorHAnsi"/>
          <w:bCs/>
        </w:rPr>
        <w:t xml:space="preserve"> </w:t>
      </w:r>
      <w:r w:rsidR="00E97B60" w:rsidRPr="00AB0992">
        <w:rPr>
          <w:rFonts w:cstheme="minorHAnsi"/>
        </w:rPr>
        <w:t>DOAC-ICH appears to be associated with lower baseline hematoma volume and less severe stroke syndromes, but not a lower-case fatality</w:t>
      </w:r>
      <w:r w:rsidR="00FB3843" w:rsidRPr="00AB0992">
        <w:rPr>
          <w:rFonts w:cstheme="minorHAnsi"/>
        </w:rPr>
        <w:t>,</w:t>
      </w:r>
      <w:r w:rsidR="00E97B60" w:rsidRPr="00AB0992">
        <w:rPr>
          <w:rFonts w:cstheme="minorHAnsi"/>
        </w:rPr>
        <w:t xml:space="preserve"> when compared to VKA-ICH</w:t>
      </w:r>
      <w:r w:rsidR="00E97B60" w:rsidRPr="00AB0992">
        <w:rPr>
          <w:rFonts w:cstheme="minorHAnsi"/>
          <w:bCs/>
        </w:rPr>
        <w:t xml:space="preserve"> </w:t>
      </w:r>
      <w:bookmarkStart w:id="13" w:name="_Hlk97806706"/>
      <w:r w:rsidR="00E97B60" w:rsidRPr="00AB0992">
        <w:rPr>
          <w:rFonts w:cstheme="minorHAnsi"/>
          <w:bCs/>
        </w:rPr>
        <w:t>(</w:t>
      </w:r>
      <w:proofErr w:type="spellStart"/>
      <w:r w:rsidR="00E97B60" w:rsidRPr="00AB0992">
        <w:rPr>
          <w:rFonts w:cstheme="minorHAnsi"/>
          <w:bCs/>
        </w:rPr>
        <w:t>Tsivgoulis</w:t>
      </w:r>
      <w:proofErr w:type="spellEnd"/>
      <w:r w:rsidR="00E97B60" w:rsidRPr="00AB0992">
        <w:rPr>
          <w:rFonts w:cstheme="minorHAnsi"/>
          <w:bCs/>
        </w:rPr>
        <w:t>, et al. 2018).</w:t>
      </w:r>
      <w:r w:rsidR="005E5515" w:rsidRPr="00AB0992">
        <w:rPr>
          <w:rFonts w:ascii="Calibri" w:hAnsi="Calibri" w:cs="Calibri"/>
          <w:color w:val="4D4D4D"/>
          <w:shd w:val="clear" w:color="auto" w:fill="FFFFFF"/>
        </w:rPr>
        <w:t xml:space="preserve"> Andexanet alfa is a modified recombinant inactive form of human factor </w:t>
      </w:r>
      <w:proofErr w:type="spellStart"/>
      <w:r w:rsidR="005E5515" w:rsidRPr="00AB0992">
        <w:rPr>
          <w:rFonts w:ascii="Calibri" w:hAnsi="Calibri" w:cs="Calibri"/>
          <w:color w:val="4D4D4D"/>
          <w:shd w:val="clear" w:color="auto" w:fill="FFFFFF"/>
        </w:rPr>
        <w:t>Xa</w:t>
      </w:r>
      <w:proofErr w:type="spellEnd"/>
      <w:r w:rsidR="005E5515" w:rsidRPr="00AB0992">
        <w:rPr>
          <w:rFonts w:ascii="Calibri" w:hAnsi="Calibri" w:cs="Calibri"/>
          <w:color w:val="4D4D4D"/>
          <w:shd w:val="clear" w:color="auto" w:fill="FFFFFF"/>
        </w:rPr>
        <w:t xml:space="preserve"> which has been shown to be effective for reversal of factor </w:t>
      </w:r>
      <w:proofErr w:type="spellStart"/>
      <w:r w:rsidR="005E5515" w:rsidRPr="00AB0992">
        <w:rPr>
          <w:rFonts w:ascii="Calibri" w:hAnsi="Calibri" w:cs="Calibri"/>
          <w:color w:val="4D4D4D"/>
          <w:shd w:val="clear" w:color="auto" w:fill="FFFFFF"/>
        </w:rPr>
        <w:t>Xa</w:t>
      </w:r>
      <w:proofErr w:type="spellEnd"/>
      <w:r w:rsidR="005E5515" w:rsidRPr="00AB0992">
        <w:rPr>
          <w:rFonts w:ascii="Calibri" w:hAnsi="Calibri" w:cs="Calibri"/>
          <w:color w:val="4D4D4D"/>
          <w:shd w:val="clear" w:color="auto" w:fill="FFFFFF"/>
        </w:rPr>
        <w:t xml:space="preserve"> inhibitors such as </w:t>
      </w:r>
      <w:r w:rsidR="005E5515" w:rsidRPr="00AB0992">
        <w:rPr>
          <w:color w:val="4D4D4D"/>
          <w:shd w:val="clear" w:color="auto" w:fill="FFFFFF"/>
        </w:rPr>
        <w:t xml:space="preserve">rivaroxaban, apixaban, </w:t>
      </w:r>
      <w:proofErr w:type="spellStart"/>
      <w:r w:rsidR="005E5515" w:rsidRPr="00AB0992">
        <w:rPr>
          <w:color w:val="4D4D4D"/>
          <w:shd w:val="clear" w:color="auto" w:fill="FFFFFF"/>
        </w:rPr>
        <w:t>edoxaban</w:t>
      </w:r>
      <w:proofErr w:type="spellEnd"/>
      <w:r w:rsidR="005E5515" w:rsidRPr="00AB0992">
        <w:rPr>
          <w:color w:val="4D4D4D"/>
          <w:shd w:val="clear" w:color="auto" w:fill="FFFFFF"/>
        </w:rPr>
        <w:t xml:space="preserve"> and enoxaparin</w:t>
      </w:r>
      <w:r w:rsidR="005E5515" w:rsidRPr="00AB0992">
        <w:rPr>
          <w:rFonts w:ascii="Calibri" w:hAnsi="Calibri" w:cs="Calibri"/>
          <w:color w:val="4D4D4D"/>
          <w:shd w:val="clear" w:color="auto" w:fill="FFFFFF"/>
        </w:rPr>
        <w:t xml:space="preserve"> </w:t>
      </w:r>
      <w:r w:rsidR="005E5515" w:rsidRPr="00AB0992">
        <w:rPr>
          <w:rFonts w:ascii="Calibri" w:hAnsi="Calibri" w:cs="Calibri"/>
          <w:color w:val="242424"/>
          <w:shd w:val="clear" w:color="auto" w:fill="FFFFFF"/>
        </w:rPr>
        <w:t>(Connolly, et al. 2019)</w:t>
      </w:r>
      <w:r w:rsidR="005E5515" w:rsidRPr="00AB0992">
        <w:rPr>
          <w:rFonts w:ascii="Calibri" w:hAnsi="Calibri" w:cs="Calibri"/>
          <w:color w:val="4D4D4D"/>
          <w:shd w:val="clear" w:color="auto" w:fill="FFFFFF"/>
        </w:rPr>
        <w:t xml:space="preserve">. Although used in the USA and Europe, its use in the UK is not yet commonplace because of its cost and the lack of trial evidence demonstrating improved outcomes. A multi-centre randomised controlled trial is in </w:t>
      </w:r>
      <w:r w:rsidR="005E5515" w:rsidRPr="00AB0992">
        <w:rPr>
          <w:rFonts w:ascii="Calibri" w:hAnsi="Calibri" w:cs="Calibri"/>
          <w:color w:val="4D4D4D"/>
          <w:shd w:val="clear" w:color="auto" w:fill="FFFFFF"/>
        </w:rPr>
        <w:lastRenderedPageBreak/>
        <w:t>progress hoping to demonstrate improved outcomes (ANNEXA-I)</w:t>
      </w:r>
      <w:r w:rsidR="006B3749" w:rsidRPr="00AB0992">
        <w:t xml:space="preserve"> (</w:t>
      </w:r>
      <w:r w:rsidR="006B3749" w:rsidRPr="00AB0992">
        <w:rPr>
          <w:rFonts w:ascii="Calibri" w:hAnsi="Calibri" w:cs="Calibri"/>
          <w:color w:val="4D4D4D"/>
          <w:shd w:val="clear" w:color="auto" w:fill="FFFFFF"/>
        </w:rPr>
        <w:t>https://clinicaltrials.gov/ct2/show/NCT02329327)</w:t>
      </w:r>
      <w:r w:rsidR="005E5515" w:rsidRPr="00AB0992">
        <w:rPr>
          <w:rFonts w:ascii="Calibri" w:hAnsi="Calibri" w:cs="Calibri"/>
          <w:color w:val="4D4D4D"/>
          <w:shd w:val="clear" w:color="auto" w:fill="FFFFFF"/>
        </w:rPr>
        <w:t>.</w:t>
      </w:r>
    </w:p>
    <w:bookmarkEnd w:id="13"/>
    <w:p w14:paraId="4F7D076D" w14:textId="7D24C282" w:rsidR="00D70BD9" w:rsidRPr="00AB0992" w:rsidRDefault="00A930FF" w:rsidP="00641EB6">
      <w:pPr>
        <w:widowControl w:val="0"/>
        <w:autoSpaceDE w:val="0"/>
        <w:autoSpaceDN w:val="0"/>
        <w:adjustRightInd w:val="0"/>
        <w:spacing w:after="240" w:line="480" w:lineRule="auto"/>
        <w:jc w:val="both"/>
        <w:rPr>
          <w:rFonts w:ascii="Calibri" w:hAnsi="Calibri" w:cs="Calibri"/>
        </w:rPr>
      </w:pPr>
      <w:r w:rsidRPr="00AB0992">
        <w:rPr>
          <w:rFonts w:cstheme="minorHAnsi"/>
        </w:rPr>
        <w:t xml:space="preserve">Important information upon arrival is therefore to establish </w:t>
      </w:r>
      <w:r w:rsidR="00675EAC" w:rsidRPr="00AB0992">
        <w:rPr>
          <w:rFonts w:cstheme="minorHAnsi"/>
        </w:rPr>
        <w:t>whether</w:t>
      </w:r>
      <w:r w:rsidRPr="00AB0992">
        <w:rPr>
          <w:rFonts w:cstheme="minorHAnsi"/>
        </w:rPr>
        <w:t xml:space="preserve"> the patient is taking anticoagulation</w:t>
      </w:r>
      <w:r w:rsidR="001245F0" w:rsidRPr="00AB0992">
        <w:rPr>
          <w:rFonts w:cstheme="minorHAnsi"/>
        </w:rPr>
        <w:t xml:space="preserve"> </w:t>
      </w:r>
      <w:r w:rsidR="00591DCE" w:rsidRPr="00AB0992">
        <w:rPr>
          <w:rFonts w:cstheme="minorHAnsi"/>
        </w:rPr>
        <w:t xml:space="preserve">and/ </w:t>
      </w:r>
      <w:r w:rsidRPr="00AB0992">
        <w:rPr>
          <w:rFonts w:cstheme="minorHAnsi"/>
        </w:rPr>
        <w:t>or antiplatelet medications.</w:t>
      </w:r>
      <w:r w:rsidR="00F84915" w:rsidRPr="00AB0992">
        <w:rPr>
          <w:rFonts w:cstheme="minorHAnsi"/>
        </w:rPr>
        <w:t xml:space="preserve"> </w:t>
      </w:r>
      <w:r w:rsidR="001245F0" w:rsidRPr="00AB0992">
        <w:rPr>
          <w:rFonts w:cstheme="minorHAnsi"/>
        </w:rPr>
        <w:t xml:space="preserve">If confirmed the exact medication used should be noted. </w:t>
      </w:r>
      <w:r w:rsidR="00B06DB8" w:rsidRPr="00AB0992">
        <w:rPr>
          <w:rFonts w:cstheme="minorHAnsi"/>
        </w:rPr>
        <w:t xml:space="preserve">Restoration of vitamin-K-dependent clotting factors in VKA-ICH and normalization of the </w:t>
      </w:r>
      <w:r w:rsidRPr="00AB0992">
        <w:rPr>
          <w:rFonts w:cstheme="minorHAnsi"/>
        </w:rPr>
        <w:t>International Normalised Ratio (</w:t>
      </w:r>
      <w:r w:rsidR="00B06DB8" w:rsidRPr="00AB0992">
        <w:rPr>
          <w:rFonts w:cstheme="minorHAnsi"/>
        </w:rPr>
        <w:t>INR</w:t>
      </w:r>
      <w:r w:rsidRPr="00AB0992">
        <w:rPr>
          <w:rFonts w:cstheme="minorHAnsi"/>
        </w:rPr>
        <w:t>)</w:t>
      </w:r>
      <w:r w:rsidR="00B06DB8" w:rsidRPr="00AB0992">
        <w:rPr>
          <w:rFonts w:cstheme="minorHAnsi"/>
        </w:rPr>
        <w:t xml:space="preserve"> can be achieved rapidly by treatment with four-factor prothrombin complex concentrate (PCC), which has shown to be superior to fresh frozen </w:t>
      </w:r>
      <w:r w:rsidR="008141F7" w:rsidRPr="00AB0992">
        <w:rPr>
          <w:rFonts w:cstheme="minorHAnsi"/>
        </w:rPr>
        <w:t>plasma (</w:t>
      </w:r>
      <w:r w:rsidR="00B06DB8" w:rsidRPr="00AB0992">
        <w:rPr>
          <w:rFonts w:cstheme="minorHAnsi"/>
        </w:rPr>
        <w:t>Steiner</w:t>
      </w:r>
      <w:r w:rsidR="00811FA8" w:rsidRPr="00AB0992">
        <w:rPr>
          <w:rFonts w:cstheme="minorHAnsi"/>
        </w:rPr>
        <w:t>,</w:t>
      </w:r>
      <w:r w:rsidR="00B06DB8" w:rsidRPr="00AB0992">
        <w:rPr>
          <w:rFonts w:cstheme="minorHAnsi"/>
        </w:rPr>
        <w:t xml:space="preserve"> et al</w:t>
      </w:r>
      <w:r w:rsidR="00862DB9" w:rsidRPr="00AB0992">
        <w:rPr>
          <w:rFonts w:cstheme="minorHAnsi"/>
        </w:rPr>
        <w:t>.</w:t>
      </w:r>
      <w:r w:rsidR="00B06DB8" w:rsidRPr="00AB0992">
        <w:rPr>
          <w:rFonts w:cstheme="minorHAnsi"/>
        </w:rPr>
        <w:t xml:space="preserve"> 2016). Rapidly achieving normalization of the INR appears to be associated with a lower risk of hematoma expansion and is a key priority in the early acute management of ICH</w:t>
      </w:r>
      <w:r w:rsidR="00515FE2" w:rsidRPr="00AB0992">
        <w:rPr>
          <w:rFonts w:cstheme="minorHAnsi"/>
        </w:rPr>
        <w:t xml:space="preserve"> (Parry-Jones, et al. 2020)</w:t>
      </w:r>
      <w:r w:rsidR="00B06DB8" w:rsidRPr="00AB0992">
        <w:rPr>
          <w:rFonts w:cstheme="minorHAnsi"/>
        </w:rPr>
        <w:t xml:space="preserve">. Clinicians should thus work to minimize delays in care processes, and the use of point-of-care INR testing, agreed protocols, and rapid access to PCC has all been shown to help. </w:t>
      </w:r>
    </w:p>
    <w:p w14:paraId="2FE1158E" w14:textId="323925FD" w:rsidR="00D70BD9" w:rsidRPr="00AB0992" w:rsidRDefault="006629FC" w:rsidP="00641EB6">
      <w:pPr>
        <w:widowControl w:val="0"/>
        <w:autoSpaceDE w:val="0"/>
        <w:autoSpaceDN w:val="0"/>
        <w:adjustRightInd w:val="0"/>
        <w:spacing w:after="240" w:line="480" w:lineRule="auto"/>
        <w:jc w:val="both"/>
        <w:rPr>
          <w:rFonts w:cstheme="minorHAnsi"/>
        </w:rPr>
      </w:pPr>
      <w:r w:rsidRPr="00AB0992">
        <w:rPr>
          <w:rFonts w:cstheme="minorHAnsi"/>
        </w:rPr>
        <w:t xml:space="preserve">Prior </w:t>
      </w:r>
      <w:r w:rsidR="00754EA8" w:rsidRPr="00AB0992">
        <w:rPr>
          <w:rFonts w:cstheme="minorHAnsi"/>
        </w:rPr>
        <w:t>antiplatelet</w:t>
      </w:r>
      <w:r w:rsidRPr="00AB0992">
        <w:rPr>
          <w:rFonts w:cstheme="minorHAnsi"/>
        </w:rPr>
        <w:t xml:space="preserve"> use is associated with a larger ICH volume, haematoma </w:t>
      </w:r>
      <w:r w:rsidR="00C61B1B" w:rsidRPr="00AB0992">
        <w:rPr>
          <w:rFonts w:cstheme="minorHAnsi"/>
        </w:rPr>
        <w:t>expansion,</w:t>
      </w:r>
      <w:r w:rsidRPr="00AB0992">
        <w:rPr>
          <w:rFonts w:cstheme="minorHAnsi"/>
        </w:rPr>
        <w:t xml:space="preserve"> increased </w:t>
      </w:r>
      <w:r w:rsidR="00754EA8" w:rsidRPr="00AB0992">
        <w:rPr>
          <w:rFonts w:cstheme="minorHAnsi"/>
        </w:rPr>
        <w:t>mortality. Platelet</w:t>
      </w:r>
      <w:r w:rsidRPr="00AB0992">
        <w:rPr>
          <w:rFonts w:cstheme="minorHAnsi"/>
        </w:rPr>
        <w:t xml:space="preserve"> transfusion has been shown to led to significantly higher death and dependence at 90 days so should thus be avoided for this indication (</w:t>
      </w:r>
      <w:bookmarkStart w:id="14" w:name="_Hlk97806780"/>
      <w:proofErr w:type="spellStart"/>
      <w:r w:rsidRPr="00AB0992">
        <w:rPr>
          <w:rFonts w:cstheme="minorHAnsi"/>
        </w:rPr>
        <w:t>Baharoglu</w:t>
      </w:r>
      <w:proofErr w:type="spellEnd"/>
      <w:r w:rsidR="00C61B1B" w:rsidRPr="00AB0992">
        <w:rPr>
          <w:rFonts w:cstheme="minorHAnsi"/>
        </w:rPr>
        <w:t>,</w:t>
      </w:r>
      <w:r w:rsidRPr="00AB0992">
        <w:rPr>
          <w:rFonts w:cstheme="minorHAnsi"/>
        </w:rPr>
        <w:t xml:space="preserve"> et al</w:t>
      </w:r>
      <w:r w:rsidR="00754EA8" w:rsidRPr="00AB0992">
        <w:rPr>
          <w:rFonts w:cstheme="minorHAnsi"/>
        </w:rPr>
        <w:t>.</w:t>
      </w:r>
      <w:r w:rsidRPr="00AB0992">
        <w:rPr>
          <w:rFonts w:cstheme="minorHAnsi"/>
        </w:rPr>
        <w:t xml:space="preserve"> 2016). </w:t>
      </w:r>
      <w:bookmarkEnd w:id="14"/>
      <w:r w:rsidR="00045652" w:rsidRPr="00AB0992">
        <w:rPr>
          <w:rFonts w:cstheme="minorHAnsi"/>
        </w:rPr>
        <w:t xml:space="preserve">There are currently no treatments of benefit in antiplatelet-associated ICH therefore discontinuation of antiplatelets in the acute phase, is recommended. </w:t>
      </w:r>
      <w:r w:rsidR="008141F7" w:rsidRPr="00AB0992">
        <w:rPr>
          <w:rFonts w:cstheme="minorHAnsi"/>
        </w:rPr>
        <w:t xml:space="preserve">Patients with ICH in the context of coagulation factor deficiencies or thrombocytopenia should undergo replacement, with advice from a haematologist (Mc </w:t>
      </w:r>
      <w:proofErr w:type="spellStart"/>
      <w:r w:rsidR="008141F7" w:rsidRPr="00AB0992">
        <w:rPr>
          <w:rFonts w:cstheme="minorHAnsi"/>
        </w:rPr>
        <w:t>Gurgan</w:t>
      </w:r>
      <w:proofErr w:type="spellEnd"/>
      <w:r w:rsidR="008141F7" w:rsidRPr="00AB0992">
        <w:rPr>
          <w:rFonts w:cstheme="minorHAnsi"/>
        </w:rPr>
        <w:t>, et al. 2021</w:t>
      </w:r>
      <w:r w:rsidR="00045652" w:rsidRPr="00AB0992">
        <w:rPr>
          <w:rFonts w:cstheme="minorHAnsi"/>
        </w:rPr>
        <w:t>)</w:t>
      </w:r>
      <w:r w:rsidRPr="00AB0992">
        <w:rPr>
          <w:rFonts w:cstheme="minorHAnsi"/>
        </w:rPr>
        <w:t>.</w:t>
      </w:r>
      <w:r w:rsidR="00361E16" w:rsidRPr="00AB0992">
        <w:rPr>
          <w:rFonts w:cstheme="minorHAnsi"/>
        </w:rPr>
        <w:t xml:space="preserve"> Stopping antithrombotic therapy and reversing anticoagulation </w:t>
      </w:r>
      <w:r w:rsidR="00641EB6" w:rsidRPr="00AB0992">
        <w:rPr>
          <w:rFonts w:cstheme="minorHAnsi"/>
        </w:rPr>
        <w:t xml:space="preserve">(Table 1) </w:t>
      </w:r>
      <w:r w:rsidR="00361E16" w:rsidRPr="00AB0992">
        <w:rPr>
          <w:rFonts w:cstheme="minorHAnsi"/>
        </w:rPr>
        <w:t xml:space="preserve">immediately after the diagnosis of ICH is, therefore, </w:t>
      </w:r>
      <w:r w:rsidR="00754EA8" w:rsidRPr="00AB0992">
        <w:rPr>
          <w:rFonts w:cstheme="minorHAnsi"/>
        </w:rPr>
        <w:t xml:space="preserve">a key priority. </w:t>
      </w:r>
    </w:p>
    <w:p w14:paraId="7AB62EE2" w14:textId="31B1A2E5" w:rsidR="00D80347" w:rsidRPr="00AB0992" w:rsidRDefault="00754EA8" w:rsidP="00754EA8">
      <w:pPr>
        <w:autoSpaceDE w:val="0"/>
        <w:autoSpaceDN w:val="0"/>
        <w:adjustRightInd w:val="0"/>
        <w:spacing w:after="240" w:line="480" w:lineRule="auto"/>
        <w:rPr>
          <w:rFonts w:cstheme="minorHAnsi"/>
          <w:bCs/>
        </w:rPr>
      </w:pPr>
      <w:bookmarkStart w:id="15" w:name="_Hlk99109469"/>
      <w:r w:rsidRPr="00AB0992">
        <w:rPr>
          <w:rFonts w:cstheme="minorHAnsi"/>
          <w:b/>
          <w:bCs/>
        </w:rPr>
        <w:t>Table 1</w:t>
      </w:r>
      <w:r w:rsidRPr="00AB0992">
        <w:rPr>
          <w:rFonts w:cstheme="minorHAnsi"/>
        </w:rPr>
        <w:t xml:space="preserve"> </w:t>
      </w:r>
      <w:r w:rsidR="00B06DB8" w:rsidRPr="00AB0992">
        <w:rPr>
          <w:rFonts w:cstheme="minorHAnsi"/>
        </w:rPr>
        <w:t xml:space="preserve">summarises the use of antithrombotic medications. </w:t>
      </w:r>
    </w:p>
    <w:tbl>
      <w:tblPr>
        <w:tblStyle w:val="TableGrid"/>
        <w:tblW w:w="0" w:type="auto"/>
        <w:tblLook w:val="04A0" w:firstRow="1" w:lastRow="0" w:firstColumn="1" w:lastColumn="0" w:noHBand="0" w:noVBand="1"/>
      </w:tblPr>
      <w:tblGrid>
        <w:gridCol w:w="4621"/>
        <w:gridCol w:w="2150"/>
        <w:gridCol w:w="2150"/>
      </w:tblGrid>
      <w:tr w:rsidR="00B06DB8" w:rsidRPr="00AB0992" w14:paraId="7C24B24D" w14:textId="746EB738" w:rsidTr="00687319">
        <w:tc>
          <w:tcPr>
            <w:tcW w:w="4621" w:type="dxa"/>
            <w:shd w:val="clear" w:color="auto" w:fill="AEAAAA" w:themeFill="background2" w:themeFillShade="BF"/>
          </w:tcPr>
          <w:p w14:paraId="4756419A" w14:textId="3CBC8FDB" w:rsidR="00B06DB8" w:rsidRPr="00AB0992" w:rsidRDefault="00182D70" w:rsidP="00687319">
            <w:pPr>
              <w:widowControl w:val="0"/>
              <w:autoSpaceDE w:val="0"/>
              <w:autoSpaceDN w:val="0"/>
              <w:adjustRightInd w:val="0"/>
              <w:spacing w:after="240"/>
              <w:rPr>
                <w:rFonts w:cstheme="minorHAnsi"/>
                <w:b/>
                <w:bCs/>
              </w:rPr>
            </w:pPr>
            <w:r w:rsidRPr="00AB0992">
              <w:rPr>
                <w:rFonts w:cstheme="minorHAnsi"/>
                <w:b/>
                <w:bCs/>
              </w:rPr>
              <w:t xml:space="preserve">Anticoagulant </w:t>
            </w:r>
          </w:p>
        </w:tc>
        <w:tc>
          <w:tcPr>
            <w:tcW w:w="2150" w:type="dxa"/>
            <w:shd w:val="clear" w:color="auto" w:fill="AEAAAA" w:themeFill="background2" w:themeFillShade="BF"/>
          </w:tcPr>
          <w:p w14:paraId="531F8B02" w14:textId="022781FF" w:rsidR="00B06DB8" w:rsidRPr="00AB0992" w:rsidRDefault="00182D70" w:rsidP="00687319">
            <w:pPr>
              <w:widowControl w:val="0"/>
              <w:autoSpaceDE w:val="0"/>
              <w:autoSpaceDN w:val="0"/>
              <w:adjustRightInd w:val="0"/>
              <w:spacing w:after="240"/>
              <w:rPr>
                <w:rFonts w:cstheme="minorHAnsi"/>
                <w:b/>
                <w:bCs/>
              </w:rPr>
            </w:pPr>
            <w:r w:rsidRPr="00AB0992">
              <w:rPr>
                <w:rFonts w:cstheme="minorHAnsi"/>
                <w:b/>
                <w:bCs/>
              </w:rPr>
              <w:t xml:space="preserve">Reversal strategy </w:t>
            </w:r>
          </w:p>
        </w:tc>
        <w:tc>
          <w:tcPr>
            <w:tcW w:w="2150" w:type="dxa"/>
            <w:shd w:val="clear" w:color="auto" w:fill="AEAAAA" w:themeFill="background2" w:themeFillShade="BF"/>
          </w:tcPr>
          <w:p w14:paraId="5677E863" w14:textId="24B90360" w:rsidR="00B06DB8" w:rsidRPr="00AB0992" w:rsidRDefault="00687319" w:rsidP="00687319">
            <w:pPr>
              <w:widowControl w:val="0"/>
              <w:autoSpaceDE w:val="0"/>
              <w:autoSpaceDN w:val="0"/>
              <w:adjustRightInd w:val="0"/>
              <w:spacing w:after="240"/>
              <w:rPr>
                <w:rFonts w:cstheme="minorHAnsi"/>
                <w:b/>
                <w:bCs/>
              </w:rPr>
            </w:pPr>
            <w:r w:rsidRPr="00AB0992">
              <w:rPr>
                <w:rFonts w:cstheme="minorHAnsi"/>
                <w:b/>
                <w:bCs/>
              </w:rPr>
              <w:t xml:space="preserve">Rationale </w:t>
            </w:r>
          </w:p>
        </w:tc>
      </w:tr>
      <w:tr w:rsidR="00B06DB8" w:rsidRPr="00AB0992" w14:paraId="576E01E7" w14:textId="511B0058" w:rsidTr="00983F26">
        <w:trPr>
          <w:trHeight w:val="1300"/>
        </w:trPr>
        <w:tc>
          <w:tcPr>
            <w:tcW w:w="4621" w:type="dxa"/>
          </w:tcPr>
          <w:p w14:paraId="26D9275D" w14:textId="104CC7C0" w:rsidR="00B06DB8" w:rsidRPr="00AB0992" w:rsidRDefault="00B06DB8" w:rsidP="00687319">
            <w:pPr>
              <w:widowControl w:val="0"/>
              <w:autoSpaceDE w:val="0"/>
              <w:autoSpaceDN w:val="0"/>
              <w:adjustRightInd w:val="0"/>
              <w:spacing w:after="240"/>
              <w:rPr>
                <w:rFonts w:cstheme="minorHAnsi"/>
              </w:rPr>
            </w:pPr>
            <w:r w:rsidRPr="00AB0992">
              <w:rPr>
                <w:rFonts w:cstheme="minorHAnsi"/>
              </w:rPr>
              <w:t xml:space="preserve">Dabigatran </w:t>
            </w:r>
          </w:p>
        </w:tc>
        <w:tc>
          <w:tcPr>
            <w:tcW w:w="2150" w:type="dxa"/>
          </w:tcPr>
          <w:p w14:paraId="73C7EA22" w14:textId="33C756E1" w:rsidR="0042462F" w:rsidRPr="00AB0992" w:rsidRDefault="004A1EAA" w:rsidP="00687319">
            <w:pPr>
              <w:widowControl w:val="0"/>
              <w:autoSpaceDE w:val="0"/>
              <w:autoSpaceDN w:val="0"/>
              <w:adjustRightInd w:val="0"/>
              <w:spacing w:after="240"/>
              <w:rPr>
                <w:rFonts w:cstheme="minorHAnsi"/>
              </w:rPr>
            </w:pPr>
            <w:r w:rsidRPr="00AB0992">
              <w:rPr>
                <w:rFonts w:cstheme="minorHAnsi"/>
              </w:rPr>
              <w:t xml:space="preserve">1: </w:t>
            </w:r>
            <w:r w:rsidR="00182D70" w:rsidRPr="00AB0992">
              <w:rPr>
                <w:rFonts w:cstheme="minorHAnsi"/>
              </w:rPr>
              <w:t>Stop dabigatran immediat</w:t>
            </w:r>
            <w:r w:rsidRPr="00AB0992">
              <w:rPr>
                <w:rFonts w:cstheme="minorHAnsi"/>
              </w:rPr>
              <w:t xml:space="preserve">ely </w:t>
            </w:r>
            <w:r w:rsidR="00754EA8" w:rsidRPr="00AB0992">
              <w:rPr>
                <w:rFonts w:cstheme="minorHAnsi"/>
              </w:rPr>
              <w:t xml:space="preserve">and check bloods </w:t>
            </w:r>
            <w:r w:rsidR="00826930" w:rsidRPr="00AB0992">
              <w:rPr>
                <w:rFonts w:cstheme="minorHAnsi"/>
              </w:rPr>
              <w:t xml:space="preserve">/clotting profiles </w:t>
            </w:r>
          </w:p>
        </w:tc>
        <w:tc>
          <w:tcPr>
            <w:tcW w:w="2150" w:type="dxa"/>
          </w:tcPr>
          <w:p w14:paraId="13E91CC5" w14:textId="40179C44" w:rsidR="00B06DB8" w:rsidRPr="00AB0992" w:rsidRDefault="00B06DB8" w:rsidP="00687319">
            <w:pPr>
              <w:widowControl w:val="0"/>
              <w:autoSpaceDE w:val="0"/>
              <w:autoSpaceDN w:val="0"/>
              <w:adjustRightInd w:val="0"/>
              <w:spacing w:after="240"/>
              <w:rPr>
                <w:rFonts w:cstheme="minorHAnsi"/>
              </w:rPr>
            </w:pPr>
          </w:p>
        </w:tc>
      </w:tr>
      <w:tr w:rsidR="00983F26" w:rsidRPr="00AB0992" w14:paraId="59AF4CEC" w14:textId="77777777" w:rsidTr="00983F26">
        <w:trPr>
          <w:trHeight w:val="2299"/>
        </w:trPr>
        <w:tc>
          <w:tcPr>
            <w:tcW w:w="4621" w:type="dxa"/>
          </w:tcPr>
          <w:p w14:paraId="22DC8AC3" w14:textId="77777777" w:rsidR="00983F26" w:rsidRPr="00AB0992" w:rsidRDefault="00983F26" w:rsidP="00687319">
            <w:pPr>
              <w:widowControl w:val="0"/>
              <w:autoSpaceDE w:val="0"/>
              <w:autoSpaceDN w:val="0"/>
              <w:adjustRightInd w:val="0"/>
              <w:spacing w:after="240"/>
              <w:rPr>
                <w:rFonts w:cstheme="minorHAnsi"/>
              </w:rPr>
            </w:pPr>
          </w:p>
        </w:tc>
        <w:tc>
          <w:tcPr>
            <w:tcW w:w="2150" w:type="dxa"/>
          </w:tcPr>
          <w:p w14:paraId="01C425FF" w14:textId="69372FCE" w:rsidR="00983F26" w:rsidRPr="00AB0992" w:rsidRDefault="00983F26" w:rsidP="00983F26">
            <w:pPr>
              <w:widowControl w:val="0"/>
              <w:autoSpaceDE w:val="0"/>
              <w:autoSpaceDN w:val="0"/>
              <w:adjustRightInd w:val="0"/>
              <w:spacing w:after="240"/>
              <w:rPr>
                <w:rFonts w:cstheme="minorHAnsi"/>
              </w:rPr>
            </w:pPr>
            <w:r w:rsidRPr="00AB0992">
              <w:rPr>
                <w:rFonts w:cstheme="minorHAnsi"/>
              </w:rPr>
              <w:t xml:space="preserve">2: </w:t>
            </w:r>
            <w:proofErr w:type="spellStart"/>
            <w:r w:rsidRPr="00AB0992">
              <w:rPr>
                <w:rFonts w:cstheme="minorHAnsi"/>
              </w:rPr>
              <w:t>Idarucizumab</w:t>
            </w:r>
            <w:proofErr w:type="spellEnd"/>
            <w:r w:rsidRPr="00AB0992">
              <w:rPr>
                <w:rFonts w:cstheme="minorHAnsi"/>
              </w:rPr>
              <w:t xml:space="preserve"> 2x2.5 g boluses intravenously as per results from clotting profiles</w:t>
            </w:r>
          </w:p>
        </w:tc>
        <w:tc>
          <w:tcPr>
            <w:tcW w:w="2150" w:type="dxa"/>
          </w:tcPr>
          <w:p w14:paraId="5CF2623B" w14:textId="5E04A8E0" w:rsidR="00983F26" w:rsidRPr="00AB0992" w:rsidRDefault="00983F26" w:rsidP="00687319">
            <w:pPr>
              <w:widowControl w:val="0"/>
              <w:autoSpaceDE w:val="0"/>
              <w:autoSpaceDN w:val="0"/>
              <w:adjustRightInd w:val="0"/>
              <w:spacing w:after="240"/>
              <w:rPr>
                <w:rFonts w:cstheme="minorHAnsi"/>
              </w:rPr>
            </w:pPr>
            <w:r w:rsidRPr="00AB0992">
              <w:rPr>
                <w:rFonts w:cstheme="minorHAnsi"/>
              </w:rPr>
              <w:t xml:space="preserve">Humanised monoclonal antibody fragment that leads to a rapid reversal of the anticoagulant effect </w:t>
            </w:r>
          </w:p>
        </w:tc>
      </w:tr>
      <w:tr w:rsidR="00983F26" w:rsidRPr="00AB0992" w14:paraId="71B8DE43" w14:textId="77777777" w:rsidTr="001B0E19">
        <w:trPr>
          <w:trHeight w:val="1902"/>
        </w:trPr>
        <w:tc>
          <w:tcPr>
            <w:tcW w:w="4621" w:type="dxa"/>
          </w:tcPr>
          <w:p w14:paraId="4186C9F9" w14:textId="77777777" w:rsidR="00983F26" w:rsidRPr="00AB0992" w:rsidRDefault="00983F26" w:rsidP="00687319">
            <w:pPr>
              <w:widowControl w:val="0"/>
              <w:autoSpaceDE w:val="0"/>
              <w:autoSpaceDN w:val="0"/>
              <w:adjustRightInd w:val="0"/>
              <w:spacing w:after="240"/>
              <w:rPr>
                <w:rFonts w:cstheme="minorHAnsi"/>
              </w:rPr>
            </w:pPr>
          </w:p>
        </w:tc>
        <w:tc>
          <w:tcPr>
            <w:tcW w:w="2150" w:type="dxa"/>
          </w:tcPr>
          <w:p w14:paraId="6AFF3DFB" w14:textId="77777777" w:rsidR="00983F26" w:rsidRPr="00AB0992" w:rsidRDefault="00983F26" w:rsidP="00983F26">
            <w:pPr>
              <w:widowControl w:val="0"/>
              <w:autoSpaceDE w:val="0"/>
              <w:autoSpaceDN w:val="0"/>
              <w:adjustRightInd w:val="0"/>
              <w:spacing w:after="240"/>
              <w:rPr>
                <w:rFonts w:cstheme="minorHAnsi"/>
              </w:rPr>
            </w:pPr>
            <w:r w:rsidRPr="00AB0992">
              <w:rPr>
                <w:rFonts w:cstheme="minorHAnsi"/>
              </w:rPr>
              <w:t xml:space="preserve">3: Consider oral-activated charcoal (50 g) if last intake is &lt;4 hours and safe to administer to patient </w:t>
            </w:r>
          </w:p>
        </w:tc>
        <w:tc>
          <w:tcPr>
            <w:tcW w:w="2150" w:type="dxa"/>
          </w:tcPr>
          <w:p w14:paraId="5CF9AEEF" w14:textId="77777777" w:rsidR="00983F26" w:rsidRPr="00AB0992" w:rsidRDefault="00983F26" w:rsidP="00687319">
            <w:pPr>
              <w:widowControl w:val="0"/>
              <w:autoSpaceDE w:val="0"/>
              <w:autoSpaceDN w:val="0"/>
              <w:adjustRightInd w:val="0"/>
              <w:spacing w:after="240"/>
              <w:rPr>
                <w:rFonts w:cstheme="minorHAnsi"/>
              </w:rPr>
            </w:pPr>
          </w:p>
        </w:tc>
      </w:tr>
      <w:tr w:rsidR="00983F26" w:rsidRPr="00AB0992" w14:paraId="3A967172" w14:textId="71015B26" w:rsidTr="00983F26">
        <w:trPr>
          <w:trHeight w:val="1193"/>
        </w:trPr>
        <w:tc>
          <w:tcPr>
            <w:tcW w:w="4621" w:type="dxa"/>
            <w:vMerge w:val="restart"/>
          </w:tcPr>
          <w:p w14:paraId="324BD5F5" w14:textId="09332E24" w:rsidR="00983F26" w:rsidRPr="00AB0992" w:rsidRDefault="00983F26" w:rsidP="00687319">
            <w:pPr>
              <w:widowControl w:val="0"/>
              <w:autoSpaceDE w:val="0"/>
              <w:autoSpaceDN w:val="0"/>
              <w:adjustRightInd w:val="0"/>
              <w:spacing w:after="240"/>
              <w:rPr>
                <w:rFonts w:cstheme="minorHAnsi"/>
              </w:rPr>
            </w:pPr>
            <w:r w:rsidRPr="00AB0992">
              <w:rPr>
                <w:rFonts w:cstheme="minorHAnsi"/>
              </w:rPr>
              <w:t xml:space="preserve">Warfarin (VKA’s) </w:t>
            </w:r>
          </w:p>
        </w:tc>
        <w:tc>
          <w:tcPr>
            <w:tcW w:w="2150" w:type="dxa"/>
          </w:tcPr>
          <w:p w14:paraId="225BE615" w14:textId="2CDE4363" w:rsidR="00983F26" w:rsidRPr="00AB0992" w:rsidRDefault="00983F26" w:rsidP="00687319">
            <w:pPr>
              <w:widowControl w:val="0"/>
              <w:autoSpaceDE w:val="0"/>
              <w:autoSpaceDN w:val="0"/>
              <w:adjustRightInd w:val="0"/>
              <w:spacing w:after="240"/>
              <w:rPr>
                <w:rFonts w:cstheme="minorHAnsi"/>
              </w:rPr>
            </w:pPr>
            <w:r w:rsidRPr="00AB0992">
              <w:rPr>
                <w:rFonts w:cstheme="minorHAnsi"/>
              </w:rPr>
              <w:t xml:space="preserve">1: Stop warfarin immediately, check bloods/ clotting profile  </w:t>
            </w:r>
          </w:p>
        </w:tc>
        <w:tc>
          <w:tcPr>
            <w:tcW w:w="2150" w:type="dxa"/>
          </w:tcPr>
          <w:p w14:paraId="2165A875" w14:textId="377F41B2" w:rsidR="00983F26" w:rsidRPr="00AB0992" w:rsidRDefault="00983F26" w:rsidP="00687319">
            <w:pPr>
              <w:widowControl w:val="0"/>
              <w:autoSpaceDE w:val="0"/>
              <w:autoSpaceDN w:val="0"/>
              <w:adjustRightInd w:val="0"/>
              <w:spacing w:after="240"/>
              <w:rPr>
                <w:rFonts w:cstheme="minorHAnsi"/>
              </w:rPr>
            </w:pPr>
            <w:r w:rsidRPr="00AB0992">
              <w:rPr>
                <w:rFonts w:cstheme="minorHAnsi"/>
              </w:rPr>
              <w:t xml:space="preserve">Rapidly restores normal coagulation </w:t>
            </w:r>
          </w:p>
          <w:p w14:paraId="5C12B9BD" w14:textId="3A887E64" w:rsidR="00983F26" w:rsidRPr="00AB0992" w:rsidRDefault="00983F26" w:rsidP="00687319">
            <w:pPr>
              <w:widowControl w:val="0"/>
              <w:autoSpaceDE w:val="0"/>
              <w:autoSpaceDN w:val="0"/>
              <w:adjustRightInd w:val="0"/>
              <w:spacing w:after="240"/>
              <w:rPr>
                <w:rFonts w:cstheme="minorHAnsi"/>
              </w:rPr>
            </w:pPr>
          </w:p>
        </w:tc>
      </w:tr>
      <w:tr w:rsidR="00983F26" w:rsidRPr="00AB0992" w14:paraId="33FA59D5" w14:textId="77777777" w:rsidTr="00983F26">
        <w:trPr>
          <w:trHeight w:val="784"/>
        </w:trPr>
        <w:tc>
          <w:tcPr>
            <w:tcW w:w="4621" w:type="dxa"/>
            <w:vMerge/>
          </w:tcPr>
          <w:p w14:paraId="7945F99F" w14:textId="77777777" w:rsidR="00983F26" w:rsidRPr="00AB0992" w:rsidRDefault="00983F26" w:rsidP="00687319">
            <w:pPr>
              <w:widowControl w:val="0"/>
              <w:autoSpaceDE w:val="0"/>
              <w:autoSpaceDN w:val="0"/>
              <w:adjustRightInd w:val="0"/>
              <w:spacing w:after="240"/>
              <w:rPr>
                <w:rFonts w:cstheme="minorHAnsi"/>
              </w:rPr>
            </w:pPr>
          </w:p>
        </w:tc>
        <w:tc>
          <w:tcPr>
            <w:tcW w:w="2150" w:type="dxa"/>
          </w:tcPr>
          <w:p w14:paraId="1033A05F" w14:textId="002962CF" w:rsidR="00983F26" w:rsidRPr="00AB0992" w:rsidRDefault="00983F26" w:rsidP="00983F26">
            <w:pPr>
              <w:widowControl w:val="0"/>
              <w:autoSpaceDE w:val="0"/>
              <w:autoSpaceDN w:val="0"/>
              <w:adjustRightInd w:val="0"/>
              <w:spacing w:after="240"/>
              <w:rPr>
                <w:rFonts w:cstheme="minorHAnsi"/>
              </w:rPr>
            </w:pPr>
            <w:r w:rsidRPr="00AB0992">
              <w:rPr>
                <w:rFonts w:cstheme="minorHAnsi"/>
              </w:rPr>
              <w:t xml:space="preserve">2: Vitamin K 10 mg intravenous infusion </w:t>
            </w:r>
          </w:p>
          <w:p w14:paraId="0C86461F" w14:textId="68BC2381" w:rsidR="00983F26" w:rsidRPr="00AB0992" w:rsidRDefault="00983F26" w:rsidP="00983F26">
            <w:pPr>
              <w:widowControl w:val="0"/>
              <w:autoSpaceDE w:val="0"/>
              <w:autoSpaceDN w:val="0"/>
              <w:adjustRightInd w:val="0"/>
              <w:spacing w:after="240"/>
              <w:rPr>
                <w:rFonts w:cstheme="minorHAnsi"/>
              </w:rPr>
            </w:pPr>
          </w:p>
        </w:tc>
        <w:tc>
          <w:tcPr>
            <w:tcW w:w="2150" w:type="dxa"/>
          </w:tcPr>
          <w:p w14:paraId="163CC265" w14:textId="267B918A" w:rsidR="00983F26" w:rsidRPr="00AB0992" w:rsidRDefault="00983F26" w:rsidP="00983F26">
            <w:pPr>
              <w:widowControl w:val="0"/>
              <w:autoSpaceDE w:val="0"/>
              <w:autoSpaceDN w:val="0"/>
              <w:adjustRightInd w:val="0"/>
              <w:spacing w:after="240"/>
              <w:rPr>
                <w:rFonts w:cstheme="minorHAnsi"/>
              </w:rPr>
            </w:pPr>
            <w:r w:rsidRPr="00AB0992">
              <w:rPr>
                <w:rFonts w:cstheme="minorHAnsi"/>
              </w:rPr>
              <w:t xml:space="preserve">Vitamin K may help to prevent a later re-increase in INR </w:t>
            </w:r>
          </w:p>
        </w:tc>
      </w:tr>
      <w:tr w:rsidR="00983F26" w:rsidRPr="00AB0992" w14:paraId="2755F78C" w14:textId="77777777" w:rsidTr="001B0E19">
        <w:trPr>
          <w:trHeight w:val="2730"/>
        </w:trPr>
        <w:tc>
          <w:tcPr>
            <w:tcW w:w="4621" w:type="dxa"/>
            <w:vMerge/>
          </w:tcPr>
          <w:p w14:paraId="7A3421FF" w14:textId="77777777" w:rsidR="00983F26" w:rsidRPr="00AB0992" w:rsidRDefault="00983F26" w:rsidP="00687319">
            <w:pPr>
              <w:widowControl w:val="0"/>
              <w:autoSpaceDE w:val="0"/>
              <w:autoSpaceDN w:val="0"/>
              <w:adjustRightInd w:val="0"/>
              <w:spacing w:after="240"/>
              <w:rPr>
                <w:rFonts w:cstheme="minorHAnsi"/>
              </w:rPr>
            </w:pPr>
          </w:p>
        </w:tc>
        <w:tc>
          <w:tcPr>
            <w:tcW w:w="2150" w:type="dxa"/>
          </w:tcPr>
          <w:p w14:paraId="78989AE1" w14:textId="0A9F463D" w:rsidR="00983F26" w:rsidRPr="00AB0992" w:rsidRDefault="00983F26" w:rsidP="00983F26">
            <w:pPr>
              <w:widowControl w:val="0"/>
              <w:autoSpaceDE w:val="0"/>
              <w:autoSpaceDN w:val="0"/>
              <w:adjustRightInd w:val="0"/>
              <w:spacing w:after="240"/>
              <w:rPr>
                <w:rFonts w:cstheme="minorHAnsi"/>
              </w:rPr>
            </w:pPr>
            <w:r w:rsidRPr="00AB0992">
              <w:rPr>
                <w:rFonts w:cstheme="minorHAnsi"/>
              </w:rPr>
              <w:t xml:space="preserve">3: Four factor prothrombin complex concentrate (PCC) (e.g., </w:t>
            </w:r>
            <w:proofErr w:type="spellStart"/>
            <w:r w:rsidRPr="00AB0992">
              <w:rPr>
                <w:rFonts w:cstheme="minorHAnsi"/>
              </w:rPr>
              <w:t>octaplex</w:t>
            </w:r>
            <w:proofErr w:type="spellEnd"/>
            <w:r w:rsidRPr="00AB0992">
              <w:rPr>
                <w:rFonts w:cstheme="minorHAnsi"/>
              </w:rPr>
              <w:t>)with INR-based dosing</w:t>
            </w:r>
          </w:p>
          <w:p w14:paraId="3D0920A8" w14:textId="77777777" w:rsidR="00983F26" w:rsidRPr="00AB0992" w:rsidRDefault="00983F26" w:rsidP="00983F26">
            <w:pPr>
              <w:widowControl w:val="0"/>
              <w:autoSpaceDE w:val="0"/>
              <w:autoSpaceDN w:val="0"/>
              <w:adjustRightInd w:val="0"/>
              <w:spacing w:after="240"/>
              <w:rPr>
                <w:rFonts w:cstheme="minorHAnsi"/>
              </w:rPr>
            </w:pPr>
            <w:r w:rsidRPr="00AB0992">
              <w:rPr>
                <w:rFonts w:cstheme="minorHAnsi"/>
              </w:rPr>
              <w:t xml:space="preserve">4: Repeat INR every 3-6 hours </w:t>
            </w:r>
          </w:p>
        </w:tc>
        <w:tc>
          <w:tcPr>
            <w:tcW w:w="2150" w:type="dxa"/>
          </w:tcPr>
          <w:p w14:paraId="6C8ADE35" w14:textId="77777777" w:rsidR="00983F26" w:rsidRPr="00AB0992" w:rsidRDefault="00983F26" w:rsidP="00983F26">
            <w:pPr>
              <w:widowControl w:val="0"/>
              <w:autoSpaceDE w:val="0"/>
              <w:autoSpaceDN w:val="0"/>
              <w:adjustRightInd w:val="0"/>
              <w:spacing w:after="240"/>
              <w:rPr>
                <w:rFonts w:cstheme="minorHAnsi"/>
              </w:rPr>
            </w:pPr>
            <w:r w:rsidRPr="00AB0992">
              <w:rPr>
                <w:rFonts w:cstheme="minorHAnsi"/>
              </w:rPr>
              <w:t>PCC is superior to fresh frozen plasma in normalising the INR</w:t>
            </w:r>
          </w:p>
          <w:p w14:paraId="2236B1F6" w14:textId="77777777" w:rsidR="00983F26" w:rsidRPr="00AB0992" w:rsidRDefault="00983F26" w:rsidP="00687319">
            <w:pPr>
              <w:widowControl w:val="0"/>
              <w:autoSpaceDE w:val="0"/>
              <w:autoSpaceDN w:val="0"/>
              <w:adjustRightInd w:val="0"/>
              <w:spacing w:after="240"/>
              <w:rPr>
                <w:rFonts w:cstheme="minorHAnsi"/>
              </w:rPr>
            </w:pPr>
          </w:p>
        </w:tc>
      </w:tr>
      <w:tr w:rsidR="00983F26" w:rsidRPr="00AB0992" w14:paraId="020E931D" w14:textId="556C6818" w:rsidTr="00983F26">
        <w:trPr>
          <w:trHeight w:val="4051"/>
        </w:trPr>
        <w:tc>
          <w:tcPr>
            <w:tcW w:w="4621" w:type="dxa"/>
            <w:vMerge w:val="restart"/>
          </w:tcPr>
          <w:p w14:paraId="388AF6A2" w14:textId="3A96CC11" w:rsidR="00983F26" w:rsidRPr="00AB0992" w:rsidRDefault="00983F26" w:rsidP="00687319">
            <w:pPr>
              <w:widowControl w:val="0"/>
              <w:autoSpaceDE w:val="0"/>
              <w:autoSpaceDN w:val="0"/>
              <w:adjustRightInd w:val="0"/>
              <w:spacing w:after="240"/>
              <w:rPr>
                <w:rFonts w:cstheme="minorHAnsi"/>
              </w:rPr>
            </w:pPr>
            <w:r w:rsidRPr="00AB0992">
              <w:rPr>
                <w:rFonts w:cstheme="minorHAnsi"/>
              </w:rPr>
              <w:t xml:space="preserve">Factor </w:t>
            </w:r>
            <w:proofErr w:type="spellStart"/>
            <w:r w:rsidRPr="00AB0992">
              <w:rPr>
                <w:rFonts w:cstheme="minorHAnsi"/>
              </w:rPr>
              <w:t>Xa</w:t>
            </w:r>
            <w:proofErr w:type="spellEnd"/>
            <w:r w:rsidRPr="00AB0992">
              <w:rPr>
                <w:rFonts w:cstheme="minorHAnsi"/>
              </w:rPr>
              <w:t xml:space="preserve"> inhibitors (Rivaroxaban, apixaban, </w:t>
            </w:r>
            <w:proofErr w:type="spellStart"/>
            <w:r w:rsidRPr="00AB0992">
              <w:rPr>
                <w:rFonts w:cstheme="minorHAnsi"/>
              </w:rPr>
              <w:t>edoxaban</w:t>
            </w:r>
            <w:proofErr w:type="spellEnd"/>
            <w:r w:rsidRPr="00AB0992">
              <w:rPr>
                <w:rFonts w:cstheme="minorHAnsi"/>
              </w:rPr>
              <w:t xml:space="preserve"> and betrixaban) (DOACs)</w:t>
            </w:r>
          </w:p>
        </w:tc>
        <w:tc>
          <w:tcPr>
            <w:tcW w:w="2150" w:type="dxa"/>
          </w:tcPr>
          <w:p w14:paraId="5BDF783D" w14:textId="258012EF" w:rsidR="00983F26" w:rsidRPr="00AB0992" w:rsidRDefault="00983F26" w:rsidP="00687319">
            <w:pPr>
              <w:widowControl w:val="0"/>
              <w:autoSpaceDE w:val="0"/>
              <w:autoSpaceDN w:val="0"/>
              <w:adjustRightInd w:val="0"/>
              <w:spacing w:after="240"/>
              <w:rPr>
                <w:rFonts w:cstheme="minorHAnsi"/>
              </w:rPr>
            </w:pPr>
            <w:r w:rsidRPr="00AB0992">
              <w:rPr>
                <w:rFonts w:cstheme="minorHAnsi"/>
              </w:rPr>
              <w:t xml:space="preserve">1: Stop the agent immediately, check bloods/clotting profile </w:t>
            </w:r>
          </w:p>
          <w:p w14:paraId="3BBBB44D" w14:textId="57CC8B9F" w:rsidR="00983F26" w:rsidRPr="00AB0992" w:rsidRDefault="00983F26" w:rsidP="00687319">
            <w:pPr>
              <w:widowControl w:val="0"/>
              <w:autoSpaceDE w:val="0"/>
              <w:autoSpaceDN w:val="0"/>
              <w:adjustRightInd w:val="0"/>
              <w:spacing w:after="240"/>
              <w:rPr>
                <w:rFonts w:cstheme="minorHAnsi"/>
              </w:rPr>
            </w:pPr>
            <w:r w:rsidRPr="00AB0992">
              <w:rPr>
                <w:rFonts w:cstheme="minorHAnsi"/>
              </w:rPr>
              <w:t>2: Consider oral-activated charcoal (50 g) if last intake is &lt;4 hours and safe to administer to patient</w:t>
            </w:r>
          </w:p>
          <w:p w14:paraId="462484FC" w14:textId="678AE5BA" w:rsidR="00983F26" w:rsidRPr="00AB0992" w:rsidRDefault="00983F26" w:rsidP="00687319">
            <w:pPr>
              <w:widowControl w:val="0"/>
              <w:autoSpaceDE w:val="0"/>
              <w:autoSpaceDN w:val="0"/>
              <w:adjustRightInd w:val="0"/>
              <w:spacing w:after="240"/>
              <w:rPr>
                <w:rFonts w:cstheme="minorHAnsi"/>
              </w:rPr>
            </w:pPr>
            <w:r w:rsidRPr="00AB0992">
              <w:rPr>
                <w:rFonts w:cstheme="minorHAnsi"/>
              </w:rPr>
              <w:t>3: Four factor prothrombin complex concentrate (PCC)</w:t>
            </w:r>
          </w:p>
        </w:tc>
        <w:tc>
          <w:tcPr>
            <w:tcW w:w="2150" w:type="dxa"/>
          </w:tcPr>
          <w:p w14:paraId="10CA1CB5" w14:textId="77777777" w:rsidR="00983F26" w:rsidRPr="00AB0992" w:rsidRDefault="00983F26" w:rsidP="00687319">
            <w:pPr>
              <w:widowControl w:val="0"/>
              <w:autoSpaceDE w:val="0"/>
              <w:autoSpaceDN w:val="0"/>
              <w:adjustRightInd w:val="0"/>
              <w:spacing w:after="240"/>
              <w:rPr>
                <w:rFonts w:cstheme="minorHAnsi"/>
              </w:rPr>
            </w:pPr>
          </w:p>
          <w:p w14:paraId="2AB15251" w14:textId="77777777" w:rsidR="00983F26" w:rsidRPr="00AB0992" w:rsidRDefault="00983F26" w:rsidP="00687319">
            <w:pPr>
              <w:widowControl w:val="0"/>
              <w:autoSpaceDE w:val="0"/>
              <w:autoSpaceDN w:val="0"/>
              <w:adjustRightInd w:val="0"/>
              <w:spacing w:after="240"/>
              <w:rPr>
                <w:rFonts w:cstheme="minorHAnsi"/>
              </w:rPr>
            </w:pPr>
          </w:p>
          <w:p w14:paraId="40914605" w14:textId="77777777" w:rsidR="00983F26" w:rsidRPr="00AB0992" w:rsidRDefault="00983F26" w:rsidP="00687319">
            <w:pPr>
              <w:widowControl w:val="0"/>
              <w:autoSpaceDE w:val="0"/>
              <w:autoSpaceDN w:val="0"/>
              <w:adjustRightInd w:val="0"/>
              <w:spacing w:after="240"/>
              <w:rPr>
                <w:rFonts w:cstheme="minorHAnsi"/>
              </w:rPr>
            </w:pPr>
          </w:p>
          <w:p w14:paraId="20C4071E" w14:textId="77777777" w:rsidR="00983F26" w:rsidRPr="00AB0992" w:rsidRDefault="00983F26" w:rsidP="00687319">
            <w:pPr>
              <w:widowControl w:val="0"/>
              <w:autoSpaceDE w:val="0"/>
              <w:autoSpaceDN w:val="0"/>
              <w:adjustRightInd w:val="0"/>
              <w:spacing w:after="240"/>
              <w:rPr>
                <w:rFonts w:cstheme="minorHAnsi"/>
              </w:rPr>
            </w:pPr>
          </w:p>
          <w:p w14:paraId="2EAEE5F0" w14:textId="77777777" w:rsidR="00983F26" w:rsidRPr="00AB0992" w:rsidRDefault="00983F26" w:rsidP="00687319">
            <w:pPr>
              <w:widowControl w:val="0"/>
              <w:autoSpaceDE w:val="0"/>
              <w:autoSpaceDN w:val="0"/>
              <w:adjustRightInd w:val="0"/>
              <w:spacing w:after="240"/>
              <w:rPr>
                <w:rFonts w:cstheme="minorHAnsi"/>
              </w:rPr>
            </w:pPr>
          </w:p>
          <w:p w14:paraId="5B07A5AA" w14:textId="77777777" w:rsidR="00983F26" w:rsidRPr="00AB0992" w:rsidRDefault="00983F26" w:rsidP="00687319">
            <w:pPr>
              <w:widowControl w:val="0"/>
              <w:autoSpaceDE w:val="0"/>
              <w:autoSpaceDN w:val="0"/>
              <w:adjustRightInd w:val="0"/>
              <w:spacing w:after="240"/>
              <w:rPr>
                <w:rFonts w:cstheme="minorHAnsi"/>
              </w:rPr>
            </w:pPr>
          </w:p>
          <w:p w14:paraId="4955F9DF" w14:textId="77777777" w:rsidR="00983F26" w:rsidRPr="00AB0992" w:rsidRDefault="00983F26" w:rsidP="00687319">
            <w:pPr>
              <w:widowControl w:val="0"/>
              <w:autoSpaceDE w:val="0"/>
              <w:autoSpaceDN w:val="0"/>
              <w:adjustRightInd w:val="0"/>
              <w:spacing w:after="240"/>
              <w:rPr>
                <w:rFonts w:cstheme="minorHAnsi"/>
              </w:rPr>
            </w:pPr>
          </w:p>
          <w:p w14:paraId="3AE231CB" w14:textId="37DCB333" w:rsidR="00983F26" w:rsidRPr="00AB0992" w:rsidRDefault="00983F26" w:rsidP="00687319">
            <w:pPr>
              <w:widowControl w:val="0"/>
              <w:autoSpaceDE w:val="0"/>
              <w:autoSpaceDN w:val="0"/>
              <w:adjustRightInd w:val="0"/>
              <w:spacing w:after="240"/>
              <w:rPr>
                <w:rFonts w:cstheme="minorHAnsi"/>
              </w:rPr>
            </w:pPr>
          </w:p>
        </w:tc>
      </w:tr>
      <w:tr w:rsidR="00983F26" w:rsidRPr="00AB0992" w14:paraId="5D48DABF" w14:textId="77777777" w:rsidTr="001B0E19">
        <w:trPr>
          <w:trHeight w:val="1741"/>
        </w:trPr>
        <w:tc>
          <w:tcPr>
            <w:tcW w:w="4621" w:type="dxa"/>
            <w:vMerge/>
          </w:tcPr>
          <w:p w14:paraId="5AAE51CF" w14:textId="77777777" w:rsidR="00983F26" w:rsidRPr="00AB0992" w:rsidRDefault="00983F26" w:rsidP="00687319">
            <w:pPr>
              <w:widowControl w:val="0"/>
              <w:autoSpaceDE w:val="0"/>
              <w:autoSpaceDN w:val="0"/>
              <w:adjustRightInd w:val="0"/>
              <w:spacing w:after="240"/>
              <w:rPr>
                <w:rFonts w:cstheme="minorHAnsi"/>
              </w:rPr>
            </w:pPr>
          </w:p>
        </w:tc>
        <w:tc>
          <w:tcPr>
            <w:tcW w:w="2150" w:type="dxa"/>
          </w:tcPr>
          <w:p w14:paraId="6C8546A4" w14:textId="77777777" w:rsidR="00983F26" w:rsidRPr="00AB0992" w:rsidRDefault="00983F26" w:rsidP="00983F26">
            <w:pPr>
              <w:widowControl w:val="0"/>
              <w:autoSpaceDE w:val="0"/>
              <w:autoSpaceDN w:val="0"/>
              <w:adjustRightInd w:val="0"/>
              <w:spacing w:after="240"/>
              <w:rPr>
                <w:rFonts w:cstheme="minorHAnsi"/>
              </w:rPr>
            </w:pPr>
            <w:r w:rsidRPr="00AB0992">
              <w:rPr>
                <w:rFonts w:cstheme="minorHAnsi"/>
              </w:rPr>
              <w:t xml:space="preserve">4: Andexanet alpha intravenous bolus and infusion- NICE (2020) have not yet recommended its use </w:t>
            </w:r>
          </w:p>
        </w:tc>
        <w:tc>
          <w:tcPr>
            <w:tcW w:w="2150" w:type="dxa"/>
          </w:tcPr>
          <w:p w14:paraId="4FF3F69E" w14:textId="77777777" w:rsidR="00983F26" w:rsidRPr="00AB0992" w:rsidRDefault="00983F26" w:rsidP="00983F26">
            <w:pPr>
              <w:widowControl w:val="0"/>
              <w:autoSpaceDE w:val="0"/>
              <w:autoSpaceDN w:val="0"/>
              <w:adjustRightInd w:val="0"/>
              <w:spacing w:after="240"/>
              <w:rPr>
                <w:rFonts w:cstheme="minorHAnsi"/>
              </w:rPr>
            </w:pPr>
            <w:r w:rsidRPr="00AB0992">
              <w:rPr>
                <w:rFonts w:cstheme="minorHAnsi"/>
              </w:rPr>
              <w:t xml:space="preserve">Andexanet alpha is a modified recombinant inactive form of human factor </w:t>
            </w:r>
            <w:proofErr w:type="spellStart"/>
            <w:r w:rsidRPr="00AB0992">
              <w:rPr>
                <w:rFonts w:cstheme="minorHAnsi"/>
              </w:rPr>
              <w:t>Xa</w:t>
            </w:r>
            <w:proofErr w:type="spellEnd"/>
            <w:r w:rsidRPr="00AB0992">
              <w:rPr>
                <w:rFonts w:cstheme="minorHAnsi"/>
              </w:rPr>
              <w:t xml:space="preserve"> </w:t>
            </w:r>
          </w:p>
        </w:tc>
      </w:tr>
      <w:tr w:rsidR="00353D7C" w:rsidRPr="00AB0992" w14:paraId="067FB632" w14:textId="129D00C1" w:rsidTr="00353D7C">
        <w:trPr>
          <w:trHeight w:val="2235"/>
        </w:trPr>
        <w:tc>
          <w:tcPr>
            <w:tcW w:w="4621" w:type="dxa"/>
            <w:vMerge w:val="restart"/>
          </w:tcPr>
          <w:p w14:paraId="042E71AB" w14:textId="3374988D" w:rsidR="00353D7C" w:rsidRPr="00AB0992" w:rsidRDefault="00353D7C" w:rsidP="00687319">
            <w:pPr>
              <w:widowControl w:val="0"/>
              <w:autoSpaceDE w:val="0"/>
              <w:autoSpaceDN w:val="0"/>
              <w:adjustRightInd w:val="0"/>
              <w:spacing w:after="240"/>
              <w:rPr>
                <w:rFonts w:cstheme="minorHAnsi"/>
              </w:rPr>
            </w:pPr>
            <w:r w:rsidRPr="00AB0992">
              <w:rPr>
                <w:rFonts w:cstheme="minorHAnsi"/>
              </w:rPr>
              <w:t xml:space="preserve">Heparin </w:t>
            </w:r>
          </w:p>
        </w:tc>
        <w:tc>
          <w:tcPr>
            <w:tcW w:w="2150" w:type="dxa"/>
          </w:tcPr>
          <w:p w14:paraId="075DA644" w14:textId="0F7C0FEB" w:rsidR="00353D7C" w:rsidRPr="00AB0992" w:rsidRDefault="00353D7C" w:rsidP="00687319">
            <w:pPr>
              <w:widowControl w:val="0"/>
              <w:autoSpaceDE w:val="0"/>
              <w:autoSpaceDN w:val="0"/>
              <w:adjustRightInd w:val="0"/>
              <w:spacing w:after="240"/>
              <w:rPr>
                <w:rFonts w:cstheme="minorHAnsi"/>
              </w:rPr>
            </w:pPr>
            <w:r w:rsidRPr="00AB0992">
              <w:rPr>
                <w:rFonts w:cstheme="minorHAnsi"/>
              </w:rPr>
              <w:t xml:space="preserve">1: Stop heparin infusion/low -molecular weight heparin (LMWH) immediately </w:t>
            </w:r>
          </w:p>
          <w:p w14:paraId="04CB4E19" w14:textId="7FB5F062" w:rsidR="00353D7C" w:rsidRPr="00AB0992" w:rsidRDefault="00353D7C" w:rsidP="00687319">
            <w:pPr>
              <w:widowControl w:val="0"/>
              <w:autoSpaceDE w:val="0"/>
              <w:autoSpaceDN w:val="0"/>
              <w:adjustRightInd w:val="0"/>
              <w:spacing w:after="240"/>
              <w:rPr>
                <w:rFonts w:cstheme="minorHAnsi"/>
              </w:rPr>
            </w:pPr>
            <w:r w:rsidRPr="00AB0992">
              <w:rPr>
                <w:rFonts w:cstheme="minorHAnsi"/>
              </w:rPr>
              <w:t>2: Check bloods/ clotting profile</w:t>
            </w:r>
          </w:p>
        </w:tc>
        <w:tc>
          <w:tcPr>
            <w:tcW w:w="2150" w:type="dxa"/>
          </w:tcPr>
          <w:p w14:paraId="089EC752" w14:textId="77777777" w:rsidR="00353D7C" w:rsidRPr="00AB0992" w:rsidRDefault="00353D7C" w:rsidP="00687319">
            <w:pPr>
              <w:widowControl w:val="0"/>
              <w:autoSpaceDE w:val="0"/>
              <w:autoSpaceDN w:val="0"/>
              <w:adjustRightInd w:val="0"/>
              <w:spacing w:after="240"/>
              <w:rPr>
                <w:rFonts w:cstheme="minorHAnsi"/>
              </w:rPr>
            </w:pPr>
          </w:p>
          <w:p w14:paraId="1FA186A0" w14:textId="77777777" w:rsidR="00353D7C" w:rsidRPr="00AB0992" w:rsidRDefault="00353D7C" w:rsidP="00687319">
            <w:pPr>
              <w:widowControl w:val="0"/>
              <w:autoSpaceDE w:val="0"/>
              <w:autoSpaceDN w:val="0"/>
              <w:adjustRightInd w:val="0"/>
              <w:spacing w:after="240"/>
              <w:rPr>
                <w:rFonts w:cstheme="minorHAnsi"/>
              </w:rPr>
            </w:pPr>
          </w:p>
          <w:p w14:paraId="7DE9DACE" w14:textId="257B603F" w:rsidR="00353D7C" w:rsidRPr="00AB0992" w:rsidRDefault="00353D7C" w:rsidP="00687319">
            <w:pPr>
              <w:widowControl w:val="0"/>
              <w:autoSpaceDE w:val="0"/>
              <w:autoSpaceDN w:val="0"/>
              <w:adjustRightInd w:val="0"/>
              <w:spacing w:after="240"/>
              <w:rPr>
                <w:rFonts w:cstheme="minorHAnsi"/>
              </w:rPr>
            </w:pPr>
          </w:p>
          <w:p w14:paraId="09281B5E" w14:textId="62AEADC1" w:rsidR="00353D7C" w:rsidRPr="00AB0992" w:rsidRDefault="00353D7C" w:rsidP="00687319">
            <w:pPr>
              <w:widowControl w:val="0"/>
              <w:autoSpaceDE w:val="0"/>
              <w:autoSpaceDN w:val="0"/>
              <w:adjustRightInd w:val="0"/>
              <w:spacing w:after="240"/>
              <w:rPr>
                <w:rFonts w:cstheme="minorHAnsi"/>
              </w:rPr>
            </w:pPr>
          </w:p>
          <w:p w14:paraId="2C32B4F2" w14:textId="6D5E0154" w:rsidR="00353D7C" w:rsidRPr="00AB0992" w:rsidRDefault="00353D7C" w:rsidP="00687319">
            <w:pPr>
              <w:widowControl w:val="0"/>
              <w:autoSpaceDE w:val="0"/>
              <w:autoSpaceDN w:val="0"/>
              <w:adjustRightInd w:val="0"/>
              <w:spacing w:after="240"/>
              <w:rPr>
                <w:rFonts w:cstheme="minorHAnsi"/>
              </w:rPr>
            </w:pPr>
          </w:p>
        </w:tc>
      </w:tr>
      <w:tr w:rsidR="00353D7C" w:rsidRPr="00AB0992" w14:paraId="2BB2CF68" w14:textId="77777777" w:rsidTr="001B0E19">
        <w:trPr>
          <w:trHeight w:val="1655"/>
        </w:trPr>
        <w:tc>
          <w:tcPr>
            <w:tcW w:w="4621" w:type="dxa"/>
            <w:vMerge/>
          </w:tcPr>
          <w:p w14:paraId="2EFD18F1" w14:textId="77777777" w:rsidR="00353D7C" w:rsidRPr="00AB0992" w:rsidRDefault="00353D7C" w:rsidP="00687319">
            <w:pPr>
              <w:widowControl w:val="0"/>
              <w:autoSpaceDE w:val="0"/>
              <w:autoSpaceDN w:val="0"/>
              <w:adjustRightInd w:val="0"/>
              <w:spacing w:after="240"/>
              <w:rPr>
                <w:rFonts w:cstheme="minorHAnsi"/>
              </w:rPr>
            </w:pPr>
          </w:p>
        </w:tc>
        <w:tc>
          <w:tcPr>
            <w:tcW w:w="2150" w:type="dxa"/>
          </w:tcPr>
          <w:p w14:paraId="3EB2B011" w14:textId="77777777" w:rsidR="00353D7C" w:rsidRPr="00AB0992" w:rsidRDefault="00353D7C" w:rsidP="00353D7C">
            <w:pPr>
              <w:widowControl w:val="0"/>
              <w:autoSpaceDE w:val="0"/>
              <w:autoSpaceDN w:val="0"/>
              <w:adjustRightInd w:val="0"/>
              <w:spacing w:after="240"/>
              <w:rPr>
                <w:rFonts w:cstheme="minorHAnsi"/>
              </w:rPr>
            </w:pPr>
            <w:r w:rsidRPr="00AB0992">
              <w:rPr>
                <w:rFonts w:cstheme="minorHAnsi"/>
              </w:rPr>
              <w:t xml:space="preserve">3: Protamine sulphate slow intravenous infusion </w:t>
            </w:r>
          </w:p>
        </w:tc>
        <w:tc>
          <w:tcPr>
            <w:tcW w:w="2150" w:type="dxa"/>
          </w:tcPr>
          <w:p w14:paraId="68193FD5" w14:textId="77777777" w:rsidR="00353D7C" w:rsidRPr="00AB0992" w:rsidRDefault="00353D7C" w:rsidP="00353D7C">
            <w:pPr>
              <w:widowControl w:val="0"/>
              <w:autoSpaceDE w:val="0"/>
              <w:autoSpaceDN w:val="0"/>
              <w:adjustRightInd w:val="0"/>
              <w:spacing w:after="240"/>
              <w:rPr>
                <w:rFonts w:cstheme="minorHAnsi"/>
              </w:rPr>
            </w:pPr>
            <w:r w:rsidRPr="00AB0992">
              <w:rPr>
                <w:rFonts w:cstheme="minorHAnsi"/>
              </w:rPr>
              <w:t xml:space="preserve">Protamine sulphate fully reverses the effect of unfractionated heparin but only partly neutralises the effect of LMWH </w:t>
            </w:r>
          </w:p>
        </w:tc>
      </w:tr>
    </w:tbl>
    <w:p w14:paraId="0294E379" w14:textId="68C3482C" w:rsidR="00DC411F" w:rsidRPr="00AB0992" w:rsidRDefault="00DC411F" w:rsidP="00DC411F">
      <w:pPr>
        <w:rPr>
          <w:rFonts w:cstheme="minorHAnsi"/>
          <w:b/>
          <w:bCs/>
          <w:i/>
          <w:iCs/>
        </w:rPr>
      </w:pPr>
    </w:p>
    <w:p w14:paraId="652E505C" w14:textId="06C2FCB8" w:rsidR="005E5515" w:rsidRPr="00AB0992" w:rsidRDefault="00687319" w:rsidP="005E5515">
      <w:pPr>
        <w:rPr>
          <w:rFonts w:cstheme="minorHAnsi"/>
          <w:b/>
          <w:bCs/>
          <w:i/>
          <w:iCs/>
        </w:rPr>
      </w:pPr>
      <w:r w:rsidRPr="00AB0992">
        <w:rPr>
          <w:rFonts w:cstheme="minorHAnsi"/>
          <w:b/>
          <w:bCs/>
          <w:i/>
          <w:iCs/>
        </w:rPr>
        <w:t>T</w:t>
      </w:r>
      <w:r w:rsidR="007E6C2F" w:rsidRPr="00AB0992">
        <w:rPr>
          <w:rFonts w:cstheme="minorHAnsi"/>
          <w:b/>
          <w:bCs/>
          <w:i/>
          <w:iCs/>
        </w:rPr>
        <w:t>able</w:t>
      </w:r>
      <w:r w:rsidRPr="00AB0992">
        <w:rPr>
          <w:rFonts w:cstheme="minorHAnsi"/>
          <w:b/>
          <w:bCs/>
          <w:i/>
          <w:iCs/>
        </w:rPr>
        <w:t xml:space="preserve"> 1</w:t>
      </w:r>
      <w:r w:rsidR="007E6C2F" w:rsidRPr="00AB0992">
        <w:rPr>
          <w:rFonts w:cstheme="minorHAnsi"/>
          <w:b/>
          <w:bCs/>
          <w:i/>
          <w:iCs/>
        </w:rPr>
        <w:t xml:space="preserve">. </w:t>
      </w:r>
      <w:r w:rsidRPr="00AB0992">
        <w:rPr>
          <w:rFonts w:cstheme="minorHAnsi"/>
          <w:b/>
          <w:bCs/>
          <w:i/>
          <w:iCs/>
        </w:rPr>
        <w:t xml:space="preserve"> </w:t>
      </w:r>
      <w:r w:rsidRPr="00AB0992">
        <w:rPr>
          <w:rFonts w:cstheme="minorHAnsi"/>
          <w:i/>
          <w:iCs/>
        </w:rPr>
        <w:t>Strategies used for anticoagulation reversal in acute ICH</w:t>
      </w:r>
      <w:r w:rsidRPr="00AB0992">
        <w:rPr>
          <w:rFonts w:cstheme="minorHAnsi"/>
          <w:b/>
          <w:bCs/>
          <w:i/>
          <w:iCs/>
        </w:rPr>
        <w:t xml:space="preserve"> </w:t>
      </w:r>
      <w:r w:rsidR="005E5515" w:rsidRPr="00AB0992">
        <w:rPr>
          <w:rFonts w:cstheme="minorHAnsi"/>
          <w:b/>
          <w:bCs/>
          <w:i/>
          <w:iCs/>
        </w:rPr>
        <w:t>(</w:t>
      </w:r>
      <w:r w:rsidR="005E5515" w:rsidRPr="00AB0992">
        <w:rPr>
          <w:rFonts w:cstheme="minorHAnsi"/>
          <w:i/>
          <w:iCs/>
        </w:rPr>
        <w:t xml:space="preserve">adapted from </w:t>
      </w:r>
      <w:r w:rsidR="005E5515" w:rsidRPr="00AB0992">
        <w:rPr>
          <w:rFonts w:cstheme="minorHAnsi"/>
        </w:rPr>
        <w:t xml:space="preserve">Mc </w:t>
      </w:r>
      <w:proofErr w:type="spellStart"/>
      <w:r w:rsidR="005E5515" w:rsidRPr="00AB0992">
        <w:rPr>
          <w:rFonts w:cstheme="minorHAnsi"/>
        </w:rPr>
        <w:t>Gurgan</w:t>
      </w:r>
      <w:proofErr w:type="spellEnd"/>
      <w:r w:rsidR="005E5515" w:rsidRPr="00AB0992">
        <w:rPr>
          <w:rFonts w:cstheme="minorHAnsi"/>
        </w:rPr>
        <w:t>, et al. 2021)</w:t>
      </w:r>
    </w:p>
    <w:bookmarkEnd w:id="15"/>
    <w:p w14:paraId="26B4B912" w14:textId="3F2E4BCA" w:rsidR="00687319" w:rsidRPr="00AB0992" w:rsidRDefault="00687319" w:rsidP="00DC411F">
      <w:pPr>
        <w:rPr>
          <w:rFonts w:cstheme="minorHAnsi"/>
          <w:b/>
          <w:bCs/>
          <w:i/>
          <w:iCs/>
        </w:rPr>
      </w:pPr>
    </w:p>
    <w:p w14:paraId="57E21634" w14:textId="77777777" w:rsidR="00DC411F" w:rsidRPr="00AB0992" w:rsidRDefault="00DC411F" w:rsidP="00DC411F">
      <w:pPr>
        <w:rPr>
          <w:rFonts w:cstheme="minorHAnsi"/>
          <w:b/>
          <w:bCs/>
          <w:i/>
          <w:iCs/>
        </w:rPr>
      </w:pPr>
    </w:p>
    <w:p w14:paraId="518331EE" w14:textId="24E748D7" w:rsidR="00DC411F" w:rsidRPr="00AB0992" w:rsidRDefault="00DC411F" w:rsidP="00641EB6">
      <w:pPr>
        <w:jc w:val="both"/>
        <w:rPr>
          <w:rFonts w:cstheme="minorHAnsi"/>
          <w:i/>
          <w:iCs/>
        </w:rPr>
      </w:pPr>
      <w:r w:rsidRPr="00AB0992">
        <w:rPr>
          <w:rFonts w:cstheme="minorHAnsi"/>
          <w:i/>
          <w:iCs/>
        </w:rPr>
        <w:t xml:space="preserve">Haemostatic agents (tranexamic acid and activated factor </w:t>
      </w:r>
      <w:proofErr w:type="spellStart"/>
      <w:r w:rsidRPr="00AB0992">
        <w:rPr>
          <w:rFonts w:cstheme="minorHAnsi"/>
          <w:i/>
          <w:iCs/>
        </w:rPr>
        <w:t>VIIa</w:t>
      </w:r>
      <w:proofErr w:type="spellEnd"/>
      <w:r w:rsidRPr="00AB0992">
        <w:rPr>
          <w:rFonts w:cstheme="minorHAnsi"/>
          <w:i/>
          <w:iCs/>
        </w:rPr>
        <w:t>)</w:t>
      </w:r>
    </w:p>
    <w:p w14:paraId="0586CAEC" w14:textId="40ACA018" w:rsidR="00214E41" w:rsidRPr="00AB0992" w:rsidRDefault="00DC411F" w:rsidP="00641EB6">
      <w:pPr>
        <w:widowControl w:val="0"/>
        <w:autoSpaceDE w:val="0"/>
        <w:autoSpaceDN w:val="0"/>
        <w:adjustRightInd w:val="0"/>
        <w:spacing w:after="240" w:line="480" w:lineRule="auto"/>
        <w:jc w:val="both"/>
        <w:rPr>
          <w:rFonts w:cstheme="minorHAnsi"/>
        </w:rPr>
      </w:pPr>
      <w:r w:rsidRPr="00AB0992">
        <w:rPr>
          <w:rFonts w:cstheme="minorHAnsi"/>
          <w:lang w:val="en-US"/>
        </w:rPr>
        <w:t xml:space="preserve">Early </w:t>
      </w:r>
      <w:proofErr w:type="spellStart"/>
      <w:r w:rsidRPr="00AB0992">
        <w:rPr>
          <w:rFonts w:cstheme="minorHAnsi"/>
          <w:lang w:val="en-US"/>
        </w:rPr>
        <w:t>haemostatic</w:t>
      </w:r>
      <w:proofErr w:type="spellEnd"/>
      <w:r w:rsidRPr="00AB0992">
        <w:rPr>
          <w:rFonts w:cstheme="minorHAnsi"/>
          <w:lang w:val="en-US"/>
        </w:rPr>
        <w:t xml:space="preserve"> therapy has the potential to reduce haematoma growth by facilitating clot stabilisation (Tanaka and Toyoda, 2021). </w:t>
      </w:r>
      <w:r w:rsidR="00FB3843" w:rsidRPr="00AB0992">
        <w:rPr>
          <w:rFonts w:cstheme="minorHAnsi"/>
          <w:lang w:val="en-US"/>
        </w:rPr>
        <w:t>However, t</w:t>
      </w:r>
      <w:r w:rsidRPr="00AB0992">
        <w:rPr>
          <w:rFonts w:cstheme="minorHAnsi"/>
          <w:lang w:val="en-US"/>
        </w:rPr>
        <w:t xml:space="preserve">he Tranexamic Acid for </w:t>
      </w:r>
      <w:r w:rsidR="00826930" w:rsidRPr="00AB0992">
        <w:rPr>
          <w:rFonts w:cstheme="minorHAnsi"/>
          <w:lang w:val="en-US"/>
        </w:rPr>
        <w:t>H</w:t>
      </w:r>
      <w:r w:rsidRPr="00AB0992">
        <w:rPr>
          <w:rFonts w:cstheme="minorHAnsi"/>
          <w:lang w:val="en-US"/>
        </w:rPr>
        <w:t xml:space="preserve">yperacute Primary </w:t>
      </w:r>
      <w:proofErr w:type="spellStart"/>
      <w:r w:rsidRPr="00AB0992">
        <w:rPr>
          <w:rFonts w:cstheme="minorHAnsi"/>
          <w:color w:val="3E3D40"/>
          <w:shd w:val="clear" w:color="auto" w:fill="FFFFFF"/>
        </w:rPr>
        <w:t>IntraCerebral</w:t>
      </w:r>
      <w:proofErr w:type="spellEnd"/>
      <w:r w:rsidRPr="00AB0992">
        <w:rPr>
          <w:rFonts w:cstheme="minorHAnsi"/>
          <w:color w:val="3E3D40"/>
          <w:shd w:val="clear" w:color="auto" w:fill="FFFFFF"/>
        </w:rPr>
        <w:t xml:space="preserve"> Haemorrhage (TICH-2</w:t>
      </w:r>
      <w:r w:rsidR="0067134C" w:rsidRPr="00AB0992">
        <w:rPr>
          <w:rFonts w:cstheme="minorHAnsi"/>
          <w:color w:val="3E3D40"/>
          <w:shd w:val="clear" w:color="auto" w:fill="FFFFFF"/>
        </w:rPr>
        <w:t>) randomised</w:t>
      </w:r>
      <w:r w:rsidRPr="00AB0992">
        <w:rPr>
          <w:rFonts w:cstheme="minorHAnsi"/>
          <w:lang w:val="en-US"/>
        </w:rPr>
        <w:t xml:space="preserve"> placebo-controlled </w:t>
      </w:r>
      <w:r w:rsidRPr="00AB0992">
        <w:rPr>
          <w:rFonts w:cstheme="minorHAnsi"/>
          <w:color w:val="3E3D40"/>
          <w:shd w:val="clear" w:color="auto" w:fill="FFFFFF"/>
        </w:rPr>
        <w:t xml:space="preserve">trial </w:t>
      </w:r>
      <w:r w:rsidRPr="00AB0992">
        <w:rPr>
          <w:rFonts w:cstheme="minorHAnsi"/>
          <w:lang w:val="en-US"/>
        </w:rPr>
        <w:t>investigat</w:t>
      </w:r>
      <w:r w:rsidR="00FB3843" w:rsidRPr="00AB0992">
        <w:rPr>
          <w:rFonts w:cstheme="minorHAnsi"/>
          <w:lang w:val="en-US"/>
        </w:rPr>
        <w:t>ing</w:t>
      </w:r>
      <w:r w:rsidRPr="00AB0992">
        <w:rPr>
          <w:rFonts w:cstheme="minorHAnsi"/>
          <w:lang w:val="en-US"/>
        </w:rPr>
        <w:t xml:space="preserve"> the effect of tranexamic acid showed </w:t>
      </w:r>
      <w:r w:rsidRPr="00AB0992">
        <w:rPr>
          <w:rFonts w:cstheme="minorHAnsi"/>
        </w:rPr>
        <w:t xml:space="preserve">modest but significant reductions in early death, hematoma expansion and appeared safe but did not improve functional outcome </w:t>
      </w:r>
      <w:r w:rsidRPr="00AB0992">
        <w:rPr>
          <w:rFonts w:cstheme="minorHAnsi"/>
          <w:lang w:val="en-US"/>
        </w:rPr>
        <w:t xml:space="preserve">at 90 days </w:t>
      </w:r>
      <w:r w:rsidRPr="00AB0992">
        <w:rPr>
          <w:rFonts w:cstheme="minorHAnsi"/>
        </w:rPr>
        <w:t>(</w:t>
      </w:r>
      <w:proofErr w:type="spellStart"/>
      <w:r w:rsidRPr="00AB0992">
        <w:rPr>
          <w:rFonts w:cstheme="minorHAnsi"/>
        </w:rPr>
        <w:t>Sprigg</w:t>
      </w:r>
      <w:proofErr w:type="spellEnd"/>
      <w:r w:rsidRPr="00AB0992">
        <w:rPr>
          <w:rFonts w:cstheme="minorHAnsi"/>
        </w:rPr>
        <w:t xml:space="preserve">, </w:t>
      </w:r>
      <w:r w:rsidRPr="00AB0992">
        <w:rPr>
          <w:rFonts w:cstheme="minorHAnsi"/>
          <w:iCs/>
        </w:rPr>
        <w:t>et al. 2018</w:t>
      </w:r>
      <w:r w:rsidRPr="00AB0992">
        <w:rPr>
          <w:rFonts w:cstheme="minorHAnsi"/>
        </w:rPr>
        <w:t>).</w:t>
      </w:r>
      <w:r w:rsidR="00BA6A93" w:rsidRPr="00AB0992">
        <w:rPr>
          <w:rFonts w:cstheme="minorHAnsi"/>
        </w:rPr>
        <w:t xml:space="preserve"> </w:t>
      </w:r>
      <w:r w:rsidR="00214E41" w:rsidRPr="00AB0992">
        <w:rPr>
          <w:rFonts w:cstheme="minorHAnsi"/>
        </w:rPr>
        <w:t xml:space="preserve">As a </w:t>
      </w:r>
      <w:r w:rsidR="005E5515" w:rsidRPr="00AB0992">
        <w:rPr>
          <w:rFonts w:cstheme="minorHAnsi"/>
        </w:rPr>
        <w:t>result,</w:t>
      </w:r>
      <w:r w:rsidR="00214E41" w:rsidRPr="00AB0992">
        <w:rPr>
          <w:rFonts w:cstheme="minorHAnsi"/>
        </w:rPr>
        <w:t xml:space="preserve"> its use is not standard practice. </w:t>
      </w:r>
    </w:p>
    <w:p w14:paraId="51C38478" w14:textId="2F7AC88A" w:rsidR="0008075A" w:rsidRPr="00AB0992" w:rsidRDefault="00DC411F" w:rsidP="00641EB6">
      <w:pPr>
        <w:widowControl w:val="0"/>
        <w:autoSpaceDE w:val="0"/>
        <w:autoSpaceDN w:val="0"/>
        <w:adjustRightInd w:val="0"/>
        <w:spacing w:after="240" w:line="480" w:lineRule="auto"/>
        <w:jc w:val="both"/>
        <w:rPr>
          <w:rFonts w:cstheme="minorHAnsi"/>
        </w:rPr>
      </w:pPr>
      <w:r w:rsidRPr="00AB0992">
        <w:rPr>
          <w:rFonts w:cstheme="minorHAnsi"/>
        </w:rPr>
        <w:t>As the majority of bleeding occurs within the first 2-3 hours after onset,</w:t>
      </w:r>
      <w:r w:rsidR="00746893" w:rsidRPr="00AB0992">
        <w:rPr>
          <w:rFonts w:cstheme="minorHAnsi"/>
        </w:rPr>
        <w:t xml:space="preserve"> the administration </w:t>
      </w:r>
      <w:r w:rsidR="007E6C2F" w:rsidRPr="00AB0992">
        <w:rPr>
          <w:rFonts w:cstheme="minorHAnsi"/>
        </w:rPr>
        <w:t xml:space="preserve">of </w:t>
      </w:r>
      <w:proofErr w:type="spellStart"/>
      <w:r w:rsidR="007E6C2F" w:rsidRPr="00AB0992">
        <w:rPr>
          <w:rFonts w:cstheme="minorHAnsi"/>
        </w:rPr>
        <w:t>rFVIIa</w:t>
      </w:r>
      <w:proofErr w:type="spellEnd"/>
      <w:r w:rsidRPr="00AB0992">
        <w:rPr>
          <w:rFonts w:cstheme="minorHAnsi"/>
        </w:rPr>
        <w:t xml:space="preserve"> (recombinant factor </w:t>
      </w:r>
      <w:proofErr w:type="spellStart"/>
      <w:r w:rsidRPr="00AB0992">
        <w:rPr>
          <w:rFonts w:cstheme="minorHAnsi"/>
        </w:rPr>
        <w:t>VIIa</w:t>
      </w:r>
      <w:proofErr w:type="spellEnd"/>
      <w:r w:rsidRPr="00AB0992">
        <w:rPr>
          <w:rFonts w:cstheme="minorHAnsi"/>
        </w:rPr>
        <w:t xml:space="preserve">) has </w:t>
      </w:r>
      <w:r w:rsidR="00746893" w:rsidRPr="00AB0992">
        <w:rPr>
          <w:rFonts w:cstheme="minorHAnsi"/>
        </w:rPr>
        <w:t xml:space="preserve">the potential to decrease </w:t>
      </w:r>
      <w:r w:rsidRPr="00AB0992">
        <w:rPr>
          <w:rFonts w:cstheme="minorHAnsi"/>
        </w:rPr>
        <w:t xml:space="preserve">ICH growth (Broderick, et al. 2021). The </w:t>
      </w:r>
      <w:proofErr w:type="spellStart"/>
      <w:r w:rsidRPr="00AB0992">
        <w:rPr>
          <w:rFonts w:cstheme="minorHAnsi"/>
        </w:rPr>
        <w:t>rFVIIa</w:t>
      </w:r>
      <w:proofErr w:type="spellEnd"/>
      <w:r w:rsidRPr="00AB0992">
        <w:rPr>
          <w:rFonts w:cstheme="minorHAnsi"/>
        </w:rPr>
        <w:t xml:space="preserve"> is a manufactured recombinant protein which interacts with tissue factor at the site vessel injury which </w:t>
      </w:r>
      <w:r w:rsidRPr="00AB0992">
        <w:rPr>
          <w:rFonts w:cstheme="minorHAnsi"/>
        </w:rPr>
        <w:lastRenderedPageBreak/>
        <w:t xml:space="preserve">leads to thrombin generation. Thrombin converts fibrinogen to fibrin producing a stable clot. </w:t>
      </w:r>
      <w:r w:rsidR="0067134C" w:rsidRPr="00AB0992">
        <w:rPr>
          <w:rFonts w:cstheme="minorHAnsi"/>
        </w:rPr>
        <w:t>However</w:t>
      </w:r>
      <w:r w:rsidR="00746893" w:rsidRPr="00AB0992">
        <w:rPr>
          <w:rFonts w:cstheme="minorHAnsi"/>
        </w:rPr>
        <w:t>,</w:t>
      </w:r>
      <w:r w:rsidR="0067134C" w:rsidRPr="00AB0992">
        <w:rPr>
          <w:rFonts w:cstheme="minorHAnsi"/>
        </w:rPr>
        <w:t xml:space="preserve"> although </w:t>
      </w:r>
      <w:r w:rsidR="0067134C" w:rsidRPr="00AB0992">
        <w:rPr>
          <w:rStyle w:val="cf01"/>
          <w:rFonts w:asciiTheme="minorHAnsi" w:hAnsiTheme="minorHAnsi" w:cstheme="minorHAnsi"/>
          <w:sz w:val="22"/>
          <w:szCs w:val="22"/>
        </w:rPr>
        <w:t xml:space="preserve">trials of </w:t>
      </w:r>
      <w:proofErr w:type="spellStart"/>
      <w:r w:rsidR="0067134C" w:rsidRPr="00AB0992">
        <w:rPr>
          <w:rStyle w:val="cf01"/>
          <w:rFonts w:asciiTheme="minorHAnsi" w:hAnsiTheme="minorHAnsi" w:cstheme="minorHAnsi"/>
          <w:sz w:val="22"/>
          <w:szCs w:val="22"/>
        </w:rPr>
        <w:t>rFVIIa</w:t>
      </w:r>
      <w:proofErr w:type="spellEnd"/>
      <w:r w:rsidR="0067134C" w:rsidRPr="00AB0992">
        <w:rPr>
          <w:rStyle w:val="cf01"/>
          <w:rFonts w:asciiTheme="minorHAnsi" w:hAnsiTheme="minorHAnsi" w:cstheme="minorHAnsi"/>
          <w:sz w:val="22"/>
          <w:szCs w:val="22"/>
        </w:rPr>
        <w:t xml:space="preserve"> have shown a reduction in haematoma </w:t>
      </w:r>
      <w:r w:rsidR="00746893" w:rsidRPr="00AB0992">
        <w:rPr>
          <w:rStyle w:val="cf01"/>
          <w:rFonts w:asciiTheme="minorHAnsi" w:hAnsiTheme="minorHAnsi" w:cstheme="minorHAnsi"/>
          <w:sz w:val="22"/>
          <w:szCs w:val="22"/>
        </w:rPr>
        <w:t>expansion, there</w:t>
      </w:r>
      <w:r w:rsidR="0067134C" w:rsidRPr="00AB0992">
        <w:rPr>
          <w:rStyle w:val="cf01"/>
          <w:rFonts w:asciiTheme="minorHAnsi" w:hAnsiTheme="minorHAnsi" w:cstheme="minorHAnsi"/>
          <w:sz w:val="22"/>
          <w:szCs w:val="22"/>
        </w:rPr>
        <w:t xml:space="preserve"> was a high rate of adverse thromboembolic events which outweighed the benefits (</w:t>
      </w:r>
      <w:r w:rsidR="00746893" w:rsidRPr="00AB0992">
        <w:rPr>
          <w:rFonts w:cstheme="minorHAnsi"/>
          <w:color w:val="212121"/>
          <w:shd w:val="clear" w:color="auto" w:fill="FFFFFF"/>
        </w:rPr>
        <w:t>Al-Shahi Salman, et al. 2018</w:t>
      </w:r>
      <w:r w:rsidR="00746893" w:rsidRPr="00AB0992">
        <w:rPr>
          <w:rFonts w:cstheme="minorHAnsi"/>
        </w:rPr>
        <w:t xml:space="preserve">). </w:t>
      </w:r>
      <w:r w:rsidR="00214E41" w:rsidRPr="00AB0992">
        <w:rPr>
          <w:rFonts w:cstheme="minorHAnsi"/>
        </w:rPr>
        <w:t xml:space="preserve">Its use is not recommended pending further trial data. </w:t>
      </w:r>
    </w:p>
    <w:p w14:paraId="10E18A07" w14:textId="77777777" w:rsidR="00AF52A3" w:rsidRPr="00AB0992" w:rsidRDefault="00AF52A3" w:rsidP="00641EB6">
      <w:pPr>
        <w:jc w:val="both"/>
        <w:rPr>
          <w:rFonts w:cstheme="minorHAnsi"/>
          <w:b/>
          <w:bCs/>
          <w:i/>
          <w:iCs/>
        </w:rPr>
      </w:pPr>
    </w:p>
    <w:p w14:paraId="4CA37389" w14:textId="11339E6E" w:rsidR="0017181F" w:rsidRPr="00AB0992" w:rsidRDefault="0017181F" w:rsidP="00641EB6">
      <w:pPr>
        <w:jc w:val="both"/>
        <w:rPr>
          <w:rFonts w:cstheme="minorHAnsi"/>
          <w:i/>
          <w:iCs/>
        </w:rPr>
      </w:pPr>
      <w:r w:rsidRPr="00AB0992">
        <w:rPr>
          <w:rFonts w:cstheme="minorHAnsi"/>
          <w:i/>
          <w:iCs/>
        </w:rPr>
        <w:t xml:space="preserve">Acute blood pressure lowering </w:t>
      </w:r>
    </w:p>
    <w:p w14:paraId="571F016C" w14:textId="168C8A6C" w:rsidR="00587BB6" w:rsidRPr="00AB0992" w:rsidRDefault="00183324" w:rsidP="00641EB6">
      <w:pPr>
        <w:spacing w:line="480" w:lineRule="auto"/>
        <w:jc w:val="both"/>
        <w:rPr>
          <w:rFonts w:cstheme="minorHAnsi"/>
        </w:rPr>
      </w:pPr>
      <w:r w:rsidRPr="00AB0992">
        <w:rPr>
          <w:rFonts w:cstheme="minorHAnsi"/>
        </w:rPr>
        <w:t>Elevated blood pressure</w:t>
      </w:r>
      <w:r w:rsidR="00D80347" w:rsidRPr="00AB0992">
        <w:rPr>
          <w:rFonts w:cstheme="minorHAnsi"/>
        </w:rPr>
        <w:t xml:space="preserve"> </w:t>
      </w:r>
      <w:r w:rsidR="005B1FD3" w:rsidRPr="00AB0992">
        <w:rPr>
          <w:rFonts w:cstheme="minorHAnsi"/>
        </w:rPr>
        <w:t>(BP)</w:t>
      </w:r>
      <w:r w:rsidRPr="00AB0992">
        <w:rPr>
          <w:rFonts w:cstheme="minorHAnsi"/>
        </w:rPr>
        <w:t xml:space="preserve"> is reported in patients with acute ICH and has been found to be associated with increased likelihood of death or dependency in a meta-analysis of observational studies (</w:t>
      </w:r>
      <w:bookmarkStart w:id="16" w:name="_Hlk97806857"/>
      <w:proofErr w:type="spellStart"/>
      <w:r w:rsidRPr="00AB0992">
        <w:rPr>
          <w:rFonts w:cstheme="minorHAnsi"/>
        </w:rPr>
        <w:t>Tsivigouli</w:t>
      </w:r>
      <w:proofErr w:type="spellEnd"/>
      <w:r w:rsidRPr="00AB0992">
        <w:rPr>
          <w:rFonts w:cstheme="minorHAnsi"/>
        </w:rPr>
        <w:t xml:space="preserve">, </w:t>
      </w:r>
      <w:r w:rsidRPr="00AB0992">
        <w:rPr>
          <w:rFonts w:cstheme="minorHAnsi"/>
          <w:iCs/>
        </w:rPr>
        <w:t>et al.</w:t>
      </w:r>
      <w:r w:rsidRPr="00AB0992">
        <w:rPr>
          <w:rFonts w:cstheme="minorHAnsi"/>
        </w:rPr>
        <w:t xml:space="preserve"> 2014;</w:t>
      </w:r>
      <w:r w:rsidRPr="00AB0992">
        <w:rPr>
          <w:rFonts w:cstheme="minorHAnsi"/>
          <w:bCs/>
        </w:rPr>
        <w:t xml:space="preserve"> </w:t>
      </w:r>
      <w:r w:rsidR="008C1ED2" w:rsidRPr="00AB0992">
        <w:rPr>
          <w:rFonts w:cstheme="minorHAnsi"/>
          <w:bCs/>
        </w:rPr>
        <w:t xml:space="preserve">de Oliveira </w:t>
      </w:r>
      <w:proofErr w:type="spellStart"/>
      <w:r w:rsidRPr="00AB0992">
        <w:rPr>
          <w:rFonts w:cstheme="minorHAnsi"/>
          <w:bCs/>
        </w:rPr>
        <w:t>Maneol</w:t>
      </w:r>
      <w:proofErr w:type="spellEnd"/>
      <w:r w:rsidRPr="00AB0992">
        <w:rPr>
          <w:rFonts w:cstheme="minorHAnsi"/>
          <w:bCs/>
        </w:rPr>
        <w:t xml:space="preserve">, </w:t>
      </w:r>
      <w:r w:rsidRPr="00AB0992">
        <w:rPr>
          <w:rFonts w:cstheme="minorHAnsi"/>
          <w:bCs/>
          <w:iCs/>
        </w:rPr>
        <w:t xml:space="preserve">et al. </w:t>
      </w:r>
      <w:r w:rsidRPr="00AB0992">
        <w:rPr>
          <w:rFonts w:cstheme="minorHAnsi"/>
          <w:bCs/>
        </w:rPr>
        <w:t xml:space="preserve">2016). </w:t>
      </w:r>
      <w:bookmarkEnd w:id="16"/>
      <w:r w:rsidR="00164348" w:rsidRPr="00AB0992">
        <w:rPr>
          <w:rFonts w:cstheme="minorHAnsi"/>
          <w:bCs/>
        </w:rPr>
        <w:t xml:space="preserve">A </w:t>
      </w:r>
      <w:r w:rsidR="00164348" w:rsidRPr="00AB0992">
        <w:rPr>
          <w:rFonts w:cstheme="minorHAnsi"/>
          <w:color w:val="3E3D40"/>
          <w:shd w:val="clear" w:color="auto" w:fill="FFFFFF"/>
        </w:rPr>
        <w:t>h</w:t>
      </w:r>
      <w:r w:rsidR="008D2338" w:rsidRPr="00AB0992">
        <w:rPr>
          <w:rFonts w:cstheme="minorHAnsi"/>
          <w:color w:val="3E3D40"/>
          <w:shd w:val="clear" w:color="auto" w:fill="FFFFFF"/>
        </w:rPr>
        <w:t>igh systolic blood pressure (SBP) (particularly initial SBP ≥ 200 mmHg) is associated with haematoma enlargement and increased mortality after ICH (Qureshi, et al. 2007).</w:t>
      </w:r>
      <w:r w:rsidR="008D2338" w:rsidRPr="00AB0992">
        <w:rPr>
          <w:rFonts w:cstheme="minorHAnsi"/>
          <w:color w:val="3E3D40"/>
          <w:sz w:val="27"/>
          <w:szCs w:val="27"/>
          <w:shd w:val="clear" w:color="auto" w:fill="FFFFFF"/>
        </w:rPr>
        <w:t xml:space="preserve"> </w:t>
      </w:r>
      <w:r w:rsidR="008D2338" w:rsidRPr="00AB0992">
        <w:rPr>
          <w:rFonts w:cstheme="minorHAnsi"/>
        </w:rPr>
        <w:t xml:space="preserve">Due to the association of </w:t>
      </w:r>
      <w:r w:rsidR="008D2338" w:rsidRPr="00AB0992">
        <w:rPr>
          <w:rFonts w:cstheme="minorHAnsi"/>
          <w:bCs/>
        </w:rPr>
        <w:t xml:space="preserve">acutely elevated BP with ICH patient outcome, and the rationale of reducing </w:t>
      </w:r>
      <w:r w:rsidR="0061604D" w:rsidRPr="00AB0992">
        <w:rPr>
          <w:rFonts w:cstheme="minorHAnsi"/>
          <w:bCs/>
        </w:rPr>
        <w:t>systolic blood pressure (S</w:t>
      </w:r>
      <w:r w:rsidR="008D2338" w:rsidRPr="00AB0992">
        <w:rPr>
          <w:rFonts w:cstheme="minorHAnsi"/>
          <w:bCs/>
        </w:rPr>
        <w:t>BP</w:t>
      </w:r>
      <w:r w:rsidR="0061604D" w:rsidRPr="00AB0992">
        <w:rPr>
          <w:rFonts w:cstheme="minorHAnsi"/>
          <w:bCs/>
        </w:rPr>
        <w:t>)</w:t>
      </w:r>
      <w:r w:rsidR="008D2338" w:rsidRPr="00AB0992">
        <w:rPr>
          <w:rFonts w:cstheme="minorHAnsi"/>
          <w:bCs/>
        </w:rPr>
        <w:t xml:space="preserve"> to reduce early haematoma expansion, </w:t>
      </w:r>
      <w:r w:rsidR="008D2338" w:rsidRPr="00AB0992">
        <w:rPr>
          <w:rFonts w:cstheme="minorHAnsi"/>
        </w:rPr>
        <w:t xml:space="preserve">the effect of reducing SBP in the initial hours after the onset of ICH </w:t>
      </w:r>
      <w:r w:rsidR="00074FD5" w:rsidRPr="00AB0992">
        <w:rPr>
          <w:rFonts w:cstheme="minorHAnsi"/>
        </w:rPr>
        <w:t>has been</w:t>
      </w:r>
      <w:r w:rsidR="008D2338" w:rsidRPr="00AB0992">
        <w:rPr>
          <w:rFonts w:cstheme="minorHAnsi"/>
        </w:rPr>
        <w:t xml:space="preserve"> tested in Randomised Controlled Trials (RCTs) </w:t>
      </w:r>
      <w:r w:rsidR="00BF36FB" w:rsidRPr="00AB0992">
        <w:rPr>
          <w:rFonts w:ascii="Calibri" w:hAnsi="Calibri" w:cs="Calibri"/>
        </w:rPr>
        <w:t xml:space="preserve">and was found to be safe </w:t>
      </w:r>
      <w:r w:rsidR="000B4CEA" w:rsidRPr="00AB0992">
        <w:rPr>
          <w:rStyle w:val="cf01"/>
          <w:rFonts w:ascii="Calibri" w:hAnsi="Calibri" w:cs="Calibri"/>
          <w:sz w:val="22"/>
          <w:szCs w:val="22"/>
        </w:rPr>
        <w:t xml:space="preserve">but </w:t>
      </w:r>
      <w:r w:rsidR="0061604D" w:rsidRPr="00AB0992">
        <w:rPr>
          <w:rStyle w:val="cf01"/>
          <w:rFonts w:ascii="Calibri" w:hAnsi="Calibri" w:cs="Calibri"/>
          <w:sz w:val="22"/>
          <w:szCs w:val="22"/>
        </w:rPr>
        <w:t xml:space="preserve">with </w:t>
      </w:r>
      <w:r w:rsidR="000B4CEA" w:rsidRPr="00AB0992">
        <w:rPr>
          <w:rStyle w:val="cf01"/>
          <w:rFonts w:ascii="Calibri" w:hAnsi="Calibri" w:cs="Calibri"/>
          <w:sz w:val="22"/>
          <w:szCs w:val="22"/>
        </w:rPr>
        <w:t>only modest benefit</w:t>
      </w:r>
      <w:r w:rsidR="000B4CEA" w:rsidRPr="00AB0992">
        <w:rPr>
          <w:rFonts w:ascii="Calibri" w:hAnsi="Calibri" w:cs="Calibri"/>
          <w:bCs/>
        </w:rPr>
        <w:t xml:space="preserve"> </w:t>
      </w:r>
      <w:r w:rsidR="008D2338" w:rsidRPr="00AB0992">
        <w:rPr>
          <w:rFonts w:ascii="Calibri" w:hAnsi="Calibri" w:cs="Calibri"/>
          <w:bCs/>
        </w:rPr>
        <w:t>(Anderson, et al. 2013;</w:t>
      </w:r>
      <w:r w:rsidR="008D2338" w:rsidRPr="00AB0992">
        <w:rPr>
          <w:rFonts w:cstheme="minorHAnsi"/>
          <w:bCs/>
        </w:rPr>
        <w:t xml:space="preserve"> </w:t>
      </w:r>
      <w:bookmarkStart w:id="17" w:name="_Hlk59106191"/>
      <w:r w:rsidR="008D2338" w:rsidRPr="00AB0992">
        <w:rPr>
          <w:rFonts w:cstheme="minorHAnsi"/>
          <w:bCs/>
        </w:rPr>
        <w:t>Qureshi, et al. 2016)</w:t>
      </w:r>
      <w:r w:rsidR="000B4CEA" w:rsidRPr="00AB0992">
        <w:rPr>
          <w:rFonts w:cstheme="minorHAnsi"/>
          <w:bCs/>
        </w:rPr>
        <w:t>.</w:t>
      </w:r>
      <w:r w:rsidR="008D2338" w:rsidRPr="00AB0992">
        <w:rPr>
          <w:rFonts w:cstheme="minorHAnsi"/>
          <w:bCs/>
        </w:rPr>
        <w:t xml:space="preserve">  </w:t>
      </w:r>
      <w:r w:rsidR="008D2338" w:rsidRPr="00AB0992">
        <w:rPr>
          <w:rFonts w:cstheme="minorHAnsi"/>
        </w:rPr>
        <w:t xml:space="preserve">A sub-analysis </w:t>
      </w:r>
      <w:r w:rsidR="009D0D5D" w:rsidRPr="00AB0992">
        <w:rPr>
          <w:rFonts w:cstheme="minorHAnsi"/>
        </w:rPr>
        <w:t xml:space="preserve">of </w:t>
      </w:r>
      <w:r w:rsidR="008D2338" w:rsidRPr="00AB0992">
        <w:rPr>
          <w:rFonts w:cstheme="minorHAnsi"/>
        </w:rPr>
        <w:t xml:space="preserve">the RCT, </w:t>
      </w:r>
      <w:bookmarkStart w:id="18" w:name="_Hlk97118644"/>
      <w:r w:rsidR="008D2338" w:rsidRPr="00AB0992">
        <w:rPr>
          <w:rFonts w:cstheme="minorHAnsi"/>
          <w:color w:val="3E3D40"/>
          <w:shd w:val="clear" w:color="auto" w:fill="FFFFFF"/>
        </w:rPr>
        <w:t xml:space="preserve">Antihypertensive Treatment of Acute Cerebral Haemorrhage </w:t>
      </w:r>
      <w:bookmarkEnd w:id="18"/>
      <w:r w:rsidR="008D2338" w:rsidRPr="00AB0992">
        <w:rPr>
          <w:rFonts w:cstheme="minorHAnsi"/>
          <w:color w:val="3E3D40"/>
          <w:shd w:val="clear" w:color="auto" w:fill="FFFFFF"/>
        </w:rPr>
        <w:t>(</w:t>
      </w:r>
      <w:r w:rsidR="008D2338" w:rsidRPr="00AB0992">
        <w:rPr>
          <w:rFonts w:cstheme="minorHAnsi"/>
        </w:rPr>
        <w:t xml:space="preserve">ATACH)-2 trial, </w:t>
      </w:r>
      <w:r w:rsidR="008D2338" w:rsidRPr="00AB0992">
        <w:rPr>
          <w:rFonts w:cstheme="minorHAnsi"/>
          <w:bCs/>
        </w:rPr>
        <w:t xml:space="preserve">(Qureshi, et al. 2016) </w:t>
      </w:r>
      <w:r w:rsidR="008D2338" w:rsidRPr="00AB0992">
        <w:rPr>
          <w:rFonts w:cstheme="minorHAnsi"/>
        </w:rPr>
        <w:t>found that by lowering the SBP to 120–130 mmHg the benefits of preventing hematoma expansion were offset by increased cardio-renal adverse events (Toyoda, et al. 2019)</w:t>
      </w:r>
      <w:bookmarkEnd w:id="17"/>
      <w:r w:rsidR="008D2338" w:rsidRPr="00AB0992">
        <w:rPr>
          <w:rFonts w:cstheme="minorHAnsi"/>
          <w:bCs/>
        </w:rPr>
        <w:t>.</w:t>
      </w:r>
      <w:r w:rsidR="008D2338" w:rsidRPr="00AB0992">
        <w:rPr>
          <w:rFonts w:cstheme="minorHAnsi"/>
        </w:rPr>
        <w:t xml:space="preserve"> </w:t>
      </w:r>
      <w:r w:rsidR="000E745C" w:rsidRPr="00AB0992">
        <w:rPr>
          <w:rFonts w:cstheme="minorHAnsi"/>
          <w:color w:val="212121"/>
          <w:shd w:val="clear" w:color="auto" w:fill="FFFFFF"/>
        </w:rPr>
        <w:t xml:space="preserve">A </w:t>
      </w:r>
      <w:r w:rsidR="008D2338" w:rsidRPr="00AB0992">
        <w:rPr>
          <w:rFonts w:cstheme="minorHAnsi"/>
          <w:color w:val="212121"/>
          <w:shd w:val="clear" w:color="auto" w:fill="FFFFFF"/>
        </w:rPr>
        <w:t xml:space="preserve">recent systematic review and meta-analysis </w:t>
      </w:r>
      <w:r w:rsidR="008D2338" w:rsidRPr="00AB0992">
        <w:rPr>
          <w:rFonts w:cstheme="minorHAnsi"/>
        </w:rPr>
        <w:t xml:space="preserve">from The Blood Pressure in Acute Stroke Collaboration (BASC) concluded that a moderate degree of BP lowering does not improve the odds of a functional recovery (Moullaali, et al. 2021). </w:t>
      </w:r>
    </w:p>
    <w:p w14:paraId="36F4A22F" w14:textId="547FAE68" w:rsidR="000B4CEA" w:rsidRPr="00AB0992" w:rsidRDefault="00361E16" w:rsidP="00641EB6">
      <w:pPr>
        <w:spacing w:line="480" w:lineRule="auto"/>
        <w:jc w:val="both"/>
        <w:rPr>
          <w:rFonts w:cstheme="minorHAnsi"/>
        </w:rPr>
      </w:pPr>
      <w:r w:rsidRPr="00AB0992">
        <w:rPr>
          <w:rFonts w:cstheme="minorHAnsi"/>
          <w:bCs/>
        </w:rPr>
        <w:t xml:space="preserve">Currently, </w:t>
      </w:r>
      <w:r w:rsidR="00DA7479" w:rsidRPr="00AB0992">
        <w:rPr>
          <w:rFonts w:cstheme="minorHAnsi"/>
          <w:bCs/>
        </w:rPr>
        <w:t xml:space="preserve">the most recent UK </w:t>
      </w:r>
      <w:r w:rsidRPr="00AB0992">
        <w:rPr>
          <w:rFonts w:cstheme="minorHAnsi"/>
          <w:bCs/>
        </w:rPr>
        <w:t>n</w:t>
      </w:r>
      <w:r w:rsidR="008D2338" w:rsidRPr="00AB0992">
        <w:rPr>
          <w:rFonts w:cstheme="minorHAnsi"/>
          <w:bCs/>
        </w:rPr>
        <w:t xml:space="preserve">ational guidelines </w:t>
      </w:r>
      <w:r w:rsidR="002F6D22" w:rsidRPr="00AB0992">
        <w:rPr>
          <w:rFonts w:cstheme="minorHAnsi"/>
          <w:bCs/>
        </w:rPr>
        <w:t>and European Stroke Organisation(ESO) Guidelines(</w:t>
      </w:r>
      <w:proofErr w:type="spellStart"/>
      <w:r w:rsidR="002F6D22" w:rsidRPr="00AB0992">
        <w:rPr>
          <w:rFonts w:cstheme="minorHAnsi"/>
          <w:bCs/>
        </w:rPr>
        <w:t>Sandset</w:t>
      </w:r>
      <w:proofErr w:type="spellEnd"/>
      <w:r w:rsidR="002F6D22" w:rsidRPr="00AB0992">
        <w:rPr>
          <w:rFonts w:cstheme="minorHAnsi"/>
          <w:bCs/>
        </w:rPr>
        <w:t xml:space="preserve">, et al. 2021) </w:t>
      </w:r>
      <w:r w:rsidR="008D2338" w:rsidRPr="00AB0992">
        <w:rPr>
          <w:rFonts w:cstheme="minorHAnsi"/>
          <w:bCs/>
        </w:rPr>
        <w:t xml:space="preserve">recommend </w:t>
      </w:r>
      <w:r w:rsidR="008D2338" w:rsidRPr="00AB0992">
        <w:rPr>
          <w:rFonts w:cstheme="minorHAnsi"/>
        </w:rPr>
        <w:t xml:space="preserve">that all stroke units develop processes to quickly identify patients presenting with ICH within 6 hours of </w:t>
      </w:r>
      <w:r w:rsidR="00DA7479" w:rsidRPr="00AB0992">
        <w:rPr>
          <w:rFonts w:cstheme="minorHAnsi"/>
        </w:rPr>
        <w:t xml:space="preserve">symptom </w:t>
      </w:r>
      <w:r w:rsidR="008D2338" w:rsidRPr="00AB0992">
        <w:rPr>
          <w:rFonts w:cstheme="minorHAnsi"/>
        </w:rPr>
        <w:t xml:space="preserve">onset </w:t>
      </w:r>
      <w:r w:rsidR="008D2338" w:rsidRPr="00AB0992">
        <w:rPr>
          <w:rFonts w:cstheme="minorHAnsi"/>
          <w:bCs/>
        </w:rPr>
        <w:t xml:space="preserve">with a </w:t>
      </w:r>
      <w:r w:rsidR="006A7AE6" w:rsidRPr="00AB0992">
        <w:rPr>
          <w:rFonts w:cstheme="minorHAnsi"/>
          <w:bCs/>
        </w:rPr>
        <w:t>systolic blood pressure (</w:t>
      </w:r>
      <w:r w:rsidR="008D2338" w:rsidRPr="00AB0992">
        <w:rPr>
          <w:rFonts w:cstheme="minorHAnsi"/>
          <w:bCs/>
        </w:rPr>
        <w:t>SBP</w:t>
      </w:r>
      <w:r w:rsidR="006A7AE6" w:rsidRPr="00AB0992">
        <w:rPr>
          <w:rFonts w:cstheme="minorHAnsi"/>
          <w:bCs/>
        </w:rPr>
        <w:t>)</w:t>
      </w:r>
      <w:r w:rsidR="008D2338" w:rsidRPr="00AB0992">
        <w:rPr>
          <w:rFonts w:cstheme="minorHAnsi"/>
          <w:bCs/>
        </w:rPr>
        <w:t xml:space="preserve"> between 150mmHg-220mmHg (RCP, 2016; NICE, 2019</w:t>
      </w:r>
      <w:r w:rsidR="002F6D22" w:rsidRPr="00AB0992">
        <w:rPr>
          <w:rFonts w:cstheme="minorHAnsi"/>
          <w:bCs/>
        </w:rPr>
        <w:t>; ES0, 2021</w:t>
      </w:r>
      <w:r w:rsidR="008D2338" w:rsidRPr="00AB0992">
        <w:rPr>
          <w:rFonts w:cstheme="minorHAnsi"/>
          <w:bCs/>
        </w:rPr>
        <w:t xml:space="preserve">). </w:t>
      </w:r>
      <w:r w:rsidR="000B4CEA" w:rsidRPr="00AB0992">
        <w:rPr>
          <w:rStyle w:val="cf01"/>
          <w:rFonts w:asciiTheme="minorHAnsi" w:hAnsiTheme="minorHAnsi" w:cstheme="minorHAnsi"/>
          <w:sz w:val="22"/>
          <w:szCs w:val="22"/>
        </w:rPr>
        <w:t xml:space="preserve">Evidence has shown that rapid BP lowering </w:t>
      </w:r>
      <w:r w:rsidR="006A7AE6" w:rsidRPr="00AB0992">
        <w:rPr>
          <w:rStyle w:val="cf01"/>
          <w:rFonts w:asciiTheme="minorHAnsi" w:hAnsiTheme="minorHAnsi" w:cstheme="minorHAnsi"/>
          <w:sz w:val="22"/>
          <w:szCs w:val="22"/>
        </w:rPr>
        <w:t xml:space="preserve">is </w:t>
      </w:r>
      <w:r w:rsidR="000B4CEA" w:rsidRPr="00AB0992">
        <w:rPr>
          <w:rStyle w:val="cf01"/>
          <w:rFonts w:asciiTheme="minorHAnsi" w:hAnsiTheme="minorHAnsi" w:cstheme="minorHAnsi"/>
          <w:sz w:val="22"/>
          <w:szCs w:val="22"/>
        </w:rPr>
        <w:t xml:space="preserve">safe, provided the extreme target of &lt;130 systolic is avoided. Patients with extremely high BP &gt;220 systolic were excluded from the trials, so there is no evidence to reduce these patients to the </w:t>
      </w:r>
      <w:r w:rsidR="000B4CEA" w:rsidRPr="00AB0992">
        <w:rPr>
          <w:rStyle w:val="cf01"/>
          <w:rFonts w:asciiTheme="minorHAnsi" w:hAnsiTheme="minorHAnsi" w:cstheme="minorHAnsi"/>
          <w:sz w:val="22"/>
          <w:szCs w:val="22"/>
        </w:rPr>
        <w:lastRenderedPageBreak/>
        <w:t>stringent target of &lt;140</w:t>
      </w:r>
      <w:r w:rsidR="006A7AE6" w:rsidRPr="00AB0992">
        <w:rPr>
          <w:rStyle w:val="cf01"/>
          <w:rFonts w:asciiTheme="minorHAnsi" w:hAnsiTheme="minorHAnsi" w:cstheme="minorHAnsi"/>
          <w:sz w:val="22"/>
          <w:szCs w:val="22"/>
        </w:rPr>
        <w:t xml:space="preserve"> systolic and</w:t>
      </w:r>
      <w:r w:rsidR="000B4CEA" w:rsidRPr="00AB0992">
        <w:rPr>
          <w:rStyle w:val="cf01"/>
          <w:rFonts w:asciiTheme="minorHAnsi" w:hAnsiTheme="minorHAnsi" w:cstheme="minorHAnsi"/>
          <w:sz w:val="22"/>
          <w:szCs w:val="22"/>
        </w:rPr>
        <w:t xml:space="preserve"> doing so might put patients more at risk of </w:t>
      </w:r>
      <w:r w:rsidR="006A7AE6" w:rsidRPr="00AB0992">
        <w:rPr>
          <w:rStyle w:val="cf01"/>
          <w:rFonts w:asciiTheme="minorHAnsi" w:hAnsiTheme="minorHAnsi" w:cstheme="minorHAnsi"/>
          <w:sz w:val="22"/>
          <w:szCs w:val="22"/>
        </w:rPr>
        <w:t>acute kidney injury as</w:t>
      </w:r>
      <w:r w:rsidR="000B4CEA" w:rsidRPr="00AB0992">
        <w:rPr>
          <w:rStyle w:val="cf01"/>
          <w:rFonts w:asciiTheme="minorHAnsi" w:hAnsiTheme="minorHAnsi" w:cstheme="minorHAnsi"/>
          <w:sz w:val="22"/>
          <w:szCs w:val="22"/>
        </w:rPr>
        <w:t xml:space="preserve"> </w:t>
      </w:r>
      <w:r w:rsidR="004D09FA" w:rsidRPr="00AB0992">
        <w:rPr>
          <w:rStyle w:val="cf01"/>
          <w:rFonts w:asciiTheme="minorHAnsi" w:hAnsiTheme="minorHAnsi" w:cstheme="minorHAnsi"/>
          <w:sz w:val="22"/>
          <w:szCs w:val="22"/>
        </w:rPr>
        <w:t>found in the subgroup of</w:t>
      </w:r>
      <w:r w:rsidR="000B4CEA" w:rsidRPr="00AB0992">
        <w:rPr>
          <w:rStyle w:val="cf01"/>
          <w:rFonts w:asciiTheme="minorHAnsi" w:hAnsiTheme="minorHAnsi" w:cstheme="minorHAnsi"/>
          <w:sz w:val="22"/>
          <w:szCs w:val="22"/>
        </w:rPr>
        <w:t xml:space="preserve"> patients in ATACH-2 where </w:t>
      </w:r>
      <w:r w:rsidR="006A7AE6" w:rsidRPr="00AB0992">
        <w:rPr>
          <w:rStyle w:val="cf01"/>
          <w:rFonts w:asciiTheme="minorHAnsi" w:hAnsiTheme="minorHAnsi" w:cstheme="minorHAnsi"/>
          <w:sz w:val="22"/>
          <w:szCs w:val="22"/>
        </w:rPr>
        <w:t>S</w:t>
      </w:r>
      <w:r w:rsidR="000B4CEA" w:rsidRPr="00AB0992">
        <w:rPr>
          <w:rStyle w:val="cf01"/>
          <w:rFonts w:asciiTheme="minorHAnsi" w:hAnsiTheme="minorHAnsi" w:cstheme="minorHAnsi"/>
          <w:sz w:val="22"/>
          <w:szCs w:val="22"/>
        </w:rPr>
        <w:t>BP was reduced to &lt;130 sys</w:t>
      </w:r>
      <w:r w:rsidR="006A7AE6" w:rsidRPr="00AB0992">
        <w:rPr>
          <w:rStyle w:val="cf01"/>
          <w:rFonts w:asciiTheme="minorHAnsi" w:hAnsiTheme="minorHAnsi" w:cstheme="minorHAnsi"/>
          <w:sz w:val="22"/>
          <w:szCs w:val="22"/>
        </w:rPr>
        <w:t>tolic</w:t>
      </w:r>
      <w:r w:rsidR="000B4CEA" w:rsidRPr="00AB0992">
        <w:rPr>
          <w:rStyle w:val="cf01"/>
          <w:rFonts w:asciiTheme="minorHAnsi" w:hAnsiTheme="minorHAnsi" w:cstheme="minorHAnsi"/>
          <w:sz w:val="22"/>
          <w:szCs w:val="22"/>
        </w:rPr>
        <w:t xml:space="preserve">. In these circumstances many clinicians choose an intermediate </w:t>
      </w:r>
      <w:r w:rsidR="006A7AE6" w:rsidRPr="00AB0992">
        <w:rPr>
          <w:rStyle w:val="cf01"/>
          <w:rFonts w:asciiTheme="minorHAnsi" w:hAnsiTheme="minorHAnsi" w:cstheme="minorHAnsi"/>
          <w:sz w:val="22"/>
          <w:szCs w:val="22"/>
        </w:rPr>
        <w:t xml:space="preserve">SBP </w:t>
      </w:r>
      <w:r w:rsidR="000B4CEA" w:rsidRPr="00AB0992">
        <w:rPr>
          <w:rStyle w:val="cf01"/>
          <w:rFonts w:asciiTheme="minorHAnsi" w:hAnsiTheme="minorHAnsi" w:cstheme="minorHAnsi"/>
          <w:sz w:val="22"/>
          <w:szCs w:val="22"/>
        </w:rPr>
        <w:t xml:space="preserve">target of 140-160 </w:t>
      </w:r>
      <w:r w:rsidR="006A7AE6" w:rsidRPr="00AB0992">
        <w:rPr>
          <w:rStyle w:val="cf01"/>
          <w:rFonts w:asciiTheme="minorHAnsi" w:hAnsiTheme="minorHAnsi" w:cstheme="minorHAnsi"/>
          <w:sz w:val="22"/>
          <w:szCs w:val="22"/>
        </w:rPr>
        <w:t xml:space="preserve">mmHg. </w:t>
      </w:r>
    </w:p>
    <w:p w14:paraId="75216787" w14:textId="21600F4C" w:rsidR="00A040A4" w:rsidRPr="00AB0992" w:rsidRDefault="006A7AE6" w:rsidP="006B3749">
      <w:pPr>
        <w:autoSpaceDE w:val="0"/>
        <w:autoSpaceDN w:val="0"/>
        <w:adjustRightInd w:val="0"/>
        <w:spacing w:after="240" w:line="480" w:lineRule="auto"/>
        <w:jc w:val="both"/>
        <w:rPr>
          <w:rFonts w:cstheme="minorHAnsi"/>
          <w:bCs/>
        </w:rPr>
      </w:pPr>
      <w:r w:rsidRPr="00AB0992">
        <w:rPr>
          <w:rFonts w:cstheme="minorHAnsi"/>
          <w:bCs/>
        </w:rPr>
        <w:t>P</w:t>
      </w:r>
      <w:r w:rsidR="008D2338" w:rsidRPr="00AB0992">
        <w:rPr>
          <w:rFonts w:cstheme="minorHAnsi"/>
          <w:bCs/>
        </w:rPr>
        <w:t xml:space="preserve">atients should be </w:t>
      </w:r>
      <w:r w:rsidR="008D2338" w:rsidRPr="00AB0992">
        <w:rPr>
          <w:rFonts w:cstheme="minorHAnsi"/>
          <w:color w:val="0E0E0E"/>
          <w:shd w:val="clear" w:color="auto" w:fill="FAFAFB"/>
        </w:rPr>
        <w:t>offered rapid BP lowering treatment who do not have any contraindications</w:t>
      </w:r>
      <w:r w:rsidR="00741FFD" w:rsidRPr="00AB0992">
        <w:rPr>
          <w:rFonts w:cstheme="minorHAnsi"/>
          <w:color w:val="0E0E0E"/>
          <w:shd w:val="clear" w:color="auto" w:fill="FAFAFB"/>
        </w:rPr>
        <w:t xml:space="preserve"> such as: underlying structural cause , have a GCS score of 6 or below, require neurosurgery to evacuate the haematoma</w:t>
      </w:r>
      <w:r w:rsidR="008D2338" w:rsidRPr="00AB0992">
        <w:rPr>
          <w:rFonts w:cstheme="minorHAnsi"/>
          <w:color w:val="0E0E0E"/>
          <w:shd w:val="clear" w:color="auto" w:fill="FAFAFB"/>
        </w:rPr>
        <w:t xml:space="preserve"> </w:t>
      </w:r>
      <w:r w:rsidR="00741FFD" w:rsidRPr="00AB0992">
        <w:rPr>
          <w:rFonts w:cstheme="minorHAnsi"/>
          <w:color w:val="0E0E0E"/>
          <w:shd w:val="clear" w:color="auto" w:fill="FAFAFB"/>
        </w:rPr>
        <w:t xml:space="preserve">or have a </w:t>
      </w:r>
      <w:r w:rsidR="00AF6E24" w:rsidRPr="00AB0992">
        <w:rPr>
          <w:rFonts w:cstheme="minorHAnsi"/>
          <w:color w:val="0E0E0E"/>
          <w:shd w:val="clear" w:color="auto" w:fill="FAFAFB"/>
        </w:rPr>
        <w:t xml:space="preserve">massive </w:t>
      </w:r>
      <w:r w:rsidR="00741FFD" w:rsidRPr="00AB0992">
        <w:rPr>
          <w:rFonts w:cstheme="minorHAnsi"/>
          <w:color w:val="0E0E0E"/>
          <w:shd w:val="clear" w:color="auto" w:fill="FAFAFB"/>
        </w:rPr>
        <w:t xml:space="preserve">haematoma with a poor expected prognosis(NICE, 2019). </w:t>
      </w:r>
      <w:r w:rsidR="00741FFD" w:rsidRPr="00AB0992">
        <w:rPr>
          <w:rFonts w:cstheme="minorHAnsi"/>
          <w:bCs/>
        </w:rPr>
        <w:t xml:space="preserve"> </w:t>
      </w:r>
      <w:r w:rsidR="00AF6E24" w:rsidRPr="00AB0992">
        <w:rPr>
          <w:rFonts w:cstheme="minorHAnsi"/>
          <w:bCs/>
        </w:rPr>
        <w:t>A</w:t>
      </w:r>
      <w:r w:rsidR="008D2338" w:rsidRPr="00AB0992">
        <w:rPr>
          <w:rFonts w:cstheme="minorHAnsi"/>
          <w:bCs/>
        </w:rPr>
        <w:t xml:space="preserve"> locally agreed protocol for intensive blood pressure lowering</w:t>
      </w:r>
      <w:r w:rsidR="00AF6E24" w:rsidRPr="00AB0992">
        <w:rPr>
          <w:rFonts w:cstheme="minorHAnsi"/>
          <w:bCs/>
        </w:rPr>
        <w:t xml:space="preserve"> should be utilised</w:t>
      </w:r>
      <w:r w:rsidR="008D2338" w:rsidRPr="00AB0992">
        <w:rPr>
          <w:rFonts w:cstheme="minorHAnsi"/>
          <w:bCs/>
        </w:rPr>
        <w:t xml:space="preserve">. </w:t>
      </w:r>
      <w:r w:rsidR="00015353" w:rsidRPr="00AB0992">
        <w:rPr>
          <w:rFonts w:cstheme="minorHAnsi"/>
          <w:bCs/>
        </w:rPr>
        <w:t xml:space="preserve">In most cases, </w:t>
      </w:r>
      <w:r w:rsidR="008D2338" w:rsidRPr="00AB0992">
        <w:rPr>
          <w:rFonts w:cstheme="minorHAnsi"/>
          <w:bCs/>
        </w:rPr>
        <w:t xml:space="preserve">aim to </w:t>
      </w:r>
      <w:r w:rsidR="00015353" w:rsidRPr="00AB0992">
        <w:rPr>
          <w:rFonts w:cstheme="minorHAnsi"/>
          <w:bCs/>
        </w:rPr>
        <w:t xml:space="preserve">achieve </w:t>
      </w:r>
      <w:r w:rsidR="008D2338" w:rsidRPr="00AB0992">
        <w:rPr>
          <w:rFonts w:cstheme="minorHAnsi"/>
          <w:bCs/>
        </w:rPr>
        <w:t xml:space="preserve">the SBP target of 140mmHg </w:t>
      </w:r>
      <w:r w:rsidR="00AF6E24" w:rsidRPr="00AB0992">
        <w:rPr>
          <w:rFonts w:cstheme="minorHAnsi"/>
          <w:bCs/>
        </w:rPr>
        <w:t xml:space="preserve">or lower while ensuring that the magnitude drop does not exceed 60mmHg within 1 hour of starting treatment </w:t>
      </w:r>
      <w:r w:rsidR="008D2338" w:rsidRPr="00AB0992">
        <w:rPr>
          <w:rFonts w:cstheme="minorHAnsi"/>
          <w:bCs/>
        </w:rPr>
        <w:t>(NICE, 20</w:t>
      </w:r>
      <w:r w:rsidR="00651747" w:rsidRPr="00AB0992">
        <w:rPr>
          <w:rFonts w:cstheme="minorHAnsi"/>
          <w:bCs/>
        </w:rPr>
        <w:t>22</w:t>
      </w:r>
      <w:r w:rsidR="008D2338" w:rsidRPr="00AB0992">
        <w:rPr>
          <w:rFonts w:cstheme="minorHAnsi"/>
          <w:bCs/>
        </w:rPr>
        <w:t>)</w:t>
      </w:r>
      <w:r w:rsidR="008D2338" w:rsidRPr="00AB0992">
        <w:rPr>
          <w:rFonts w:cstheme="minorHAnsi"/>
        </w:rPr>
        <w:t xml:space="preserve">. </w:t>
      </w:r>
      <w:r w:rsidR="005A2D0A" w:rsidRPr="00AB0992">
        <w:rPr>
          <w:rFonts w:cstheme="minorHAnsi"/>
        </w:rPr>
        <w:t>BP fluctuations should be avoided and intravenous agents with short half-life time are recommended (NICE, 2019).</w:t>
      </w:r>
      <w:r w:rsidR="000B598C" w:rsidRPr="00AB0992">
        <w:rPr>
          <w:rFonts w:cstheme="minorHAnsi"/>
        </w:rPr>
        <w:t xml:space="preserve"> </w:t>
      </w:r>
      <w:r w:rsidR="00FA6729" w:rsidRPr="00AB0992">
        <w:t xml:space="preserve">Labetalol, hydralazine, </w:t>
      </w:r>
      <w:r w:rsidR="00FA6729" w:rsidRPr="00AB0992">
        <w:rPr>
          <w:rFonts w:cstheme="minorHAnsi"/>
        </w:rPr>
        <w:t>glyceryl trinitrate,</w:t>
      </w:r>
      <w:r w:rsidR="00FA6729" w:rsidRPr="00AB0992">
        <w:t xml:space="preserve"> </w:t>
      </w:r>
      <w:proofErr w:type="spellStart"/>
      <w:r w:rsidR="00FA6729" w:rsidRPr="00AB0992">
        <w:t>nicardapine</w:t>
      </w:r>
      <w:proofErr w:type="spellEnd"/>
      <w:r w:rsidR="00FA6729" w:rsidRPr="00AB0992">
        <w:t>,</w:t>
      </w:r>
      <w:r w:rsidR="00FA6729" w:rsidRPr="00AB0992">
        <w:rPr>
          <w:rFonts w:cstheme="minorHAnsi"/>
        </w:rPr>
        <w:t xml:space="preserve"> </w:t>
      </w:r>
      <w:r w:rsidR="00FA6729" w:rsidRPr="00AB0992">
        <w:t xml:space="preserve">and/or </w:t>
      </w:r>
      <w:r w:rsidR="004D09FA" w:rsidRPr="00AB0992">
        <w:t>enalapril</w:t>
      </w:r>
      <w:r w:rsidR="00FA6729" w:rsidRPr="00AB0992">
        <w:t xml:space="preserve"> (oral or intravenous) may be considered for acute blood pressure reduction</w:t>
      </w:r>
      <w:bookmarkStart w:id="19" w:name="_Hlk98437312"/>
      <w:r w:rsidR="00FA6729" w:rsidRPr="00AB0992">
        <w:t xml:space="preserve">. </w:t>
      </w:r>
      <w:bookmarkEnd w:id="19"/>
      <w:r w:rsidR="008D0B09" w:rsidRPr="00AB0992">
        <w:rPr>
          <w:rFonts w:cstheme="minorHAnsi"/>
        </w:rPr>
        <w:t xml:space="preserve">Oral (or nasogastric) treatment should be started as soon as possible for maintenance treatment, and the intravenous therapy weaned and stopped within 2–3 days if </w:t>
      </w:r>
      <w:r w:rsidR="00385F53" w:rsidRPr="00AB0992">
        <w:rPr>
          <w:rFonts w:cstheme="minorHAnsi"/>
        </w:rPr>
        <w:t>possible (</w:t>
      </w:r>
      <w:r w:rsidR="008D0B09" w:rsidRPr="00AB0992">
        <w:rPr>
          <w:rFonts w:cstheme="minorHAnsi"/>
        </w:rPr>
        <w:t xml:space="preserve">NICE, </w:t>
      </w:r>
      <w:r w:rsidR="00BF1F0A" w:rsidRPr="00AB0992">
        <w:rPr>
          <w:rFonts w:cstheme="minorHAnsi"/>
        </w:rPr>
        <w:t>2019; Mc</w:t>
      </w:r>
      <w:r w:rsidR="008D0B09" w:rsidRPr="00AB0992">
        <w:rPr>
          <w:rFonts w:cstheme="minorHAnsi"/>
        </w:rPr>
        <w:t xml:space="preserve"> </w:t>
      </w:r>
      <w:proofErr w:type="spellStart"/>
      <w:r w:rsidR="008D0B09" w:rsidRPr="00AB0992">
        <w:rPr>
          <w:rFonts w:cstheme="minorHAnsi"/>
        </w:rPr>
        <w:t>Gurgan</w:t>
      </w:r>
      <w:proofErr w:type="spellEnd"/>
      <w:r w:rsidR="008D0B09" w:rsidRPr="00AB0992">
        <w:rPr>
          <w:rFonts w:cstheme="minorHAnsi"/>
        </w:rPr>
        <w:t>, et al</w:t>
      </w:r>
      <w:r w:rsidR="00BF1F0A" w:rsidRPr="00AB0992">
        <w:rPr>
          <w:rFonts w:cstheme="minorHAnsi"/>
        </w:rPr>
        <w:t>.</w:t>
      </w:r>
      <w:r w:rsidR="008D0B09" w:rsidRPr="00AB0992">
        <w:rPr>
          <w:rFonts w:cstheme="minorHAnsi"/>
        </w:rPr>
        <w:t xml:space="preserve"> 2020).</w:t>
      </w:r>
      <w:r w:rsidR="00BF1F0A" w:rsidRPr="00AB0992">
        <w:rPr>
          <w:rFonts w:cstheme="minorHAnsi"/>
        </w:rPr>
        <w:t xml:space="preserve"> Non-pharmacological strategies such as adequate pain relief and reassurance should also be employed to lower BP. </w:t>
      </w:r>
      <w:r w:rsidR="005A2D0A" w:rsidRPr="00AB0992">
        <w:rPr>
          <w:rFonts w:cstheme="minorHAnsi"/>
          <w:bCs/>
        </w:rPr>
        <w:t>In conclusion, setting a</w:t>
      </w:r>
      <w:r w:rsidR="00A040A4" w:rsidRPr="00AB0992">
        <w:rPr>
          <w:rFonts w:cstheme="minorHAnsi"/>
        </w:rPr>
        <w:t xml:space="preserve"> </w:t>
      </w:r>
      <w:r w:rsidR="00A040A4" w:rsidRPr="00AB0992">
        <w:rPr>
          <w:rStyle w:val="cf01"/>
          <w:rFonts w:asciiTheme="minorHAnsi" w:hAnsiTheme="minorHAnsi" w:cstheme="minorHAnsi"/>
          <w:sz w:val="22"/>
          <w:szCs w:val="22"/>
        </w:rPr>
        <w:t xml:space="preserve">target of 140mmHg (not lower than 130mmHg) is recommended. However, a tailored </w:t>
      </w:r>
      <w:r w:rsidR="00CC5CCC" w:rsidRPr="00AB0992">
        <w:rPr>
          <w:rStyle w:val="cf01"/>
          <w:rFonts w:asciiTheme="minorHAnsi" w:hAnsiTheme="minorHAnsi" w:cstheme="minorHAnsi"/>
          <w:sz w:val="22"/>
          <w:szCs w:val="22"/>
        </w:rPr>
        <w:t xml:space="preserve">systolic </w:t>
      </w:r>
      <w:r w:rsidR="00A040A4" w:rsidRPr="00AB0992">
        <w:rPr>
          <w:rStyle w:val="cf01"/>
          <w:rFonts w:asciiTheme="minorHAnsi" w:hAnsiTheme="minorHAnsi" w:cstheme="minorHAnsi"/>
          <w:sz w:val="22"/>
          <w:szCs w:val="22"/>
        </w:rPr>
        <w:t xml:space="preserve">target </w:t>
      </w:r>
      <w:r w:rsidR="00CC5CCC" w:rsidRPr="00AB0992">
        <w:rPr>
          <w:rStyle w:val="cf01"/>
          <w:rFonts w:asciiTheme="minorHAnsi" w:hAnsiTheme="minorHAnsi" w:cstheme="minorHAnsi"/>
          <w:sz w:val="22"/>
          <w:szCs w:val="22"/>
        </w:rPr>
        <w:t xml:space="preserve">of 140-160 mmHg </w:t>
      </w:r>
      <w:r w:rsidR="00A040A4" w:rsidRPr="00AB0992">
        <w:rPr>
          <w:rStyle w:val="cf01"/>
          <w:rFonts w:asciiTheme="minorHAnsi" w:hAnsiTheme="minorHAnsi" w:cstheme="minorHAnsi"/>
          <w:sz w:val="22"/>
          <w:szCs w:val="22"/>
        </w:rPr>
        <w:t xml:space="preserve">may be required in some </w:t>
      </w:r>
      <w:r w:rsidR="00CC5CCC" w:rsidRPr="00AB0992">
        <w:rPr>
          <w:rStyle w:val="cf01"/>
          <w:rFonts w:asciiTheme="minorHAnsi" w:hAnsiTheme="minorHAnsi" w:cstheme="minorHAnsi"/>
          <w:sz w:val="22"/>
          <w:szCs w:val="22"/>
        </w:rPr>
        <w:t xml:space="preserve">selected </w:t>
      </w:r>
      <w:r w:rsidR="00A040A4" w:rsidRPr="00AB0992">
        <w:rPr>
          <w:rStyle w:val="cf01"/>
          <w:rFonts w:asciiTheme="minorHAnsi" w:hAnsiTheme="minorHAnsi" w:cstheme="minorHAnsi"/>
          <w:sz w:val="22"/>
          <w:szCs w:val="22"/>
        </w:rPr>
        <w:t>cases</w:t>
      </w:r>
      <w:r w:rsidR="00CC5CCC" w:rsidRPr="00AB0992">
        <w:rPr>
          <w:rStyle w:val="cf01"/>
          <w:rFonts w:asciiTheme="minorHAnsi" w:hAnsiTheme="minorHAnsi" w:cstheme="minorHAnsi"/>
          <w:sz w:val="22"/>
          <w:szCs w:val="22"/>
        </w:rPr>
        <w:t xml:space="preserve">. </w:t>
      </w:r>
      <w:r w:rsidR="00A040A4" w:rsidRPr="00AB0992">
        <w:rPr>
          <w:rFonts w:cstheme="minorHAnsi"/>
        </w:rPr>
        <w:t xml:space="preserve"> </w:t>
      </w:r>
      <w:r w:rsidR="00A040A4" w:rsidRPr="00AB0992">
        <w:rPr>
          <w:rStyle w:val="cf01"/>
          <w:rFonts w:asciiTheme="minorHAnsi" w:hAnsiTheme="minorHAnsi" w:cstheme="minorHAnsi"/>
          <w:sz w:val="22"/>
          <w:szCs w:val="22"/>
        </w:rPr>
        <w:t xml:space="preserve">The choice of agent is based on physician preference and local protocols. </w:t>
      </w:r>
      <w:r w:rsidR="002939E5" w:rsidRPr="00AB0992">
        <w:rPr>
          <w:rStyle w:val="cf01"/>
          <w:rFonts w:asciiTheme="minorHAnsi" w:hAnsiTheme="minorHAnsi" w:cstheme="minorHAnsi"/>
          <w:sz w:val="22"/>
          <w:szCs w:val="22"/>
        </w:rPr>
        <w:t xml:space="preserve">Importantly, close monitoring </w:t>
      </w:r>
      <w:r w:rsidR="005E10E7" w:rsidRPr="00AB0992">
        <w:rPr>
          <w:rStyle w:val="cf01"/>
          <w:rFonts w:asciiTheme="minorHAnsi" w:hAnsiTheme="minorHAnsi" w:cstheme="minorHAnsi"/>
          <w:sz w:val="22"/>
          <w:szCs w:val="22"/>
        </w:rPr>
        <w:t xml:space="preserve">for effectiveness and any side effects </w:t>
      </w:r>
      <w:r w:rsidR="002939E5" w:rsidRPr="00AB0992">
        <w:rPr>
          <w:rStyle w:val="cf01"/>
          <w:rFonts w:asciiTheme="minorHAnsi" w:hAnsiTheme="minorHAnsi" w:cstheme="minorHAnsi"/>
          <w:sz w:val="22"/>
          <w:szCs w:val="22"/>
        </w:rPr>
        <w:t>by specialist nurses working in stroke units is essential</w:t>
      </w:r>
      <w:r w:rsidR="005E10E7" w:rsidRPr="00AB0992">
        <w:rPr>
          <w:rStyle w:val="cf01"/>
          <w:rFonts w:asciiTheme="minorHAnsi" w:hAnsiTheme="minorHAnsi" w:cstheme="minorHAnsi"/>
          <w:sz w:val="22"/>
          <w:szCs w:val="22"/>
        </w:rPr>
        <w:t xml:space="preserve">. </w:t>
      </w:r>
      <w:r w:rsidR="002939E5" w:rsidRPr="00AB0992">
        <w:rPr>
          <w:rStyle w:val="cf01"/>
          <w:rFonts w:asciiTheme="minorHAnsi" w:hAnsiTheme="minorHAnsi" w:cstheme="minorHAnsi"/>
          <w:sz w:val="22"/>
          <w:szCs w:val="22"/>
        </w:rPr>
        <w:t xml:space="preserve"> </w:t>
      </w:r>
    </w:p>
    <w:p w14:paraId="109977B1" w14:textId="6A917E4A" w:rsidR="0017181F" w:rsidRPr="00AB0992" w:rsidRDefault="0017181F" w:rsidP="00641EB6">
      <w:pPr>
        <w:jc w:val="both"/>
        <w:rPr>
          <w:rFonts w:cstheme="minorHAnsi"/>
          <w:i/>
          <w:iCs/>
        </w:rPr>
      </w:pPr>
    </w:p>
    <w:p w14:paraId="6AA6D78A" w14:textId="17174582" w:rsidR="0017181F" w:rsidRPr="00AB0992" w:rsidRDefault="0017181F" w:rsidP="00641EB6">
      <w:pPr>
        <w:jc w:val="both"/>
        <w:rPr>
          <w:rFonts w:cstheme="minorHAnsi"/>
          <w:i/>
          <w:iCs/>
        </w:rPr>
      </w:pPr>
      <w:r w:rsidRPr="00AB0992">
        <w:rPr>
          <w:rFonts w:cstheme="minorHAnsi"/>
          <w:i/>
          <w:iCs/>
        </w:rPr>
        <w:t xml:space="preserve">Surgical management </w:t>
      </w:r>
      <w:r w:rsidR="00B76575" w:rsidRPr="00AB0992">
        <w:rPr>
          <w:rFonts w:cstheme="minorHAnsi"/>
          <w:i/>
          <w:iCs/>
        </w:rPr>
        <w:t xml:space="preserve">and timing </w:t>
      </w:r>
    </w:p>
    <w:p w14:paraId="72D25235" w14:textId="77777777" w:rsidR="004159A7" w:rsidRPr="00AB0992" w:rsidRDefault="004159A7" w:rsidP="00641EB6">
      <w:pPr>
        <w:jc w:val="both"/>
        <w:rPr>
          <w:rFonts w:cstheme="minorHAnsi"/>
          <w:i/>
          <w:iCs/>
        </w:rPr>
      </w:pPr>
    </w:p>
    <w:p w14:paraId="5FD17084" w14:textId="36DED399" w:rsidR="005B7772" w:rsidRPr="00AB0992" w:rsidRDefault="005B7772" w:rsidP="00641EB6">
      <w:pPr>
        <w:autoSpaceDE w:val="0"/>
        <w:autoSpaceDN w:val="0"/>
        <w:adjustRightInd w:val="0"/>
        <w:spacing w:after="240" w:line="480" w:lineRule="auto"/>
        <w:jc w:val="both"/>
        <w:rPr>
          <w:rFonts w:cstheme="minorHAnsi"/>
        </w:rPr>
      </w:pPr>
      <w:r w:rsidRPr="00AB0992">
        <w:rPr>
          <w:rFonts w:cstheme="minorHAnsi"/>
        </w:rPr>
        <w:t>The rationale for haematoma removal is to reduce direct and secondary brain injury (</w:t>
      </w:r>
      <w:proofErr w:type="spellStart"/>
      <w:r w:rsidRPr="00AB0992">
        <w:rPr>
          <w:rFonts w:cstheme="minorHAnsi"/>
        </w:rPr>
        <w:t>McGurgan</w:t>
      </w:r>
      <w:proofErr w:type="spellEnd"/>
      <w:r w:rsidR="00385F53" w:rsidRPr="00AB0992">
        <w:rPr>
          <w:rFonts w:cstheme="minorHAnsi"/>
        </w:rPr>
        <w:t>,</w:t>
      </w:r>
      <w:r w:rsidRPr="00AB0992">
        <w:rPr>
          <w:rFonts w:cstheme="minorHAnsi"/>
        </w:rPr>
        <w:t xml:space="preserve"> et al</w:t>
      </w:r>
      <w:r w:rsidR="00385F53" w:rsidRPr="00AB0992">
        <w:rPr>
          <w:rFonts w:cstheme="minorHAnsi"/>
        </w:rPr>
        <w:t>.</w:t>
      </w:r>
      <w:r w:rsidRPr="00AB0992">
        <w:rPr>
          <w:rFonts w:cstheme="minorHAnsi"/>
        </w:rPr>
        <w:t xml:space="preserve"> 2021). However, t</w:t>
      </w:r>
      <w:r w:rsidR="00BB48D8" w:rsidRPr="00AB0992">
        <w:rPr>
          <w:rFonts w:cstheme="minorHAnsi"/>
        </w:rPr>
        <w:t xml:space="preserve">he optimal timing of </w:t>
      </w:r>
      <w:r w:rsidR="00B9172B" w:rsidRPr="00AB0992">
        <w:rPr>
          <w:rFonts w:cstheme="minorHAnsi"/>
        </w:rPr>
        <w:t>neuro</w:t>
      </w:r>
      <w:r w:rsidR="00BB48D8" w:rsidRPr="00AB0992">
        <w:rPr>
          <w:rFonts w:cstheme="minorHAnsi"/>
        </w:rPr>
        <w:t>surgery for ICH is uncertain and practice is varied (Hostettler</w:t>
      </w:r>
      <w:r w:rsidR="00F537C6" w:rsidRPr="00AB0992">
        <w:rPr>
          <w:rFonts w:cstheme="minorHAnsi"/>
        </w:rPr>
        <w:t>,</w:t>
      </w:r>
      <w:r w:rsidR="00BB48D8" w:rsidRPr="00AB0992">
        <w:rPr>
          <w:rFonts w:cstheme="minorHAnsi"/>
        </w:rPr>
        <w:t xml:space="preserve"> et al</w:t>
      </w:r>
      <w:r w:rsidR="00385F53" w:rsidRPr="00AB0992">
        <w:rPr>
          <w:rFonts w:cstheme="minorHAnsi"/>
        </w:rPr>
        <w:t>.</w:t>
      </w:r>
      <w:r w:rsidR="00BB48D8" w:rsidRPr="00AB0992">
        <w:rPr>
          <w:rFonts w:cstheme="minorHAnsi"/>
        </w:rPr>
        <w:t xml:space="preserve"> 2019). </w:t>
      </w:r>
      <w:r w:rsidR="008D2338" w:rsidRPr="00AB0992">
        <w:rPr>
          <w:rFonts w:cstheme="minorHAnsi"/>
        </w:rPr>
        <w:t xml:space="preserve">Evidence supports the role of neurosurgery for infratentorial ICH as evacuation can result in good clinical outcome given the high risk of brainstem compression and </w:t>
      </w:r>
      <w:r w:rsidR="008D2338" w:rsidRPr="00AB0992">
        <w:rPr>
          <w:rFonts w:cstheme="minorHAnsi"/>
        </w:rPr>
        <w:lastRenderedPageBreak/>
        <w:t>herniation syndromes in the confined space of the posterior fossa (</w:t>
      </w:r>
      <w:bookmarkStart w:id="20" w:name="_Hlk97807084"/>
      <w:r w:rsidR="008D2338" w:rsidRPr="00AB0992">
        <w:rPr>
          <w:rFonts w:cstheme="minorHAnsi"/>
        </w:rPr>
        <w:t xml:space="preserve">Da Pian, et al. 1984; </w:t>
      </w:r>
      <w:proofErr w:type="spellStart"/>
      <w:r w:rsidR="008D2338" w:rsidRPr="00AB0992">
        <w:rPr>
          <w:rFonts w:cstheme="minorHAnsi"/>
        </w:rPr>
        <w:t>Karollas</w:t>
      </w:r>
      <w:proofErr w:type="spellEnd"/>
      <w:r w:rsidR="008D2338" w:rsidRPr="00AB0992">
        <w:rPr>
          <w:rFonts w:cstheme="minorHAnsi"/>
        </w:rPr>
        <w:t xml:space="preserve">, </w:t>
      </w:r>
      <w:r w:rsidR="008D2338" w:rsidRPr="00AB0992">
        <w:rPr>
          <w:rFonts w:cstheme="minorHAnsi"/>
          <w:iCs/>
        </w:rPr>
        <w:t>et al.</w:t>
      </w:r>
      <w:r w:rsidR="008D2338" w:rsidRPr="00AB0992">
        <w:rPr>
          <w:rFonts w:cstheme="minorHAnsi"/>
        </w:rPr>
        <w:t xml:space="preserve"> 2001</w:t>
      </w:r>
      <w:bookmarkEnd w:id="20"/>
      <w:r w:rsidR="008D2338" w:rsidRPr="00AB0992">
        <w:rPr>
          <w:rFonts w:cstheme="minorHAnsi"/>
        </w:rPr>
        <w:t xml:space="preserve">; </w:t>
      </w:r>
      <w:proofErr w:type="spellStart"/>
      <w:r w:rsidR="008D2338" w:rsidRPr="00AB0992">
        <w:rPr>
          <w:rFonts w:cstheme="minorHAnsi"/>
        </w:rPr>
        <w:t>McGurgan</w:t>
      </w:r>
      <w:proofErr w:type="spellEnd"/>
      <w:r w:rsidR="008D2338" w:rsidRPr="00AB0992">
        <w:rPr>
          <w:rFonts w:cstheme="minorHAnsi"/>
        </w:rPr>
        <w:t>, et al. 202</w:t>
      </w:r>
      <w:r w:rsidRPr="00AB0992">
        <w:rPr>
          <w:rFonts w:cstheme="minorHAnsi"/>
        </w:rPr>
        <w:t>1</w:t>
      </w:r>
      <w:r w:rsidR="008D2338" w:rsidRPr="00AB0992">
        <w:rPr>
          <w:rFonts w:cstheme="minorHAnsi"/>
        </w:rPr>
        <w:t>). However, this has not been tested in a randomised control trial (for ethical reasons</w:t>
      </w:r>
      <w:r w:rsidR="00C725EB" w:rsidRPr="00AB0992">
        <w:rPr>
          <w:rFonts w:cstheme="minorHAnsi"/>
        </w:rPr>
        <w:t xml:space="preserve"> given the poor untreated outcome and consensus for benefit</w:t>
      </w:r>
      <w:r w:rsidR="008D2338" w:rsidRPr="00AB0992">
        <w:rPr>
          <w:rFonts w:cstheme="minorHAnsi"/>
        </w:rPr>
        <w:t xml:space="preserve">). </w:t>
      </w:r>
      <w:r w:rsidRPr="00AB0992">
        <w:rPr>
          <w:rFonts w:cstheme="minorHAnsi"/>
        </w:rPr>
        <w:t>Clinical guidelines recommend posterior fossa decompressive evacuation for cerebellar ICH&gt;3 cm in diameter, or for smaller haematomas associated with brainstem compression or hydrocephalus from ventricular obstruction (Hemphill</w:t>
      </w:r>
      <w:r w:rsidR="0022718C" w:rsidRPr="00AB0992">
        <w:rPr>
          <w:rFonts w:cstheme="minorHAnsi"/>
        </w:rPr>
        <w:t>,</w:t>
      </w:r>
      <w:r w:rsidRPr="00AB0992">
        <w:rPr>
          <w:rFonts w:cstheme="minorHAnsi"/>
        </w:rPr>
        <w:t xml:space="preserve"> et al</w:t>
      </w:r>
      <w:r w:rsidR="0022718C" w:rsidRPr="00AB0992">
        <w:rPr>
          <w:rFonts w:cstheme="minorHAnsi"/>
        </w:rPr>
        <w:t>.</w:t>
      </w:r>
      <w:r w:rsidRPr="00AB0992">
        <w:rPr>
          <w:rFonts w:cstheme="minorHAnsi"/>
        </w:rPr>
        <w:t xml:space="preserve"> 2015</w:t>
      </w:r>
      <w:r w:rsidR="00C83953" w:rsidRPr="00AB0992">
        <w:rPr>
          <w:rFonts w:cstheme="minorHAnsi"/>
        </w:rPr>
        <w:t xml:space="preserve">; </w:t>
      </w:r>
      <w:proofErr w:type="spellStart"/>
      <w:r w:rsidR="00C83953" w:rsidRPr="00AB0992">
        <w:rPr>
          <w:rFonts w:cstheme="minorHAnsi"/>
        </w:rPr>
        <w:t>Shoamanesh</w:t>
      </w:r>
      <w:proofErr w:type="spellEnd"/>
      <w:r w:rsidR="00C83953" w:rsidRPr="00AB0992">
        <w:rPr>
          <w:rFonts w:cstheme="minorHAnsi"/>
        </w:rPr>
        <w:t>, et al. 2021</w:t>
      </w:r>
      <w:r w:rsidRPr="00AB0992">
        <w:rPr>
          <w:rFonts w:cstheme="minorHAnsi"/>
        </w:rPr>
        <w:t>).</w:t>
      </w:r>
    </w:p>
    <w:p w14:paraId="13B7FE3C" w14:textId="46195C47" w:rsidR="008D2338" w:rsidRPr="00AB0992" w:rsidRDefault="005A6FDE" w:rsidP="00641EB6">
      <w:pPr>
        <w:autoSpaceDE w:val="0"/>
        <w:autoSpaceDN w:val="0"/>
        <w:adjustRightInd w:val="0"/>
        <w:spacing w:after="240" w:line="480" w:lineRule="auto"/>
        <w:jc w:val="both"/>
        <w:rPr>
          <w:rFonts w:cstheme="minorHAnsi"/>
        </w:rPr>
      </w:pPr>
      <w:r w:rsidRPr="00AB0992">
        <w:rPr>
          <w:rFonts w:cstheme="minorHAnsi"/>
        </w:rPr>
        <w:t xml:space="preserve">Despite </w:t>
      </w:r>
      <w:r w:rsidR="00B519AB" w:rsidRPr="00AB0992">
        <w:rPr>
          <w:rFonts w:cstheme="minorHAnsi"/>
        </w:rPr>
        <w:t xml:space="preserve">several </w:t>
      </w:r>
      <w:r w:rsidRPr="00AB0992">
        <w:rPr>
          <w:rFonts w:cstheme="minorHAnsi"/>
        </w:rPr>
        <w:t xml:space="preserve">randomised controlled trials that have investigated surgical evacuation of supratentorial ICH </w:t>
      </w:r>
      <w:r w:rsidR="00315797" w:rsidRPr="00AB0992">
        <w:rPr>
          <w:rFonts w:cstheme="minorHAnsi"/>
        </w:rPr>
        <w:t xml:space="preserve">compared to medical management alone in improving patient outcome </w:t>
      </w:r>
      <w:r w:rsidRPr="00AB0992">
        <w:rPr>
          <w:rFonts w:cstheme="minorHAnsi"/>
        </w:rPr>
        <w:t>(</w:t>
      </w:r>
      <w:proofErr w:type="spellStart"/>
      <w:r w:rsidRPr="00AB0992">
        <w:rPr>
          <w:rFonts w:cstheme="minorHAnsi"/>
        </w:rPr>
        <w:t>Mendelow</w:t>
      </w:r>
      <w:proofErr w:type="spellEnd"/>
      <w:r w:rsidR="00C85660" w:rsidRPr="00AB0992">
        <w:rPr>
          <w:rFonts w:cstheme="minorHAnsi"/>
        </w:rPr>
        <w:t>,</w:t>
      </w:r>
      <w:r w:rsidRPr="00AB0992">
        <w:rPr>
          <w:rFonts w:cstheme="minorHAnsi"/>
        </w:rPr>
        <w:t xml:space="preserve"> et al</w:t>
      </w:r>
      <w:r w:rsidR="00C85660" w:rsidRPr="00AB0992">
        <w:rPr>
          <w:rFonts w:cstheme="minorHAnsi"/>
        </w:rPr>
        <w:t>.</w:t>
      </w:r>
      <w:r w:rsidRPr="00AB0992">
        <w:rPr>
          <w:rFonts w:cstheme="minorHAnsi"/>
        </w:rPr>
        <w:t xml:space="preserve"> </w:t>
      </w:r>
      <w:r w:rsidR="00315797" w:rsidRPr="00AB0992">
        <w:rPr>
          <w:rFonts w:cstheme="minorHAnsi"/>
        </w:rPr>
        <w:t xml:space="preserve">2005; </w:t>
      </w:r>
      <w:proofErr w:type="spellStart"/>
      <w:r w:rsidR="00315797" w:rsidRPr="00AB0992">
        <w:rPr>
          <w:rFonts w:cstheme="minorHAnsi"/>
        </w:rPr>
        <w:t>Mendelow</w:t>
      </w:r>
      <w:proofErr w:type="spellEnd"/>
      <w:r w:rsidR="00C85660" w:rsidRPr="00AB0992">
        <w:rPr>
          <w:rFonts w:cstheme="minorHAnsi"/>
        </w:rPr>
        <w:t>,</w:t>
      </w:r>
      <w:r w:rsidRPr="00AB0992">
        <w:rPr>
          <w:rFonts w:cstheme="minorHAnsi"/>
        </w:rPr>
        <w:t xml:space="preserve"> et al</w:t>
      </w:r>
      <w:r w:rsidR="00C85660" w:rsidRPr="00AB0992">
        <w:rPr>
          <w:rFonts w:cstheme="minorHAnsi"/>
        </w:rPr>
        <w:t>.</w:t>
      </w:r>
      <w:r w:rsidRPr="00AB0992">
        <w:rPr>
          <w:rFonts w:cstheme="minorHAnsi"/>
        </w:rPr>
        <w:t xml:space="preserve"> 2013</w:t>
      </w:r>
      <w:r w:rsidR="00315797" w:rsidRPr="00AB0992">
        <w:rPr>
          <w:rFonts w:cstheme="minorHAnsi"/>
        </w:rPr>
        <w:t xml:space="preserve">), </w:t>
      </w:r>
      <w:r w:rsidR="00385F53" w:rsidRPr="00AB0992">
        <w:rPr>
          <w:rFonts w:cstheme="minorHAnsi"/>
        </w:rPr>
        <w:t xml:space="preserve">its use </w:t>
      </w:r>
      <w:r w:rsidR="008D2338" w:rsidRPr="00AB0992">
        <w:rPr>
          <w:rFonts w:cstheme="minorHAnsi"/>
        </w:rPr>
        <w:t>remains unclarified and a matter for debate</w:t>
      </w:r>
      <w:r w:rsidR="00315797" w:rsidRPr="00AB0992">
        <w:rPr>
          <w:rFonts w:cstheme="minorHAnsi"/>
        </w:rPr>
        <w:t xml:space="preserve">. The question of </w:t>
      </w:r>
      <w:r w:rsidR="008D2338" w:rsidRPr="00AB0992">
        <w:rPr>
          <w:rFonts w:cstheme="minorHAnsi"/>
          <w:i/>
          <w:iCs/>
        </w:rPr>
        <w:t>who</w:t>
      </w:r>
      <w:r w:rsidR="008D2338" w:rsidRPr="00AB0992">
        <w:rPr>
          <w:rFonts w:cstheme="minorHAnsi"/>
        </w:rPr>
        <w:t xml:space="preserve"> to operate on and </w:t>
      </w:r>
      <w:r w:rsidR="008D2338" w:rsidRPr="00AB0992">
        <w:rPr>
          <w:rFonts w:cstheme="minorHAnsi"/>
          <w:i/>
          <w:iCs/>
        </w:rPr>
        <w:t>when</w:t>
      </w:r>
      <w:r w:rsidR="008D2338" w:rsidRPr="00AB0992">
        <w:rPr>
          <w:rFonts w:cstheme="minorHAnsi"/>
        </w:rPr>
        <w:t xml:space="preserve"> remains uncertain (</w:t>
      </w:r>
      <w:proofErr w:type="spellStart"/>
      <w:r w:rsidR="008D2338" w:rsidRPr="00AB0992">
        <w:rPr>
          <w:rFonts w:cstheme="minorHAnsi"/>
        </w:rPr>
        <w:t>Mendelow</w:t>
      </w:r>
      <w:proofErr w:type="spellEnd"/>
      <w:r w:rsidR="008D2338" w:rsidRPr="00AB0992">
        <w:rPr>
          <w:rFonts w:cstheme="minorHAnsi"/>
        </w:rPr>
        <w:t xml:space="preserve">, et al. 2013; Hostettler, et al. 2019). </w:t>
      </w:r>
      <w:r w:rsidR="00315797" w:rsidRPr="00AB0992">
        <w:rPr>
          <w:rFonts w:cstheme="minorHAnsi"/>
        </w:rPr>
        <w:t>I</w:t>
      </w:r>
      <w:r w:rsidR="008D2338" w:rsidRPr="00AB0992">
        <w:rPr>
          <w:rFonts w:cstheme="minorHAnsi"/>
        </w:rPr>
        <w:t>ndividual patient data meta-analysis shows</w:t>
      </w:r>
      <w:r w:rsidR="00315797" w:rsidRPr="00AB0992">
        <w:rPr>
          <w:rFonts w:cstheme="minorHAnsi"/>
        </w:rPr>
        <w:t xml:space="preserve"> that subgroups of patients may </w:t>
      </w:r>
      <w:r w:rsidR="0031058D" w:rsidRPr="00AB0992">
        <w:rPr>
          <w:rFonts w:cstheme="minorHAnsi"/>
        </w:rPr>
        <w:t>benefit (</w:t>
      </w:r>
      <w:bookmarkStart w:id="21" w:name="_Hlk97807213"/>
      <w:r w:rsidR="00472012" w:rsidRPr="00AB0992">
        <w:rPr>
          <w:rFonts w:cstheme="minorHAnsi"/>
        </w:rPr>
        <w:t xml:space="preserve">Gregson, et al. </w:t>
      </w:r>
      <w:r w:rsidR="004876C9" w:rsidRPr="00AB0992">
        <w:rPr>
          <w:rFonts w:cstheme="minorHAnsi"/>
        </w:rPr>
        <w:t>2012; Gregson, et al. 2019</w:t>
      </w:r>
      <w:bookmarkEnd w:id="21"/>
      <w:r w:rsidR="00472012" w:rsidRPr="00AB0992">
        <w:rPr>
          <w:rFonts w:cstheme="minorHAnsi"/>
        </w:rPr>
        <w:t>)</w:t>
      </w:r>
      <w:r w:rsidR="00385F53" w:rsidRPr="00AB0992">
        <w:rPr>
          <w:rFonts w:cstheme="minorHAnsi"/>
        </w:rPr>
        <w:t>. P</w:t>
      </w:r>
      <w:r w:rsidR="008D2338" w:rsidRPr="00AB0992">
        <w:rPr>
          <w:rFonts w:cstheme="minorHAnsi"/>
        </w:rPr>
        <w:t xml:space="preserve">atients with larger haematomas (20-50ml) and with reduced consciousness but who are not comatose </w:t>
      </w:r>
      <w:r w:rsidR="00385F53" w:rsidRPr="00AB0992">
        <w:rPr>
          <w:rFonts w:cstheme="minorHAnsi"/>
        </w:rPr>
        <w:t xml:space="preserve">(i.e., </w:t>
      </w:r>
      <w:r w:rsidR="008D2338" w:rsidRPr="00AB0992">
        <w:rPr>
          <w:rFonts w:cstheme="minorHAnsi"/>
        </w:rPr>
        <w:t xml:space="preserve">Glasgow Coma Scale (GCS) score </w:t>
      </w:r>
      <w:r w:rsidR="0022718C" w:rsidRPr="00AB0992">
        <w:rPr>
          <w:rFonts w:cstheme="minorHAnsi"/>
        </w:rPr>
        <w:t>10-13</w:t>
      </w:r>
      <w:r w:rsidR="00385F53" w:rsidRPr="00AB0992">
        <w:rPr>
          <w:rFonts w:cstheme="minorHAnsi"/>
        </w:rPr>
        <w:t>)</w:t>
      </w:r>
      <w:r w:rsidR="0022718C" w:rsidRPr="00AB0992">
        <w:rPr>
          <w:rFonts w:cstheme="minorHAnsi"/>
        </w:rPr>
        <w:t xml:space="preserve"> </w:t>
      </w:r>
      <w:r w:rsidR="0031058D" w:rsidRPr="00AB0992">
        <w:rPr>
          <w:rFonts w:cstheme="minorHAnsi"/>
        </w:rPr>
        <w:t xml:space="preserve">and those with superficial bleeds may experience improved outcomes and </w:t>
      </w:r>
      <w:r w:rsidR="008D2338" w:rsidRPr="00AB0992">
        <w:rPr>
          <w:rFonts w:cstheme="minorHAnsi"/>
        </w:rPr>
        <w:t xml:space="preserve">are outlined in </w:t>
      </w:r>
      <w:r w:rsidR="0031058D" w:rsidRPr="00AB0992">
        <w:rPr>
          <w:rFonts w:cstheme="minorHAnsi"/>
        </w:rPr>
        <w:t>current</w:t>
      </w:r>
      <w:r w:rsidR="008D2338" w:rsidRPr="00AB0992">
        <w:rPr>
          <w:rFonts w:cstheme="minorHAnsi"/>
        </w:rPr>
        <w:t xml:space="preserve"> recommendations (Hemphill, et al. 2015; NICE, 2019). </w:t>
      </w:r>
      <w:r w:rsidR="00602BA0" w:rsidRPr="00AB0992">
        <w:rPr>
          <w:rFonts w:cstheme="minorHAnsi"/>
        </w:rPr>
        <w:t xml:space="preserve">Results from the </w:t>
      </w:r>
      <w:r w:rsidR="004E01D3" w:rsidRPr="00AB0992">
        <w:rPr>
          <w:rFonts w:cstheme="minorHAnsi"/>
        </w:rPr>
        <w:t xml:space="preserve">ongoing </w:t>
      </w:r>
      <w:r w:rsidR="00602BA0" w:rsidRPr="00AB0992">
        <w:rPr>
          <w:rFonts w:cstheme="minorHAnsi"/>
        </w:rPr>
        <w:t>S</w:t>
      </w:r>
      <w:r w:rsidR="004E01D3" w:rsidRPr="00AB0992">
        <w:rPr>
          <w:rFonts w:cstheme="minorHAnsi"/>
        </w:rPr>
        <w:t xml:space="preserve">wiss trial of decompressive craniectomy versus best medical </w:t>
      </w:r>
      <w:r w:rsidR="00602BA0" w:rsidRPr="00AB0992">
        <w:rPr>
          <w:rFonts w:cstheme="minorHAnsi"/>
        </w:rPr>
        <w:t>treatment of spontaneous supratentorial haemorrhage (SWITCH)</w:t>
      </w:r>
      <w:r w:rsidR="00602BA0" w:rsidRPr="00AB0992">
        <w:rPr>
          <w:rFonts w:ascii="Open Sans" w:hAnsi="Open Sans" w:cs="Open Sans"/>
          <w:color w:val="666666"/>
          <w:shd w:val="clear" w:color="auto" w:fill="FFFFFF"/>
        </w:rPr>
        <w:t xml:space="preserve"> </w:t>
      </w:r>
      <w:r w:rsidR="00602BA0" w:rsidRPr="00AB0992">
        <w:rPr>
          <w:rFonts w:cstheme="minorHAnsi"/>
          <w:shd w:val="clear" w:color="auto" w:fill="FFFFFF"/>
        </w:rPr>
        <w:t>may offer a future treatment option to patients with ICH which can reduce both mortality and disability</w:t>
      </w:r>
      <w:r w:rsidR="00DA6287" w:rsidRPr="00AB0992">
        <w:rPr>
          <w:rFonts w:cstheme="minorHAnsi"/>
          <w:shd w:val="clear" w:color="auto" w:fill="FFFFFF"/>
        </w:rPr>
        <w:t xml:space="preserve"> (www.clinicaltrials.gov, No: NCT02258919)</w:t>
      </w:r>
      <w:r w:rsidR="00602BA0" w:rsidRPr="00AB0992">
        <w:rPr>
          <w:rFonts w:cstheme="minorHAnsi"/>
          <w:shd w:val="clear" w:color="auto" w:fill="FFFFFF"/>
        </w:rPr>
        <w:t>.</w:t>
      </w:r>
    </w:p>
    <w:p w14:paraId="55B042CF" w14:textId="4C64FD3D" w:rsidR="003D7CFE" w:rsidRPr="00AB0992" w:rsidRDefault="00341ED0" w:rsidP="00641EB6">
      <w:pPr>
        <w:spacing w:after="240" w:line="480" w:lineRule="auto"/>
        <w:jc w:val="both"/>
        <w:rPr>
          <w:rFonts w:cstheme="minorHAnsi"/>
        </w:rPr>
      </w:pPr>
      <w:r w:rsidRPr="00AB0992">
        <w:rPr>
          <w:rFonts w:cstheme="minorHAnsi"/>
        </w:rPr>
        <w:t xml:space="preserve">Results from a recent systematic review and meta-analysis have indicated that </w:t>
      </w:r>
      <w:r w:rsidR="00A30CE7" w:rsidRPr="00AB0992">
        <w:rPr>
          <w:rFonts w:cstheme="minorHAnsi"/>
        </w:rPr>
        <w:t>minimally invasive surgery for patients with supratentorial ICH have showed some promise</w:t>
      </w:r>
      <w:r w:rsidRPr="00AB0992">
        <w:rPr>
          <w:rFonts w:cstheme="minorHAnsi"/>
        </w:rPr>
        <w:t xml:space="preserve"> in improving </w:t>
      </w:r>
      <w:r w:rsidR="0046797A" w:rsidRPr="00AB0992">
        <w:rPr>
          <w:rFonts w:cstheme="minorHAnsi"/>
        </w:rPr>
        <w:t>outcome (</w:t>
      </w:r>
      <w:proofErr w:type="spellStart"/>
      <w:r w:rsidRPr="00AB0992">
        <w:rPr>
          <w:rFonts w:cstheme="minorHAnsi"/>
        </w:rPr>
        <w:t>Sondag</w:t>
      </w:r>
      <w:proofErr w:type="spellEnd"/>
      <w:r w:rsidRPr="00AB0992">
        <w:rPr>
          <w:rFonts w:cstheme="minorHAnsi"/>
        </w:rPr>
        <w:t>, et al. 2020)</w:t>
      </w:r>
      <w:r w:rsidR="001742FE" w:rsidRPr="00AB0992">
        <w:rPr>
          <w:rFonts w:cstheme="minorHAnsi"/>
        </w:rPr>
        <w:t>.</w:t>
      </w:r>
      <w:r w:rsidR="00050FE2" w:rsidRPr="00AB0992">
        <w:rPr>
          <w:rFonts w:cstheme="minorHAnsi"/>
        </w:rPr>
        <w:t xml:space="preserve"> The only large trial of catheter evacuation followed by irrigation with alteplase (MISTIE III) found no clear benefit but noted that the procedure was safe</w:t>
      </w:r>
      <w:r w:rsidR="001742FE" w:rsidRPr="00AB0992">
        <w:rPr>
          <w:rFonts w:cstheme="minorHAnsi"/>
        </w:rPr>
        <w:t xml:space="preserve"> </w:t>
      </w:r>
      <w:r w:rsidR="00050FE2" w:rsidRPr="00AB0992">
        <w:rPr>
          <w:rFonts w:cstheme="minorHAnsi"/>
        </w:rPr>
        <w:t>(</w:t>
      </w:r>
      <w:r w:rsidR="008D2338" w:rsidRPr="00AB0992">
        <w:rPr>
          <w:rFonts w:cstheme="minorHAnsi"/>
        </w:rPr>
        <w:t xml:space="preserve">Hanley, et al. 2019). Overall, the minimally-invasive procedure failed to show superiority to standard medical care. For this reason, the pragmatic use of this technique in the treatment of ICH cannot be recommended </w:t>
      </w:r>
      <w:bookmarkStart w:id="22" w:name="_Hlk59107946"/>
      <w:r w:rsidR="008D2338" w:rsidRPr="00AB0992">
        <w:rPr>
          <w:rFonts w:cstheme="minorHAnsi"/>
        </w:rPr>
        <w:t>(</w:t>
      </w:r>
      <w:proofErr w:type="spellStart"/>
      <w:r w:rsidR="008D2338" w:rsidRPr="00AB0992">
        <w:rPr>
          <w:rFonts w:cstheme="minorHAnsi"/>
        </w:rPr>
        <w:t>Cordonnier</w:t>
      </w:r>
      <w:proofErr w:type="spellEnd"/>
      <w:r w:rsidR="008D2338" w:rsidRPr="00AB0992">
        <w:rPr>
          <w:rFonts w:cstheme="minorHAnsi"/>
        </w:rPr>
        <w:t xml:space="preserve"> and </w:t>
      </w:r>
      <w:proofErr w:type="spellStart"/>
      <w:r w:rsidR="008D2338" w:rsidRPr="00AB0992">
        <w:rPr>
          <w:rFonts w:cstheme="minorHAnsi"/>
        </w:rPr>
        <w:t>Tymianski</w:t>
      </w:r>
      <w:proofErr w:type="spellEnd"/>
      <w:r w:rsidR="008D2338" w:rsidRPr="00AB0992">
        <w:rPr>
          <w:rFonts w:cstheme="minorHAnsi"/>
        </w:rPr>
        <w:t xml:space="preserve">, 2019). </w:t>
      </w:r>
      <w:bookmarkEnd w:id="22"/>
      <w:r w:rsidR="008D2338" w:rsidRPr="00AB0992">
        <w:rPr>
          <w:rFonts w:cstheme="minorHAnsi"/>
        </w:rPr>
        <w:t xml:space="preserve">However, MISTIE III provided critical information about the feasibility of a minimally </w:t>
      </w:r>
      <w:r w:rsidR="008D2338" w:rsidRPr="00AB0992">
        <w:rPr>
          <w:rFonts w:cstheme="minorHAnsi"/>
        </w:rPr>
        <w:lastRenderedPageBreak/>
        <w:t>invasive surgical approach for ICH</w:t>
      </w:r>
      <w:r w:rsidR="00A54D1E" w:rsidRPr="00AB0992">
        <w:rPr>
          <w:rFonts w:cstheme="minorHAnsi"/>
        </w:rPr>
        <w:t>. Subsequently t</w:t>
      </w:r>
      <w:r w:rsidR="00F05E53" w:rsidRPr="00AB0992">
        <w:rPr>
          <w:rFonts w:cstheme="minorHAnsi"/>
        </w:rPr>
        <w:t xml:space="preserve">he ongoing ENRICH trial is investigating a novel minimally invasive technique involving a small-directed craniotomy and image-guided </w:t>
      </w:r>
      <w:proofErr w:type="spellStart"/>
      <w:r w:rsidR="00F05E53" w:rsidRPr="00AB0992">
        <w:rPr>
          <w:rFonts w:cstheme="minorHAnsi"/>
        </w:rPr>
        <w:t>transsulcal</w:t>
      </w:r>
      <w:proofErr w:type="spellEnd"/>
      <w:r w:rsidR="00F05E53" w:rsidRPr="00AB0992">
        <w:rPr>
          <w:rFonts w:cstheme="minorHAnsi"/>
        </w:rPr>
        <w:t xml:space="preserve"> </w:t>
      </w:r>
      <w:r w:rsidR="00BF1F0A" w:rsidRPr="00AB0992">
        <w:rPr>
          <w:rFonts w:cstheme="minorHAnsi"/>
        </w:rPr>
        <w:t>evacuation (</w:t>
      </w:r>
      <w:r w:rsidR="00883585" w:rsidRPr="00AB0992">
        <w:rPr>
          <w:rFonts w:cstheme="minorHAnsi"/>
        </w:rPr>
        <w:t>Labib</w:t>
      </w:r>
      <w:r w:rsidR="00C566CE" w:rsidRPr="00AB0992">
        <w:rPr>
          <w:rFonts w:cstheme="minorHAnsi"/>
        </w:rPr>
        <w:t>,</w:t>
      </w:r>
      <w:r w:rsidR="00883585" w:rsidRPr="00AB0992">
        <w:rPr>
          <w:rFonts w:cstheme="minorHAnsi"/>
        </w:rPr>
        <w:t xml:space="preserve"> et al</w:t>
      </w:r>
      <w:r w:rsidR="00C566CE" w:rsidRPr="00AB0992">
        <w:rPr>
          <w:rFonts w:cstheme="minorHAnsi"/>
        </w:rPr>
        <w:t>.</w:t>
      </w:r>
      <w:r w:rsidR="00883585" w:rsidRPr="00AB0992">
        <w:rPr>
          <w:rFonts w:cstheme="minorHAnsi"/>
        </w:rPr>
        <w:t xml:space="preserve"> 2017)</w:t>
      </w:r>
      <w:r w:rsidR="00A54D1E" w:rsidRPr="00AB0992">
        <w:rPr>
          <w:rFonts w:cstheme="minorHAnsi"/>
        </w:rPr>
        <w:t xml:space="preserve"> which will provide more data on the use of minimally invasive procedures</w:t>
      </w:r>
      <w:r w:rsidR="00883585" w:rsidRPr="00AB0992">
        <w:rPr>
          <w:rFonts w:cstheme="minorHAnsi"/>
        </w:rPr>
        <w:t xml:space="preserve">. </w:t>
      </w:r>
    </w:p>
    <w:p w14:paraId="42B4196D" w14:textId="48EDCFB7" w:rsidR="003D7CFE" w:rsidRPr="00AB0992" w:rsidRDefault="00C566CE" w:rsidP="00641EB6">
      <w:pPr>
        <w:spacing w:after="240" w:line="480" w:lineRule="auto"/>
        <w:jc w:val="both"/>
        <w:rPr>
          <w:rFonts w:eastAsia="Times New Roman" w:cstheme="minorHAnsi"/>
        </w:rPr>
      </w:pPr>
      <w:r w:rsidRPr="00AB0992">
        <w:rPr>
          <w:rFonts w:cstheme="minorHAnsi"/>
        </w:rPr>
        <w:t xml:space="preserve">In summary, the optimal timing </w:t>
      </w:r>
      <w:r w:rsidR="00C725EB" w:rsidRPr="00AB0992">
        <w:rPr>
          <w:rFonts w:cstheme="minorHAnsi"/>
        </w:rPr>
        <w:t xml:space="preserve">and technique </w:t>
      </w:r>
      <w:r w:rsidRPr="00AB0992">
        <w:rPr>
          <w:rFonts w:cstheme="minorHAnsi"/>
        </w:rPr>
        <w:t>of surgical intervention remains controversial due to the risk of re-bleeding. However, reducing haematoma volume early may reduce secondary brain injury and could improve outcome</w:t>
      </w:r>
      <w:r w:rsidR="00C15E74" w:rsidRPr="00AB0992">
        <w:rPr>
          <w:rFonts w:cstheme="minorHAnsi"/>
        </w:rPr>
        <w:t xml:space="preserve"> (</w:t>
      </w:r>
      <w:proofErr w:type="spellStart"/>
      <w:r w:rsidR="0023588A" w:rsidRPr="00AB0992">
        <w:rPr>
          <w:rFonts w:cstheme="minorHAnsi"/>
        </w:rPr>
        <w:t>Sondag</w:t>
      </w:r>
      <w:proofErr w:type="spellEnd"/>
      <w:r w:rsidR="00BF1F0A" w:rsidRPr="00AB0992">
        <w:rPr>
          <w:rFonts w:cstheme="minorHAnsi"/>
        </w:rPr>
        <w:t>,</w:t>
      </w:r>
      <w:r w:rsidR="00C15E74" w:rsidRPr="00AB0992">
        <w:rPr>
          <w:rFonts w:cstheme="minorHAnsi"/>
        </w:rPr>
        <w:t xml:space="preserve"> et al</w:t>
      </w:r>
      <w:r w:rsidR="00BF1F0A" w:rsidRPr="00AB0992">
        <w:rPr>
          <w:rFonts w:cstheme="minorHAnsi"/>
        </w:rPr>
        <w:t>.</w:t>
      </w:r>
      <w:r w:rsidR="00C15E74" w:rsidRPr="00AB0992">
        <w:rPr>
          <w:rFonts w:cstheme="minorHAnsi"/>
        </w:rPr>
        <w:t xml:space="preserve"> 2020).</w:t>
      </w:r>
      <w:r w:rsidR="00533CEB" w:rsidRPr="00AB0992">
        <w:rPr>
          <w:rFonts w:cstheme="minorHAnsi"/>
        </w:rPr>
        <w:t xml:space="preserve"> </w:t>
      </w:r>
      <w:r w:rsidR="00C15E74" w:rsidRPr="00AB0992">
        <w:rPr>
          <w:rFonts w:cstheme="minorHAnsi"/>
        </w:rPr>
        <w:t xml:space="preserve">Minimally invasive techniques with or without clot lysis hold promise for the surgical management of deep bleeds, where access is limited or risky for open surgery. Ongoing and future research hopes to provide further clarification on the use </w:t>
      </w:r>
      <w:r w:rsidR="00A54D1E" w:rsidRPr="00AB0992">
        <w:rPr>
          <w:rFonts w:cstheme="minorHAnsi"/>
        </w:rPr>
        <w:t xml:space="preserve">of surgery and its effects on </w:t>
      </w:r>
      <w:r w:rsidR="00C15E74" w:rsidRPr="00AB0992">
        <w:rPr>
          <w:rFonts w:cstheme="minorHAnsi"/>
        </w:rPr>
        <w:t>functional outcome</w:t>
      </w:r>
      <w:r w:rsidR="00A54D1E" w:rsidRPr="00AB0992">
        <w:rPr>
          <w:rFonts w:cstheme="minorHAnsi"/>
        </w:rPr>
        <w:t xml:space="preserve"> after ICH. </w:t>
      </w:r>
      <w:r w:rsidR="00C15E74" w:rsidRPr="00AB0992">
        <w:rPr>
          <w:rFonts w:cstheme="minorHAnsi"/>
        </w:rPr>
        <w:t xml:space="preserve"> </w:t>
      </w:r>
    </w:p>
    <w:p w14:paraId="1D141237" w14:textId="47035051" w:rsidR="003D7CFE" w:rsidRPr="00AB0992" w:rsidRDefault="003D7CFE">
      <w:pPr>
        <w:rPr>
          <w:rFonts w:cstheme="minorHAnsi"/>
          <w:b/>
          <w:bCs/>
        </w:rPr>
      </w:pPr>
      <w:r w:rsidRPr="00AB0992">
        <w:rPr>
          <w:rFonts w:cstheme="minorHAnsi"/>
          <w:b/>
          <w:bCs/>
        </w:rPr>
        <w:t>Conclusions</w:t>
      </w:r>
    </w:p>
    <w:p w14:paraId="0F9502B5" w14:textId="593600D2" w:rsidR="00244241" w:rsidRPr="00AB0992" w:rsidRDefault="004D09FA" w:rsidP="00244241">
      <w:pPr>
        <w:spacing w:after="240" w:line="480" w:lineRule="auto"/>
        <w:ind w:firstLine="720"/>
        <w:rPr>
          <w:rFonts w:cstheme="minorHAnsi"/>
        </w:rPr>
      </w:pPr>
      <w:r w:rsidRPr="00AB0992">
        <w:rPr>
          <w:rFonts w:cstheme="minorHAnsi"/>
        </w:rPr>
        <w:t>I</w:t>
      </w:r>
      <w:r w:rsidR="003D7CFE" w:rsidRPr="00AB0992">
        <w:rPr>
          <w:rFonts w:cstheme="minorHAnsi"/>
        </w:rPr>
        <w:t xml:space="preserve">t is clear that a multitargeted and multidisciplinary approach is required to improve the future outcome of patients who have experienced ICH. Management should be aimed to protect against early haematoma growth and incorporate a standardised approach with effective delivery of evidence-based guidelines. </w:t>
      </w:r>
      <w:r w:rsidR="00244241" w:rsidRPr="00AB0992">
        <w:rPr>
          <w:rFonts w:cstheme="minorHAnsi"/>
        </w:rPr>
        <w:t xml:space="preserve">Further development and implementation of ICH care bundles throughout the UK aim to standardise ICH acute patient management and may help to improve the outcome of patients with ICH. </w:t>
      </w:r>
    </w:p>
    <w:p w14:paraId="304877B6" w14:textId="62958150" w:rsidR="003D7CFE" w:rsidRPr="00AB0992" w:rsidRDefault="003D7CFE" w:rsidP="00EC1665">
      <w:pPr>
        <w:spacing w:after="240" w:line="480" w:lineRule="auto"/>
        <w:rPr>
          <w:rFonts w:cstheme="minorHAnsi"/>
        </w:rPr>
      </w:pPr>
    </w:p>
    <w:p w14:paraId="31517B3A" w14:textId="707D61D7" w:rsidR="00BF1F0A" w:rsidRPr="00AB0992" w:rsidRDefault="00BF1F0A" w:rsidP="00BF1F0A">
      <w:pPr>
        <w:rPr>
          <w:rFonts w:cstheme="minorHAnsi"/>
          <w:b/>
          <w:bCs/>
        </w:rPr>
      </w:pPr>
      <w:bookmarkStart w:id="23" w:name="_Hlk99109588"/>
      <w:r w:rsidRPr="00AB0992">
        <w:rPr>
          <w:rFonts w:cstheme="minorHAnsi"/>
          <w:b/>
          <w:bCs/>
        </w:rPr>
        <w:t>Table 2</w:t>
      </w:r>
      <w:r w:rsidR="00E9197A" w:rsidRPr="00AB0992">
        <w:rPr>
          <w:rFonts w:cstheme="minorHAnsi"/>
          <w:b/>
          <w:bCs/>
        </w:rPr>
        <w:t xml:space="preserve">:  </w:t>
      </w:r>
      <w:r w:rsidR="00E9197A" w:rsidRPr="00AB0992">
        <w:rPr>
          <w:rFonts w:cstheme="minorHAnsi"/>
        </w:rPr>
        <w:t>Key priorities for ICH acute management</w:t>
      </w:r>
      <w:r w:rsidR="00E9197A" w:rsidRPr="00AB0992">
        <w:rPr>
          <w:rFonts w:cstheme="minorHAnsi"/>
          <w:b/>
          <w:bCs/>
        </w:rPr>
        <w:t xml:space="preserve"> </w:t>
      </w:r>
    </w:p>
    <w:tbl>
      <w:tblPr>
        <w:tblStyle w:val="TableGrid"/>
        <w:tblW w:w="0" w:type="auto"/>
        <w:tblLook w:val="04A0" w:firstRow="1" w:lastRow="0" w:firstColumn="1" w:lastColumn="0" w:noHBand="0" w:noVBand="1"/>
      </w:tblPr>
      <w:tblGrid>
        <w:gridCol w:w="4621"/>
      </w:tblGrid>
      <w:tr w:rsidR="00BF1F0A" w:rsidRPr="00AB0992" w14:paraId="4A83CE9A" w14:textId="77777777" w:rsidTr="009A2D6B">
        <w:tc>
          <w:tcPr>
            <w:tcW w:w="4621" w:type="dxa"/>
            <w:shd w:val="clear" w:color="auto" w:fill="AEAAAA" w:themeFill="background2" w:themeFillShade="BF"/>
          </w:tcPr>
          <w:p w14:paraId="1DF13B7C" w14:textId="77777777" w:rsidR="00BF1F0A" w:rsidRPr="00AB0992" w:rsidRDefault="00BF1F0A" w:rsidP="009A2D6B">
            <w:pPr>
              <w:rPr>
                <w:rFonts w:cstheme="minorHAnsi"/>
                <w:b/>
                <w:bCs/>
                <w:color w:val="AEAAAA" w:themeColor="background2" w:themeShade="BF"/>
              </w:rPr>
            </w:pPr>
            <w:r w:rsidRPr="00AB0992">
              <w:rPr>
                <w:rFonts w:cstheme="minorHAnsi"/>
                <w:b/>
                <w:bCs/>
                <w:color w:val="AEAAAA" w:themeColor="background2" w:themeShade="BF"/>
              </w:rPr>
              <w:t>Key</w:t>
            </w:r>
            <w:r w:rsidRPr="00AB0992">
              <w:rPr>
                <w:rFonts w:cstheme="minorHAnsi"/>
                <w:b/>
                <w:bCs/>
                <w:color w:val="000000" w:themeColor="text1"/>
              </w:rPr>
              <w:t xml:space="preserve"> </w:t>
            </w:r>
            <w:proofErr w:type="spellStart"/>
            <w:r w:rsidRPr="00AB0992">
              <w:rPr>
                <w:rFonts w:cstheme="minorHAnsi"/>
                <w:b/>
                <w:bCs/>
                <w:color w:val="000000" w:themeColor="text1"/>
              </w:rPr>
              <w:t>Key</w:t>
            </w:r>
            <w:proofErr w:type="spellEnd"/>
            <w:r w:rsidRPr="00AB0992">
              <w:rPr>
                <w:rFonts w:cstheme="minorHAnsi"/>
                <w:b/>
                <w:bCs/>
                <w:color w:val="000000" w:themeColor="text1"/>
              </w:rPr>
              <w:t xml:space="preserve"> points</w:t>
            </w:r>
            <w:r w:rsidRPr="00AB0992">
              <w:rPr>
                <w:rFonts w:cstheme="minorHAnsi"/>
                <w:b/>
                <w:bCs/>
                <w:color w:val="AEAAAA" w:themeColor="background2" w:themeShade="BF"/>
              </w:rPr>
              <w:t xml:space="preserve"> </w:t>
            </w:r>
          </w:p>
        </w:tc>
      </w:tr>
      <w:tr w:rsidR="00BF1F0A" w:rsidRPr="00AB0992" w14:paraId="4D6EF969" w14:textId="77777777" w:rsidTr="009A2D6B">
        <w:tc>
          <w:tcPr>
            <w:tcW w:w="4621" w:type="dxa"/>
          </w:tcPr>
          <w:p w14:paraId="3D99B985" w14:textId="39B1DEC5" w:rsidR="00BF1F0A" w:rsidRPr="00AB0992" w:rsidRDefault="00BF1F0A" w:rsidP="00BF1F0A">
            <w:pPr>
              <w:pStyle w:val="ListParagraph"/>
              <w:numPr>
                <w:ilvl w:val="0"/>
                <w:numId w:val="2"/>
              </w:numPr>
              <w:rPr>
                <w:rFonts w:cstheme="minorHAnsi"/>
              </w:rPr>
            </w:pPr>
            <w:r w:rsidRPr="00AB0992">
              <w:rPr>
                <w:rFonts w:cstheme="minorHAnsi"/>
              </w:rPr>
              <w:t>Intracerebral haemorrhage is a neurological emergency</w:t>
            </w:r>
            <w:r w:rsidR="00C725EB" w:rsidRPr="00AB0992">
              <w:rPr>
                <w:rFonts w:cstheme="minorHAnsi"/>
              </w:rPr>
              <w:t>: “time is brain”</w:t>
            </w:r>
          </w:p>
        </w:tc>
      </w:tr>
      <w:tr w:rsidR="00BF1F0A" w:rsidRPr="00AB0992" w14:paraId="31F72AC0" w14:textId="77777777" w:rsidTr="009A2D6B">
        <w:tc>
          <w:tcPr>
            <w:tcW w:w="4621" w:type="dxa"/>
          </w:tcPr>
          <w:p w14:paraId="3562FFAC" w14:textId="2D55A22D" w:rsidR="00BF1F0A" w:rsidRPr="00AB0992" w:rsidRDefault="00BF1F0A" w:rsidP="00BF1F0A">
            <w:pPr>
              <w:pStyle w:val="ListParagraph"/>
              <w:numPr>
                <w:ilvl w:val="0"/>
                <w:numId w:val="2"/>
              </w:numPr>
              <w:rPr>
                <w:rFonts w:cstheme="minorHAnsi"/>
              </w:rPr>
            </w:pPr>
            <w:r w:rsidRPr="00AB0992">
              <w:rPr>
                <w:rFonts w:cstheme="minorHAnsi"/>
              </w:rPr>
              <w:t xml:space="preserve">Full supportive care </w:t>
            </w:r>
            <w:r w:rsidR="00C725EB" w:rsidRPr="00AB0992">
              <w:rPr>
                <w:rFonts w:cstheme="minorHAnsi"/>
              </w:rPr>
              <w:t xml:space="preserve">(avoid DNACPR) </w:t>
            </w:r>
            <w:r w:rsidRPr="00AB0992">
              <w:rPr>
                <w:rFonts w:cstheme="minorHAnsi"/>
              </w:rPr>
              <w:t xml:space="preserve">for first 24-48 hours in acute stroke unit and/or critical care </w:t>
            </w:r>
          </w:p>
        </w:tc>
      </w:tr>
      <w:tr w:rsidR="00BF1F0A" w:rsidRPr="00AB0992" w14:paraId="2D6203E8" w14:textId="77777777" w:rsidTr="009A2D6B">
        <w:tc>
          <w:tcPr>
            <w:tcW w:w="4621" w:type="dxa"/>
          </w:tcPr>
          <w:p w14:paraId="722FC33E" w14:textId="77777777" w:rsidR="00BF1F0A" w:rsidRPr="00AB0992" w:rsidRDefault="00BF1F0A" w:rsidP="00BF1F0A">
            <w:pPr>
              <w:pStyle w:val="ListParagraph"/>
              <w:numPr>
                <w:ilvl w:val="0"/>
                <w:numId w:val="2"/>
              </w:numPr>
              <w:rPr>
                <w:rFonts w:cstheme="minorHAnsi"/>
              </w:rPr>
            </w:pPr>
            <w:r w:rsidRPr="00AB0992">
              <w:rPr>
                <w:rFonts w:cstheme="minorHAnsi"/>
              </w:rPr>
              <w:t xml:space="preserve">Rapid anticoagulation reversal </w:t>
            </w:r>
          </w:p>
        </w:tc>
      </w:tr>
      <w:tr w:rsidR="00BF1F0A" w:rsidRPr="00AB0992" w14:paraId="4517994D" w14:textId="77777777" w:rsidTr="009A2D6B">
        <w:tc>
          <w:tcPr>
            <w:tcW w:w="4621" w:type="dxa"/>
          </w:tcPr>
          <w:p w14:paraId="243CA1CA" w14:textId="77777777" w:rsidR="00BF1F0A" w:rsidRPr="00AB0992" w:rsidRDefault="00BF1F0A" w:rsidP="00BF1F0A">
            <w:pPr>
              <w:pStyle w:val="ListParagraph"/>
              <w:numPr>
                <w:ilvl w:val="0"/>
                <w:numId w:val="2"/>
              </w:numPr>
              <w:rPr>
                <w:rFonts w:cstheme="minorHAnsi"/>
              </w:rPr>
            </w:pPr>
            <w:r w:rsidRPr="00AB0992">
              <w:rPr>
                <w:rFonts w:cstheme="minorHAnsi"/>
              </w:rPr>
              <w:t xml:space="preserve">Acute blood pressure lowering </w:t>
            </w:r>
          </w:p>
        </w:tc>
      </w:tr>
      <w:tr w:rsidR="00BF1F0A" w:rsidRPr="00AB0992" w14:paraId="628128E4" w14:textId="77777777" w:rsidTr="009A2D6B">
        <w:tc>
          <w:tcPr>
            <w:tcW w:w="4621" w:type="dxa"/>
          </w:tcPr>
          <w:p w14:paraId="3560ED6C" w14:textId="77777777" w:rsidR="00BF1F0A" w:rsidRPr="00AB0992" w:rsidRDefault="00BF1F0A" w:rsidP="00BF1F0A">
            <w:pPr>
              <w:pStyle w:val="ListParagraph"/>
              <w:numPr>
                <w:ilvl w:val="0"/>
                <w:numId w:val="2"/>
              </w:numPr>
              <w:rPr>
                <w:rFonts w:cstheme="minorHAnsi"/>
              </w:rPr>
            </w:pPr>
            <w:r w:rsidRPr="00AB0992">
              <w:rPr>
                <w:rFonts w:cstheme="minorHAnsi"/>
              </w:rPr>
              <w:t xml:space="preserve">Neurosurgery if clinically indicated </w:t>
            </w:r>
          </w:p>
        </w:tc>
      </w:tr>
    </w:tbl>
    <w:p w14:paraId="100A98CF" w14:textId="060688C9" w:rsidR="00BF1F0A" w:rsidRPr="00AB0992" w:rsidRDefault="00BF1F0A" w:rsidP="00BF1F0A">
      <w:pPr>
        <w:rPr>
          <w:rFonts w:cstheme="minorHAnsi"/>
          <w:b/>
          <w:bCs/>
        </w:rPr>
      </w:pPr>
    </w:p>
    <w:p w14:paraId="43BA364D" w14:textId="541619DF" w:rsidR="00E9197A" w:rsidRPr="00AB0992" w:rsidRDefault="00E9197A" w:rsidP="00BF1F0A">
      <w:pPr>
        <w:rPr>
          <w:rFonts w:cstheme="minorHAnsi"/>
          <w:b/>
          <w:bCs/>
        </w:rPr>
      </w:pPr>
      <w:r w:rsidRPr="00AB0992">
        <w:rPr>
          <w:rFonts w:cstheme="minorHAnsi"/>
          <w:b/>
          <w:bCs/>
        </w:rPr>
        <w:lastRenderedPageBreak/>
        <w:t xml:space="preserve">Table 3: </w:t>
      </w:r>
      <w:r w:rsidR="0023588A" w:rsidRPr="00AB0992">
        <w:rPr>
          <w:rFonts w:cstheme="minorHAnsi"/>
          <w:b/>
          <w:bCs/>
        </w:rPr>
        <w:t xml:space="preserve">CPD </w:t>
      </w:r>
      <w:r w:rsidRPr="00AB0992">
        <w:rPr>
          <w:rFonts w:cstheme="minorHAnsi"/>
        </w:rPr>
        <w:t>Reflective questions</w:t>
      </w:r>
      <w:r w:rsidRPr="00AB0992">
        <w:rPr>
          <w:rFonts w:cstheme="minorHAnsi"/>
          <w:b/>
          <w:bCs/>
        </w:rPr>
        <w:t xml:space="preserve"> </w:t>
      </w:r>
    </w:p>
    <w:tbl>
      <w:tblPr>
        <w:tblStyle w:val="TableGrid"/>
        <w:tblW w:w="0" w:type="auto"/>
        <w:tblLook w:val="04A0" w:firstRow="1" w:lastRow="0" w:firstColumn="1" w:lastColumn="0" w:noHBand="0" w:noVBand="1"/>
      </w:tblPr>
      <w:tblGrid>
        <w:gridCol w:w="9016"/>
      </w:tblGrid>
      <w:tr w:rsidR="009249B7" w:rsidRPr="00AB0992" w14:paraId="20600491" w14:textId="77777777" w:rsidTr="009249B7">
        <w:trPr>
          <w:trHeight w:val="550"/>
        </w:trPr>
        <w:tc>
          <w:tcPr>
            <w:tcW w:w="9242" w:type="dxa"/>
          </w:tcPr>
          <w:p w14:paraId="1F97DF58" w14:textId="01414DB8" w:rsidR="009249B7" w:rsidRPr="00AB0992" w:rsidRDefault="009249B7" w:rsidP="00E9197A">
            <w:pPr>
              <w:spacing w:after="240"/>
              <w:rPr>
                <w:rFonts w:cstheme="minorHAnsi"/>
                <w:b/>
                <w:bCs/>
              </w:rPr>
            </w:pPr>
            <w:r w:rsidRPr="00AB0992">
              <w:rPr>
                <w:rFonts w:cstheme="minorHAnsi"/>
                <w:b/>
                <w:bCs/>
              </w:rPr>
              <w:t xml:space="preserve">Reflective Questions </w:t>
            </w:r>
          </w:p>
        </w:tc>
      </w:tr>
      <w:tr w:rsidR="009249B7" w:rsidRPr="00AB0992" w14:paraId="61E2EE6D" w14:textId="77777777" w:rsidTr="009249B7">
        <w:tc>
          <w:tcPr>
            <w:tcW w:w="9242" w:type="dxa"/>
          </w:tcPr>
          <w:p w14:paraId="1FF7AF77" w14:textId="77777777" w:rsidR="00F42BC9" w:rsidRPr="00AB0992" w:rsidRDefault="009249B7" w:rsidP="00E9197A">
            <w:pPr>
              <w:spacing w:after="240"/>
              <w:rPr>
                <w:rFonts w:cstheme="minorHAnsi"/>
              </w:rPr>
            </w:pPr>
            <w:r w:rsidRPr="00AB0992">
              <w:rPr>
                <w:rFonts w:cstheme="minorHAnsi"/>
              </w:rPr>
              <w:t>1: Is the patient with ICH at risk of neurological deterioration based on CT findings</w:t>
            </w:r>
            <w:r w:rsidR="002A0F7A" w:rsidRPr="00AB0992">
              <w:rPr>
                <w:rFonts w:cstheme="minorHAnsi"/>
              </w:rPr>
              <w:t xml:space="preserve"> such as haematoma expansion, IVH extension, </w:t>
            </w:r>
            <w:r w:rsidR="003D2BA4" w:rsidRPr="00AB0992">
              <w:rPr>
                <w:rFonts w:cstheme="minorHAnsi"/>
              </w:rPr>
              <w:t>hydrocephalus</w:t>
            </w:r>
            <w:r w:rsidRPr="00AB0992">
              <w:rPr>
                <w:rFonts w:cstheme="minorHAnsi"/>
              </w:rPr>
              <w:t xml:space="preserve"> </w:t>
            </w:r>
          </w:p>
          <w:p w14:paraId="1E9C0119" w14:textId="6B2FB31F" w:rsidR="009249B7" w:rsidRPr="00AB0992" w:rsidRDefault="00276C45" w:rsidP="00E9197A">
            <w:pPr>
              <w:spacing w:after="240"/>
              <w:rPr>
                <w:rFonts w:cstheme="minorHAnsi"/>
              </w:rPr>
            </w:pPr>
            <w:r w:rsidRPr="00AB0992">
              <w:rPr>
                <w:rFonts w:cstheme="minorHAnsi"/>
              </w:rPr>
              <w:t xml:space="preserve">Is a frequent </w:t>
            </w:r>
            <w:r w:rsidR="00F17795" w:rsidRPr="00AB0992">
              <w:rPr>
                <w:rFonts w:cstheme="minorHAnsi"/>
              </w:rPr>
              <w:t>neurological assessment</w:t>
            </w:r>
            <w:r w:rsidRPr="00AB0992">
              <w:rPr>
                <w:rFonts w:cstheme="minorHAnsi"/>
              </w:rPr>
              <w:t xml:space="preserve"> being </w:t>
            </w:r>
            <w:r w:rsidR="003F60CE" w:rsidRPr="00AB0992">
              <w:rPr>
                <w:rFonts w:cstheme="minorHAnsi"/>
              </w:rPr>
              <w:t>conducted</w:t>
            </w:r>
            <w:r w:rsidR="002A0F7A" w:rsidRPr="00AB0992">
              <w:rPr>
                <w:rFonts w:cstheme="minorHAnsi"/>
              </w:rPr>
              <w:t xml:space="preserve"> to assess for any signs of neurological deterioration</w:t>
            </w:r>
            <w:r w:rsidR="003F60CE" w:rsidRPr="00AB0992">
              <w:rPr>
                <w:rFonts w:cstheme="minorHAnsi"/>
              </w:rPr>
              <w:t>?</w:t>
            </w:r>
          </w:p>
        </w:tc>
      </w:tr>
      <w:tr w:rsidR="009249B7" w:rsidRPr="00AB0992" w14:paraId="4429821B" w14:textId="77777777" w:rsidTr="009249B7">
        <w:tc>
          <w:tcPr>
            <w:tcW w:w="9242" w:type="dxa"/>
          </w:tcPr>
          <w:p w14:paraId="59E1BD56" w14:textId="736A8D1F" w:rsidR="009249B7" w:rsidRPr="00AB0992" w:rsidRDefault="009249B7" w:rsidP="00E9197A">
            <w:pPr>
              <w:spacing w:after="240"/>
              <w:rPr>
                <w:rFonts w:cstheme="minorHAnsi"/>
              </w:rPr>
            </w:pPr>
            <w:r w:rsidRPr="00AB0992">
              <w:rPr>
                <w:rFonts w:cstheme="minorHAnsi"/>
              </w:rPr>
              <w:t xml:space="preserve">2: </w:t>
            </w:r>
            <w:r w:rsidR="00F17795" w:rsidRPr="00AB0992">
              <w:rPr>
                <w:rFonts w:cstheme="minorHAnsi"/>
              </w:rPr>
              <w:t>How do I reverse anticoagulant</w:t>
            </w:r>
            <w:r w:rsidR="003F60CE" w:rsidRPr="00AB0992">
              <w:rPr>
                <w:rFonts w:cstheme="minorHAnsi"/>
              </w:rPr>
              <w:t>/antiplatelet treatment if required?</w:t>
            </w:r>
          </w:p>
        </w:tc>
      </w:tr>
      <w:tr w:rsidR="009249B7" w:rsidRPr="00AB0992" w14:paraId="183CE779" w14:textId="77777777" w:rsidTr="009249B7">
        <w:tc>
          <w:tcPr>
            <w:tcW w:w="9242" w:type="dxa"/>
          </w:tcPr>
          <w:p w14:paraId="077114F0" w14:textId="4FBD25A4" w:rsidR="009249B7" w:rsidRPr="00AB0992" w:rsidRDefault="009249B7" w:rsidP="00E9197A">
            <w:pPr>
              <w:spacing w:after="240"/>
              <w:rPr>
                <w:rFonts w:cstheme="minorHAnsi"/>
              </w:rPr>
            </w:pPr>
            <w:r w:rsidRPr="00AB0992">
              <w:rPr>
                <w:rFonts w:cstheme="minorHAnsi"/>
              </w:rPr>
              <w:t>3: Do I need to lower the patient</w:t>
            </w:r>
            <w:r w:rsidR="00382AC9" w:rsidRPr="00AB0992">
              <w:rPr>
                <w:rFonts w:cstheme="minorHAnsi"/>
              </w:rPr>
              <w:t>’</w:t>
            </w:r>
            <w:r w:rsidRPr="00AB0992">
              <w:rPr>
                <w:rFonts w:cstheme="minorHAnsi"/>
              </w:rPr>
              <w:t xml:space="preserve">s blood pressure and if so </w:t>
            </w:r>
            <w:r w:rsidR="00F17795" w:rsidRPr="00AB0992">
              <w:rPr>
                <w:rFonts w:cstheme="minorHAnsi"/>
              </w:rPr>
              <w:t xml:space="preserve">when, </w:t>
            </w:r>
            <w:r w:rsidRPr="00AB0992">
              <w:rPr>
                <w:rFonts w:cstheme="minorHAnsi"/>
              </w:rPr>
              <w:t xml:space="preserve">by how much and with what </w:t>
            </w:r>
            <w:r w:rsidR="00E9197A" w:rsidRPr="00AB0992">
              <w:rPr>
                <w:rFonts w:cstheme="minorHAnsi"/>
              </w:rPr>
              <w:t xml:space="preserve">agent, </w:t>
            </w:r>
            <w:proofErr w:type="gramStart"/>
            <w:r w:rsidR="00E9197A" w:rsidRPr="00AB0992">
              <w:rPr>
                <w:rFonts w:cstheme="minorHAnsi"/>
              </w:rPr>
              <w:t>dose</w:t>
            </w:r>
            <w:proofErr w:type="gramEnd"/>
            <w:r w:rsidR="00F17795" w:rsidRPr="00AB0992">
              <w:rPr>
                <w:rFonts w:cstheme="minorHAnsi"/>
              </w:rPr>
              <w:t xml:space="preserve"> and route of administration</w:t>
            </w:r>
            <w:r w:rsidRPr="00AB0992">
              <w:rPr>
                <w:rFonts w:cstheme="minorHAnsi"/>
              </w:rPr>
              <w:t>?</w:t>
            </w:r>
          </w:p>
        </w:tc>
      </w:tr>
      <w:tr w:rsidR="009249B7" w:rsidRPr="00AB0992" w14:paraId="624DBCD8" w14:textId="77777777" w:rsidTr="009249B7">
        <w:tc>
          <w:tcPr>
            <w:tcW w:w="9242" w:type="dxa"/>
          </w:tcPr>
          <w:p w14:paraId="7388CDD8" w14:textId="3ABDCE61" w:rsidR="009249B7" w:rsidRPr="00AB0992" w:rsidRDefault="00F17795" w:rsidP="00E9197A">
            <w:pPr>
              <w:spacing w:after="240"/>
              <w:rPr>
                <w:rFonts w:cstheme="minorHAnsi"/>
              </w:rPr>
            </w:pPr>
            <w:r w:rsidRPr="00AB0992">
              <w:rPr>
                <w:rFonts w:cstheme="minorHAnsi"/>
              </w:rPr>
              <w:t xml:space="preserve">4: Does the patient fulfil criteria for emergency </w:t>
            </w:r>
            <w:r w:rsidR="003F60CE" w:rsidRPr="00AB0992">
              <w:rPr>
                <w:rFonts w:cstheme="minorHAnsi"/>
              </w:rPr>
              <w:t>neurosurgery?</w:t>
            </w:r>
          </w:p>
        </w:tc>
      </w:tr>
      <w:tr w:rsidR="002A0F7A" w:rsidRPr="00AB0992" w14:paraId="60DB1317" w14:textId="77777777" w:rsidTr="009249B7">
        <w:tc>
          <w:tcPr>
            <w:tcW w:w="9242" w:type="dxa"/>
          </w:tcPr>
          <w:p w14:paraId="4D8ACCAE" w14:textId="48C4D98A" w:rsidR="002A0F7A" w:rsidRPr="00AB0992" w:rsidRDefault="002A0F7A" w:rsidP="00E9197A">
            <w:pPr>
              <w:spacing w:after="240"/>
              <w:rPr>
                <w:rFonts w:cstheme="minorHAnsi"/>
              </w:rPr>
            </w:pPr>
            <w:r w:rsidRPr="00AB0992">
              <w:rPr>
                <w:rFonts w:cstheme="minorHAnsi"/>
              </w:rPr>
              <w:t xml:space="preserve">5: What </w:t>
            </w:r>
            <w:r w:rsidR="00F76FD2" w:rsidRPr="00AB0992">
              <w:rPr>
                <w:rFonts w:cstheme="minorHAnsi"/>
              </w:rPr>
              <w:t xml:space="preserve">are the key priorities for </w:t>
            </w:r>
            <w:r w:rsidRPr="00AB0992">
              <w:rPr>
                <w:rFonts w:cstheme="minorHAnsi"/>
              </w:rPr>
              <w:t xml:space="preserve">the neuroscience nurse </w:t>
            </w:r>
            <w:r w:rsidR="00F76FD2" w:rsidRPr="00AB0992">
              <w:rPr>
                <w:rFonts w:cstheme="minorHAnsi"/>
              </w:rPr>
              <w:t xml:space="preserve">in acute </w:t>
            </w:r>
            <w:r w:rsidRPr="00AB0992">
              <w:rPr>
                <w:rFonts w:cstheme="minorHAnsi"/>
              </w:rPr>
              <w:t xml:space="preserve">ICH </w:t>
            </w:r>
            <w:r w:rsidR="003D2BA4" w:rsidRPr="00AB0992">
              <w:rPr>
                <w:rFonts w:cstheme="minorHAnsi"/>
              </w:rPr>
              <w:t>management?</w:t>
            </w:r>
          </w:p>
        </w:tc>
      </w:tr>
    </w:tbl>
    <w:p w14:paraId="5B50441A" w14:textId="77777777" w:rsidR="00BF1F0A" w:rsidRPr="00AB0992" w:rsidRDefault="00BF1F0A" w:rsidP="00EC1665">
      <w:pPr>
        <w:spacing w:after="240" w:line="480" w:lineRule="auto"/>
        <w:rPr>
          <w:rFonts w:cstheme="minorHAnsi"/>
        </w:rPr>
      </w:pPr>
    </w:p>
    <w:bookmarkEnd w:id="23"/>
    <w:p w14:paraId="2E0C35D6" w14:textId="506A775C" w:rsidR="00E35077" w:rsidRPr="00AB0992" w:rsidRDefault="00E35077">
      <w:pPr>
        <w:rPr>
          <w:rFonts w:cstheme="minorHAnsi"/>
        </w:rPr>
      </w:pPr>
    </w:p>
    <w:p w14:paraId="04939377" w14:textId="77777777" w:rsidR="00396A9D" w:rsidRPr="00AB0992" w:rsidRDefault="00396A9D" w:rsidP="00396A9D">
      <w:pPr>
        <w:spacing w:line="360" w:lineRule="auto"/>
        <w:rPr>
          <w:rFonts w:cstheme="minorHAnsi"/>
          <w:b/>
          <w:bCs/>
        </w:rPr>
      </w:pPr>
      <w:r w:rsidRPr="00AB0992">
        <w:rPr>
          <w:rFonts w:cstheme="minorHAnsi"/>
          <w:b/>
          <w:bCs/>
        </w:rPr>
        <w:t xml:space="preserve">References </w:t>
      </w:r>
    </w:p>
    <w:p w14:paraId="2C8D006B" w14:textId="77777777" w:rsidR="00396A9D" w:rsidRPr="00AB0992" w:rsidRDefault="00396A9D" w:rsidP="00396A9D">
      <w:pPr>
        <w:spacing w:line="360" w:lineRule="auto"/>
        <w:rPr>
          <w:rFonts w:cstheme="minorHAnsi"/>
          <w:color w:val="303030"/>
          <w:shd w:val="clear" w:color="auto" w:fill="FFFFFF"/>
        </w:rPr>
      </w:pPr>
      <w:r w:rsidRPr="00AB0992">
        <w:rPr>
          <w:rFonts w:cstheme="minorHAnsi"/>
          <w:color w:val="303030"/>
          <w:shd w:val="clear" w:color="auto" w:fill="FFFFFF"/>
        </w:rPr>
        <w:t xml:space="preserve">An S, J Kim TJ, Yoon BW,  Epidemiology, Risk Factors, and Clinical Features of Intracerebral </w:t>
      </w:r>
      <w:proofErr w:type="spellStart"/>
      <w:r w:rsidRPr="00AB0992">
        <w:rPr>
          <w:rFonts w:cstheme="minorHAnsi"/>
          <w:color w:val="303030"/>
          <w:shd w:val="clear" w:color="auto" w:fill="FFFFFF"/>
        </w:rPr>
        <w:t>Hemorrhage</w:t>
      </w:r>
      <w:proofErr w:type="spellEnd"/>
      <w:r w:rsidRPr="00AB0992">
        <w:rPr>
          <w:rFonts w:cstheme="minorHAnsi"/>
          <w:color w:val="303030"/>
          <w:shd w:val="clear" w:color="auto" w:fill="FFFFFF"/>
        </w:rPr>
        <w:t xml:space="preserve">: An Update. Journal of stroke. 2017; 19(1) 3-10 </w:t>
      </w:r>
    </w:p>
    <w:p w14:paraId="3855C796" w14:textId="77777777" w:rsidR="00396A9D" w:rsidRPr="00AB0992" w:rsidRDefault="00396A9D" w:rsidP="00396A9D">
      <w:pPr>
        <w:shd w:val="clear" w:color="auto" w:fill="FFFFFF"/>
        <w:spacing w:after="0" w:line="360" w:lineRule="auto"/>
        <w:rPr>
          <w:rFonts w:eastAsia="Times New Roman" w:cstheme="minorHAnsi"/>
          <w:color w:val="212121"/>
          <w:lang w:eastAsia="en-GB"/>
        </w:rPr>
      </w:pPr>
      <w:r w:rsidRPr="00AB0992">
        <w:rPr>
          <w:rFonts w:eastAsia="Times New Roman" w:cstheme="minorHAnsi"/>
          <w:color w:val="212121"/>
          <w:lang w:eastAsia="en-GB"/>
        </w:rPr>
        <w:t xml:space="preserve">Anderson CS, Heeley E, Huang Y, et al. INTERACT2 Investigators. Rapid blood-pressure lowering in patients with acute intracerebral </w:t>
      </w:r>
      <w:proofErr w:type="spellStart"/>
      <w:r w:rsidRPr="00AB0992">
        <w:rPr>
          <w:rFonts w:eastAsia="Times New Roman" w:cstheme="minorHAnsi"/>
          <w:color w:val="212121"/>
          <w:lang w:eastAsia="en-GB"/>
        </w:rPr>
        <w:t>hemorrhage</w:t>
      </w:r>
      <w:proofErr w:type="spellEnd"/>
      <w:r w:rsidRPr="00AB0992">
        <w:rPr>
          <w:rFonts w:eastAsia="Times New Roman" w:cstheme="minorHAnsi"/>
          <w:color w:val="212121"/>
          <w:lang w:eastAsia="en-GB"/>
        </w:rPr>
        <w:t xml:space="preserve">. New England Journal of  Medicine. 2013;368(25):2355-65. </w:t>
      </w:r>
    </w:p>
    <w:p w14:paraId="4DD6A09B" w14:textId="77777777" w:rsidR="00396A9D" w:rsidRPr="00AB0992" w:rsidRDefault="00396A9D" w:rsidP="00396A9D">
      <w:pPr>
        <w:shd w:val="clear" w:color="auto" w:fill="FFFFFF"/>
        <w:spacing w:after="0" w:line="360" w:lineRule="auto"/>
        <w:rPr>
          <w:rFonts w:eastAsia="Times New Roman" w:cstheme="minorHAnsi"/>
          <w:color w:val="212121"/>
          <w:lang w:eastAsia="en-GB"/>
        </w:rPr>
      </w:pPr>
    </w:p>
    <w:p w14:paraId="3DDC2F5A" w14:textId="77777777" w:rsidR="00396A9D" w:rsidRPr="00AB0992" w:rsidRDefault="00396A9D" w:rsidP="00396A9D">
      <w:pPr>
        <w:spacing w:line="360" w:lineRule="auto"/>
        <w:rPr>
          <w:rFonts w:cstheme="minorHAnsi"/>
        </w:rPr>
      </w:pPr>
      <w:r w:rsidRPr="00AB0992">
        <w:rPr>
          <w:rFonts w:cstheme="minorHAnsi"/>
          <w:color w:val="212121"/>
          <w:shd w:val="clear" w:color="auto" w:fill="FFFFFF"/>
        </w:rPr>
        <w:t xml:space="preserve">Antoniou SA, van </w:t>
      </w:r>
      <w:proofErr w:type="spellStart"/>
      <w:r w:rsidRPr="00AB0992">
        <w:rPr>
          <w:rFonts w:cstheme="minorHAnsi"/>
          <w:color w:val="212121"/>
          <w:shd w:val="clear" w:color="auto" w:fill="FFFFFF"/>
        </w:rPr>
        <w:t>Veenendaal</w:t>
      </w:r>
      <w:proofErr w:type="spellEnd"/>
      <w:r w:rsidRPr="00AB0992">
        <w:rPr>
          <w:rFonts w:cstheme="minorHAnsi"/>
          <w:color w:val="212121"/>
          <w:shd w:val="clear" w:color="auto" w:fill="FFFFFF"/>
        </w:rPr>
        <w:t xml:space="preserve"> N, </w:t>
      </w:r>
      <w:proofErr w:type="spellStart"/>
      <w:r w:rsidRPr="00AB0992">
        <w:rPr>
          <w:rFonts w:cstheme="minorHAnsi"/>
          <w:color w:val="212121"/>
          <w:shd w:val="clear" w:color="auto" w:fill="FFFFFF"/>
        </w:rPr>
        <w:t>Bonjer</w:t>
      </w:r>
      <w:proofErr w:type="spellEnd"/>
      <w:r w:rsidRPr="00AB0992">
        <w:rPr>
          <w:rFonts w:cstheme="minorHAnsi"/>
          <w:color w:val="212121"/>
          <w:shd w:val="clear" w:color="auto" w:fill="FFFFFF"/>
        </w:rPr>
        <w:t xml:space="preserve"> HJ. Systematic reviews and meta-analyses in minimally invasive surgery. American  Journal of  Surgery. 2019 ;218(1):232-233. </w:t>
      </w:r>
    </w:p>
    <w:p w14:paraId="43116FC1" w14:textId="77777777" w:rsidR="00396A9D" w:rsidRPr="00AB0992" w:rsidRDefault="00396A9D" w:rsidP="00396A9D">
      <w:pPr>
        <w:spacing w:line="360" w:lineRule="auto"/>
        <w:rPr>
          <w:rFonts w:cstheme="minorHAnsi"/>
        </w:rPr>
      </w:pPr>
      <w:r w:rsidRPr="00AB0992">
        <w:rPr>
          <w:rFonts w:cstheme="minorHAnsi"/>
        </w:rPr>
        <w:t xml:space="preserve">Al-Shahi Salman R, </w:t>
      </w:r>
      <w:proofErr w:type="spellStart"/>
      <w:r w:rsidRPr="00AB0992">
        <w:rPr>
          <w:rFonts w:cstheme="minorHAnsi"/>
        </w:rPr>
        <w:t>Frantzias</w:t>
      </w:r>
      <w:proofErr w:type="spellEnd"/>
      <w:r w:rsidRPr="00AB0992">
        <w:rPr>
          <w:rFonts w:cstheme="minorHAnsi"/>
        </w:rPr>
        <w:t xml:space="preserve"> J, Lee RJ, et al. Absolute </w:t>
      </w:r>
      <w:proofErr w:type="gramStart"/>
      <w:r w:rsidRPr="00AB0992">
        <w:rPr>
          <w:rFonts w:cstheme="minorHAnsi"/>
        </w:rPr>
        <w:t>risk</w:t>
      </w:r>
      <w:proofErr w:type="gramEnd"/>
      <w:r w:rsidRPr="00AB0992">
        <w:rPr>
          <w:rFonts w:cstheme="minorHAnsi"/>
        </w:rPr>
        <w:t xml:space="preserve"> and predictors of the growth of acute spontaneous intracerebral haemorrhage: a systematic review and meta-analysis of individual patient data. Lancet Neurology. 2018; 17:885–94</w:t>
      </w:r>
    </w:p>
    <w:p w14:paraId="0EF913B6" w14:textId="77777777" w:rsidR="00396A9D" w:rsidRPr="00AB0992" w:rsidRDefault="00396A9D" w:rsidP="00396A9D">
      <w:pPr>
        <w:spacing w:line="360" w:lineRule="auto"/>
        <w:rPr>
          <w:rFonts w:cstheme="minorHAnsi"/>
        </w:rPr>
      </w:pPr>
      <w:r w:rsidRPr="00AB0992">
        <w:rPr>
          <w:rFonts w:cstheme="minorHAnsi"/>
          <w:color w:val="212121"/>
          <w:shd w:val="clear" w:color="auto" w:fill="FFFFFF"/>
        </w:rPr>
        <w:t xml:space="preserve">Al-Shahi Salman R, Law ZK, Bath PM, et al. Haemostatic therapies for acute spontaneous intracerebral haemorrhage. Cochrane Database Systematic Review. 2018;17;4(4):CD005951. </w:t>
      </w:r>
    </w:p>
    <w:p w14:paraId="0475E35F" w14:textId="77777777" w:rsidR="00396A9D" w:rsidRPr="00AB0992" w:rsidRDefault="00396A9D" w:rsidP="00396A9D">
      <w:pPr>
        <w:spacing w:line="360" w:lineRule="auto"/>
        <w:jc w:val="both"/>
        <w:rPr>
          <w:rFonts w:cstheme="minorHAnsi"/>
        </w:rPr>
      </w:pPr>
      <w:r w:rsidRPr="00AB0992">
        <w:rPr>
          <w:rFonts w:cstheme="minorHAnsi"/>
        </w:rPr>
        <w:t xml:space="preserve">Alonso A, Ebert A.D, Kern R, et al. Outcome Predictors of Acute Stroke Patients in Need of Intensive Care Treatment. Cerebrovascular Disease. 2015; 40, 10-17 </w:t>
      </w:r>
    </w:p>
    <w:p w14:paraId="39A0541B" w14:textId="77777777" w:rsidR="00396A9D" w:rsidRPr="00AB0992" w:rsidRDefault="00396A9D" w:rsidP="00396A9D">
      <w:pPr>
        <w:spacing w:line="360" w:lineRule="auto"/>
        <w:jc w:val="both"/>
        <w:rPr>
          <w:rFonts w:cstheme="minorHAnsi"/>
          <w:color w:val="212121"/>
          <w:shd w:val="clear" w:color="auto" w:fill="FFFFFF"/>
        </w:rPr>
      </w:pPr>
      <w:r w:rsidRPr="00AB0992">
        <w:rPr>
          <w:rFonts w:cstheme="minorHAnsi"/>
          <w:color w:val="212121"/>
          <w:shd w:val="clear" w:color="auto" w:fill="FFFFFF"/>
        </w:rPr>
        <w:lastRenderedPageBreak/>
        <w:t xml:space="preserve">Banerjee G, </w:t>
      </w:r>
      <w:proofErr w:type="spellStart"/>
      <w:r w:rsidRPr="00AB0992">
        <w:rPr>
          <w:rFonts w:cstheme="minorHAnsi"/>
          <w:color w:val="212121"/>
          <w:shd w:val="clear" w:color="auto" w:fill="FFFFFF"/>
        </w:rPr>
        <w:t>Carare</w:t>
      </w:r>
      <w:proofErr w:type="spellEnd"/>
      <w:r w:rsidRPr="00AB0992">
        <w:rPr>
          <w:rFonts w:cstheme="minorHAnsi"/>
          <w:color w:val="212121"/>
          <w:shd w:val="clear" w:color="auto" w:fill="FFFFFF"/>
        </w:rPr>
        <w:t xml:space="preserve"> R, </w:t>
      </w:r>
      <w:proofErr w:type="spellStart"/>
      <w:r w:rsidRPr="00AB0992">
        <w:rPr>
          <w:rFonts w:cstheme="minorHAnsi"/>
          <w:color w:val="212121"/>
          <w:shd w:val="clear" w:color="auto" w:fill="FFFFFF"/>
        </w:rPr>
        <w:t>Cordonnier</w:t>
      </w:r>
      <w:proofErr w:type="spellEnd"/>
      <w:r w:rsidRPr="00AB0992">
        <w:rPr>
          <w:rFonts w:cstheme="minorHAnsi"/>
          <w:color w:val="212121"/>
          <w:shd w:val="clear" w:color="auto" w:fill="FFFFFF"/>
        </w:rPr>
        <w:t xml:space="preserve"> C, et al. The increasing impact of cerebral amyloid angiopathy: essential new insights for clinical practice. Journal of Neurology, Neurosurgery, Psychiatry. 2017; 88(11), 982-994</w:t>
      </w:r>
    </w:p>
    <w:p w14:paraId="56C76A2C" w14:textId="77777777" w:rsidR="00396A9D" w:rsidRPr="00AB0992" w:rsidRDefault="00396A9D" w:rsidP="00396A9D">
      <w:pPr>
        <w:spacing w:line="360" w:lineRule="auto"/>
        <w:jc w:val="both"/>
        <w:rPr>
          <w:rFonts w:eastAsia="Times New Roman" w:cstheme="minorHAnsi"/>
          <w:lang w:eastAsia="en-GB"/>
        </w:rPr>
      </w:pPr>
      <w:r w:rsidRPr="00AB0992">
        <w:rPr>
          <w:rFonts w:cstheme="minorHAnsi"/>
        </w:rPr>
        <w:t xml:space="preserve">Broderick JP, </w:t>
      </w:r>
      <w:proofErr w:type="spellStart"/>
      <w:r w:rsidRPr="00AB0992">
        <w:rPr>
          <w:rFonts w:cstheme="minorHAnsi"/>
        </w:rPr>
        <w:t>Grotta</w:t>
      </w:r>
      <w:proofErr w:type="spellEnd"/>
      <w:r w:rsidRPr="00AB0992">
        <w:rPr>
          <w:rFonts w:cstheme="minorHAnsi"/>
        </w:rPr>
        <w:t xml:space="preserve"> JC, </w:t>
      </w:r>
      <w:proofErr w:type="spellStart"/>
      <w:r w:rsidRPr="00AB0992">
        <w:rPr>
          <w:rFonts w:cstheme="minorHAnsi"/>
        </w:rPr>
        <w:t>Naidech</w:t>
      </w:r>
      <w:proofErr w:type="spellEnd"/>
      <w:r w:rsidRPr="00AB0992">
        <w:rPr>
          <w:rFonts w:cstheme="minorHAnsi"/>
        </w:rPr>
        <w:t xml:space="preserve"> et al. </w:t>
      </w:r>
      <w:hyperlink r:id="rId11" w:history="1">
        <w:r w:rsidRPr="00AB0992">
          <w:rPr>
            <w:rFonts w:eastAsia="Times New Roman" w:cstheme="minorHAnsi"/>
            <w:kern w:val="36"/>
            <w:lang w:eastAsia="en-GB"/>
          </w:rPr>
          <w:t xml:space="preserve">The Story of Intracerebral </w:t>
        </w:r>
        <w:proofErr w:type="spellStart"/>
        <w:r w:rsidRPr="00AB0992">
          <w:rPr>
            <w:rFonts w:eastAsia="Times New Roman" w:cstheme="minorHAnsi"/>
            <w:kern w:val="36"/>
            <w:lang w:eastAsia="en-GB"/>
          </w:rPr>
          <w:t>Hemorrhage</w:t>
        </w:r>
        <w:proofErr w:type="spellEnd"/>
      </w:hyperlink>
      <w:r w:rsidRPr="00AB0992">
        <w:rPr>
          <w:rFonts w:eastAsia="Times New Roman" w:cstheme="minorHAnsi"/>
          <w:kern w:val="36"/>
          <w:lang w:eastAsia="en-GB"/>
        </w:rPr>
        <w:t xml:space="preserve">: </w:t>
      </w:r>
      <w:r w:rsidRPr="00AB0992">
        <w:rPr>
          <w:rFonts w:eastAsia="Times New Roman" w:cstheme="minorHAnsi"/>
          <w:lang w:eastAsia="en-GB"/>
        </w:rPr>
        <w:t>From Recalcitrant to Treatable Disease. Stroke</w:t>
      </w:r>
      <w:r w:rsidRPr="00AB0992">
        <w:rPr>
          <w:rFonts w:eastAsia="Times New Roman" w:cstheme="minorHAnsi"/>
          <w:i/>
          <w:iCs/>
          <w:lang w:eastAsia="en-GB"/>
        </w:rPr>
        <w:t>.</w:t>
      </w:r>
      <w:r w:rsidRPr="00AB0992">
        <w:rPr>
          <w:rFonts w:eastAsia="Times New Roman" w:cstheme="minorHAnsi"/>
          <w:lang w:eastAsia="en-GB"/>
        </w:rPr>
        <w:t xml:space="preserve"> 2021; 52(5), 1905-1914</w:t>
      </w:r>
    </w:p>
    <w:p w14:paraId="3B40F612" w14:textId="77777777" w:rsidR="00396A9D" w:rsidRPr="00AB0992" w:rsidRDefault="00396A9D" w:rsidP="00396A9D">
      <w:pPr>
        <w:spacing w:line="360" w:lineRule="auto"/>
        <w:jc w:val="both"/>
        <w:rPr>
          <w:rFonts w:cstheme="minorHAnsi"/>
        </w:rPr>
      </w:pPr>
      <w:proofErr w:type="spellStart"/>
      <w:r w:rsidRPr="00AB0992">
        <w:rPr>
          <w:rFonts w:cstheme="minorHAnsi"/>
        </w:rPr>
        <w:t>Baharoglu</w:t>
      </w:r>
      <w:proofErr w:type="spellEnd"/>
      <w:r w:rsidRPr="00AB0992">
        <w:rPr>
          <w:rFonts w:cstheme="minorHAnsi"/>
        </w:rPr>
        <w:t xml:space="preserve"> MI, </w:t>
      </w:r>
      <w:proofErr w:type="spellStart"/>
      <w:r w:rsidRPr="00AB0992">
        <w:rPr>
          <w:rFonts w:cstheme="minorHAnsi"/>
        </w:rPr>
        <w:t>Cordonnier</w:t>
      </w:r>
      <w:proofErr w:type="spellEnd"/>
      <w:r w:rsidRPr="00AB0992">
        <w:rPr>
          <w:rFonts w:cstheme="minorHAnsi"/>
        </w:rPr>
        <w:t xml:space="preserve"> C, Al-Shahi Salman R, et al. Platelet transfusion versus standard care after acute stroke due to spontaneous cerebral haemorrhage associated with antiplatelet therapy (PATCH): a randomised, open-label, phase 3 trial. Lancet (London, England) 2016;387:2605–13</w:t>
      </w:r>
    </w:p>
    <w:p w14:paraId="462CF372" w14:textId="77777777" w:rsidR="00396A9D" w:rsidRPr="00AB0992" w:rsidRDefault="00396A9D" w:rsidP="00396A9D">
      <w:pPr>
        <w:spacing w:line="360" w:lineRule="auto"/>
        <w:jc w:val="both"/>
        <w:rPr>
          <w:rFonts w:eastAsia="Times New Roman" w:cstheme="minorHAnsi"/>
          <w:lang w:eastAsia="en-GB"/>
        </w:rPr>
      </w:pPr>
      <w:proofErr w:type="spellStart"/>
      <w:r w:rsidRPr="00AB0992">
        <w:rPr>
          <w:rFonts w:cstheme="minorHAnsi"/>
        </w:rPr>
        <w:t>Boulouis</w:t>
      </w:r>
      <w:proofErr w:type="spellEnd"/>
      <w:r w:rsidRPr="00AB0992">
        <w:rPr>
          <w:rFonts w:cstheme="minorHAnsi"/>
        </w:rPr>
        <w:t xml:space="preserve"> G, </w:t>
      </w:r>
      <w:proofErr w:type="spellStart"/>
      <w:r w:rsidRPr="00AB0992">
        <w:rPr>
          <w:rFonts w:cstheme="minorHAnsi"/>
        </w:rPr>
        <w:t>Morotti</w:t>
      </w:r>
      <w:proofErr w:type="spellEnd"/>
      <w:r w:rsidRPr="00AB0992">
        <w:rPr>
          <w:rFonts w:cstheme="minorHAnsi"/>
        </w:rPr>
        <w:t xml:space="preserve"> A, Goldstein JN, et al. Intensive blood pressure lowering in patients with acute intracerebral haemorrhage: clinical outcomes and haemorrhage expansion. Systematic review and meta-analysis of randomised trials. Journal of Neurology, Neurosurgery Psychiatry 2017; 88:339–4</w:t>
      </w:r>
    </w:p>
    <w:p w14:paraId="45842D43" w14:textId="77777777" w:rsidR="00396A9D" w:rsidRPr="00AB0992" w:rsidRDefault="00396A9D" w:rsidP="00396A9D">
      <w:pPr>
        <w:spacing w:line="360" w:lineRule="auto"/>
        <w:jc w:val="both"/>
        <w:rPr>
          <w:rFonts w:cstheme="minorHAnsi"/>
          <w:color w:val="212121"/>
          <w:shd w:val="clear" w:color="auto" w:fill="FFFFFF"/>
        </w:rPr>
      </w:pPr>
      <w:proofErr w:type="spellStart"/>
      <w:r w:rsidRPr="00AB0992">
        <w:rPr>
          <w:rFonts w:cstheme="minorHAnsi"/>
          <w:color w:val="212121"/>
          <w:shd w:val="clear" w:color="auto" w:fill="FFFFFF"/>
        </w:rPr>
        <w:t>Cordonnier</w:t>
      </w:r>
      <w:proofErr w:type="spellEnd"/>
      <w:r w:rsidRPr="00AB0992">
        <w:rPr>
          <w:rFonts w:cstheme="minorHAnsi"/>
          <w:color w:val="212121"/>
          <w:shd w:val="clear" w:color="auto" w:fill="FFFFFF"/>
        </w:rPr>
        <w:t xml:space="preserve"> C, and </w:t>
      </w:r>
      <w:proofErr w:type="spellStart"/>
      <w:r w:rsidRPr="00AB0992">
        <w:rPr>
          <w:rFonts w:cstheme="minorHAnsi"/>
          <w:color w:val="212121"/>
          <w:shd w:val="clear" w:color="auto" w:fill="FFFFFF"/>
        </w:rPr>
        <w:t>Tymianski</w:t>
      </w:r>
      <w:proofErr w:type="spellEnd"/>
      <w:r w:rsidRPr="00AB0992">
        <w:rPr>
          <w:rFonts w:cstheme="minorHAnsi"/>
          <w:color w:val="212121"/>
          <w:shd w:val="clear" w:color="auto" w:fill="FFFFFF"/>
        </w:rPr>
        <w:t xml:space="preserve"> M,  MISTIE III: What’s Next? Stroke; 2019;</w:t>
      </w:r>
      <w:r w:rsidRPr="00AB0992">
        <w:rPr>
          <w:rFonts w:cstheme="minorHAnsi"/>
          <w:i/>
          <w:iCs/>
          <w:color w:val="212121"/>
          <w:shd w:val="clear" w:color="auto" w:fill="FFFFFF"/>
        </w:rPr>
        <w:t xml:space="preserve"> </w:t>
      </w:r>
      <w:r w:rsidRPr="00AB0992">
        <w:rPr>
          <w:rFonts w:cstheme="minorHAnsi"/>
          <w:color w:val="212121"/>
          <w:shd w:val="clear" w:color="auto" w:fill="FFFFFF"/>
        </w:rPr>
        <w:t>50(6), 1634-1635</w:t>
      </w:r>
    </w:p>
    <w:p w14:paraId="7AC93CCD" w14:textId="77777777" w:rsidR="00396A9D" w:rsidRPr="00AB0992" w:rsidRDefault="00396A9D" w:rsidP="00396A9D">
      <w:pPr>
        <w:spacing w:line="360" w:lineRule="auto"/>
        <w:jc w:val="both"/>
        <w:rPr>
          <w:rFonts w:cstheme="minorHAnsi"/>
          <w:color w:val="212121"/>
          <w:shd w:val="clear" w:color="auto" w:fill="FFFFFF"/>
        </w:rPr>
      </w:pPr>
      <w:r w:rsidRPr="00AB0992">
        <w:rPr>
          <w:rFonts w:cstheme="minorHAnsi"/>
          <w:color w:val="212121"/>
          <w:shd w:val="clear" w:color="auto" w:fill="FFFFFF"/>
        </w:rPr>
        <w:t xml:space="preserve">Connolly SJ, Crowther M, </w:t>
      </w:r>
      <w:proofErr w:type="spellStart"/>
      <w:r w:rsidRPr="00AB0992">
        <w:rPr>
          <w:rFonts w:cstheme="minorHAnsi"/>
          <w:color w:val="212121"/>
          <w:shd w:val="clear" w:color="auto" w:fill="FFFFFF"/>
        </w:rPr>
        <w:t>Eikelboom</w:t>
      </w:r>
      <w:proofErr w:type="spellEnd"/>
      <w:r w:rsidRPr="00AB0992">
        <w:rPr>
          <w:rFonts w:cstheme="minorHAnsi"/>
          <w:color w:val="212121"/>
          <w:shd w:val="clear" w:color="auto" w:fill="FFFFFF"/>
        </w:rPr>
        <w:t xml:space="preserve"> JW, et al. for the ANNEXA-4 Investigators. Full study report of Andexanet Alfa for bleeding associated with factor </w:t>
      </w:r>
      <w:proofErr w:type="spellStart"/>
      <w:r w:rsidRPr="00AB0992">
        <w:rPr>
          <w:rFonts w:cstheme="minorHAnsi"/>
          <w:color w:val="212121"/>
          <w:shd w:val="clear" w:color="auto" w:fill="FFFFFF"/>
        </w:rPr>
        <w:t>Xa</w:t>
      </w:r>
      <w:proofErr w:type="spellEnd"/>
      <w:r w:rsidRPr="00AB0992">
        <w:rPr>
          <w:rFonts w:cstheme="minorHAnsi"/>
          <w:color w:val="212121"/>
          <w:shd w:val="clear" w:color="auto" w:fill="FFFFFF"/>
        </w:rPr>
        <w:t xml:space="preserve"> Inhibitors. New England Journal of Medicine 380:1326-1335</w:t>
      </w:r>
    </w:p>
    <w:p w14:paraId="152E8008" w14:textId="77777777" w:rsidR="00396A9D" w:rsidRPr="00AB0992" w:rsidRDefault="00396A9D" w:rsidP="00396A9D">
      <w:pPr>
        <w:spacing w:line="360" w:lineRule="auto"/>
        <w:jc w:val="both"/>
        <w:rPr>
          <w:rFonts w:cstheme="minorHAnsi"/>
        </w:rPr>
      </w:pPr>
      <w:r w:rsidRPr="00AB0992">
        <w:rPr>
          <w:rFonts w:cstheme="minorHAnsi"/>
        </w:rPr>
        <w:t xml:space="preserve">Da Pian R, </w:t>
      </w:r>
      <w:proofErr w:type="spellStart"/>
      <w:r w:rsidRPr="00AB0992">
        <w:rPr>
          <w:rFonts w:cstheme="minorHAnsi"/>
        </w:rPr>
        <w:t>Bazzan</w:t>
      </w:r>
      <w:proofErr w:type="spellEnd"/>
      <w:r w:rsidRPr="00AB0992">
        <w:rPr>
          <w:rFonts w:cstheme="minorHAnsi"/>
        </w:rPr>
        <w:t xml:space="preserve"> A, </w:t>
      </w:r>
      <w:proofErr w:type="spellStart"/>
      <w:r w:rsidRPr="00AB0992">
        <w:rPr>
          <w:rFonts w:cstheme="minorHAnsi"/>
        </w:rPr>
        <w:t>Pasqualin</w:t>
      </w:r>
      <w:proofErr w:type="spellEnd"/>
      <w:r w:rsidRPr="00AB0992">
        <w:rPr>
          <w:rFonts w:cstheme="minorHAnsi"/>
        </w:rPr>
        <w:t xml:space="preserve"> A, Surgical versus medical management of spontaneous posterior fossa haematomas: a cooperative study of 205 cases. Neurology Research</w:t>
      </w:r>
      <w:r w:rsidRPr="00AB0992">
        <w:rPr>
          <w:rFonts w:cstheme="minorHAnsi"/>
          <w:i/>
          <w:iCs/>
        </w:rPr>
        <w:t>.</w:t>
      </w:r>
      <w:r w:rsidRPr="00AB0992">
        <w:rPr>
          <w:rFonts w:cstheme="minorHAnsi"/>
        </w:rPr>
        <w:t xml:space="preserve"> 1984; 6(3), 145-151</w:t>
      </w:r>
    </w:p>
    <w:p w14:paraId="33F27A9D" w14:textId="77777777" w:rsidR="00396A9D" w:rsidRPr="00AB0992" w:rsidRDefault="00396A9D" w:rsidP="00396A9D">
      <w:pPr>
        <w:spacing w:line="360" w:lineRule="auto"/>
        <w:jc w:val="both"/>
        <w:rPr>
          <w:rFonts w:cstheme="minorHAnsi"/>
          <w:bCs/>
        </w:rPr>
      </w:pPr>
      <w:r w:rsidRPr="00AB0992">
        <w:rPr>
          <w:rFonts w:cstheme="minorHAnsi"/>
          <w:bCs/>
        </w:rPr>
        <w:t>Damian MS, Ben–</w:t>
      </w:r>
      <w:proofErr w:type="spellStart"/>
      <w:r w:rsidRPr="00AB0992">
        <w:rPr>
          <w:rFonts w:cstheme="minorHAnsi"/>
          <w:bCs/>
        </w:rPr>
        <w:t>Shlomo</w:t>
      </w:r>
      <w:proofErr w:type="spellEnd"/>
      <w:r w:rsidRPr="00AB0992">
        <w:rPr>
          <w:rFonts w:cstheme="minorHAnsi"/>
          <w:bCs/>
        </w:rPr>
        <w:t xml:space="preserve"> Y, Howard R, </w:t>
      </w:r>
      <w:proofErr w:type="gramStart"/>
      <w:r w:rsidRPr="00AB0992">
        <w:rPr>
          <w:rFonts w:cstheme="minorHAnsi"/>
          <w:bCs/>
        </w:rPr>
        <w:t>The</w:t>
      </w:r>
      <w:proofErr w:type="gramEnd"/>
      <w:r w:rsidRPr="00AB0992">
        <w:rPr>
          <w:rFonts w:cstheme="minorHAnsi"/>
          <w:bCs/>
        </w:rPr>
        <w:t xml:space="preserve"> effect of secular trends and specialist neurocritical care on mortality for patients with Intracerebral Haemorrhage, Myasthenia Gravis and Guillain-Barre Syndrome admitted to critical care. Intensive Care Medicine. 2013;39, 1405-1412</w:t>
      </w:r>
    </w:p>
    <w:p w14:paraId="7856AC5A" w14:textId="7C1948EB" w:rsidR="00396A9D" w:rsidRPr="00AB0992" w:rsidRDefault="00396A9D" w:rsidP="00396A9D">
      <w:pPr>
        <w:spacing w:line="360" w:lineRule="auto"/>
        <w:rPr>
          <w:rFonts w:cstheme="minorHAnsi"/>
          <w:color w:val="212121"/>
          <w:shd w:val="clear" w:color="auto" w:fill="FFFFFF"/>
        </w:rPr>
      </w:pPr>
      <w:r w:rsidRPr="00AB0992">
        <w:rPr>
          <w:rFonts w:cstheme="minorHAnsi"/>
          <w:color w:val="212121"/>
          <w:shd w:val="clear" w:color="auto" w:fill="FFFFFF"/>
        </w:rPr>
        <w:t xml:space="preserve">de Oliveira </w:t>
      </w:r>
      <w:proofErr w:type="spellStart"/>
      <w:r w:rsidRPr="00AB0992">
        <w:rPr>
          <w:rFonts w:cstheme="minorHAnsi"/>
          <w:color w:val="212121"/>
          <w:shd w:val="clear" w:color="auto" w:fill="FFFFFF"/>
        </w:rPr>
        <w:t>Manoel</w:t>
      </w:r>
      <w:proofErr w:type="spellEnd"/>
      <w:r w:rsidRPr="00AB0992">
        <w:rPr>
          <w:rFonts w:cstheme="minorHAnsi"/>
          <w:color w:val="212121"/>
          <w:shd w:val="clear" w:color="auto" w:fill="FFFFFF"/>
        </w:rPr>
        <w:t xml:space="preserve"> AL, </w:t>
      </w:r>
      <w:proofErr w:type="spellStart"/>
      <w:r w:rsidRPr="00AB0992">
        <w:rPr>
          <w:rFonts w:cstheme="minorHAnsi"/>
          <w:color w:val="212121"/>
          <w:shd w:val="clear" w:color="auto" w:fill="FFFFFF"/>
        </w:rPr>
        <w:t>Goffi</w:t>
      </w:r>
      <w:proofErr w:type="spellEnd"/>
      <w:r w:rsidRPr="00AB0992">
        <w:rPr>
          <w:rFonts w:cstheme="minorHAnsi"/>
          <w:color w:val="212121"/>
          <w:shd w:val="clear" w:color="auto" w:fill="FFFFFF"/>
        </w:rPr>
        <w:t xml:space="preserve"> A, et al. The critical care management of spontaneous intracranial </w:t>
      </w:r>
      <w:proofErr w:type="spellStart"/>
      <w:r w:rsidRPr="00AB0992">
        <w:rPr>
          <w:rFonts w:cstheme="minorHAnsi"/>
          <w:color w:val="212121"/>
          <w:shd w:val="clear" w:color="auto" w:fill="FFFFFF"/>
        </w:rPr>
        <w:t>hemorrhage</w:t>
      </w:r>
      <w:proofErr w:type="spellEnd"/>
      <w:r w:rsidRPr="00AB0992">
        <w:rPr>
          <w:rFonts w:cstheme="minorHAnsi"/>
          <w:color w:val="212121"/>
          <w:shd w:val="clear" w:color="auto" w:fill="FFFFFF"/>
        </w:rPr>
        <w:t xml:space="preserve">: a contemporary review. Critical Care. 2016; 20:272. </w:t>
      </w:r>
    </w:p>
    <w:p w14:paraId="710F69C3" w14:textId="4EBD350C" w:rsidR="00393463" w:rsidRPr="00AB0992" w:rsidRDefault="00393463" w:rsidP="00396A9D">
      <w:pPr>
        <w:spacing w:line="360" w:lineRule="auto"/>
        <w:rPr>
          <w:rFonts w:cstheme="minorHAnsi"/>
        </w:rPr>
      </w:pPr>
      <w:proofErr w:type="spellStart"/>
      <w:r w:rsidRPr="00AB0992">
        <w:rPr>
          <w:rFonts w:cstheme="minorHAnsi"/>
          <w:color w:val="212121"/>
          <w:shd w:val="clear" w:color="auto" w:fill="FFFFFF"/>
        </w:rPr>
        <w:t>Datar</w:t>
      </w:r>
      <w:proofErr w:type="spellEnd"/>
      <w:r w:rsidRPr="00AB0992">
        <w:rPr>
          <w:rFonts w:cstheme="minorHAnsi"/>
          <w:color w:val="212121"/>
          <w:shd w:val="clear" w:color="auto" w:fill="FFFFFF"/>
        </w:rPr>
        <w:t xml:space="preserve"> S, </w:t>
      </w:r>
      <w:proofErr w:type="spellStart"/>
      <w:r w:rsidRPr="00AB0992">
        <w:rPr>
          <w:rFonts w:cstheme="minorHAnsi"/>
          <w:color w:val="212121"/>
          <w:shd w:val="clear" w:color="auto" w:fill="FFFFFF"/>
        </w:rPr>
        <w:t>Rabinstein</w:t>
      </w:r>
      <w:proofErr w:type="spellEnd"/>
      <w:r w:rsidRPr="00AB0992">
        <w:rPr>
          <w:rFonts w:cstheme="minorHAnsi"/>
          <w:color w:val="212121"/>
          <w:shd w:val="clear" w:color="auto" w:fill="FFFFFF"/>
        </w:rPr>
        <w:t xml:space="preserve"> AA. Cerebellar </w:t>
      </w:r>
      <w:proofErr w:type="spellStart"/>
      <w:r w:rsidRPr="00AB0992">
        <w:rPr>
          <w:rFonts w:cstheme="minorHAnsi"/>
          <w:color w:val="212121"/>
          <w:shd w:val="clear" w:color="auto" w:fill="FFFFFF"/>
        </w:rPr>
        <w:t>hemorrhage</w:t>
      </w:r>
      <w:proofErr w:type="spellEnd"/>
      <w:r w:rsidRPr="00AB0992">
        <w:rPr>
          <w:rFonts w:cstheme="minorHAnsi"/>
          <w:color w:val="212121"/>
          <w:shd w:val="clear" w:color="auto" w:fill="FFFFFF"/>
        </w:rPr>
        <w:t>. Neurologic Clinics. 2014;32(4):993-1007.</w:t>
      </w:r>
    </w:p>
    <w:p w14:paraId="301EF84D" w14:textId="77777777" w:rsidR="00396A9D" w:rsidRPr="00AB0992" w:rsidRDefault="00396A9D" w:rsidP="00396A9D">
      <w:pPr>
        <w:spacing w:line="360" w:lineRule="auto"/>
        <w:rPr>
          <w:rFonts w:cstheme="minorHAnsi"/>
        </w:rPr>
      </w:pPr>
      <w:r w:rsidRPr="00AB0992">
        <w:rPr>
          <w:rFonts w:cstheme="minorHAnsi"/>
          <w:color w:val="212121"/>
          <w:shd w:val="clear" w:color="auto" w:fill="FFFFFF"/>
        </w:rPr>
        <w:t xml:space="preserve">Gregson BA, Broderick JP, Auer LM, et al. Individual patient data subgroup meta-analysis of surgery for spontaneous supratentorial intracerebral </w:t>
      </w:r>
      <w:proofErr w:type="spellStart"/>
      <w:r w:rsidRPr="00AB0992">
        <w:rPr>
          <w:rFonts w:cstheme="minorHAnsi"/>
          <w:color w:val="212121"/>
          <w:shd w:val="clear" w:color="auto" w:fill="FFFFFF"/>
        </w:rPr>
        <w:t>hemorrhage</w:t>
      </w:r>
      <w:proofErr w:type="spellEnd"/>
      <w:r w:rsidRPr="00AB0992">
        <w:rPr>
          <w:rFonts w:cstheme="minorHAnsi"/>
          <w:color w:val="212121"/>
          <w:shd w:val="clear" w:color="auto" w:fill="FFFFFF"/>
        </w:rPr>
        <w:t xml:space="preserve">. Stroke. 2012;43(6):1496-504. </w:t>
      </w:r>
    </w:p>
    <w:p w14:paraId="2F286256" w14:textId="77777777" w:rsidR="00396A9D" w:rsidRPr="00AB0992" w:rsidRDefault="00396A9D" w:rsidP="00396A9D">
      <w:pPr>
        <w:pStyle w:val="Heading1"/>
        <w:shd w:val="clear" w:color="auto" w:fill="FFFFFF"/>
        <w:spacing w:line="360" w:lineRule="auto"/>
        <w:rPr>
          <w:rFonts w:asciiTheme="minorHAnsi" w:eastAsia="Times New Roman" w:hAnsiTheme="minorHAnsi" w:cstheme="minorHAnsi"/>
          <w:color w:val="000000" w:themeColor="text1"/>
          <w:kern w:val="36"/>
          <w:sz w:val="22"/>
          <w:szCs w:val="22"/>
          <w:lang w:eastAsia="en-GB"/>
        </w:rPr>
      </w:pPr>
      <w:r w:rsidRPr="00AB0992">
        <w:rPr>
          <w:rFonts w:asciiTheme="minorHAnsi" w:hAnsiTheme="minorHAnsi" w:cstheme="minorHAnsi"/>
          <w:color w:val="000000" w:themeColor="text1"/>
          <w:sz w:val="22"/>
          <w:szCs w:val="22"/>
        </w:rPr>
        <w:t xml:space="preserve">Gregson BA, Mitchell P, </w:t>
      </w:r>
      <w:proofErr w:type="spellStart"/>
      <w:r w:rsidRPr="00AB0992">
        <w:rPr>
          <w:rFonts w:asciiTheme="minorHAnsi" w:hAnsiTheme="minorHAnsi" w:cstheme="minorHAnsi"/>
          <w:color w:val="000000" w:themeColor="text1"/>
          <w:sz w:val="22"/>
          <w:szCs w:val="22"/>
        </w:rPr>
        <w:t>Mendelow</w:t>
      </w:r>
      <w:proofErr w:type="spellEnd"/>
      <w:r w:rsidRPr="00AB0992">
        <w:rPr>
          <w:rFonts w:asciiTheme="minorHAnsi" w:hAnsiTheme="minorHAnsi" w:cstheme="minorHAnsi"/>
          <w:color w:val="000000" w:themeColor="text1"/>
          <w:sz w:val="22"/>
          <w:szCs w:val="22"/>
        </w:rPr>
        <w:t xml:space="preserve"> AD, S</w:t>
      </w:r>
      <w:r w:rsidRPr="00AB0992">
        <w:rPr>
          <w:rFonts w:asciiTheme="minorHAnsi" w:eastAsia="Times New Roman" w:hAnsiTheme="minorHAnsi" w:cstheme="minorHAnsi"/>
          <w:color w:val="000000" w:themeColor="text1"/>
          <w:kern w:val="36"/>
          <w:sz w:val="22"/>
          <w:szCs w:val="22"/>
          <w:lang w:eastAsia="en-GB"/>
        </w:rPr>
        <w:t xml:space="preserve">urgical Decision Making in Brain </w:t>
      </w:r>
      <w:proofErr w:type="spellStart"/>
      <w:r w:rsidRPr="00AB0992">
        <w:rPr>
          <w:rFonts w:asciiTheme="minorHAnsi" w:eastAsia="Times New Roman" w:hAnsiTheme="minorHAnsi" w:cstheme="minorHAnsi"/>
          <w:color w:val="000000" w:themeColor="text1"/>
          <w:kern w:val="36"/>
          <w:sz w:val="22"/>
          <w:szCs w:val="22"/>
          <w:lang w:eastAsia="en-GB"/>
        </w:rPr>
        <w:t>Hemorrhage</w:t>
      </w:r>
      <w:proofErr w:type="spellEnd"/>
    </w:p>
    <w:p w14:paraId="3B515835" w14:textId="77777777" w:rsidR="00396A9D" w:rsidRPr="00AB0992" w:rsidRDefault="00396A9D" w:rsidP="00396A9D">
      <w:pPr>
        <w:shd w:val="clear" w:color="auto" w:fill="FFFFFF"/>
        <w:spacing w:after="150" w:line="360" w:lineRule="auto"/>
        <w:rPr>
          <w:rFonts w:eastAsia="Times New Roman" w:cstheme="minorHAnsi"/>
          <w:color w:val="000000" w:themeColor="text1"/>
          <w:lang w:eastAsia="en-GB"/>
        </w:rPr>
      </w:pPr>
      <w:r w:rsidRPr="00AB0992">
        <w:rPr>
          <w:rFonts w:eastAsia="Times New Roman" w:cstheme="minorHAnsi"/>
          <w:color w:val="000000" w:themeColor="text1"/>
          <w:lang w:eastAsia="en-GB"/>
        </w:rPr>
        <w:t xml:space="preserve">New Analysis of the STICH, STICH II, and STITCH(Trauma) Randomized Trials. </w:t>
      </w:r>
      <w:r w:rsidRPr="00AB0992">
        <w:rPr>
          <w:rFonts w:cstheme="minorHAnsi"/>
          <w:color w:val="000000" w:themeColor="text1"/>
        </w:rPr>
        <w:t>Stroke. 2019;50:5,1108-1115</w:t>
      </w:r>
    </w:p>
    <w:p w14:paraId="3AB1B05D" w14:textId="77777777" w:rsidR="00396A9D" w:rsidRPr="00AB0992" w:rsidRDefault="00396A9D" w:rsidP="00396A9D">
      <w:pPr>
        <w:spacing w:line="360" w:lineRule="auto"/>
        <w:jc w:val="both"/>
        <w:rPr>
          <w:rFonts w:cstheme="minorHAnsi"/>
        </w:rPr>
      </w:pPr>
      <w:bookmarkStart w:id="24" w:name="_Hlk94090676"/>
      <w:r w:rsidRPr="00AB0992">
        <w:rPr>
          <w:rFonts w:cstheme="minorHAnsi"/>
        </w:rPr>
        <w:lastRenderedPageBreak/>
        <w:t>Global Burden of Diseases 2019 stroke collaborators (</w:t>
      </w:r>
      <w:bookmarkEnd w:id="24"/>
      <w:r w:rsidRPr="00AB0992">
        <w:rPr>
          <w:rFonts w:cstheme="minorHAnsi"/>
        </w:rPr>
        <w:t>GBD) Global, regional, and national burden of stroke and its risk factors,1990-2019: a systematic analysis for the Global Burden of Disease Study 2019. Lancet Neurology. 2021; 20:795-820</w:t>
      </w:r>
    </w:p>
    <w:p w14:paraId="4DC7A1B9" w14:textId="4C50E726" w:rsidR="00396A9D" w:rsidRPr="00AB0992" w:rsidRDefault="00396A9D" w:rsidP="00396A9D">
      <w:pPr>
        <w:spacing w:line="360" w:lineRule="auto"/>
        <w:jc w:val="both"/>
        <w:rPr>
          <w:rFonts w:cstheme="minorHAnsi"/>
        </w:rPr>
      </w:pPr>
      <w:r w:rsidRPr="00AB0992">
        <w:rPr>
          <w:rFonts w:cstheme="minorHAnsi"/>
          <w:color w:val="212121"/>
          <w:shd w:val="clear" w:color="auto" w:fill="FFFFFF"/>
        </w:rPr>
        <w:t>Hanley DF, Thompson RE, Rosenblum M, et al.  MISTIE III Investigators. Efficacy and safety of minimally invasive surgery with thrombolysis in intracerebral haemorrhage evacuation (MISTIE III): a randomised, controlled, open-label, blinded endpoint phase 3 trial. Lancet. 2019;393 (10175), 1021-1032</w:t>
      </w:r>
      <w:r w:rsidRPr="00AB0992">
        <w:rPr>
          <w:rFonts w:cstheme="minorHAnsi"/>
        </w:rPr>
        <w:t xml:space="preserve"> </w:t>
      </w:r>
    </w:p>
    <w:p w14:paraId="56C067F5" w14:textId="65C1FAC8" w:rsidR="002841CB" w:rsidRPr="00AB0992" w:rsidRDefault="002841CB" w:rsidP="00396A9D">
      <w:pPr>
        <w:spacing w:line="360" w:lineRule="auto"/>
        <w:jc w:val="both"/>
        <w:rPr>
          <w:rFonts w:cstheme="minorHAnsi"/>
        </w:rPr>
      </w:pPr>
      <w:r w:rsidRPr="00AB0992">
        <w:rPr>
          <w:rFonts w:cstheme="minorHAnsi"/>
          <w:color w:val="212121"/>
          <w:shd w:val="clear" w:color="auto" w:fill="FFFFFF"/>
        </w:rPr>
        <w:t xml:space="preserve">Hemphill JC, </w:t>
      </w:r>
      <w:proofErr w:type="spellStart"/>
      <w:r w:rsidRPr="00AB0992">
        <w:rPr>
          <w:rFonts w:cstheme="minorHAnsi"/>
          <w:color w:val="212121"/>
          <w:shd w:val="clear" w:color="auto" w:fill="FFFFFF"/>
        </w:rPr>
        <w:t>Bonovich</w:t>
      </w:r>
      <w:proofErr w:type="spellEnd"/>
      <w:r w:rsidRPr="00AB0992">
        <w:rPr>
          <w:rFonts w:cstheme="minorHAnsi"/>
          <w:color w:val="212121"/>
          <w:shd w:val="clear" w:color="auto" w:fill="FFFFFF"/>
        </w:rPr>
        <w:t xml:space="preserve"> DC, </w:t>
      </w:r>
      <w:proofErr w:type="spellStart"/>
      <w:r w:rsidRPr="00AB0992">
        <w:rPr>
          <w:rFonts w:cstheme="minorHAnsi"/>
          <w:color w:val="212121"/>
          <w:shd w:val="clear" w:color="auto" w:fill="FFFFFF"/>
        </w:rPr>
        <w:t>Besmertis</w:t>
      </w:r>
      <w:proofErr w:type="spellEnd"/>
      <w:r w:rsidRPr="00AB0992">
        <w:rPr>
          <w:rFonts w:cstheme="minorHAnsi"/>
          <w:color w:val="212121"/>
          <w:shd w:val="clear" w:color="auto" w:fill="FFFFFF"/>
        </w:rPr>
        <w:t xml:space="preserve"> L, Manley GT, Johnston SC. The ICH score: a simple, reliable grading scale for intracerebral </w:t>
      </w:r>
      <w:proofErr w:type="spellStart"/>
      <w:r w:rsidRPr="00AB0992">
        <w:rPr>
          <w:rFonts w:cstheme="minorHAnsi"/>
          <w:color w:val="212121"/>
          <w:shd w:val="clear" w:color="auto" w:fill="FFFFFF"/>
        </w:rPr>
        <w:t>hemorrhage</w:t>
      </w:r>
      <w:proofErr w:type="spellEnd"/>
      <w:r w:rsidRPr="00AB0992">
        <w:rPr>
          <w:rFonts w:cstheme="minorHAnsi"/>
          <w:color w:val="212121"/>
          <w:shd w:val="clear" w:color="auto" w:fill="FFFFFF"/>
        </w:rPr>
        <w:t>. Stroke. 2001;32(4):891-897</w:t>
      </w:r>
    </w:p>
    <w:p w14:paraId="7E940A0C" w14:textId="77777777" w:rsidR="00396A9D" w:rsidRPr="00AB0992" w:rsidRDefault="00396A9D" w:rsidP="00396A9D">
      <w:pPr>
        <w:spacing w:line="360" w:lineRule="auto"/>
        <w:jc w:val="both"/>
        <w:rPr>
          <w:rFonts w:cstheme="minorHAnsi"/>
        </w:rPr>
      </w:pPr>
      <w:r w:rsidRPr="00AB0992">
        <w:rPr>
          <w:rFonts w:cstheme="minorHAnsi"/>
        </w:rPr>
        <w:t xml:space="preserve">Hemphill JC, Greenberg SM, Anderson CS, et al. Guidelines for the Management of Spontaneous Intracerebral </w:t>
      </w:r>
      <w:proofErr w:type="spellStart"/>
      <w:r w:rsidRPr="00AB0992">
        <w:rPr>
          <w:rFonts w:cstheme="minorHAnsi"/>
        </w:rPr>
        <w:t>Hemorrhage</w:t>
      </w:r>
      <w:proofErr w:type="spellEnd"/>
      <w:r w:rsidRPr="00AB0992">
        <w:rPr>
          <w:rFonts w:cstheme="minorHAnsi"/>
        </w:rPr>
        <w:t xml:space="preserve">. A Guideline for Healthcare Professionals </w:t>
      </w:r>
      <w:proofErr w:type="gramStart"/>
      <w:r w:rsidRPr="00AB0992">
        <w:rPr>
          <w:rFonts w:cstheme="minorHAnsi"/>
        </w:rPr>
        <w:t>From</w:t>
      </w:r>
      <w:proofErr w:type="gramEnd"/>
      <w:r w:rsidRPr="00AB0992">
        <w:rPr>
          <w:rFonts w:cstheme="minorHAnsi"/>
        </w:rPr>
        <w:t xml:space="preserve"> The American Heart Association/American Stroke Association, Stroke. 2015; 46, 2032-2060 </w:t>
      </w:r>
    </w:p>
    <w:p w14:paraId="10527861" w14:textId="77777777" w:rsidR="00396A9D" w:rsidRPr="00AB0992" w:rsidRDefault="00396A9D" w:rsidP="00396A9D">
      <w:pPr>
        <w:spacing w:line="360" w:lineRule="auto"/>
        <w:jc w:val="both"/>
        <w:rPr>
          <w:rFonts w:cstheme="minorHAnsi"/>
        </w:rPr>
      </w:pPr>
      <w:r w:rsidRPr="00AB0992">
        <w:rPr>
          <w:rFonts w:cstheme="minorHAnsi"/>
        </w:rPr>
        <w:t xml:space="preserve">Hemphill JC, and White DB, Clinical Nihilism in </w:t>
      </w:r>
      <w:proofErr w:type="spellStart"/>
      <w:r w:rsidRPr="00AB0992">
        <w:rPr>
          <w:rFonts w:cstheme="minorHAnsi"/>
        </w:rPr>
        <w:t>Neuroemergencies</w:t>
      </w:r>
      <w:proofErr w:type="spellEnd"/>
      <w:r w:rsidRPr="00AB0992">
        <w:rPr>
          <w:rFonts w:cstheme="minorHAnsi"/>
        </w:rPr>
        <w:t>. Emergency Medicine Clinics of North America. 2009; 27, 27-37</w:t>
      </w:r>
    </w:p>
    <w:p w14:paraId="46E0EB31" w14:textId="77777777" w:rsidR="00396A9D" w:rsidRPr="00AB0992" w:rsidRDefault="00396A9D" w:rsidP="00396A9D">
      <w:pPr>
        <w:spacing w:line="360" w:lineRule="auto"/>
        <w:jc w:val="both"/>
        <w:rPr>
          <w:rFonts w:cstheme="minorHAnsi"/>
        </w:rPr>
      </w:pPr>
      <w:r w:rsidRPr="00AB0992">
        <w:rPr>
          <w:rFonts w:cstheme="minorHAnsi"/>
        </w:rPr>
        <w:t xml:space="preserve">Hostettler IC, </w:t>
      </w:r>
      <w:proofErr w:type="spellStart"/>
      <w:r w:rsidRPr="00AB0992">
        <w:rPr>
          <w:rFonts w:cstheme="minorHAnsi"/>
        </w:rPr>
        <w:t>Seiffge</w:t>
      </w:r>
      <w:proofErr w:type="spellEnd"/>
      <w:r w:rsidRPr="00AB0992">
        <w:rPr>
          <w:rFonts w:cstheme="minorHAnsi"/>
        </w:rPr>
        <w:t xml:space="preserve"> DJ, Werring D,  Intracerebral haemorrhage: an update on diagnosis and treatment. Expert Review of </w:t>
      </w:r>
      <w:proofErr w:type="spellStart"/>
      <w:r w:rsidRPr="00AB0992">
        <w:rPr>
          <w:rFonts w:cstheme="minorHAnsi"/>
        </w:rPr>
        <w:t>Neurotherapuetics</w:t>
      </w:r>
      <w:proofErr w:type="spellEnd"/>
      <w:r w:rsidRPr="00AB0992">
        <w:rPr>
          <w:rFonts w:cstheme="minorHAnsi"/>
        </w:rPr>
        <w:t>. 2019; 19(7), 679-694</w:t>
      </w:r>
    </w:p>
    <w:p w14:paraId="3DAB9B5B" w14:textId="77777777" w:rsidR="00396A9D" w:rsidRPr="00AB0992" w:rsidRDefault="00396A9D" w:rsidP="00396A9D">
      <w:pPr>
        <w:spacing w:line="360" w:lineRule="auto"/>
        <w:jc w:val="both"/>
        <w:rPr>
          <w:rFonts w:cstheme="minorHAnsi"/>
          <w:color w:val="212121"/>
          <w:shd w:val="clear" w:color="auto" w:fill="FFFFFF"/>
        </w:rPr>
      </w:pPr>
      <w:r w:rsidRPr="00AB0992">
        <w:rPr>
          <w:rFonts w:cstheme="minorHAnsi"/>
          <w:color w:val="212121"/>
          <w:shd w:val="clear" w:color="auto" w:fill="FFFFFF"/>
        </w:rPr>
        <w:t xml:space="preserve">Hilkens NA, van Asch CJJ, Werring DJ, et al. DIAGRAM study group. Predicting the presence of macrovascular causes in non-traumatic intracerebral haemorrhage: the DIAGRAM prediction score. Journal of  Neurology and Neurosurgery Psychiatry. 2018; 89(7):674-679. </w:t>
      </w:r>
    </w:p>
    <w:p w14:paraId="7B73C2C1" w14:textId="77777777" w:rsidR="00396A9D" w:rsidRPr="00AB0992" w:rsidRDefault="00396A9D" w:rsidP="00396A9D">
      <w:pPr>
        <w:spacing w:line="360" w:lineRule="auto"/>
        <w:jc w:val="both"/>
        <w:rPr>
          <w:rFonts w:cstheme="minorHAnsi"/>
        </w:rPr>
      </w:pPr>
      <w:proofErr w:type="spellStart"/>
      <w:r w:rsidRPr="00AB0992">
        <w:rPr>
          <w:rFonts w:cstheme="minorHAnsi"/>
        </w:rPr>
        <w:t>Jauch</w:t>
      </w:r>
      <w:proofErr w:type="spellEnd"/>
      <w:r w:rsidRPr="00AB0992">
        <w:rPr>
          <w:rFonts w:cstheme="minorHAnsi"/>
        </w:rPr>
        <w:t xml:space="preserve"> EC. Pineda JA, Claude HJ, Emergency neurological life support: intracerebral haemorrhage. Neurocritical Care. 2015; 23. Supplement 283-93</w:t>
      </w:r>
    </w:p>
    <w:p w14:paraId="23035802" w14:textId="77777777" w:rsidR="00396A9D" w:rsidRPr="00AB0992" w:rsidRDefault="00396A9D" w:rsidP="00396A9D">
      <w:pPr>
        <w:spacing w:line="360" w:lineRule="auto"/>
        <w:jc w:val="both"/>
        <w:rPr>
          <w:rFonts w:cstheme="minorHAnsi"/>
        </w:rPr>
      </w:pPr>
      <w:proofErr w:type="spellStart"/>
      <w:r w:rsidRPr="00AB0992">
        <w:rPr>
          <w:rFonts w:cstheme="minorHAnsi"/>
        </w:rPr>
        <w:t>Karollas</w:t>
      </w:r>
      <w:proofErr w:type="spellEnd"/>
      <w:r w:rsidRPr="00AB0992">
        <w:rPr>
          <w:rFonts w:cstheme="minorHAnsi"/>
        </w:rPr>
        <w:t xml:space="preserve"> RW, Tyagi AK, Ross SA Management of spontaneous cerebellar haematomas; a prospective treatment protocol. Neurosurgery.2001;</w:t>
      </w:r>
      <w:r w:rsidRPr="00AB0992">
        <w:rPr>
          <w:rFonts w:cstheme="minorHAnsi"/>
          <w:i/>
          <w:iCs/>
        </w:rPr>
        <w:t xml:space="preserve"> </w:t>
      </w:r>
      <w:r w:rsidRPr="00AB0992">
        <w:rPr>
          <w:rFonts w:cstheme="minorHAnsi"/>
        </w:rPr>
        <w:t xml:space="preserve"> 49(6), 1378-1386</w:t>
      </w:r>
    </w:p>
    <w:p w14:paraId="5253FBCC" w14:textId="77777777" w:rsidR="00396A9D" w:rsidRPr="00AB0992" w:rsidRDefault="00396A9D" w:rsidP="00396A9D">
      <w:pPr>
        <w:spacing w:line="360" w:lineRule="auto"/>
        <w:jc w:val="both"/>
        <w:rPr>
          <w:rFonts w:cstheme="minorHAnsi"/>
        </w:rPr>
      </w:pPr>
      <w:r w:rsidRPr="00AB0992">
        <w:rPr>
          <w:rFonts w:cstheme="minorHAnsi"/>
          <w:color w:val="212121"/>
          <w:shd w:val="clear" w:color="auto" w:fill="FFFFFF"/>
        </w:rPr>
        <w:t>Kramer AH, Couillard P, Neurocritical Care: A Growing International Collaborative. Neurocritical Care. 2020; 32(1):80-83.</w:t>
      </w:r>
    </w:p>
    <w:p w14:paraId="7AEFAE5A" w14:textId="57A2113C" w:rsidR="00396A9D" w:rsidRPr="00AB0992" w:rsidRDefault="00396A9D" w:rsidP="00396A9D">
      <w:pPr>
        <w:spacing w:line="360" w:lineRule="auto"/>
        <w:jc w:val="both"/>
        <w:rPr>
          <w:rFonts w:cstheme="minorHAnsi"/>
        </w:rPr>
      </w:pPr>
      <w:proofErr w:type="spellStart"/>
      <w:r w:rsidRPr="00AB0992">
        <w:rPr>
          <w:rFonts w:cstheme="minorHAnsi"/>
        </w:rPr>
        <w:t>Krishnamurthi</w:t>
      </w:r>
      <w:proofErr w:type="spellEnd"/>
      <w:r w:rsidRPr="00AB0992">
        <w:rPr>
          <w:rFonts w:cstheme="minorHAnsi"/>
        </w:rPr>
        <w:t xml:space="preserve"> RV, Ikeda T, </w:t>
      </w:r>
      <w:proofErr w:type="spellStart"/>
      <w:r w:rsidRPr="00AB0992">
        <w:rPr>
          <w:rFonts w:cstheme="minorHAnsi"/>
        </w:rPr>
        <w:t>Feigin</w:t>
      </w:r>
      <w:proofErr w:type="spellEnd"/>
      <w:r w:rsidRPr="00AB0992">
        <w:rPr>
          <w:rFonts w:cstheme="minorHAnsi"/>
        </w:rPr>
        <w:t xml:space="preserve"> VL,  Global, Regional and Country-Specific Burden of Ischaemic Stroke, Intracerebral Haemorrhage and Subarachnoid Haemorrhage: A Systematic Analysis of the Global Burden of Disease Study 2017. Neuroepidemiology. 2020; 54(2), 171-179</w:t>
      </w:r>
    </w:p>
    <w:p w14:paraId="3B92AE4B" w14:textId="010C1910" w:rsidR="0054581B" w:rsidRPr="00AB0992" w:rsidRDefault="0054581B" w:rsidP="00396A9D">
      <w:pPr>
        <w:spacing w:line="360" w:lineRule="auto"/>
        <w:jc w:val="both"/>
        <w:rPr>
          <w:rFonts w:cstheme="minorHAnsi"/>
        </w:rPr>
      </w:pPr>
      <w:r w:rsidRPr="00AB0992">
        <w:rPr>
          <w:rFonts w:cstheme="minorHAnsi"/>
          <w:color w:val="303030"/>
          <w:shd w:val="clear" w:color="auto" w:fill="FFFFFF"/>
        </w:rPr>
        <w:t xml:space="preserve">Kim YD, Jung YH, </w:t>
      </w:r>
      <w:proofErr w:type="spellStart"/>
      <w:r w:rsidRPr="00AB0992">
        <w:rPr>
          <w:rFonts w:cstheme="minorHAnsi"/>
          <w:color w:val="303030"/>
          <w:shd w:val="clear" w:color="auto" w:fill="FFFFFF"/>
        </w:rPr>
        <w:t>Saposnik</w:t>
      </w:r>
      <w:proofErr w:type="spellEnd"/>
      <w:r w:rsidRPr="00AB0992">
        <w:rPr>
          <w:rFonts w:cstheme="minorHAnsi"/>
          <w:color w:val="303030"/>
          <w:shd w:val="clear" w:color="auto" w:fill="FFFFFF"/>
        </w:rPr>
        <w:t xml:space="preserve"> G. Traditional Risk Factors for Stroke in East Asia. Journal of Stroke. 2016;18(3):273-285. </w:t>
      </w:r>
    </w:p>
    <w:p w14:paraId="5800AC74" w14:textId="77777777" w:rsidR="00396A9D" w:rsidRPr="00AB0992" w:rsidRDefault="00396A9D" w:rsidP="00396A9D">
      <w:pPr>
        <w:spacing w:line="360" w:lineRule="auto"/>
        <w:jc w:val="both"/>
        <w:rPr>
          <w:rFonts w:cstheme="minorHAnsi"/>
        </w:rPr>
      </w:pPr>
      <w:r w:rsidRPr="00AB0992">
        <w:rPr>
          <w:rFonts w:cstheme="minorHAnsi"/>
        </w:rPr>
        <w:lastRenderedPageBreak/>
        <w:t xml:space="preserve">Langhorne P, Fearon P, </w:t>
      </w:r>
      <w:proofErr w:type="spellStart"/>
      <w:r w:rsidRPr="00AB0992">
        <w:rPr>
          <w:rFonts w:cstheme="minorHAnsi"/>
        </w:rPr>
        <w:t>Ronning</w:t>
      </w:r>
      <w:proofErr w:type="spellEnd"/>
      <w:r w:rsidRPr="00AB0992">
        <w:rPr>
          <w:rFonts w:cstheme="minorHAnsi"/>
        </w:rPr>
        <w:t xml:space="preserve"> OM, et al. Stroke Unit Care Benefits Patients with Intracerebral </w:t>
      </w:r>
      <w:proofErr w:type="spellStart"/>
      <w:r w:rsidRPr="00AB0992">
        <w:rPr>
          <w:rFonts w:cstheme="minorHAnsi"/>
        </w:rPr>
        <w:t>Hemorrhage</w:t>
      </w:r>
      <w:proofErr w:type="spellEnd"/>
      <w:r w:rsidRPr="00AB0992">
        <w:rPr>
          <w:rFonts w:cstheme="minorHAnsi"/>
        </w:rPr>
        <w:t>. Systematic Review and Meta–Analysis. Stroke. 2013; 44, 3044-3049</w:t>
      </w:r>
    </w:p>
    <w:p w14:paraId="2CE4BE6D" w14:textId="77777777" w:rsidR="00396A9D" w:rsidRPr="00AB0992" w:rsidRDefault="00396A9D" w:rsidP="00396A9D">
      <w:pPr>
        <w:spacing w:line="360" w:lineRule="auto"/>
        <w:rPr>
          <w:rFonts w:cstheme="minorHAnsi"/>
        </w:rPr>
      </w:pPr>
      <w:r w:rsidRPr="00AB0992">
        <w:rPr>
          <w:rFonts w:cstheme="minorHAnsi"/>
        </w:rPr>
        <w:t xml:space="preserve">Labib MA, Shah M, Kassam AB, et al. The safety and feasibility of image-guided </w:t>
      </w:r>
      <w:proofErr w:type="spellStart"/>
      <w:r w:rsidRPr="00AB0992">
        <w:rPr>
          <w:rFonts w:cstheme="minorHAnsi"/>
        </w:rPr>
        <w:t>brainpath</w:t>
      </w:r>
      <w:proofErr w:type="spellEnd"/>
      <w:r w:rsidRPr="00AB0992">
        <w:rPr>
          <w:rFonts w:cstheme="minorHAnsi"/>
        </w:rPr>
        <w:t xml:space="preserve">-mediated </w:t>
      </w:r>
      <w:proofErr w:type="spellStart"/>
      <w:r w:rsidRPr="00AB0992">
        <w:rPr>
          <w:rFonts w:cstheme="minorHAnsi"/>
        </w:rPr>
        <w:t>transsulcul</w:t>
      </w:r>
      <w:proofErr w:type="spellEnd"/>
      <w:r w:rsidRPr="00AB0992">
        <w:rPr>
          <w:rFonts w:cstheme="minorHAnsi"/>
        </w:rPr>
        <w:t xml:space="preserve"> hematoma evacuation: a </w:t>
      </w:r>
      <w:proofErr w:type="spellStart"/>
      <w:r w:rsidRPr="00AB0992">
        <w:rPr>
          <w:rFonts w:cstheme="minorHAnsi"/>
        </w:rPr>
        <w:t>multicenter</w:t>
      </w:r>
      <w:proofErr w:type="spellEnd"/>
      <w:r w:rsidRPr="00AB0992">
        <w:rPr>
          <w:rFonts w:cstheme="minorHAnsi"/>
        </w:rPr>
        <w:t xml:space="preserve"> study. Neurosurgery 2017; 80:515–24</w:t>
      </w:r>
    </w:p>
    <w:p w14:paraId="5E6A1EBB" w14:textId="559C36A4" w:rsidR="00396A9D" w:rsidRPr="00AB0992" w:rsidRDefault="00396A9D" w:rsidP="00396A9D">
      <w:pPr>
        <w:spacing w:line="360" w:lineRule="auto"/>
        <w:jc w:val="both"/>
        <w:rPr>
          <w:rFonts w:cstheme="minorHAnsi"/>
        </w:rPr>
      </w:pPr>
      <w:r w:rsidRPr="00AB0992">
        <w:rPr>
          <w:rFonts w:cstheme="minorHAnsi"/>
        </w:rPr>
        <w:t xml:space="preserve">Law ZK, Appleton JP, Bath PM, et al.  Management of acute intracerebral haemorrhage-an update. Clinical Medicine Journal.  2017; 17(2), 166-172 </w:t>
      </w:r>
    </w:p>
    <w:p w14:paraId="64E91B73" w14:textId="046555ED" w:rsidR="00463368" w:rsidRPr="00AB0992" w:rsidRDefault="00463368" w:rsidP="00396A9D">
      <w:pPr>
        <w:spacing w:line="360" w:lineRule="auto"/>
        <w:jc w:val="both"/>
        <w:rPr>
          <w:rFonts w:ascii="Calibri" w:hAnsi="Calibri" w:cs="Calibri"/>
        </w:rPr>
      </w:pPr>
      <w:proofErr w:type="spellStart"/>
      <w:r w:rsidRPr="00AB0992">
        <w:rPr>
          <w:rFonts w:ascii="Calibri" w:hAnsi="Calibri" w:cs="Calibri"/>
          <w:color w:val="212121"/>
          <w:shd w:val="clear" w:color="auto" w:fill="FFFFFF"/>
        </w:rPr>
        <w:t>Lioutas</w:t>
      </w:r>
      <w:proofErr w:type="spellEnd"/>
      <w:r w:rsidRPr="00AB0992">
        <w:rPr>
          <w:rFonts w:ascii="Calibri" w:hAnsi="Calibri" w:cs="Calibri"/>
          <w:color w:val="212121"/>
          <w:shd w:val="clear" w:color="auto" w:fill="FFFFFF"/>
        </w:rPr>
        <w:t xml:space="preserve"> VA, </w:t>
      </w:r>
      <w:proofErr w:type="spellStart"/>
      <w:r w:rsidRPr="00AB0992">
        <w:rPr>
          <w:rFonts w:ascii="Calibri" w:hAnsi="Calibri" w:cs="Calibri"/>
          <w:color w:val="212121"/>
          <w:shd w:val="clear" w:color="auto" w:fill="FFFFFF"/>
        </w:rPr>
        <w:t>Beiser</w:t>
      </w:r>
      <w:proofErr w:type="spellEnd"/>
      <w:r w:rsidRPr="00AB0992">
        <w:rPr>
          <w:rFonts w:ascii="Calibri" w:hAnsi="Calibri" w:cs="Calibri"/>
          <w:color w:val="212121"/>
          <w:shd w:val="clear" w:color="auto" w:fill="FFFFFF"/>
        </w:rPr>
        <w:t xml:space="preserve"> AS, Aparicio HJ, </w:t>
      </w:r>
      <w:proofErr w:type="spellStart"/>
      <w:r w:rsidRPr="00AB0992">
        <w:rPr>
          <w:rFonts w:ascii="Calibri" w:hAnsi="Calibri" w:cs="Calibri"/>
          <w:color w:val="212121"/>
          <w:shd w:val="clear" w:color="auto" w:fill="FFFFFF"/>
        </w:rPr>
        <w:t>Himali</w:t>
      </w:r>
      <w:proofErr w:type="spellEnd"/>
      <w:r w:rsidRPr="00AB0992">
        <w:rPr>
          <w:rFonts w:ascii="Calibri" w:hAnsi="Calibri" w:cs="Calibri"/>
          <w:color w:val="212121"/>
          <w:shd w:val="clear" w:color="auto" w:fill="FFFFFF"/>
        </w:rPr>
        <w:t xml:space="preserve"> JJ, Selim MH, Romero JR, Seshadri S. Assessment of Incidence and Risk Factors of Intracerebral </w:t>
      </w:r>
      <w:proofErr w:type="spellStart"/>
      <w:r w:rsidRPr="00AB0992">
        <w:rPr>
          <w:rFonts w:ascii="Calibri" w:hAnsi="Calibri" w:cs="Calibri"/>
          <w:color w:val="212121"/>
          <w:shd w:val="clear" w:color="auto" w:fill="FFFFFF"/>
        </w:rPr>
        <w:t>Hemorrhage</w:t>
      </w:r>
      <w:proofErr w:type="spellEnd"/>
      <w:r w:rsidRPr="00AB0992">
        <w:rPr>
          <w:rFonts w:ascii="Calibri" w:hAnsi="Calibri" w:cs="Calibri"/>
          <w:color w:val="212121"/>
          <w:shd w:val="clear" w:color="auto" w:fill="FFFFFF"/>
        </w:rPr>
        <w:t xml:space="preserve"> Among Participants in the Framingham Heart Study Between 1948 and 2016. JAMA Neurology. 2020 1;77(10):1252-1260.</w:t>
      </w:r>
    </w:p>
    <w:p w14:paraId="2829E28C" w14:textId="77777777" w:rsidR="00396A9D" w:rsidRPr="00AB0992" w:rsidRDefault="00396A9D" w:rsidP="00396A9D">
      <w:pPr>
        <w:spacing w:line="360" w:lineRule="auto"/>
        <w:jc w:val="both"/>
        <w:rPr>
          <w:rFonts w:cstheme="minorHAnsi"/>
          <w:b/>
          <w:bCs/>
        </w:rPr>
      </w:pPr>
      <w:proofErr w:type="spellStart"/>
      <w:r w:rsidRPr="00AB0992">
        <w:rPr>
          <w:rFonts w:cstheme="minorHAnsi"/>
        </w:rPr>
        <w:t>Mendelow</w:t>
      </w:r>
      <w:proofErr w:type="spellEnd"/>
      <w:r w:rsidRPr="00AB0992">
        <w:rPr>
          <w:rFonts w:cstheme="minorHAnsi"/>
        </w:rPr>
        <w:t xml:space="preserve"> AD, Gregson BA, Fernandes HM, et al. Early surgery versus initial conservative treatment in patients with spontaneous supratentorial intracerebral haematomas in the international surgical trial in intracerebral haemorrhage (STICH): a randomised trial. Lancet (London, England) 2005;365:387–97</w:t>
      </w:r>
    </w:p>
    <w:p w14:paraId="69E4DCF0" w14:textId="77777777" w:rsidR="00396A9D" w:rsidRPr="00AB0992" w:rsidRDefault="00396A9D" w:rsidP="00396A9D">
      <w:pPr>
        <w:spacing w:line="360" w:lineRule="auto"/>
        <w:jc w:val="both"/>
        <w:rPr>
          <w:rFonts w:cstheme="minorHAnsi"/>
        </w:rPr>
      </w:pPr>
      <w:proofErr w:type="spellStart"/>
      <w:r w:rsidRPr="00AB0992">
        <w:rPr>
          <w:rFonts w:cstheme="minorHAnsi"/>
        </w:rPr>
        <w:t>Mendelow</w:t>
      </w:r>
      <w:proofErr w:type="spellEnd"/>
      <w:r w:rsidRPr="00AB0992">
        <w:rPr>
          <w:rFonts w:cstheme="minorHAnsi"/>
        </w:rPr>
        <w:t xml:space="preserve"> AD, Gregson BA, Rowan EN, et al. Early surgery versus initial conservative treatment in patients with spontaneous supratentorial lobar intracerebral </w:t>
      </w:r>
      <w:proofErr w:type="spellStart"/>
      <w:r w:rsidRPr="00AB0992">
        <w:rPr>
          <w:rFonts w:cstheme="minorHAnsi"/>
        </w:rPr>
        <w:t>heamatomas</w:t>
      </w:r>
      <w:proofErr w:type="spellEnd"/>
      <w:r w:rsidRPr="00AB0992">
        <w:rPr>
          <w:rFonts w:cstheme="minorHAnsi"/>
        </w:rPr>
        <w:t xml:space="preserve"> (STICH 11): a randomised trial. Lancet. 2013;382, 397-408</w:t>
      </w:r>
    </w:p>
    <w:p w14:paraId="0BFCD95A" w14:textId="77777777" w:rsidR="00396A9D" w:rsidRPr="00AB0992" w:rsidRDefault="00396A9D" w:rsidP="00396A9D">
      <w:pPr>
        <w:spacing w:line="360" w:lineRule="auto"/>
        <w:jc w:val="both"/>
        <w:rPr>
          <w:rFonts w:cstheme="minorHAnsi"/>
        </w:rPr>
      </w:pPr>
      <w:proofErr w:type="spellStart"/>
      <w:r w:rsidRPr="00AB0992">
        <w:rPr>
          <w:rFonts w:cstheme="minorHAnsi"/>
        </w:rPr>
        <w:t>McGurgan</w:t>
      </w:r>
      <w:proofErr w:type="spellEnd"/>
      <w:r w:rsidRPr="00AB0992">
        <w:rPr>
          <w:rFonts w:cstheme="minorHAnsi"/>
        </w:rPr>
        <w:t xml:space="preserve"> IJ, </w:t>
      </w:r>
      <w:proofErr w:type="spellStart"/>
      <w:r w:rsidRPr="00AB0992">
        <w:rPr>
          <w:rFonts w:cstheme="minorHAnsi"/>
        </w:rPr>
        <w:t>Ziai</w:t>
      </w:r>
      <w:proofErr w:type="spellEnd"/>
      <w:r w:rsidRPr="00AB0992">
        <w:rPr>
          <w:rFonts w:cstheme="minorHAnsi"/>
        </w:rPr>
        <w:t xml:space="preserve"> WC, Werring DJ, et al. Acute intracerebral haemorrhage: diagnosis and management. Practical Neurology.</w:t>
      </w:r>
      <w:r w:rsidRPr="00AB0992">
        <w:rPr>
          <w:rFonts w:cstheme="minorHAnsi"/>
          <w:i/>
          <w:iCs/>
        </w:rPr>
        <w:t xml:space="preserve"> </w:t>
      </w:r>
      <w:r w:rsidRPr="00AB0992">
        <w:rPr>
          <w:rFonts w:cstheme="minorHAnsi"/>
        </w:rPr>
        <w:t>2020;</w:t>
      </w:r>
      <w:r w:rsidRPr="00AB0992">
        <w:rPr>
          <w:rFonts w:cstheme="minorHAnsi"/>
          <w:i/>
          <w:iCs/>
        </w:rPr>
        <w:t xml:space="preserve"> </w:t>
      </w:r>
      <w:r w:rsidRPr="00AB0992">
        <w:rPr>
          <w:rFonts w:cstheme="minorHAnsi"/>
        </w:rPr>
        <w:t xml:space="preserve">0, 1-12 </w:t>
      </w:r>
    </w:p>
    <w:p w14:paraId="7E2B1653" w14:textId="77777777" w:rsidR="00396A9D" w:rsidRPr="00AB0992" w:rsidRDefault="00396A9D" w:rsidP="00396A9D">
      <w:pPr>
        <w:spacing w:line="360" w:lineRule="auto"/>
        <w:jc w:val="both"/>
        <w:rPr>
          <w:rFonts w:cstheme="minorHAnsi"/>
          <w:shd w:val="clear" w:color="auto" w:fill="FFFFFF"/>
        </w:rPr>
      </w:pPr>
      <w:bookmarkStart w:id="25" w:name="_Toc80043515"/>
      <w:bookmarkStart w:id="26" w:name="_Toc80043918"/>
      <w:bookmarkStart w:id="27" w:name="_Toc80044223"/>
      <w:r w:rsidRPr="00AB0992">
        <w:rPr>
          <w:rFonts w:cstheme="minorHAnsi"/>
        </w:rPr>
        <w:t>Mc Lernon S, Werring D, Terry L, C</w:t>
      </w:r>
      <w:r w:rsidRPr="00AB0992">
        <w:rPr>
          <w:rFonts w:cstheme="minorHAnsi"/>
          <w:lang w:eastAsia="en-GB"/>
        </w:rPr>
        <w:t>linicians’ Perceptions of the Appropriateness of Neurocritical Care for Patients with Spontaneous Intracerebral Haemorrhage (ICH): A Qualitative Study. Neurocritical Care.</w:t>
      </w:r>
      <w:r w:rsidRPr="00AB0992">
        <w:rPr>
          <w:rFonts w:cstheme="minorHAnsi"/>
          <w:shd w:val="clear" w:color="auto" w:fill="FFFFFF"/>
        </w:rPr>
        <w:t xml:space="preserve"> 2020; 35(1),  162–171</w:t>
      </w:r>
      <w:bookmarkEnd w:id="25"/>
      <w:bookmarkEnd w:id="26"/>
      <w:bookmarkEnd w:id="27"/>
    </w:p>
    <w:p w14:paraId="56047D0A" w14:textId="77777777" w:rsidR="00396A9D" w:rsidRPr="00AB0992" w:rsidRDefault="00396A9D" w:rsidP="00396A9D">
      <w:pPr>
        <w:spacing w:line="360" w:lineRule="auto"/>
        <w:jc w:val="both"/>
        <w:rPr>
          <w:rFonts w:cstheme="minorHAnsi"/>
        </w:rPr>
      </w:pPr>
      <w:r w:rsidRPr="00AB0992">
        <w:rPr>
          <w:rFonts w:cstheme="minorHAnsi"/>
        </w:rPr>
        <w:t xml:space="preserve">Minhas, J. S. </w:t>
      </w:r>
      <w:proofErr w:type="spellStart"/>
      <w:r w:rsidRPr="00AB0992">
        <w:rPr>
          <w:rFonts w:cstheme="minorHAnsi"/>
        </w:rPr>
        <w:t>Sammut</w:t>
      </w:r>
      <w:proofErr w:type="spellEnd"/>
      <w:r w:rsidRPr="00AB0992">
        <w:rPr>
          <w:rFonts w:cstheme="minorHAnsi"/>
        </w:rPr>
        <w:t xml:space="preserve">-Powell, C. </w:t>
      </w:r>
      <w:proofErr w:type="spellStart"/>
      <w:r w:rsidRPr="00AB0992">
        <w:rPr>
          <w:rFonts w:cstheme="minorHAnsi"/>
        </w:rPr>
        <w:t>Birleson</w:t>
      </w:r>
      <w:proofErr w:type="spellEnd"/>
      <w:r w:rsidRPr="00AB0992">
        <w:rPr>
          <w:rFonts w:cstheme="minorHAnsi"/>
        </w:rPr>
        <w:t>, E. et al. Are do-not-resuscitate orders associated with limitations of care beyond their intended purpose in patients with acute intracerebral haemorrhage? Analysis of the ABC-ICH study. British Medical Journal Open Quality. 2021; 10, e001113</w:t>
      </w:r>
    </w:p>
    <w:p w14:paraId="053DD176" w14:textId="77777777" w:rsidR="00396A9D" w:rsidRPr="00AB0992" w:rsidRDefault="00396A9D" w:rsidP="00396A9D">
      <w:pPr>
        <w:spacing w:line="360" w:lineRule="auto"/>
        <w:jc w:val="both"/>
        <w:rPr>
          <w:rFonts w:cstheme="minorHAnsi"/>
        </w:rPr>
      </w:pPr>
      <w:r w:rsidRPr="00AB0992">
        <w:rPr>
          <w:rFonts w:cstheme="minorHAnsi"/>
        </w:rPr>
        <w:t xml:space="preserve">Moullaali TJ, Wang X, </w:t>
      </w:r>
      <w:proofErr w:type="spellStart"/>
      <w:r w:rsidRPr="00AB0992">
        <w:rPr>
          <w:rFonts w:cstheme="minorHAnsi"/>
        </w:rPr>
        <w:t>Sandset</w:t>
      </w:r>
      <w:proofErr w:type="spellEnd"/>
      <w:r w:rsidRPr="00AB0992">
        <w:rPr>
          <w:rFonts w:cstheme="minorHAnsi"/>
        </w:rPr>
        <w:t xml:space="preserve"> EC, et al. On behalf of the Blood Pressure in Acute Stroke (BASC) </w:t>
      </w:r>
      <w:proofErr w:type="spellStart"/>
      <w:r w:rsidRPr="00AB0992">
        <w:rPr>
          <w:rFonts w:cstheme="minorHAnsi"/>
        </w:rPr>
        <w:t>Investigators.Early</w:t>
      </w:r>
      <w:proofErr w:type="spellEnd"/>
      <w:r w:rsidRPr="00AB0992">
        <w:rPr>
          <w:rFonts w:cstheme="minorHAnsi"/>
        </w:rPr>
        <w:t xml:space="preserve"> lowering of blood pressure after acute intracerebral haemorrhage: a systematic review and meta-analysis of individual patient Journal of Neurology, Neurosurgery, Psychiatry. 2021;0.1-8 </w:t>
      </w:r>
    </w:p>
    <w:p w14:paraId="2F9953C4" w14:textId="77777777" w:rsidR="00396A9D" w:rsidRPr="00AB0992" w:rsidRDefault="00396A9D" w:rsidP="00396A9D">
      <w:pPr>
        <w:spacing w:line="360" w:lineRule="auto"/>
        <w:rPr>
          <w:rFonts w:cstheme="minorHAnsi"/>
        </w:rPr>
      </w:pPr>
      <w:r w:rsidRPr="00AB0992">
        <w:rPr>
          <w:rFonts w:cstheme="minorHAnsi"/>
        </w:rPr>
        <w:t>National Institute for Health and Care Excellence (NICE). NICE guideline [NG128] stroke and transient ischaemic attack in over 16s: diagnosis and initial management. 2019.Available https://www.nice.org.uk/guidance/ng128 (accessed March 2022)</w:t>
      </w:r>
    </w:p>
    <w:p w14:paraId="282F4D03" w14:textId="77777777" w:rsidR="00396A9D" w:rsidRPr="00AB0992" w:rsidRDefault="00396A9D" w:rsidP="00396A9D">
      <w:pPr>
        <w:spacing w:line="360" w:lineRule="auto"/>
        <w:jc w:val="both"/>
        <w:rPr>
          <w:rFonts w:cstheme="minorHAnsi"/>
          <w:bCs/>
        </w:rPr>
      </w:pPr>
      <w:r w:rsidRPr="00AB0992">
        <w:rPr>
          <w:rFonts w:cstheme="minorHAnsi"/>
          <w:bCs/>
        </w:rPr>
        <w:lastRenderedPageBreak/>
        <w:t xml:space="preserve">National Institute for Health and Care Excellence (NICE) </w:t>
      </w:r>
      <w:r w:rsidRPr="00AB0992">
        <w:rPr>
          <w:rFonts w:cstheme="minorHAnsi"/>
          <w:bCs/>
          <w:i/>
          <w:iCs/>
        </w:rPr>
        <w:t>COVID-19 rapid guideline: critical care in adults.</w:t>
      </w:r>
      <w:r w:rsidRPr="00AB0992">
        <w:rPr>
          <w:rFonts w:cstheme="minorHAnsi"/>
          <w:bCs/>
        </w:rPr>
        <w:t xml:space="preserve"> NICE guideline. 2020; (NG159)</w:t>
      </w:r>
    </w:p>
    <w:p w14:paraId="39AA3884" w14:textId="77777777" w:rsidR="00396A9D" w:rsidRPr="00AB0992" w:rsidRDefault="00396A9D" w:rsidP="00396A9D">
      <w:pPr>
        <w:spacing w:line="360" w:lineRule="auto"/>
        <w:jc w:val="both"/>
        <w:rPr>
          <w:rFonts w:cstheme="minorHAnsi"/>
          <w:shd w:val="clear" w:color="auto" w:fill="FFFFFF"/>
        </w:rPr>
      </w:pPr>
      <w:r w:rsidRPr="00AB0992">
        <w:rPr>
          <w:rFonts w:cstheme="minorHAnsi"/>
          <w:color w:val="212121"/>
          <w:shd w:val="clear" w:color="auto" w:fill="FFFFFF"/>
        </w:rPr>
        <w:t xml:space="preserve">O'Donnell MJ, Chin SL, Rangarajan S, et al. INTERSTROKE investigators. Global and regional effects of potentially modifiable risk factors associated with acute stroke in 32 countries (INTERSTROKE): a case-control study. Lancet. 2016;388(10046):761-75. </w:t>
      </w:r>
    </w:p>
    <w:p w14:paraId="52470448" w14:textId="77777777" w:rsidR="00396A9D" w:rsidRPr="00AB0992" w:rsidRDefault="00396A9D" w:rsidP="00396A9D">
      <w:pPr>
        <w:spacing w:line="360" w:lineRule="auto"/>
        <w:jc w:val="both"/>
        <w:rPr>
          <w:rFonts w:cstheme="minorHAnsi"/>
        </w:rPr>
      </w:pPr>
      <w:r w:rsidRPr="00AB0992">
        <w:rPr>
          <w:rFonts w:cstheme="minorHAnsi"/>
        </w:rPr>
        <w:t>Parry-Jones AR, Paley L, Bray BD, et al. on behalf of the SSNAP Collaborative Group.  Care limiting decisions in acute stroke and association with survival: analyses of UK national quality register data. Journal of Stroke. 2016;11(3), 321-331</w:t>
      </w:r>
    </w:p>
    <w:p w14:paraId="097C2051" w14:textId="77777777" w:rsidR="00396A9D" w:rsidRPr="00AB0992" w:rsidRDefault="00396A9D" w:rsidP="00396A9D">
      <w:pPr>
        <w:spacing w:line="360" w:lineRule="auto"/>
        <w:jc w:val="both"/>
        <w:rPr>
          <w:rFonts w:cstheme="minorHAnsi"/>
        </w:rPr>
      </w:pPr>
      <w:r w:rsidRPr="00AB0992">
        <w:rPr>
          <w:rFonts w:cstheme="minorHAnsi"/>
        </w:rPr>
        <w:t xml:space="preserve">Parry-Jones AR. Camilla </w:t>
      </w:r>
      <w:proofErr w:type="spellStart"/>
      <w:r w:rsidRPr="00AB0992">
        <w:rPr>
          <w:rFonts w:cstheme="minorHAnsi"/>
        </w:rPr>
        <w:t>Sammut</w:t>
      </w:r>
      <w:proofErr w:type="spellEnd"/>
      <w:r w:rsidRPr="00AB0992">
        <w:rPr>
          <w:rFonts w:cstheme="minorHAnsi"/>
        </w:rPr>
        <w:t xml:space="preserve">-Powell C, </w:t>
      </w:r>
      <w:proofErr w:type="spellStart"/>
      <w:r w:rsidRPr="00AB0992">
        <w:rPr>
          <w:rFonts w:cstheme="minorHAnsi"/>
        </w:rPr>
        <w:t>Paroutoglou</w:t>
      </w:r>
      <w:proofErr w:type="spellEnd"/>
      <w:r w:rsidRPr="00AB0992">
        <w:rPr>
          <w:rFonts w:cstheme="minorHAnsi"/>
        </w:rPr>
        <w:t xml:space="preserve"> K, et al. An Intracerebral Haemorrhage Care Bundle Is Associated with Lower Case Fatality. Annals in Neurology. 2019; 86, 495–503</w:t>
      </w:r>
    </w:p>
    <w:p w14:paraId="79F074F3" w14:textId="77777777" w:rsidR="00396A9D" w:rsidRPr="00AB0992" w:rsidRDefault="00396A9D" w:rsidP="00396A9D">
      <w:pPr>
        <w:spacing w:line="360" w:lineRule="auto"/>
        <w:jc w:val="both"/>
        <w:rPr>
          <w:rFonts w:cstheme="minorHAnsi"/>
        </w:rPr>
      </w:pPr>
      <w:r w:rsidRPr="00AB0992">
        <w:rPr>
          <w:rFonts w:cstheme="minorHAnsi"/>
        </w:rPr>
        <w:t xml:space="preserve">Parry-Jones AR, Moullaali TJ, </w:t>
      </w:r>
      <w:proofErr w:type="spellStart"/>
      <w:r w:rsidRPr="00AB0992">
        <w:rPr>
          <w:rFonts w:cstheme="minorHAnsi"/>
        </w:rPr>
        <w:t>Ziai</w:t>
      </w:r>
      <w:proofErr w:type="spellEnd"/>
      <w:r w:rsidRPr="00AB0992">
        <w:rPr>
          <w:rFonts w:cstheme="minorHAnsi"/>
        </w:rPr>
        <w:t xml:space="preserve"> WC, Treatment of intracerebral </w:t>
      </w:r>
      <w:proofErr w:type="spellStart"/>
      <w:r w:rsidRPr="00AB0992">
        <w:rPr>
          <w:rFonts w:cstheme="minorHAnsi"/>
        </w:rPr>
        <w:t>hemorrhage</w:t>
      </w:r>
      <w:proofErr w:type="spellEnd"/>
      <w:r w:rsidRPr="00AB0992">
        <w:rPr>
          <w:rFonts w:cstheme="minorHAnsi"/>
        </w:rPr>
        <w:t>: From specific interventions to bundles of care. International Journal of Stroke. 2020; 15(9), 945-953</w:t>
      </w:r>
    </w:p>
    <w:p w14:paraId="18C390F4" w14:textId="77777777" w:rsidR="00396A9D" w:rsidRPr="00AB0992" w:rsidRDefault="00396A9D" w:rsidP="00396A9D">
      <w:pPr>
        <w:spacing w:line="360" w:lineRule="auto"/>
        <w:jc w:val="both"/>
        <w:rPr>
          <w:rFonts w:cstheme="minorHAnsi"/>
        </w:rPr>
      </w:pPr>
      <w:r w:rsidRPr="00AB0992">
        <w:rPr>
          <w:rFonts w:cstheme="minorHAnsi"/>
        </w:rPr>
        <w:t xml:space="preserve">Qureshi AI, </w:t>
      </w:r>
      <w:proofErr w:type="spellStart"/>
      <w:r w:rsidRPr="00AB0992">
        <w:rPr>
          <w:rFonts w:cstheme="minorHAnsi"/>
        </w:rPr>
        <w:t>Palesch</w:t>
      </w:r>
      <w:proofErr w:type="spellEnd"/>
      <w:r w:rsidRPr="00AB0992">
        <w:rPr>
          <w:rFonts w:cstheme="minorHAnsi"/>
        </w:rPr>
        <w:t xml:space="preserve"> YY, </w:t>
      </w:r>
      <w:proofErr w:type="spellStart"/>
      <w:r w:rsidRPr="00AB0992">
        <w:rPr>
          <w:rFonts w:cstheme="minorHAnsi"/>
        </w:rPr>
        <w:t>Barsan</w:t>
      </w:r>
      <w:proofErr w:type="spellEnd"/>
      <w:r w:rsidRPr="00AB0992">
        <w:rPr>
          <w:rFonts w:cstheme="minorHAnsi"/>
        </w:rPr>
        <w:t xml:space="preserve"> WG, et al. Intensive Blood–Pressure Lowering in Patients with Acute Cerebral </w:t>
      </w:r>
      <w:proofErr w:type="spellStart"/>
      <w:r w:rsidRPr="00AB0992">
        <w:rPr>
          <w:rFonts w:cstheme="minorHAnsi"/>
        </w:rPr>
        <w:t>Hemorrhage</w:t>
      </w:r>
      <w:proofErr w:type="spellEnd"/>
      <w:r w:rsidRPr="00AB0992">
        <w:rPr>
          <w:rFonts w:cstheme="minorHAnsi"/>
        </w:rPr>
        <w:t>. The New England Journal of Medicine. 2016; 375, 10331043</w:t>
      </w:r>
    </w:p>
    <w:p w14:paraId="219CB217" w14:textId="77777777" w:rsidR="00396A9D" w:rsidRPr="00AB0992" w:rsidRDefault="00396A9D" w:rsidP="00396A9D">
      <w:pPr>
        <w:spacing w:line="360" w:lineRule="auto"/>
        <w:jc w:val="both"/>
        <w:rPr>
          <w:rFonts w:cstheme="minorHAnsi"/>
        </w:rPr>
      </w:pPr>
      <w:proofErr w:type="spellStart"/>
      <w:r w:rsidRPr="00AB0992">
        <w:rPr>
          <w:rFonts w:cstheme="minorHAnsi"/>
        </w:rPr>
        <w:t>Radholm</w:t>
      </w:r>
      <w:proofErr w:type="spellEnd"/>
      <w:r w:rsidRPr="00AB0992">
        <w:rPr>
          <w:rFonts w:cstheme="minorHAnsi"/>
        </w:rPr>
        <w:t xml:space="preserve">, K. Arima, H. Lindley, R.I, et al. </w:t>
      </w:r>
      <w:proofErr w:type="gramStart"/>
      <w:r w:rsidRPr="00AB0992">
        <w:rPr>
          <w:rFonts w:cstheme="minorHAnsi"/>
        </w:rPr>
        <w:t>Older</w:t>
      </w:r>
      <w:proofErr w:type="gramEnd"/>
      <w:r w:rsidRPr="00AB0992">
        <w:rPr>
          <w:rFonts w:cstheme="minorHAnsi"/>
        </w:rPr>
        <w:t xml:space="preserve"> age is strong predictor for poor outcome in intracerebral </w:t>
      </w:r>
      <w:proofErr w:type="spellStart"/>
      <w:r w:rsidRPr="00AB0992">
        <w:rPr>
          <w:rFonts w:cstheme="minorHAnsi"/>
        </w:rPr>
        <w:t>heamorrhage</w:t>
      </w:r>
      <w:proofErr w:type="spellEnd"/>
      <w:r w:rsidRPr="00AB0992">
        <w:rPr>
          <w:rFonts w:cstheme="minorHAnsi"/>
        </w:rPr>
        <w:t>: the INTERACT 2 study. Age and Ageing. 2015;44(3), 422-427</w:t>
      </w:r>
    </w:p>
    <w:p w14:paraId="1368E0D8" w14:textId="77777777" w:rsidR="00396A9D" w:rsidRPr="00AB0992" w:rsidRDefault="00396A9D" w:rsidP="00396A9D">
      <w:pPr>
        <w:spacing w:line="360" w:lineRule="auto"/>
        <w:jc w:val="both"/>
        <w:rPr>
          <w:rFonts w:cstheme="minorHAnsi"/>
        </w:rPr>
      </w:pPr>
      <w:r w:rsidRPr="00AB0992">
        <w:rPr>
          <w:rFonts w:cstheme="minorHAnsi"/>
        </w:rPr>
        <w:t xml:space="preserve">Royal College of Physicians (RCP) Stroke Guidelines 2016 Available at: </w:t>
      </w:r>
      <w:hyperlink r:id="rId12" w:history="1">
        <w:r w:rsidRPr="00AB0992">
          <w:rPr>
            <w:rStyle w:val="Hyperlink"/>
            <w:rFonts w:cstheme="minorHAnsi"/>
          </w:rPr>
          <w:t>https://www.rcplondon.ac.uk/guidelines-policy/stroke-guidelines</w:t>
        </w:r>
      </w:hyperlink>
      <w:r w:rsidRPr="00AB0992">
        <w:rPr>
          <w:rFonts w:cstheme="minorHAnsi"/>
        </w:rPr>
        <w:t xml:space="preserve"> (Accessed March 2022)</w:t>
      </w:r>
    </w:p>
    <w:p w14:paraId="398672B2" w14:textId="77777777" w:rsidR="00396A9D" w:rsidRPr="00AB0992" w:rsidRDefault="00B15CDB" w:rsidP="00396A9D">
      <w:pPr>
        <w:spacing w:line="360" w:lineRule="auto"/>
        <w:jc w:val="both"/>
        <w:rPr>
          <w:rFonts w:eastAsia="Times New Roman" w:cstheme="minorHAnsi"/>
          <w:color w:val="000000"/>
          <w:kern w:val="36"/>
          <w:lang w:eastAsia="en-GB"/>
        </w:rPr>
      </w:pPr>
      <w:hyperlink r:id="rId13" w:tooltip="Joel Salinas" w:history="1">
        <w:r w:rsidR="00396A9D" w:rsidRPr="00AB0992">
          <w:rPr>
            <w:rFonts w:eastAsia="Times New Roman" w:cstheme="minorHAnsi"/>
            <w:color w:val="4A4A4A"/>
            <w:lang w:eastAsia="en-GB"/>
          </w:rPr>
          <w:t xml:space="preserve"> Salinas</w:t>
        </w:r>
      </w:hyperlink>
      <w:r w:rsidR="00396A9D" w:rsidRPr="00AB0992">
        <w:rPr>
          <w:rFonts w:eastAsia="Times New Roman" w:cstheme="minorHAnsi"/>
          <w:color w:val="4A4A4A"/>
          <w:lang w:eastAsia="en-GB"/>
        </w:rPr>
        <w:t xml:space="preserve">, J, </w:t>
      </w:r>
      <w:proofErr w:type="spellStart"/>
      <w:r w:rsidR="00396A9D" w:rsidRPr="00AB0992">
        <w:rPr>
          <w:rFonts w:eastAsia="Times New Roman" w:cstheme="minorHAnsi"/>
          <w:color w:val="4A4A4A"/>
          <w:lang w:eastAsia="en-GB"/>
        </w:rPr>
        <w:t>Sprinkhuizen</w:t>
      </w:r>
      <w:proofErr w:type="spellEnd"/>
      <w:r w:rsidR="00396A9D" w:rsidRPr="00AB0992">
        <w:rPr>
          <w:rFonts w:eastAsia="Times New Roman" w:cstheme="minorHAnsi"/>
          <w:color w:val="4A4A4A"/>
          <w:lang w:eastAsia="en-GB"/>
        </w:rPr>
        <w:t xml:space="preserve">, S.M, Ackerson, T. et al. </w:t>
      </w:r>
      <w:r w:rsidR="00396A9D" w:rsidRPr="00AB0992">
        <w:rPr>
          <w:rFonts w:eastAsia="Times New Roman" w:cstheme="minorHAnsi"/>
          <w:color w:val="000000"/>
          <w:kern w:val="36"/>
          <w:lang w:eastAsia="en-GB"/>
        </w:rPr>
        <w:t>An International Standard Set of Patient-Cantered Outcome Measures After Stroke. Stroke. 2016; 47, 180-186</w:t>
      </w:r>
    </w:p>
    <w:p w14:paraId="75EAE14A" w14:textId="77777777" w:rsidR="00396A9D" w:rsidRPr="00AB0992" w:rsidRDefault="00396A9D" w:rsidP="00396A9D">
      <w:pPr>
        <w:spacing w:line="360" w:lineRule="auto"/>
        <w:jc w:val="both"/>
        <w:rPr>
          <w:rFonts w:cstheme="minorHAnsi"/>
          <w:color w:val="000000"/>
          <w:shd w:val="clear" w:color="auto" w:fill="FFFFFF"/>
        </w:rPr>
      </w:pPr>
      <w:proofErr w:type="spellStart"/>
      <w:r w:rsidRPr="00AB0992">
        <w:rPr>
          <w:rFonts w:cstheme="minorHAnsi"/>
          <w:color w:val="000000"/>
          <w:shd w:val="clear" w:color="auto" w:fill="FFFFFF"/>
        </w:rPr>
        <w:t>Sallinen</w:t>
      </w:r>
      <w:proofErr w:type="spellEnd"/>
      <w:r w:rsidRPr="00AB0992">
        <w:rPr>
          <w:rFonts w:cstheme="minorHAnsi"/>
          <w:color w:val="000000"/>
          <w:shd w:val="clear" w:color="auto" w:fill="FFFFFF"/>
        </w:rPr>
        <w:t xml:space="preserve"> H, </w:t>
      </w:r>
      <w:proofErr w:type="spellStart"/>
      <w:r w:rsidRPr="00AB0992">
        <w:rPr>
          <w:rFonts w:cstheme="minorHAnsi"/>
          <w:color w:val="000000"/>
          <w:shd w:val="clear" w:color="auto" w:fill="FFFFFF"/>
        </w:rPr>
        <w:t>Sairanen</w:t>
      </w:r>
      <w:proofErr w:type="spellEnd"/>
      <w:r w:rsidRPr="00AB0992">
        <w:rPr>
          <w:rFonts w:cstheme="minorHAnsi"/>
          <w:color w:val="000000"/>
          <w:shd w:val="clear" w:color="auto" w:fill="FFFFFF"/>
        </w:rPr>
        <w:t xml:space="preserve"> T, </w:t>
      </w:r>
      <w:proofErr w:type="spellStart"/>
      <w:r w:rsidRPr="00AB0992">
        <w:rPr>
          <w:rFonts w:cstheme="minorHAnsi"/>
          <w:color w:val="000000"/>
          <w:shd w:val="clear" w:color="auto" w:fill="FFFFFF"/>
        </w:rPr>
        <w:t>Strbian</w:t>
      </w:r>
      <w:proofErr w:type="spellEnd"/>
      <w:r w:rsidRPr="00AB0992">
        <w:rPr>
          <w:rFonts w:cstheme="minorHAnsi"/>
          <w:color w:val="000000"/>
          <w:shd w:val="clear" w:color="auto" w:fill="FFFFFF"/>
        </w:rPr>
        <w:t xml:space="preserve"> D,  </w:t>
      </w:r>
      <w:r w:rsidRPr="00AB0992">
        <w:rPr>
          <w:rStyle w:val="ref-title"/>
          <w:rFonts w:cstheme="minorHAnsi"/>
          <w:color w:val="000000"/>
          <w:shd w:val="clear" w:color="auto" w:fill="FFFFFF"/>
        </w:rPr>
        <w:t xml:space="preserve">Quality of life and depression 3 months after intracerebral </w:t>
      </w:r>
      <w:proofErr w:type="spellStart"/>
      <w:r w:rsidRPr="00AB0992">
        <w:rPr>
          <w:rStyle w:val="ref-title"/>
          <w:rFonts w:cstheme="minorHAnsi"/>
          <w:color w:val="000000"/>
          <w:shd w:val="clear" w:color="auto" w:fill="FFFFFF"/>
        </w:rPr>
        <w:t>hemorrhage</w:t>
      </w:r>
      <w:proofErr w:type="spellEnd"/>
      <w:r w:rsidRPr="00AB0992">
        <w:rPr>
          <w:rFonts w:cstheme="minorHAnsi"/>
          <w:color w:val="000000"/>
          <w:shd w:val="clear" w:color="auto" w:fill="FFFFFF"/>
        </w:rPr>
        <w:t>. </w:t>
      </w:r>
      <w:r w:rsidRPr="00AB0992">
        <w:rPr>
          <w:rStyle w:val="ref-journal"/>
          <w:rFonts w:cstheme="minorHAnsi"/>
          <w:color w:val="000000"/>
          <w:shd w:val="clear" w:color="auto" w:fill="FFFFFF"/>
        </w:rPr>
        <w:t>Brain and Behaviour. 2019;</w:t>
      </w:r>
      <w:r w:rsidRPr="00AB0992">
        <w:rPr>
          <w:rFonts w:cstheme="minorHAnsi"/>
          <w:color w:val="000000"/>
          <w:shd w:val="clear" w:color="auto" w:fill="FFFFFF"/>
        </w:rPr>
        <w:t xml:space="preserve"> </w:t>
      </w:r>
      <w:r w:rsidRPr="00AB0992">
        <w:rPr>
          <w:rStyle w:val="ref-vol"/>
          <w:rFonts w:cstheme="minorHAnsi"/>
          <w:color w:val="000000"/>
          <w:shd w:val="clear" w:color="auto" w:fill="FFFFFF"/>
        </w:rPr>
        <w:t>9(5)</w:t>
      </w:r>
      <w:r w:rsidRPr="00AB0992">
        <w:rPr>
          <w:rFonts w:cstheme="minorHAnsi"/>
          <w:color w:val="000000"/>
          <w:shd w:val="clear" w:color="auto" w:fill="FFFFFF"/>
        </w:rPr>
        <w:t>, e0127</w:t>
      </w:r>
    </w:p>
    <w:p w14:paraId="4ED1D0CA" w14:textId="32DF1C60" w:rsidR="00396A9D" w:rsidRPr="00AB0992" w:rsidRDefault="00396A9D" w:rsidP="00396A9D">
      <w:pPr>
        <w:spacing w:line="360" w:lineRule="auto"/>
        <w:jc w:val="both"/>
        <w:rPr>
          <w:rFonts w:eastAsia="Times New Roman" w:cstheme="minorHAnsi"/>
          <w:kern w:val="36"/>
          <w:lang w:eastAsia="en-GB"/>
        </w:rPr>
      </w:pPr>
      <w:proofErr w:type="spellStart"/>
      <w:r w:rsidRPr="00AB0992">
        <w:rPr>
          <w:rFonts w:cstheme="minorHAnsi"/>
        </w:rPr>
        <w:t>Sarma</w:t>
      </w:r>
      <w:proofErr w:type="spellEnd"/>
      <w:r w:rsidRPr="00AB0992">
        <w:rPr>
          <w:rFonts w:cstheme="minorHAnsi"/>
        </w:rPr>
        <w:t xml:space="preserve"> AK, </w:t>
      </w:r>
      <w:proofErr w:type="spellStart"/>
      <w:r w:rsidRPr="00AB0992">
        <w:rPr>
          <w:rFonts w:cstheme="minorHAnsi"/>
        </w:rPr>
        <w:t>Ghoshai</w:t>
      </w:r>
      <w:proofErr w:type="spellEnd"/>
      <w:r w:rsidRPr="00AB0992">
        <w:rPr>
          <w:rFonts w:cstheme="minorHAnsi"/>
        </w:rPr>
        <w:t xml:space="preserve"> S, Craven J. et al. </w:t>
      </w:r>
      <w:r w:rsidRPr="00AB0992">
        <w:rPr>
          <w:rFonts w:eastAsia="Times New Roman" w:cstheme="minorHAnsi"/>
          <w:kern w:val="36"/>
          <w:lang w:eastAsia="en-GB"/>
        </w:rPr>
        <w:t xml:space="preserve">Intracerebral </w:t>
      </w:r>
      <w:proofErr w:type="spellStart"/>
      <w:r w:rsidRPr="00AB0992">
        <w:rPr>
          <w:rFonts w:eastAsia="Times New Roman" w:cstheme="minorHAnsi"/>
          <w:kern w:val="36"/>
          <w:lang w:eastAsia="en-GB"/>
        </w:rPr>
        <w:t>Hemorrhage</w:t>
      </w:r>
      <w:proofErr w:type="spellEnd"/>
      <w:r w:rsidRPr="00AB0992">
        <w:rPr>
          <w:rFonts w:eastAsia="Times New Roman" w:cstheme="minorHAnsi"/>
          <w:kern w:val="36"/>
          <w:lang w:eastAsia="en-GB"/>
        </w:rPr>
        <w:t xml:space="preserve">: A Brief Evidence-Based Review of Common </w:t>
      </w:r>
      <w:proofErr w:type="spellStart"/>
      <w:r w:rsidRPr="00AB0992">
        <w:rPr>
          <w:rFonts w:eastAsia="Times New Roman" w:cstheme="minorHAnsi"/>
          <w:kern w:val="36"/>
          <w:lang w:eastAsia="en-GB"/>
        </w:rPr>
        <w:t>Etiologies</w:t>
      </w:r>
      <w:proofErr w:type="spellEnd"/>
      <w:r w:rsidRPr="00AB0992">
        <w:rPr>
          <w:rFonts w:eastAsia="Times New Roman" w:cstheme="minorHAnsi"/>
          <w:kern w:val="36"/>
          <w:lang w:eastAsia="en-GB"/>
        </w:rPr>
        <w:t xml:space="preserve">, Mechanisms of Secondary Injury, and Medical and Surgical Management. Journal of </w:t>
      </w:r>
      <w:proofErr w:type="spellStart"/>
      <w:r w:rsidRPr="00AB0992">
        <w:rPr>
          <w:rFonts w:eastAsia="Times New Roman" w:cstheme="minorHAnsi"/>
          <w:kern w:val="36"/>
          <w:lang w:eastAsia="en-GB"/>
        </w:rPr>
        <w:t>Neuroanaesthesiology</w:t>
      </w:r>
      <w:proofErr w:type="spellEnd"/>
      <w:r w:rsidRPr="00AB0992">
        <w:rPr>
          <w:rFonts w:eastAsia="Times New Roman" w:cstheme="minorHAnsi"/>
          <w:kern w:val="36"/>
          <w:lang w:eastAsia="en-GB"/>
        </w:rPr>
        <w:t xml:space="preserve"> and Critical Care. 2019; 6, 119-130</w:t>
      </w:r>
    </w:p>
    <w:p w14:paraId="09C0AEB7" w14:textId="210D4AE7" w:rsidR="00E32B38" w:rsidRPr="00AB0992" w:rsidRDefault="00E32B38" w:rsidP="00396A9D">
      <w:pPr>
        <w:spacing w:line="360" w:lineRule="auto"/>
        <w:jc w:val="both"/>
        <w:rPr>
          <w:rFonts w:eastAsia="Times New Roman" w:cstheme="minorHAnsi"/>
          <w:kern w:val="36"/>
          <w:lang w:eastAsia="en-GB"/>
        </w:rPr>
      </w:pPr>
      <w:proofErr w:type="spellStart"/>
      <w:r w:rsidRPr="00AB0992">
        <w:rPr>
          <w:rFonts w:cstheme="minorHAnsi"/>
          <w:color w:val="333333"/>
          <w:shd w:val="clear" w:color="auto" w:fill="FFFFFF"/>
        </w:rPr>
        <w:t>Sandset</w:t>
      </w:r>
      <w:proofErr w:type="spellEnd"/>
      <w:r w:rsidRPr="00AB0992">
        <w:rPr>
          <w:rFonts w:cstheme="minorHAnsi"/>
          <w:color w:val="333333"/>
          <w:shd w:val="clear" w:color="auto" w:fill="FFFFFF"/>
        </w:rPr>
        <w:t xml:space="preserve"> EC, Anderson CS, Bath PM, et al. European Stroke Organisation (ESO) guidelines on blood pressure management in acute ischaemic stroke and intracerebral haemorrhage. </w:t>
      </w:r>
      <w:r w:rsidRPr="00AB0992">
        <w:rPr>
          <w:rFonts w:cstheme="minorHAnsi"/>
          <w:i/>
          <w:iCs/>
          <w:color w:val="333333"/>
          <w:shd w:val="clear" w:color="auto" w:fill="FFFFFF"/>
        </w:rPr>
        <w:t>European Stroke Journal</w:t>
      </w:r>
      <w:r w:rsidRPr="00AB0992">
        <w:rPr>
          <w:rFonts w:cstheme="minorHAnsi"/>
          <w:color w:val="333333"/>
          <w:shd w:val="clear" w:color="auto" w:fill="FFFFFF"/>
        </w:rPr>
        <w:t>. 2021;6(2):XLVIII-LXXXIX</w:t>
      </w:r>
    </w:p>
    <w:p w14:paraId="6243A76D" w14:textId="77777777" w:rsidR="00396A9D" w:rsidRPr="00AB0992" w:rsidRDefault="00396A9D" w:rsidP="00396A9D">
      <w:pPr>
        <w:spacing w:line="360" w:lineRule="auto"/>
        <w:jc w:val="both"/>
        <w:rPr>
          <w:rFonts w:cstheme="minorHAnsi"/>
          <w:color w:val="000000"/>
          <w:shd w:val="clear" w:color="auto" w:fill="FFFFFF"/>
        </w:rPr>
      </w:pPr>
      <w:proofErr w:type="spellStart"/>
      <w:r w:rsidRPr="00AB0992">
        <w:rPr>
          <w:rFonts w:cstheme="minorHAnsi"/>
        </w:rPr>
        <w:t>Seiffge</w:t>
      </w:r>
      <w:proofErr w:type="spellEnd"/>
      <w:r w:rsidRPr="00AB0992">
        <w:rPr>
          <w:rFonts w:cstheme="minorHAnsi"/>
        </w:rPr>
        <w:t xml:space="preserve"> DJ, Werring DJ, </w:t>
      </w:r>
      <w:proofErr w:type="spellStart"/>
      <w:r w:rsidRPr="00AB0992">
        <w:rPr>
          <w:rFonts w:cstheme="minorHAnsi"/>
        </w:rPr>
        <w:t>Paciaroni</w:t>
      </w:r>
      <w:proofErr w:type="spellEnd"/>
      <w:r w:rsidRPr="00AB0992">
        <w:rPr>
          <w:rFonts w:cstheme="minorHAnsi"/>
        </w:rPr>
        <w:t xml:space="preserve"> M, et al. </w:t>
      </w:r>
      <w:r w:rsidRPr="00AB0992">
        <w:rPr>
          <w:rStyle w:val="referencesarticle-title"/>
          <w:rFonts w:cstheme="minorHAnsi"/>
          <w:color w:val="000000"/>
          <w:shd w:val="clear" w:color="auto" w:fill="FFFFFF"/>
        </w:rPr>
        <w:t>Timing of anticoagulation after recent ischaemic stroke in patients with atrial fibrillation</w:t>
      </w:r>
      <w:r w:rsidRPr="00AB0992">
        <w:rPr>
          <w:rStyle w:val="referencesarticle-title"/>
          <w:rFonts w:cstheme="minorHAnsi"/>
          <w:b/>
          <w:bCs/>
          <w:color w:val="000000"/>
          <w:shd w:val="clear" w:color="auto" w:fill="FFFFFF"/>
        </w:rPr>
        <w:t xml:space="preserve">. </w:t>
      </w:r>
      <w:r w:rsidRPr="00AB0992">
        <w:rPr>
          <w:rStyle w:val="Strong"/>
          <w:rFonts w:cstheme="minorHAnsi"/>
          <w:color w:val="000000"/>
          <w:shd w:val="clear" w:color="auto" w:fill="FFFFFF"/>
        </w:rPr>
        <w:t>Lancet Neurology</w:t>
      </w:r>
      <w:r w:rsidRPr="00AB0992">
        <w:rPr>
          <w:rFonts w:cstheme="minorHAnsi"/>
          <w:b/>
          <w:bCs/>
          <w:color w:val="000000"/>
          <w:shd w:val="clear" w:color="auto" w:fill="FFFFFF"/>
        </w:rPr>
        <w:t>.</w:t>
      </w:r>
      <w:r w:rsidRPr="00AB0992">
        <w:rPr>
          <w:rFonts w:cstheme="minorHAnsi"/>
          <w:color w:val="000000"/>
          <w:shd w:val="clear" w:color="auto" w:fill="FFFFFF"/>
        </w:rPr>
        <w:t> </w:t>
      </w:r>
      <w:r w:rsidRPr="00AB0992">
        <w:rPr>
          <w:rStyle w:val="referencesyear"/>
          <w:rFonts w:cstheme="minorHAnsi"/>
          <w:color w:val="000000"/>
          <w:shd w:val="clear" w:color="auto" w:fill="FFFFFF"/>
        </w:rPr>
        <w:t>2019</w:t>
      </w:r>
      <w:r w:rsidRPr="00AB0992">
        <w:rPr>
          <w:rFonts w:cstheme="minorHAnsi"/>
          <w:color w:val="000000"/>
          <w:shd w:val="clear" w:color="auto" w:fill="FFFFFF"/>
        </w:rPr>
        <w:t>; 18:117–126.</w:t>
      </w:r>
    </w:p>
    <w:p w14:paraId="587AFCD4" w14:textId="77777777" w:rsidR="00396A9D" w:rsidRPr="00AB0992" w:rsidRDefault="00396A9D" w:rsidP="00396A9D">
      <w:pPr>
        <w:spacing w:line="360" w:lineRule="auto"/>
        <w:jc w:val="both"/>
        <w:rPr>
          <w:rFonts w:cstheme="minorHAnsi"/>
          <w:color w:val="000000"/>
        </w:rPr>
      </w:pPr>
      <w:proofErr w:type="spellStart"/>
      <w:r w:rsidRPr="00AB0992">
        <w:rPr>
          <w:rFonts w:cstheme="minorHAnsi"/>
        </w:rPr>
        <w:lastRenderedPageBreak/>
        <w:t>Sprigg</w:t>
      </w:r>
      <w:proofErr w:type="spellEnd"/>
      <w:r w:rsidRPr="00AB0992">
        <w:rPr>
          <w:rFonts w:cstheme="minorHAnsi"/>
        </w:rPr>
        <w:t xml:space="preserve"> N, Flaherty, Appleton JP, Al-Shahi Salman R. et al. </w:t>
      </w:r>
      <w:r w:rsidRPr="00AB0992">
        <w:rPr>
          <w:rFonts w:cstheme="minorHAnsi"/>
          <w:color w:val="000000"/>
        </w:rPr>
        <w:t xml:space="preserve">Tranexamic acid for hyperacute primary </w:t>
      </w:r>
      <w:proofErr w:type="spellStart"/>
      <w:r w:rsidRPr="00AB0992">
        <w:rPr>
          <w:rFonts w:cstheme="minorHAnsi"/>
          <w:color w:val="000000"/>
        </w:rPr>
        <w:t>IntraCerebralHaemorrhage</w:t>
      </w:r>
      <w:proofErr w:type="spellEnd"/>
      <w:r w:rsidRPr="00AB0992">
        <w:rPr>
          <w:rFonts w:cstheme="minorHAnsi"/>
          <w:color w:val="000000"/>
        </w:rPr>
        <w:t xml:space="preserve"> (TICH-2): an international randomised, placebo-controlled, phase 3 superiority trial. Lancet. 2018; 391, 2107-2115</w:t>
      </w:r>
    </w:p>
    <w:p w14:paraId="01423101" w14:textId="77777777" w:rsidR="00396A9D" w:rsidRPr="00AB0992" w:rsidRDefault="00396A9D" w:rsidP="00396A9D">
      <w:pPr>
        <w:spacing w:line="360" w:lineRule="auto"/>
        <w:jc w:val="both"/>
        <w:rPr>
          <w:rFonts w:cstheme="minorHAnsi"/>
          <w:color w:val="000000"/>
        </w:rPr>
      </w:pPr>
      <w:r w:rsidRPr="00AB0992">
        <w:rPr>
          <w:rFonts w:cstheme="minorHAnsi"/>
        </w:rPr>
        <w:t xml:space="preserve">Steiner T, Poli S, </w:t>
      </w:r>
      <w:proofErr w:type="spellStart"/>
      <w:r w:rsidRPr="00AB0992">
        <w:rPr>
          <w:rFonts w:cstheme="minorHAnsi"/>
        </w:rPr>
        <w:t>Griebe</w:t>
      </w:r>
      <w:proofErr w:type="spellEnd"/>
      <w:r w:rsidRPr="00AB0992">
        <w:rPr>
          <w:rFonts w:cstheme="minorHAnsi"/>
        </w:rPr>
        <w:t xml:space="preserve"> M, et al. Fresh frozen plasma versus prothrombin complex </w:t>
      </w:r>
      <w:proofErr w:type="gramStart"/>
      <w:r w:rsidRPr="00AB0992">
        <w:rPr>
          <w:rFonts w:cstheme="minorHAnsi"/>
        </w:rPr>
        <w:t>concentrate</w:t>
      </w:r>
      <w:proofErr w:type="gramEnd"/>
      <w:r w:rsidRPr="00AB0992">
        <w:rPr>
          <w:rFonts w:cstheme="minorHAnsi"/>
        </w:rPr>
        <w:t xml:space="preserve"> in patients with intracranial haemorrhage related to vitamin K antagonists (INCH): a randomised trial. Lancet Neurology 2016; 15:566–73</w:t>
      </w:r>
      <w:r w:rsidRPr="00AB0992">
        <w:rPr>
          <w:rFonts w:cstheme="minorHAnsi"/>
          <w:color w:val="000000"/>
        </w:rPr>
        <w:t xml:space="preserve"> </w:t>
      </w:r>
    </w:p>
    <w:p w14:paraId="635E9AA0" w14:textId="77777777" w:rsidR="00396A9D" w:rsidRPr="00AB0992" w:rsidRDefault="00396A9D" w:rsidP="00396A9D">
      <w:pPr>
        <w:spacing w:line="360" w:lineRule="auto"/>
        <w:jc w:val="both"/>
        <w:rPr>
          <w:rFonts w:cstheme="minorHAnsi"/>
          <w:color w:val="000000"/>
        </w:rPr>
      </w:pPr>
      <w:proofErr w:type="spellStart"/>
      <w:r w:rsidRPr="00AB0992">
        <w:rPr>
          <w:rFonts w:cstheme="minorHAnsi"/>
          <w:color w:val="000000"/>
        </w:rPr>
        <w:t>Sondag</w:t>
      </w:r>
      <w:proofErr w:type="spellEnd"/>
      <w:r w:rsidRPr="00AB0992">
        <w:rPr>
          <w:rFonts w:cstheme="minorHAnsi"/>
          <w:color w:val="000000"/>
        </w:rPr>
        <w:t xml:space="preserve"> L, Schreuder HB, </w:t>
      </w:r>
      <w:proofErr w:type="spellStart"/>
      <w:r w:rsidRPr="00AB0992">
        <w:rPr>
          <w:rFonts w:cstheme="minorHAnsi"/>
          <w:color w:val="000000"/>
        </w:rPr>
        <w:t>Boogaarts</w:t>
      </w:r>
      <w:proofErr w:type="spellEnd"/>
      <w:r w:rsidRPr="00AB0992">
        <w:rPr>
          <w:rFonts w:cstheme="minorHAnsi"/>
          <w:color w:val="000000"/>
        </w:rPr>
        <w:t xml:space="preserve"> H, et al. o</w:t>
      </w:r>
      <w:r w:rsidRPr="00AB0992">
        <w:rPr>
          <w:rFonts w:cstheme="minorHAnsi"/>
          <w:shd w:val="clear" w:color="auto" w:fill="FFFFFF"/>
        </w:rPr>
        <w:t xml:space="preserve">n behalf of the Dutch ICH Surgery Trial Study Group, part of the CONTRAST consortium </w:t>
      </w:r>
      <w:r w:rsidRPr="00AB0992">
        <w:rPr>
          <w:rFonts w:cstheme="minorHAnsi"/>
          <w:color w:val="000000"/>
        </w:rPr>
        <w:t xml:space="preserve">Neurosurgical intervention for Supratentorial Intracerebral Hamorrhage.2020;Annals Neurol. 88:239-250 </w:t>
      </w:r>
    </w:p>
    <w:p w14:paraId="3F5ECCDC" w14:textId="77777777" w:rsidR="00396A9D" w:rsidRPr="00AB0992" w:rsidRDefault="00396A9D" w:rsidP="00396A9D">
      <w:pPr>
        <w:spacing w:line="360" w:lineRule="auto"/>
        <w:jc w:val="both"/>
        <w:rPr>
          <w:rFonts w:cstheme="minorHAnsi"/>
        </w:rPr>
      </w:pPr>
      <w:proofErr w:type="spellStart"/>
      <w:r w:rsidRPr="00AB0992">
        <w:rPr>
          <w:rFonts w:cstheme="minorHAnsi"/>
        </w:rPr>
        <w:t>Shoamanesh</w:t>
      </w:r>
      <w:proofErr w:type="spellEnd"/>
      <w:r w:rsidRPr="00AB0992">
        <w:rPr>
          <w:rFonts w:cstheme="minorHAnsi"/>
        </w:rPr>
        <w:t xml:space="preserve"> A, Lindsay PM, </w:t>
      </w:r>
      <w:proofErr w:type="spellStart"/>
      <w:r w:rsidRPr="00AB0992">
        <w:rPr>
          <w:rFonts w:cstheme="minorHAnsi"/>
        </w:rPr>
        <w:t>Castellucci</w:t>
      </w:r>
      <w:proofErr w:type="spellEnd"/>
      <w:r w:rsidRPr="00AB0992">
        <w:rPr>
          <w:rFonts w:cstheme="minorHAnsi"/>
        </w:rPr>
        <w:t xml:space="preserve"> LA, et al. on behalf of the Canadian Stroke Best Practices Advisory Committee in collaboration with the Canadian Stroke Consortium and the Canadian </w:t>
      </w:r>
      <w:proofErr w:type="spellStart"/>
      <w:r w:rsidRPr="00AB0992">
        <w:rPr>
          <w:rFonts w:cstheme="minorHAnsi"/>
        </w:rPr>
        <w:t>Hemorrhagic</w:t>
      </w:r>
      <w:proofErr w:type="spellEnd"/>
      <w:r w:rsidRPr="00AB0992">
        <w:rPr>
          <w:rFonts w:cstheme="minorHAnsi"/>
        </w:rPr>
        <w:t xml:space="preserve"> Stroke Trials Initiative Network (</w:t>
      </w:r>
      <w:proofErr w:type="spellStart"/>
      <w:r w:rsidRPr="00AB0992">
        <w:rPr>
          <w:rFonts w:cstheme="minorHAnsi"/>
        </w:rPr>
        <w:t>CoHESIVE</w:t>
      </w:r>
      <w:proofErr w:type="spellEnd"/>
      <w:r w:rsidRPr="00AB0992">
        <w:rPr>
          <w:rFonts w:cstheme="minorHAnsi"/>
        </w:rPr>
        <w:t xml:space="preserve"> Canadian stroke best practice recommendations: Management of Spontaneous Intracerebral </w:t>
      </w:r>
      <w:proofErr w:type="spellStart"/>
      <w:r w:rsidRPr="00AB0992">
        <w:rPr>
          <w:rFonts w:cstheme="minorHAnsi"/>
        </w:rPr>
        <w:t>Hemorrhage</w:t>
      </w:r>
      <w:proofErr w:type="spellEnd"/>
      <w:r w:rsidRPr="00AB0992">
        <w:rPr>
          <w:rFonts w:cstheme="minorHAnsi"/>
        </w:rPr>
        <w:t>, 7th Edition Update  International Journal of Stroke. 2021; 0(0)1-21</w:t>
      </w:r>
    </w:p>
    <w:p w14:paraId="32E5E5F8" w14:textId="77777777" w:rsidR="00396A9D" w:rsidRPr="00AB0992" w:rsidRDefault="00396A9D" w:rsidP="00396A9D">
      <w:pPr>
        <w:spacing w:line="360" w:lineRule="auto"/>
        <w:jc w:val="both"/>
        <w:rPr>
          <w:rFonts w:cstheme="minorHAnsi"/>
        </w:rPr>
      </w:pPr>
      <w:r w:rsidRPr="00AB0992">
        <w:rPr>
          <w:rFonts w:cstheme="minorHAnsi"/>
        </w:rPr>
        <w:t xml:space="preserve">Tanaka K, Toyoda K,  Clinical Strategies Against Early Hematoma Expansion following Intracerebral </w:t>
      </w:r>
      <w:proofErr w:type="spellStart"/>
      <w:r w:rsidRPr="00AB0992">
        <w:rPr>
          <w:rFonts w:cstheme="minorHAnsi"/>
        </w:rPr>
        <w:t>Hemorrhage</w:t>
      </w:r>
      <w:proofErr w:type="spellEnd"/>
      <w:r w:rsidRPr="00AB0992">
        <w:rPr>
          <w:rFonts w:cstheme="minorHAnsi"/>
        </w:rPr>
        <w:t xml:space="preserve">. Frontiers in Neuroscience. 2021;15, 677744 </w:t>
      </w:r>
    </w:p>
    <w:p w14:paraId="38B430F6" w14:textId="77777777" w:rsidR="00396A9D" w:rsidRPr="00AB0992" w:rsidRDefault="00396A9D" w:rsidP="00396A9D">
      <w:pPr>
        <w:widowControl w:val="0"/>
        <w:autoSpaceDE w:val="0"/>
        <w:autoSpaceDN w:val="0"/>
        <w:adjustRightInd w:val="0"/>
        <w:spacing w:after="240" w:line="360" w:lineRule="auto"/>
        <w:rPr>
          <w:rFonts w:cstheme="minorHAnsi"/>
          <w:bCs/>
        </w:rPr>
      </w:pPr>
      <w:r w:rsidRPr="00AB0992">
        <w:rPr>
          <w:rFonts w:cstheme="minorHAnsi"/>
          <w:color w:val="212121"/>
          <w:shd w:val="clear" w:color="auto" w:fill="FFFFFF"/>
        </w:rPr>
        <w:t xml:space="preserve">Toyoda K, Koga M, Yamamoto H, et al.  ATACH-2 Trial Investigators. Clinical Outcomes Depending on Acute Blood Pressure After Cerebral </w:t>
      </w:r>
      <w:proofErr w:type="spellStart"/>
      <w:r w:rsidRPr="00AB0992">
        <w:rPr>
          <w:rFonts w:cstheme="minorHAnsi"/>
          <w:color w:val="212121"/>
          <w:shd w:val="clear" w:color="auto" w:fill="FFFFFF"/>
        </w:rPr>
        <w:t>Hemorrhage</w:t>
      </w:r>
      <w:proofErr w:type="spellEnd"/>
      <w:r w:rsidRPr="00AB0992">
        <w:rPr>
          <w:rFonts w:cstheme="minorHAnsi"/>
          <w:color w:val="212121"/>
          <w:shd w:val="clear" w:color="auto" w:fill="FFFFFF"/>
        </w:rPr>
        <w:t>. Annals of  Neurology. 2019; 85(1):105-113.</w:t>
      </w:r>
    </w:p>
    <w:p w14:paraId="73C72D59" w14:textId="77777777" w:rsidR="00396A9D" w:rsidRPr="00AB0992" w:rsidRDefault="00396A9D" w:rsidP="00396A9D">
      <w:pPr>
        <w:widowControl w:val="0"/>
        <w:autoSpaceDE w:val="0"/>
        <w:autoSpaceDN w:val="0"/>
        <w:adjustRightInd w:val="0"/>
        <w:spacing w:after="240" w:line="360" w:lineRule="auto"/>
        <w:rPr>
          <w:rFonts w:cstheme="minorHAnsi"/>
        </w:rPr>
      </w:pPr>
      <w:proofErr w:type="spellStart"/>
      <w:r w:rsidRPr="00AB0992">
        <w:rPr>
          <w:rFonts w:cstheme="minorHAnsi"/>
        </w:rPr>
        <w:t>Tsivgoulis</w:t>
      </w:r>
      <w:proofErr w:type="spellEnd"/>
      <w:r w:rsidRPr="00AB0992">
        <w:rPr>
          <w:rFonts w:cstheme="minorHAnsi"/>
        </w:rPr>
        <w:t xml:space="preserve"> G, </w:t>
      </w:r>
      <w:proofErr w:type="spellStart"/>
      <w:r w:rsidRPr="00AB0992">
        <w:rPr>
          <w:rFonts w:cstheme="minorHAnsi"/>
        </w:rPr>
        <w:t>Katsanos</w:t>
      </w:r>
      <w:proofErr w:type="spellEnd"/>
      <w:r w:rsidRPr="00AB0992">
        <w:rPr>
          <w:rFonts w:cstheme="minorHAnsi"/>
        </w:rPr>
        <w:t xml:space="preserve"> AH, Butcher KS, et al. Intensive blood pressure reduction in acute intracerebral </w:t>
      </w:r>
      <w:proofErr w:type="spellStart"/>
      <w:r w:rsidRPr="00AB0992">
        <w:rPr>
          <w:rFonts w:cstheme="minorHAnsi"/>
        </w:rPr>
        <w:t>hemorrhage</w:t>
      </w:r>
      <w:proofErr w:type="spellEnd"/>
      <w:r w:rsidRPr="00AB0992">
        <w:rPr>
          <w:rFonts w:cstheme="minorHAnsi"/>
        </w:rPr>
        <w:t>. A Meta-</w:t>
      </w:r>
      <w:proofErr w:type="spellStart"/>
      <w:r w:rsidRPr="00AB0992">
        <w:rPr>
          <w:rFonts w:cstheme="minorHAnsi"/>
        </w:rPr>
        <w:t>analysis.Neurology</w:t>
      </w:r>
      <w:proofErr w:type="spellEnd"/>
      <w:r w:rsidRPr="00AB0992">
        <w:rPr>
          <w:rFonts w:cstheme="minorHAnsi"/>
        </w:rPr>
        <w:t>. 2014; 83:1523–1529</w:t>
      </w:r>
    </w:p>
    <w:p w14:paraId="3B23A352" w14:textId="77777777" w:rsidR="00396A9D" w:rsidRPr="00AB0992" w:rsidRDefault="00396A9D" w:rsidP="00396A9D">
      <w:pPr>
        <w:shd w:val="clear" w:color="auto" w:fill="FFFFFF"/>
        <w:spacing w:after="0" w:line="360" w:lineRule="auto"/>
        <w:rPr>
          <w:rFonts w:cstheme="minorHAnsi"/>
          <w:bCs/>
        </w:rPr>
      </w:pPr>
      <w:proofErr w:type="spellStart"/>
      <w:r w:rsidRPr="00AB0992">
        <w:rPr>
          <w:rFonts w:eastAsia="Times New Roman" w:cstheme="minorHAnsi"/>
          <w:color w:val="212121"/>
          <w:lang w:eastAsia="en-GB"/>
        </w:rPr>
        <w:t>Tsivgoulis</w:t>
      </w:r>
      <w:proofErr w:type="spellEnd"/>
      <w:r w:rsidRPr="00AB0992">
        <w:rPr>
          <w:rFonts w:eastAsia="Times New Roman" w:cstheme="minorHAnsi"/>
          <w:color w:val="212121"/>
          <w:lang w:eastAsia="en-GB"/>
        </w:rPr>
        <w:t xml:space="preserve"> G, Wilson D, </w:t>
      </w:r>
      <w:proofErr w:type="spellStart"/>
      <w:r w:rsidRPr="00AB0992">
        <w:rPr>
          <w:rFonts w:eastAsia="Times New Roman" w:cstheme="minorHAnsi"/>
          <w:color w:val="212121"/>
          <w:lang w:eastAsia="en-GB"/>
        </w:rPr>
        <w:t>Katsanos</w:t>
      </w:r>
      <w:proofErr w:type="spellEnd"/>
      <w:r w:rsidRPr="00AB0992">
        <w:rPr>
          <w:rFonts w:eastAsia="Times New Roman" w:cstheme="minorHAnsi"/>
          <w:color w:val="212121"/>
          <w:lang w:eastAsia="en-GB"/>
        </w:rPr>
        <w:t xml:space="preserve"> AH, et al. Neuroimaging and clinical outcomes of oral anticoagulant-associated intracerebral </w:t>
      </w:r>
      <w:proofErr w:type="spellStart"/>
      <w:r w:rsidRPr="00AB0992">
        <w:rPr>
          <w:rFonts w:eastAsia="Times New Roman" w:cstheme="minorHAnsi"/>
          <w:color w:val="212121"/>
          <w:lang w:eastAsia="en-GB"/>
        </w:rPr>
        <w:t>hemorrhage</w:t>
      </w:r>
      <w:proofErr w:type="spellEnd"/>
      <w:r w:rsidRPr="00AB0992">
        <w:rPr>
          <w:rFonts w:eastAsia="Times New Roman" w:cstheme="minorHAnsi"/>
          <w:color w:val="212121"/>
          <w:lang w:eastAsia="en-GB"/>
        </w:rPr>
        <w:t xml:space="preserve">. Annals of  Neurology. 2018 Nov;84(5):694-704. </w:t>
      </w:r>
    </w:p>
    <w:p w14:paraId="613D6185" w14:textId="77777777" w:rsidR="00396A9D" w:rsidRPr="00AB0992" w:rsidRDefault="00396A9D" w:rsidP="00396A9D">
      <w:pPr>
        <w:spacing w:line="360" w:lineRule="auto"/>
        <w:jc w:val="both"/>
        <w:rPr>
          <w:rFonts w:cstheme="minorHAnsi"/>
        </w:rPr>
      </w:pPr>
      <w:r w:rsidRPr="00AB0992">
        <w:rPr>
          <w:rFonts w:cstheme="minorHAnsi"/>
        </w:rPr>
        <w:t xml:space="preserve">Visvanathan A, Dennis M, Mead G, </w:t>
      </w:r>
      <w:r w:rsidRPr="00AB0992">
        <w:rPr>
          <w:rFonts w:cstheme="minorHAnsi"/>
          <w:color w:val="333333"/>
          <w:shd w:val="clear" w:color="auto" w:fill="FFFFFF"/>
        </w:rPr>
        <w:t xml:space="preserve">et al. </w:t>
      </w:r>
      <w:r w:rsidRPr="00AB0992">
        <w:rPr>
          <w:rFonts w:cstheme="minorHAnsi"/>
        </w:rPr>
        <w:t xml:space="preserve"> Shared decision making after severe stroke-How can we improve patient and family involvement in treatment decisions</w:t>
      </w:r>
      <w:r w:rsidRPr="00AB0992">
        <w:rPr>
          <w:rFonts w:cstheme="minorHAnsi"/>
          <w:i/>
          <w:iCs/>
        </w:rPr>
        <w:t xml:space="preserve">? </w:t>
      </w:r>
      <w:r w:rsidRPr="00AB0992">
        <w:rPr>
          <w:rFonts w:cstheme="minorHAnsi"/>
        </w:rPr>
        <w:t>I</w:t>
      </w:r>
      <w:r w:rsidRPr="00AB0992">
        <w:rPr>
          <w:rFonts w:cstheme="minorHAnsi"/>
          <w:color w:val="212121"/>
          <w:shd w:val="clear" w:color="auto" w:fill="FFFFFF"/>
        </w:rPr>
        <w:t>nternational Journal of Stroke. 2017;</w:t>
      </w:r>
      <w:r w:rsidRPr="00AB0992">
        <w:rPr>
          <w:rFonts w:cstheme="minorHAnsi"/>
        </w:rPr>
        <w:t>12(9), 920-922</w:t>
      </w:r>
    </w:p>
    <w:p w14:paraId="0AD31844" w14:textId="77777777" w:rsidR="00396A9D" w:rsidRPr="006F0230" w:rsidRDefault="00396A9D" w:rsidP="00396A9D">
      <w:pPr>
        <w:spacing w:line="360" w:lineRule="auto"/>
        <w:jc w:val="both"/>
        <w:rPr>
          <w:rFonts w:cstheme="minorHAnsi"/>
          <w:bCs/>
        </w:rPr>
      </w:pPr>
      <w:r w:rsidRPr="00AB0992">
        <w:rPr>
          <w:rFonts w:cstheme="minorHAnsi"/>
          <w:bCs/>
        </w:rPr>
        <w:t xml:space="preserve">Zahuranec DB, Brown DL, Lisabeth LD, et al. Early care limitations independently predict mortality after intracerebral haemorrhage. </w:t>
      </w:r>
      <w:r w:rsidRPr="00AB0992">
        <w:rPr>
          <w:rFonts w:cstheme="minorHAnsi"/>
          <w:bCs/>
          <w:i/>
          <w:iCs/>
        </w:rPr>
        <w:t>Neurology.</w:t>
      </w:r>
      <w:r w:rsidRPr="00AB0992">
        <w:rPr>
          <w:rFonts w:cstheme="minorHAnsi"/>
          <w:bCs/>
        </w:rPr>
        <w:t xml:space="preserve"> 2007;68, 1651-1657</w:t>
      </w:r>
    </w:p>
    <w:p w14:paraId="5F56A039" w14:textId="77777777" w:rsidR="00396A9D" w:rsidRDefault="00396A9D" w:rsidP="00396A9D">
      <w:pPr>
        <w:rPr>
          <w:rFonts w:ascii="Arial" w:hAnsi="Arial" w:cs="Arial"/>
        </w:rPr>
      </w:pPr>
    </w:p>
    <w:p w14:paraId="194D9B67" w14:textId="77777777" w:rsidR="00396A9D" w:rsidRPr="00406745" w:rsidRDefault="00396A9D" w:rsidP="00396A9D">
      <w:pPr>
        <w:jc w:val="both"/>
      </w:pPr>
    </w:p>
    <w:p w14:paraId="514F7916" w14:textId="77777777" w:rsidR="00396A9D" w:rsidRDefault="00396A9D" w:rsidP="00396A9D"/>
    <w:p w14:paraId="1F71D69F" w14:textId="77777777" w:rsidR="00396A9D" w:rsidRPr="00DC488D" w:rsidRDefault="00396A9D">
      <w:pPr>
        <w:rPr>
          <w:rFonts w:cstheme="minorHAnsi"/>
        </w:rPr>
      </w:pPr>
    </w:p>
    <w:sectPr w:rsidR="00396A9D" w:rsidRPr="00DC488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6778" w14:textId="77777777" w:rsidR="0035020E" w:rsidRDefault="0035020E" w:rsidP="00352382">
      <w:pPr>
        <w:spacing w:after="0" w:line="240" w:lineRule="auto"/>
      </w:pPr>
      <w:r>
        <w:separator/>
      </w:r>
    </w:p>
  </w:endnote>
  <w:endnote w:type="continuationSeparator" w:id="0">
    <w:p w14:paraId="28D4614E" w14:textId="77777777" w:rsidR="0035020E" w:rsidRDefault="0035020E" w:rsidP="0035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401A" w14:textId="760F2D64" w:rsidR="002D4C94" w:rsidRPr="002D4C94" w:rsidRDefault="002D4C94" w:rsidP="002D4C94">
    <w:pPr>
      <w:pStyle w:val="Footer"/>
      <w:numPr>
        <w:ilvl w:val="0"/>
        <w:numId w:val="3"/>
      </w:numPr>
      <w:rPr>
        <w:rFonts w:cstheme="minorHAnsi"/>
      </w:rPr>
    </w:pPr>
    <w:proofErr w:type="spellStart"/>
    <w:r w:rsidRPr="002D4C94">
      <w:rPr>
        <w:rFonts w:cstheme="minorHAnsi"/>
        <w:color w:val="333333"/>
        <w:shd w:val="clear" w:color="auto" w:fill="FFFFFF"/>
      </w:rPr>
      <w:t>DIagnostic</w:t>
    </w:r>
    <w:proofErr w:type="spellEnd"/>
    <w:r w:rsidRPr="002D4C94">
      <w:rPr>
        <w:rFonts w:cstheme="minorHAnsi"/>
        <w:color w:val="333333"/>
        <w:shd w:val="clear" w:color="auto" w:fill="FFFFFF"/>
      </w:rPr>
      <w:t xml:space="preserve"> </w:t>
    </w:r>
    <w:proofErr w:type="spellStart"/>
    <w:r w:rsidRPr="002D4C94">
      <w:rPr>
        <w:rFonts w:cstheme="minorHAnsi"/>
        <w:color w:val="333333"/>
        <w:shd w:val="clear" w:color="auto" w:fill="FFFFFF"/>
      </w:rPr>
      <w:t>AngioGRAphy</w:t>
    </w:r>
    <w:proofErr w:type="spellEnd"/>
    <w:r w:rsidRPr="002D4C94">
      <w:rPr>
        <w:rFonts w:cstheme="minorHAnsi"/>
        <w:color w:val="333333"/>
        <w:shd w:val="clear" w:color="auto" w:fill="FFFFFF"/>
      </w:rPr>
      <w:t xml:space="preserve"> to find vascular Malformations</w:t>
    </w:r>
  </w:p>
  <w:p w14:paraId="20FE9DBE" w14:textId="77777777" w:rsidR="00352382" w:rsidRDefault="0035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E792" w14:textId="77777777" w:rsidR="0035020E" w:rsidRDefault="0035020E" w:rsidP="00352382">
      <w:pPr>
        <w:spacing w:after="0" w:line="240" w:lineRule="auto"/>
      </w:pPr>
      <w:r>
        <w:separator/>
      </w:r>
    </w:p>
  </w:footnote>
  <w:footnote w:type="continuationSeparator" w:id="0">
    <w:p w14:paraId="1B142156" w14:textId="77777777" w:rsidR="0035020E" w:rsidRDefault="0035020E" w:rsidP="00352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03FB"/>
    <w:multiLevelType w:val="hybridMultilevel"/>
    <w:tmpl w:val="CF06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01ABD"/>
    <w:multiLevelType w:val="hybridMultilevel"/>
    <w:tmpl w:val="F0188804"/>
    <w:lvl w:ilvl="0" w:tplc="243EE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B4930"/>
    <w:multiLevelType w:val="hybridMultilevel"/>
    <w:tmpl w:val="DDC44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1387052">
    <w:abstractNumId w:val="2"/>
  </w:num>
  <w:num w:numId="2" w16cid:durableId="1160928761">
    <w:abstractNumId w:val="0"/>
  </w:num>
  <w:num w:numId="3" w16cid:durableId="269435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87"/>
    <w:rsid w:val="00000527"/>
    <w:rsid w:val="00015353"/>
    <w:rsid w:val="00022ED4"/>
    <w:rsid w:val="00027CB0"/>
    <w:rsid w:val="0003342D"/>
    <w:rsid w:val="00045652"/>
    <w:rsid w:val="00050D28"/>
    <w:rsid w:val="00050FE2"/>
    <w:rsid w:val="00065FC3"/>
    <w:rsid w:val="00067DDF"/>
    <w:rsid w:val="00070924"/>
    <w:rsid w:val="00074FD5"/>
    <w:rsid w:val="0008075A"/>
    <w:rsid w:val="0009174C"/>
    <w:rsid w:val="00091B81"/>
    <w:rsid w:val="00097C97"/>
    <w:rsid w:val="000B4CEA"/>
    <w:rsid w:val="000B598C"/>
    <w:rsid w:val="000C1412"/>
    <w:rsid w:val="000C26B7"/>
    <w:rsid w:val="000E745C"/>
    <w:rsid w:val="00100478"/>
    <w:rsid w:val="001245F0"/>
    <w:rsid w:val="001378C6"/>
    <w:rsid w:val="00144F66"/>
    <w:rsid w:val="001638A1"/>
    <w:rsid w:val="00164348"/>
    <w:rsid w:val="00164F4E"/>
    <w:rsid w:val="0017181F"/>
    <w:rsid w:val="001742FE"/>
    <w:rsid w:val="00176EE8"/>
    <w:rsid w:val="00182A49"/>
    <w:rsid w:val="00182D70"/>
    <w:rsid w:val="00183324"/>
    <w:rsid w:val="00184103"/>
    <w:rsid w:val="00190941"/>
    <w:rsid w:val="00191492"/>
    <w:rsid w:val="001B4E04"/>
    <w:rsid w:val="001C4EEE"/>
    <w:rsid w:val="001D4B26"/>
    <w:rsid w:val="001F452B"/>
    <w:rsid w:val="002062A8"/>
    <w:rsid w:val="00207D66"/>
    <w:rsid w:val="00210135"/>
    <w:rsid w:val="002139EA"/>
    <w:rsid w:val="00214E41"/>
    <w:rsid w:val="0022640C"/>
    <w:rsid w:val="0022718C"/>
    <w:rsid w:val="00230F88"/>
    <w:rsid w:val="0023588A"/>
    <w:rsid w:val="00244241"/>
    <w:rsid w:val="00247C13"/>
    <w:rsid w:val="00251E73"/>
    <w:rsid w:val="002534AA"/>
    <w:rsid w:val="00271D7A"/>
    <w:rsid w:val="00276C45"/>
    <w:rsid w:val="00280590"/>
    <w:rsid w:val="002825BB"/>
    <w:rsid w:val="002837C4"/>
    <w:rsid w:val="002841CB"/>
    <w:rsid w:val="002939E5"/>
    <w:rsid w:val="002A0F7A"/>
    <w:rsid w:val="002D4C94"/>
    <w:rsid w:val="002D6A79"/>
    <w:rsid w:val="002E02F8"/>
    <w:rsid w:val="002E2279"/>
    <w:rsid w:val="002F34E8"/>
    <w:rsid w:val="002F6D22"/>
    <w:rsid w:val="0030641C"/>
    <w:rsid w:val="0031058D"/>
    <w:rsid w:val="00315797"/>
    <w:rsid w:val="003332A2"/>
    <w:rsid w:val="00341705"/>
    <w:rsid w:val="00341ED0"/>
    <w:rsid w:val="0035020E"/>
    <w:rsid w:val="00352382"/>
    <w:rsid w:val="00353D7C"/>
    <w:rsid w:val="00361E16"/>
    <w:rsid w:val="0036708B"/>
    <w:rsid w:val="00373472"/>
    <w:rsid w:val="00375BF9"/>
    <w:rsid w:val="00382AC9"/>
    <w:rsid w:val="00385F53"/>
    <w:rsid w:val="00393463"/>
    <w:rsid w:val="00394936"/>
    <w:rsid w:val="00396A9D"/>
    <w:rsid w:val="003A1A4D"/>
    <w:rsid w:val="003A2191"/>
    <w:rsid w:val="003C62B8"/>
    <w:rsid w:val="003D1A8C"/>
    <w:rsid w:val="003D2BA4"/>
    <w:rsid w:val="003D7CFE"/>
    <w:rsid w:val="003F01FB"/>
    <w:rsid w:val="003F265F"/>
    <w:rsid w:val="003F40CA"/>
    <w:rsid w:val="003F60CE"/>
    <w:rsid w:val="003F62F8"/>
    <w:rsid w:val="00402808"/>
    <w:rsid w:val="00410B84"/>
    <w:rsid w:val="004159A7"/>
    <w:rsid w:val="0041662F"/>
    <w:rsid w:val="0042462F"/>
    <w:rsid w:val="004377A7"/>
    <w:rsid w:val="00463368"/>
    <w:rsid w:val="00464C8F"/>
    <w:rsid w:val="0046702D"/>
    <w:rsid w:val="0046797A"/>
    <w:rsid w:val="004705BB"/>
    <w:rsid w:val="004707D8"/>
    <w:rsid w:val="00470B53"/>
    <w:rsid w:val="00472012"/>
    <w:rsid w:val="00472BF1"/>
    <w:rsid w:val="00475E2F"/>
    <w:rsid w:val="00483768"/>
    <w:rsid w:val="004876C9"/>
    <w:rsid w:val="00490B7B"/>
    <w:rsid w:val="00495194"/>
    <w:rsid w:val="00497278"/>
    <w:rsid w:val="004A1C79"/>
    <w:rsid w:val="004A1EAA"/>
    <w:rsid w:val="004B39E6"/>
    <w:rsid w:val="004B488C"/>
    <w:rsid w:val="004C4291"/>
    <w:rsid w:val="004D09FA"/>
    <w:rsid w:val="004D265B"/>
    <w:rsid w:val="004E01D3"/>
    <w:rsid w:val="004F2AF0"/>
    <w:rsid w:val="00503C87"/>
    <w:rsid w:val="00515FE2"/>
    <w:rsid w:val="00526E74"/>
    <w:rsid w:val="00533CEB"/>
    <w:rsid w:val="00540EB5"/>
    <w:rsid w:val="00544682"/>
    <w:rsid w:val="0054581B"/>
    <w:rsid w:val="00566D4F"/>
    <w:rsid w:val="00577F32"/>
    <w:rsid w:val="00583126"/>
    <w:rsid w:val="005862C1"/>
    <w:rsid w:val="00587BB6"/>
    <w:rsid w:val="00590789"/>
    <w:rsid w:val="00591DCE"/>
    <w:rsid w:val="00594129"/>
    <w:rsid w:val="005A2D0A"/>
    <w:rsid w:val="005A6FDE"/>
    <w:rsid w:val="005A7B6F"/>
    <w:rsid w:val="005B1FD3"/>
    <w:rsid w:val="005B7772"/>
    <w:rsid w:val="005B77C8"/>
    <w:rsid w:val="005C6C52"/>
    <w:rsid w:val="005E10E7"/>
    <w:rsid w:val="005E4725"/>
    <w:rsid w:val="005E5515"/>
    <w:rsid w:val="005E73A8"/>
    <w:rsid w:val="005F2F38"/>
    <w:rsid w:val="005F5C59"/>
    <w:rsid w:val="00602BA0"/>
    <w:rsid w:val="00607A51"/>
    <w:rsid w:val="00607F6D"/>
    <w:rsid w:val="0061604D"/>
    <w:rsid w:val="00630C2F"/>
    <w:rsid w:val="0063156F"/>
    <w:rsid w:val="00631CE9"/>
    <w:rsid w:val="00641EB6"/>
    <w:rsid w:val="00647829"/>
    <w:rsid w:val="00651747"/>
    <w:rsid w:val="00656D77"/>
    <w:rsid w:val="006629FC"/>
    <w:rsid w:val="0067134C"/>
    <w:rsid w:val="00675EAC"/>
    <w:rsid w:val="00684047"/>
    <w:rsid w:val="006842B4"/>
    <w:rsid w:val="00687319"/>
    <w:rsid w:val="006A6E88"/>
    <w:rsid w:val="006A7AE6"/>
    <w:rsid w:val="006B3749"/>
    <w:rsid w:val="006B69F7"/>
    <w:rsid w:val="006D6253"/>
    <w:rsid w:val="006E4478"/>
    <w:rsid w:val="006F2F92"/>
    <w:rsid w:val="006F3BC0"/>
    <w:rsid w:val="006F3FE8"/>
    <w:rsid w:val="00711CD3"/>
    <w:rsid w:val="0072713D"/>
    <w:rsid w:val="007339C4"/>
    <w:rsid w:val="00741FFD"/>
    <w:rsid w:val="00745B1F"/>
    <w:rsid w:val="00746893"/>
    <w:rsid w:val="007542FE"/>
    <w:rsid w:val="00754EA8"/>
    <w:rsid w:val="007644BC"/>
    <w:rsid w:val="007658C8"/>
    <w:rsid w:val="00773FA8"/>
    <w:rsid w:val="00791805"/>
    <w:rsid w:val="007A171F"/>
    <w:rsid w:val="007B327F"/>
    <w:rsid w:val="007B455C"/>
    <w:rsid w:val="007C39D3"/>
    <w:rsid w:val="007C5E5D"/>
    <w:rsid w:val="007C73F9"/>
    <w:rsid w:val="007E6C2F"/>
    <w:rsid w:val="007F0728"/>
    <w:rsid w:val="00811FA8"/>
    <w:rsid w:val="008141F7"/>
    <w:rsid w:val="00821DCC"/>
    <w:rsid w:val="00825975"/>
    <w:rsid w:val="00826930"/>
    <w:rsid w:val="00834246"/>
    <w:rsid w:val="008434DA"/>
    <w:rsid w:val="00862DB9"/>
    <w:rsid w:val="00863D99"/>
    <w:rsid w:val="008670B0"/>
    <w:rsid w:val="00873A2F"/>
    <w:rsid w:val="0087677A"/>
    <w:rsid w:val="00883585"/>
    <w:rsid w:val="00887129"/>
    <w:rsid w:val="008A52C7"/>
    <w:rsid w:val="008C099B"/>
    <w:rsid w:val="008C1ED2"/>
    <w:rsid w:val="008D0B09"/>
    <w:rsid w:val="008D2338"/>
    <w:rsid w:val="008D3A98"/>
    <w:rsid w:val="008E6352"/>
    <w:rsid w:val="008E6846"/>
    <w:rsid w:val="008F47A2"/>
    <w:rsid w:val="00902FA4"/>
    <w:rsid w:val="009249B7"/>
    <w:rsid w:val="0093195C"/>
    <w:rsid w:val="00935B11"/>
    <w:rsid w:val="00941EE3"/>
    <w:rsid w:val="00950ECA"/>
    <w:rsid w:val="00963C38"/>
    <w:rsid w:val="009722F2"/>
    <w:rsid w:val="00983F26"/>
    <w:rsid w:val="00994BE2"/>
    <w:rsid w:val="009A0E50"/>
    <w:rsid w:val="009A6077"/>
    <w:rsid w:val="009B4E2B"/>
    <w:rsid w:val="009D0D5D"/>
    <w:rsid w:val="009E34AA"/>
    <w:rsid w:val="009F18BC"/>
    <w:rsid w:val="009F1C9C"/>
    <w:rsid w:val="009F1F64"/>
    <w:rsid w:val="009F76A1"/>
    <w:rsid w:val="00A02255"/>
    <w:rsid w:val="00A040A4"/>
    <w:rsid w:val="00A14C18"/>
    <w:rsid w:val="00A30CE7"/>
    <w:rsid w:val="00A322FA"/>
    <w:rsid w:val="00A35E43"/>
    <w:rsid w:val="00A412E8"/>
    <w:rsid w:val="00A41EB9"/>
    <w:rsid w:val="00A47CD3"/>
    <w:rsid w:val="00A54D1E"/>
    <w:rsid w:val="00A64549"/>
    <w:rsid w:val="00A70696"/>
    <w:rsid w:val="00A8585C"/>
    <w:rsid w:val="00A91C65"/>
    <w:rsid w:val="00A9294B"/>
    <w:rsid w:val="00A92DCB"/>
    <w:rsid w:val="00A930FF"/>
    <w:rsid w:val="00AB0992"/>
    <w:rsid w:val="00AB24D4"/>
    <w:rsid w:val="00AB2C96"/>
    <w:rsid w:val="00AC7EAB"/>
    <w:rsid w:val="00AD34C7"/>
    <w:rsid w:val="00AF52A3"/>
    <w:rsid w:val="00AF6E24"/>
    <w:rsid w:val="00B0148F"/>
    <w:rsid w:val="00B06DB8"/>
    <w:rsid w:val="00B107BD"/>
    <w:rsid w:val="00B15EB8"/>
    <w:rsid w:val="00B166B4"/>
    <w:rsid w:val="00B249B5"/>
    <w:rsid w:val="00B2587C"/>
    <w:rsid w:val="00B303D3"/>
    <w:rsid w:val="00B32C09"/>
    <w:rsid w:val="00B413C5"/>
    <w:rsid w:val="00B468BF"/>
    <w:rsid w:val="00B50621"/>
    <w:rsid w:val="00B519AB"/>
    <w:rsid w:val="00B524DA"/>
    <w:rsid w:val="00B55AD4"/>
    <w:rsid w:val="00B60C32"/>
    <w:rsid w:val="00B61482"/>
    <w:rsid w:val="00B62C3A"/>
    <w:rsid w:val="00B6714A"/>
    <w:rsid w:val="00B76575"/>
    <w:rsid w:val="00B86D64"/>
    <w:rsid w:val="00B908C5"/>
    <w:rsid w:val="00B91625"/>
    <w:rsid w:val="00B9172B"/>
    <w:rsid w:val="00B91890"/>
    <w:rsid w:val="00BA2840"/>
    <w:rsid w:val="00BA2FC5"/>
    <w:rsid w:val="00BA6A93"/>
    <w:rsid w:val="00BB48D8"/>
    <w:rsid w:val="00BB5158"/>
    <w:rsid w:val="00BD42D7"/>
    <w:rsid w:val="00BF1F0A"/>
    <w:rsid w:val="00BF36FB"/>
    <w:rsid w:val="00BF496E"/>
    <w:rsid w:val="00BF6736"/>
    <w:rsid w:val="00C05A6B"/>
    <w:rsid w:val="00C07278"/>
    <w:rsid w:val="00C10F9F"/>
    <w:rsid w:val="00C15E74"/>
    <w:rsid w:val="00C27B35"/>
    <w:rsid w:val="00C33039"/>
    <w:rsid w:val="00C332DC"/>
    <w:rsid w:val="00C36545"/>
    <w:rsid w:val="00C41136"/>
    <w:rsid w:val="00C43428"/>
    <w:rsid w:val="00C44D7C"/>
    <w:rsid w:val="00C566CE"/>
    <w:rsid w:val="00C61B1B"/>
    <w:rsid w:val="00C66569"/>
    <w:rsid w:val="00C725EB"/>
    <w:rsid w:val="00C73D05"/>
    <w:rsid w:val="00C83953"/>
    <w:rsid w:val="00C85660"/>
    <w:rsid w:val="00CA6EEA"/>
    <w:rsid w:val="00CA7B13"/>
    <w:rsid w:val="00CB00DA"/>
    <w:rsid w:val="00CB22F6"/>
    <w:rsid w:val="00CC45DD"/>
    <w:rsid w:val="00CC5CCC"/>
    <w:rsid w:val="00CE01D0"/>
    <w:rsid w:val="00CE24CB"/>
    <w:rsid w:val="00CE550D"/>
    <w:rsid w:val="00CE66F4"/>
    <w:rsid w:val="00D01FD2"/>
    <w:rsid w:val="00D031EB"/>
    <w:rsid w:val="00D17A6E"/>
    <w:rsid w:val="00D17C2B"/>
    <w:rsid w:val="00D3064E"/>
    <w:rsid w:val="00D35C26"/>
    <w:rsid w:val="00D41392"/>
    <w:rsid w:val="00D424DC"/>
    <w:rsid w:val="00D52F10"/>
    <w:rsid w:val="00D61E39"/>
    <w:rsid w:val="00D628D6"/>
    <w:rsid w:val="00D6593A"/>
    <w:rsid w:val="00D67217"/>
    <w:rsid w:val="00D70BD9"/>
    <w:rsid w:val="00D71672"/>
    <w:rsid w:val="00D743A2"/>
    <w:rsid w:val="00D77E95"/>
    <w:rsid w:val="00D80347"/>
    <w:rsid w:val="00D90445"/>
    <w:rsid w:val="00D9091B"/>
    <w:rsid w:val="00D93A58"/>
    <w:rsid w:val="00DA1081"/>
    <w:rsid w:val="00DA20C9"/>
    <w:rsid w:val="00DA4AE9"/>
    <w:rsid w:val="00DA6287"/>
    <w:rsid w:val="00DA7479"/>
    <w:rsid w:val="00DB0FC8"/>
    <w:rsid w:val="00DB4760"/>
    <w:rsid w:val="00DB78CC"/>
    <w:rsid w:val="00DC411F"/>
    <w:rsid w:val="00DC488D"/>
    <w:rsid w:val="00DD24D2"/>
    <w:rsid w:val="00DD3359"/>
    <w:rsid w:val="00DE5C55"/>
    <w:rsid w:val="00DF1F61"/>
    <w:rsid w:val="00E03DE2"/>
    <w:rsid w:val="00E32B38"/>
    <w:rsid w:val="00E35077"/>
    <w:rsid w:val="00E51ACF"/>
    <w:rsid w:val="00E54557"/>
    <w:rsid w:val="00E567BF"/>
    <w:rsid w:val="00E62D7B"/>
    <w:rsid w:val="00E67EB2"/>
    <w:rsid w:val="00E7790F"/>
    <w:rsid w:val="00E9197A"/>
    <w:rsid w:val="00E95045"/>
    <w:rsid w:val="00E97B60"/>
    <w:rsid w:val="00EA4B06"/>
    <w:rsid w:val="00EC1665"/>
    <w:rsid w:val="00ED75B0"/>
    <w:rsid w:val="00EE0C53"/>
    <w:rsid w:val="00EE71E6"/>
    <w:rsid w:val="00EF1E8D"/>
    <w:rsid w:val="00F05E53"/>
    <w:rsid w:val="00F17795"/>
    <w:rsid w:val="00F267A0"/>
    <w:rsid w:val="00F350A3"/>
    <w:rsid w:val="00F35AB0"/>
    <w:rsid w:val="00F35FFA"/>
    <w:rsid w:val="00F42BC9"/>
    <w:rsid w:val="00F46440"/>
    <w:rsid w:val="00F5174A"/>
    <w:rsid w:val="00F537C6"/>
    <w:rsid w:val="00F5675F"/>
    <w:rsid w:val="00F56C6B"/>
    <w:rsid w:val="00F65FA2"/>
    <w:rsid w:val="00F7054C"/>
    <w:rsid w:val="00F729A8"/>
    <w:rsid w:val="00F7348A"/>
    <w:rsid w:val="00F76FD2"/>
    <w:rsid w:val="00F84915"/>
    <w:rsid w:val="00F934AF"/>
    <w:rsid w:val="00FA6729"/>
    <w:rsid w:val="00FB0855"/>
    <w:rsid w:val="00FB3843"/>
    <w:rsid w:val="00FB51D4"/>
    <w:rsid w:val="00FB66E1"/>
    <w:rsid w:val="00FE209B"/>
    <w:rsid w:val="00FF3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1F89"/>
  <w15:chartTrackingRefBased/>
  <w15:docId w15:val="{C7104076-448E-44F4-B60C-3B2BDD80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15"/>
  </w:style>
  <w:style w:type="paragraph" w:styleId="Heading1">
    <w:name w:val="heading 1"/>
    <w:basedOn w:val="Normal"/>
    <w:next w:val="Normal"/>
    <w:link w:val="Heading1Char"/>
    <w:uiPriority w:val="9"/>
    <w:qFormat/>
    <w:rsid w:val="00396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EAA"/>
    <w:pPr>
      <w:ind w:left="720"/>
      <w:contextualSpacing/>
    </w:pPr>
  </w:style>
  <w:style w:type="paragraph" w:styleId="Header">
    <w:name w:val="header"/>
    <w:basedOn w:val="Normal"/>
    <w:link w:val="HeaderChar"/>
    <w:uiPriority w:val="99"/>
    <w:unhideWhenUsed/>
    <w:rsid w:val="00352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382"/>
  </w:style>
  <w:style w:type="paragraph" w:styleId="Footer">
    <w:name w:val="footer"/>
    <w:basedOn w:val="Normal"/>
    <w:link w:val="FooterChar"/>
    <w:uiPriority w:val="99"/>
    <w:unhideWhenUsed/>
    <w:rsid w:val="00352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382"/>
  </w:style>
  <w:style w:type="character" w:styleId="CommentReference">
    <w:name w:val="annotation reference"/>
    <w:basedOn w:val="DefaultParagraphFont"/>
    <w:uiPriority w:val="99"/>
    <w:semiHidden/>
    <w:unhideWhenUsed/>
    <w:rsid w:val="00C07278"/>
    <w:rPr>
      <w:sz w:val="16"/>
      <w:szCs w:val="16"/>
    </w:rPr>
  </w:style>
  <w:style w:type="paragraph" w:styleId="Revision">
    <w:name w:val="Revision"/>
    <w:hidden/>
    <w:uiPriority w:val="99"/>
    <w:semiHidden/>
    <w:rsid w:val="00B91890"/>
    <w:pPr>
      <w:spacing w:after="0" w:line="240" w:lineRule="auto"/>
    </w:pPr>
  </w:style>
  <w:style w:type="paragraph" w:styleId="CommentText">
    <w:name w:val="annotation text"/>
    <w:basedOn w:val="Normal"/>
    <w:link w:val="CommentTextChar"/>
    <w:uiPriority w:val="99"/>
    <w:semiHidden/>
    <w:unhideWhenUsed/>
    <w:rsid w:val="00B91890"/>
    <w:pPr>
      <w:spacing w:line="240" w:lineRule="auto"/>
    </w:pPr>
    <w:rPr>
      <w:sz w:val="20"/>
      <w:szCs w:val="20"/>
    </w:rPr>
  </w:style>
  <w:style w:type="character" w:customStyle="1" w:styleId="CommentTextChar">
    <w:name w:val="Comment Text Char"/>
    <w:basedOn w:val="DefaultParagraphFont"/>
    <w:link w:val="CommentText"/>
    <w:uiPriority w:val="99"/>
    <w:semiHidden/>
    <w:rsid w:val="00B91890"/>
    <w:rPr>
      <w:sz w:val="20"/>
      <w:szCs w:val="20"/>
    </w:rPr>
  </w:style>
  <w:style w:type="paragraph" w:styleId="CommentSubject">
    <w:name w:val="annotation subject"/>
    <w:basedOn w:val="CommentText"/>
    <w:next w:val="CommentText"/>
    <w:link w:val="CommentSubjectChar"/>
    <w:uiPriority w:val="99"/>
    <w:semiHidden/>
    <w:unhideWhenUsed/>
    <w:rsid w:val="00B91890"/>
    <w:rPr>
      <w:b/>
      <w:bCs/>
    </w:rPr>
  </w:style>
  <w:style w:type="character" w:customStyle="1" w:styleId="CommentSubjectChar">
    <w:name w:val="Comment Subject Char"/>
    <w:basedOn w:val="CommentTextChar"/>
    <w:link w:val="CommentSubject"/>
    <w:uiPriority w:val="99"/>
    <w:semiHidden/>
    <w:rsid w:val="00B91890"/>
    <w:rPr>
      <w:b/>
      <w:bCs/>
      <w:sz w:val="20"/>
      <w:szCs w:val="20"/>
    </w:rPr>
  </w:style>
  <w:style w:type="paragraph" w:styleId="NormalWeb">
    <w:name w:val="Normal (Web)"/>
    <w:basedOn w:val="Normal"/>
    <w:uiPriority w:val="99"/>
    <w:semiHidden/>
    <w:unhideWhenUsed/>
    <w:rsid w:val="00230F88"/>
    <w:rPr>
      <w:rFonts w:ascii="Times New Roman" w:hAnsi="Times New Roman" w:cs="Times New Roman"/>
      <w:sz w:val="24"/>
      <w:szCs w:val="24"/>
    </w:rPr>
  </w:style>
  <w:style w:type="character" w:customStyle="1" w:styleId="cf01">
    <w:name w:val="cf01"/>
    <w:basedOn w:val="DefaultParagraphFont"/>
    <w:rsid w:val="0067134C"/>
    <w:rPr>
      <w:rFonts w:ascii="Segoe UI" w:hAnsi="Segoe UI" w:cs="Segoe UI" w:hint="default"/>
      <w:sz w:val="18"/>
      <w:szCs w:val="18"/>
    </w:rPr>
  </w:style>
  <w:style w:type="paragraph" w:customStyle="1" w:styleId="pf0">
    <w:name w:val="pf0"/>
    <w:basedOn w:val="Normal"/>
    <w:rsid w:val="00A04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96A9D"/>
    <w:rPr>
      <w:rFonts w:asciiTheme="majorHAnsi" w:eastAsiaTheme="majorEastAsia" w:hAnsiTheme="majorHAnsi" w:cstheme="majorBidi"/>
      <w:color w:val="2F5496" w:themeColor="accent1" w:themeShade="BF"/>
      <w:sz w:val="32"/>
      <w:szCs w:val="32"/>
    </w:rPr>
  </w:style>
  <w:style w:type="character" w:customStyle="1" w:styleId="ref-title">
    <w:name w:val="ref-title"/>
    <w:basedOn w:val="DefaultParagraphFont"/>
    <w:locked/>
    <w:rsid w:val="00396A9D"/>
  </w:style>
  <w:style w:type="character" w:customStyle="1" w:styleId="ref-journal">
    <w:name w:val="ref-journal"/>
    <w:basedOn w:val="DefaultParagraphFont"/>
    <w:locked/>
    <w:rsid w:val="00396A9D"/>
  </w:style>
  <w:style w:type="character" w:customStyle="1" w:styleId="ref-vol">
    <w:name w:val="ref-vol"/>
    <w:basedOn w:val="DefaultParagraphFont"/>
    <w:locked/>
    <w:rsid w:val="00396A9D"/>
  </w:style>
  <w:style w:type="character" w:customStyle="1" w:styleId="referencesarticle-title">
    <w:name w:val="references__article-title"/>
    <w:basedOn w:val="DefaultParagraphFont"/>
    <w:rsid w:val="00396A9D"/>
  </w:style>
  <w:style w:type="character" w:styleId="Strong">
    <w:name w:val="Strong"/>
    <w:basedOn w:val="DefaultParagraphFont"/>
    <w:uiPriority w:val="22"/>
    <w:qFormat/>
    <w:rsid w:val="00396A9D"/>
    <w:rPr>
      <w:b/>
      <w:bCs/>
    </w:rPr>
  </w:style>
  <w:style w:type="character" w:customStyle="1" w:styleId="referencesyear">
    <w:name w:val="references__year"/>
    <w:basedOn w:val="DefaultParagraphFont"/>
    <w:rsid w:val="00396A9D"/>
  </w:style>
  <w:style w:type="character" w:styleId="Hyperlink">
    <w:name w:val="Hyperlink"/>
    <w:basedOn w:val="DefaultParagraphFont"/>
    <w:uiPriority w:val="99"/>
    <w:unhideWhenUsed/>
    <w:rsid w:val="00396A9D"/>
    <w:rPr>
      <w:color w:val="0563C1" w:themeColor="hyperlink"/>
      <w:u w:val="single"/>
    </w:rPr>
  </w:style>
  <w:style w:type="character" w:styleId="Emphasis">
    <w:name w:val="Emphasis"/>
    <w:basedOn w:val="DefaultParagraphFont"/>
    <w:uiPriority w:val="20"/>
    <w:qFormat/>
    <w:rsid w:val="00027C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212">
      <w:bodyDiv w:val="1"/>
      <w:marLeft w:val="0"/>
      <w:marRight w:val="0"/>
      <w:marTop w:val="0"/>
      <w:marBottom w:val="0"/>
      <w:divBdr>
        <w:top w:val="none" w:sz="0" w:space="0" w:color="auto"/>
        <w:left w:val="none" w:sz="0" w:space="0" w:color="auto"/>
        <w:bottom w:val="none" w:sz="0" w:space="0" w:color="auto"/>
        <w:right w:val="none" w:sz="0" w:space="0" w:color="auto"/>
      </w:divBdr>
      <w:divsChild>
        <w:div w:id="720055529">
          <w:marLeft w:val="0"/>
          <w:marRight w:val="0"/>
          <w:marTop w:val="0"/>
          <w:marBottom w:val="0"/>
          <w:divBdr>
            <w:top w:val="none" w:sz="0" w:space="0" w:color="auto"/>
            <w:left w:val="none" w:sz="0" w:space="0" w:color="auto"/>
            <w:bottom w:val="none" w:sz="0" w:space="0" w:color="auto"/>
            <w:right w:val="none" w:sz="0" w:space="0" w:color="auto"/>
          </w:divBdr>
          <w:divsChild>
            <w:div w:id="1662389744">
              <w:marLeft w:val="0"/>
              <w:marRight w:val="0"/>
              <w:marTop w:val="0"/>
              <w:marBottom w:val="0"/>
              <w:divBdr>
                <w:top w:val="none" w:sz="0" w:space="0" w:color="auto"/>
                <w:left w:val="none" w:sz="0" w:space="0" w:color="auto"/>
                <w:bottom w:val="none" w:sz="0" w:space="0" w:color="auto"/>
                <w:right w:val="none" w:sz="0" w:space="0" w:color="auto"/>
              </w:divBdr>
              <w:divsChild>
                <w:div w:id="17360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5972">
      <w:bodyDiv w:val="1"/>
      <w:marLeft w:val="0"/>
      <w:marRight w:val="0"/>
      <w:marTop w:val="0"/>
      <w:marBottom w:val="0"/>
      <w:divBdr>
        <w:top w:val="none" w:sz="0" w:space="0" w:color="auto"/>
        <w:left w:val="none" w:sz="0" w:space="0" w:color="auto"/>
        <w:bottom w:val="none" w:sz="0" w:space="0" w:color="auto"/>
        <w:right w:val="none" w:sz="0" w:space="0" w:color="auto"/>
      </w:divBdr>
      <w:divsChild>
        <w:div w:id="1977182342">
          <w:marLeft w:val="0"/>
          <w:marRight w:val="0"/>
          <w:marTop w:val="0"/>
          <w:marBottom w:val="0"/>
          <w:divBdr>
            <w:top w:val="none" w:sz="0" w:space="0" w:color="auto"/>
            <w:left w:val="none" w:sz="0" w:space="0" w:color="auto"/>
            <w:bottom w:val="none" w:sz="0" w:space="0" w:color="auto"/>
            <w:right w:val="none" w:sz="0" w:space="0" w:color="auto"/>
          </w:divBdr>
          <w:divsChild>
            <w:div w:id="1818497228">
              <w:marLeft w:val="0"/>
              <w:marRight w:val="0"/>
              <w:marTop w:val="0"/>
              <w:marBottom w:val="0"/>
              <w:divBdr>
                <w:top w:val="none" w:sz="0" w:space="0" w:color="auto"/>
                <w:left w:val="none" w:sz="0" w:space="0" w:color="auto"/>
                <w:bottom w:val="none" w:sz="0" w:space="0" w:color="auto"/>
                <w:right w:val="none" w:sz="0" w:space="0" w:color="auto"/>
              </w:divBdr>
              <w:divsChild>
                <w:div w:id="21228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68621">
      <w:bodyDiv w:val="1"/>
      <w:marLeft w:val="0"/>
      <w:marRight w:val="0"/>
      <w:marTop w:val="0"/>
      <w:marBottom w:val="0"/>
      <w:divBdr>
        <w:top w:val="none" w:sz="0" w:space="0" w:color="auto"/>
        <w:left w:val="none" w:sz="0" w:space="0" w:color="auto"/>
        <w:bottom w:val="none" w:sz="0" w:space="0" w:color="auto"/>
        <w:right w:val="none" w:sz="0" w:space="0" w:color="auto"/>
      </w:divBdr>
    </w:div>
    <w:div w:id="644088708">
      <w:bodyDiv w:val="1"/>
      <w:marLeft w:val="0"/>
      <w:marRight w:val="0"/>
      <w:marTop w:val="0"/>
      <w:marBottom w:val="0"/>
      <w:divBdr>
        <w:top w:val="none" w:sz="0" w:space="0" w:color="auto"/>
        <w:left w:val="none" w:sz="0" w:space="0" w:color="auto"/>
        <w:bottom w:val="none" w:sz="0" w:space="0" w:color="auto"/>
        <w:right w:val="none" w:sz="0" w:space="0" w:color="auto"/>
      </w:divBdr>
    </w:div>
    <w:div w:id="994265631">
      <w:bodyDiv w:val="1"/>
      <w:marLeft w:val="0"/>
      <w:marRight w:val="0"/>
      <w:marTop w:val="0"/>
      <w:marBottom w:val="0"/>
      <w:divBdr>
        <w:top w:val="none" w:sz="0" w:space="0" w:color="auto"/>
        <w:left w:val="none" w:sz="0" w:space="0" w:color="auto"/>
        <w:bottom w:val="none" w:sz="0" w:space="0" w:color="auto"/>
        <w:right w:val="none" w:sz="0" w:space="0" w:color="auto"/>
      </w:divBdr>
    </w:div>
    <w:div w:id="20551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hajournals.org/doi/full/10.1161/STROKEAHA.115.01089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cplondon.ac.uk/guidelines-policy/stroke-guidelin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ajournals.org/doi/full/10.1161/STROKEAHA.121.0334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6534</Words>
  <Characters>37247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43694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Lernon, Siobhan [Staff]</dc:creator>
  <cp:keywords/>
  <dc:description/>
  <cp:lastModifiedBy>Mc Lernon, Siobhan [Staff]</cp:lastModifiedBy>
  <cp:revision>2</cp:revision>
  <dcterms:created xsi:type="dcterms:W3CDTF">2022-11-03T10:24:00Z</dcterms:created>
  <dcterms:modified xsi:type="dcterms:W3CDTF">2022-11-03T10:24:00Z</dcterms:modified>
</cp:coreProperties>
</file>