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F4FFE" w14:textId="77777777" w:rsidR="00A66EDD" w:rsidRPr="00296443" w:rsidRDefault="001A6A0B" w:rsidP="00141659">
      <w:pPr>
        <w:pStyle w:val="BATitle"/>
        <w:rPr>
          <w:rFonts w:ascii="Times New Roman" w:hAnsi="Times New Roman"/>
        </w:rPr>
      </w:pPr>
      <w:r w:rsidRPr="00296443">
        <w:rPr>
          <w:rFonts w:ascii="Times New Roman" w:hAnsi="Times New Roman"/>
          <w:bCs/>
        </w:rPr>
        <w:t>Large crystalline domains and enhanced exciton diffusion length enable efficient organic solar cells</w:t>
      </w:r>
    </w:p>
    <w:p w14:paraId="27FC98D8" w14:textId="77777777" w:rsidR="00A66EDD" w:rsidRPr="00296443" w:rsidRDefault="001A6A0B" w:rsidP="000E75E3">
      <w:pPr>
        <w:pStyle w:val="BBAuthorName"/>
        <w:rPr>
          <w:rFonts w:ascii="Times New Roman" w:hAnsi="Times New Roman"/>
        </w:rPr>
      </w:pPr>
      <w:proofErr w:type="spellStart"/>
      <w:r w:rsidRPr="00296443">
        <w:rPr>
          <w:rFonts w:ascii="Times New Roman" w:hAnsi="Times New Roman"/>
        </w:rPr>
        <w:t>Yiwei</w:t>
      </w:r>
      <w:proofErr w:type="spellEnd"/>
      <w:r w:rsidRPr="00296443">
        <w:rPr>
          <w:rFonts w:ascii="Times New Roman" w:hAnsi="Times New Roman"/>
        </w:rPr>
        <w:t xml:space="preserve"> Zhang</w:t>
      </w:r>
      <w:r w:rsidRPr="00296443">
        <w:rPr>
          <w:rFonts w:ascii="Times New Roman" w:hAnsi="Times New Roman"/>
          <w:vertAlign w:val="superscript"/>
        </w:rPr>
        <w:t>1</w:t>
      </w:r>
      <w:bookmarkStart w:id="0" w:name="_Hlk4761866"/>
      <w:r w:rsidRPr="00296443">
        <w:rPr>
          <w:rFonts w:ascii="Times New Roman" w:hAnsi="Times New Roman"/>
          <w:vertAlign w:val="superscript"/>
        </w:rPr>
        <w:t>‡</w:t>
      </w:r>
      <w:bookmarkEnd w:id="0"/>
      <w:r w:rsidRPr="00296443">
        <w:rPr>
          <w:rFonts w:ascii="Times New Roman" w:hAnsi="Times New Roman"/>
        </w:rPr>
        <w:t>, Muhammad T. Sajjad</w:t>
      </w:r>
      <w:r w:rsidRPr="00296443">
        <w:rPr>
          <w:rFonts w:ascii="Times New Roman" w:hAnsi="Times New Roman"/>
          <w:vertAlign w:val="superscript"/>
        </w:rPr>
        <w:t>1‡</w:t>
      </w:r>
      <w:r w:rsidRPr="00296443">
        <w:rPr>
          <w:rFonts w:ascii="Times New Roman" w:hAnsi="Times New Roman"/>
        </w:rPr>
        <w:t>, Oskar Blaszczyk</w:t>
      </w:r>
      <w:r w:rsidRPr="00296443">
        <w:rPr>
          <w:rFonts w:ascii="Times New Roman" w:hAnsi="Times New Roman"/>
          <w:vertAlign w:val="superscript"/>
        </w:rPr>
        <w:t>1</w:t>
      </w:r>
      <w:r w:rsidRPr="00296443">
        <w:rPr>
          <w:rFonts w:ascii="Times New Roman" w:hAnsi="Times New Roman"/>
        </w:rPr>
        <w:t>, Andrew J. Parnell</w:t>
      </w:r>
      <w:r w:rsidRPr="00296443">
        <w:rPr>
          <w:rFonts w:ascii="Times New Roman" w:hAnsi="Times New Roman"/>
          <w:vertAlign w:val="superscript"/>
        </w:rPr>
        <w:t>2</w:t>
      </w:r>
      <w:r w:rsidRPr="00296443">
        <w:rPr>
          <w:rFonts w:ascii="Times New Roman" w:hAnsi="Times New Roman"/>
        </w:rPr>
        <w:t xml:space="preserve">, </w:t>
      </w:r>
      <w:proofErr w:type="spellStart"/>
      <w:r w:rsidRPr="00296443">
        <w:rPr>
          <w:rFonts w:ascii="Times New Roman" w:hAnsi="Times New Roman"/>
        </w:rPr>
        <w:t>Arvydas</w:t>
      </w:r>
      <w:proofErr w:type="spellEnd"/>
      <w:r w:rsidRPr="00296443">
        <w:rPr>
          <w:rFonts w:ascii="Times New Roman" w:hAnsi="Times New Roman"/>
        </w:rPr>
        <w:t xml:space="preserve"> Ruseckas</w:t>
      </w:r>
      <w:r w:rsidRPr="00296443">
        <w:rPr>
          <w:rFonts w:ascii="Times New Roman" w:hAnsi="Times New Roman"/>
          <w:vertAlign w:val="superscript"/>
        </w:rPr>
        <w:t>1</w:t>
      </w:r>
      <w:r w:rsidRPr="00296443">
        <w:rPr>
          <w:rFonts w:ascii="Times New Roman" w:hAnsi="Times New Roman"/>
        </w:rPr>
        <w:t xml:space="preserve">, </w:t>
      </w:r>
      <w:bookmarkStart w:id="1" w:name="_Hlk2676943"/>
      <w:r w:rsidRPr="00296443">
        <w:rPr>
          <w:rFonts w:ascii="Times New Roman" w:hAnsi="Times New Roman"/>
        </w:rPr>
        <w:t>Luis A. Serrano</w:t>
      </w:r>
      <w:r w:rsidRPr="00296443">
        <w:rPr>
          <w:rFonts w:ascii="Times New Roman" w:hAnsi="Times New Roman"/>
          <w:vertAlign w:val="superscript"/>
        </w:rPr>
        <w:t>3</w:t>
      </w:r>
      <w:r w:rsidRPr="00296443">
        <w:rPr>
          <w:rFonts w:ascii="Times New Roman" w:hAnsi="Times New Roman"/>
        </w:rPr>
        <w:t>, Graeme Cooke</w:t>
      </w:r>
      <w:r w:rsidRPr="00296443">
        <w:rPr>
          <w:rFonts w:ascii="Times New Roman" w:hAnsi="Times New Roman"/>
          <w:vertAlign w:val="superscript"/>
        </w:rPr>
        <w:t>3</w:t>
      </w:r>
      <w:r w:rsidRPr="00296443">
        <w:rPr>
          <w:rFonts w:ascii="Times New Roman" w:hAnsi="Times New Roman"/>
        </w:rPr>
        <w:t xml:space="preserve"> </w:t>
      </w:r>
      <w:bookmarkEnd w:id="1"/>
      <w:r w:rsidRPr="00296443">
        <w:rPr>
          <w:rFonts w:ascii="Times New Roman" w:hAnsi="Times New Roman"/>
        </w:rPr>
        <w:t xml:space="preserve">and </w:t>
      </w:r>
      <w:proofErr w:type="spellStart"/>
      <w:r w:rsidRPr="00296443">
        <w:rPr>
          <w:rFonts w:ascii="Times New Roman" w:hAnsi="Times New Roman"/>
        </w:rPr>
        <w:t>Ifor</w:t>
      </w:r>
      <w:proofErr w:type="spellEnd"/>
      <w:r w:rsidRPr="00296443">
        <w:rPr>
          <w:rFonts w:ascii="Times New Roman" w:hAnsi="Times New Roman"/>
        </w:rPr>
        <w:t xml:space="preserve"> D. W. Samuel</w:t>
      </w:r>
      <w:r w:rsidRPr="00296443">
        <w:rPr>
          <w:rFonts w:ascii="Times New Roman" w:hAnsi="Times New Roman"/>
          <w:vertAlign w:val="superscript"/>
        </w:rPr>
        <w:t>1*</w:t>
      </w:r>
      <w:r w:rsidRPr="00296443">
        <w:rPr>
          <w:rFonts w:ascii="Times New Roman" w:hAnsi="Times New Roman"/>
        </w:rPr>
        <w:t xml:space="preserve"> </w:t>
      </w:r>
    </w:p>
    <w:p w14:paraId="20805A95" w14:textId="77777777" w:rsidR="001A6A0B" w:rsidRPr="00296443" w:rsidRDefault="001A6A0B" w:rsidP="001A6A0B">
      <w:pPr>
        <w:pStyle w:val="BCAuthorAddress"/>
        <w:rPr>
          <w:rFonts w:ascii="Times New Roman" w:hAnsi="Times New Roman"/>
        </w:rPr>
      </w:pPr>
    </w:p>
    <w:p w14:paraId="771FBDDF" w14:textId="77777777" w:rsidR="001A6A0B" w:rsidRPr="00296443" w:rsidRDefault="001A6A0B" w:rsidP="00835CBD">
      <w:pPr>
        <w:pStyle w:val="BCAuthorAddress"/>
        <w:rPr>
          <w:rFonts w:ascii="Times New Roman" w:hAnsi="Times New Roman"/>
        </w:rPr>
      </w:pPr>
      <w:r w:rsidRPr="00296443">
        <w:rPr>
          <w:rFonts w:ascii="Times New Roman" w:hAnsi="Times New Roman"/>
        </w:rPr>
        <w:t xml:space="preserve">1.Organic Semiconductor Centre, SUPA, School of Physics and Astronomy, University of St Andrews, St Andrews, KY16 9SS, UK   </w:t>
      </w:r>
    </w:p>
    <w:p w14:paraId="17C4199D" w14:textId="77777777" w:rsidR="001A6A0B" w:rsidRPr="00296443" w:rsidRDefault="001A6A0B" w:rsidP="00835CBD">
      <w:pPr>
        <w:pStyle w:val="BCAuthorAddress"/>
        <w:rPr>
          <w:rFonts w:ascii="Times New Roman" w:hAnsi="Times New Roman"/>
        </w:rPr>
      </w:pPr>
      <w:r w:rsidRPr="00296443">
        <w:rPr>
          <w:rFonts w:ascii="Times New Roman" w:hAnsi="Times New Roman"/>
        </w:rPr>
        <w:t xml:space="preserve">2. Department of Physics and Astronomy, University of Sheffield, Sheffield, S3 7RH, UK </w:t>
      </w:r>
    </w:p>
    <w:p w14:paraId="59174A6A" w14:textId="77777777" w:rsidR="00A66EDD" w:rsidRPr="00296443" w:rsidRDefault="001A6A0B" w:rsidP="00835CBD">
      <w:pPr>
        <w:pStyle w:val="BCAuthorAddress"/>
        <w:rPr>
          <w:rFonts w:ascii="Times New Roman" w:hAnsi="Times New Roman"/>
        </w:rPr>
      </w:pPr>
      <w:r w:rsidRPr="00296443">
        <w:rPr>
          <w:rFonts w:ascii="Times New Roman" w:hAnsi="Times New Roman"/>
        </w:rPr>
        <w:t>3. Glasgow Centre for Physical Organic Chemistry, WESTCHEM, School of Chemistry, University of Glasgow, Glasgow G12 8QQ, UK</w:t>
      </w:r>
    </w:p>
    <w:p w14:paraId="6D8EAF0E" w14:textId="77777777" w:rsidR="001A6A0B" w:rsidRPr="00296443" w:rsidRDefault="001A6A0B" w:rsidP="00835CBD">
      <w:pPr>
        <w:pStyle w:val="BGKeywords"/>
        <w:rPr>
          <w:rFonts w:ascii="Times New Roman" w:hAnsi="Times New Roman"/>
        </w:rPr>
      </w:pPr>
    </w:p>
    <w:p w14:paraId="15DE912B" w14:textId="77777777" w:rsidR="00A66EDD" w:rsidRPr="00296443" w:rsidRDefault="00A66EDD" w:rsidP="007F6792">
      <w:pPr>
        <w:pStyle w:val="StyleBIEmailAddress95pt"/>
        <w:rPr>
          <w:rFonts w:ascii="Times New Roman" w:hAnsi="Times New Roman"/>
        </w:rPr>
        <w:sectPr w:rsidR="00A66EDD" w:rsidRPr="00296443" w:rsidSect="00984F9E">
          <w:footerReference w:type="even" r:id="rId7"/>
          <w:footerReference w:type="default" r:id="rId8"/>
          <w:type w:val="continuous"/>
          <w:pgSz w:w="12240" w:h="15840" w:code="1"/>
          <w:pgMar w:top="720" w:right="1094" w:bottom="720" w:left="1094" w:header="720" w:footer="720" w:gutter="0"/>
          <w:cols w:space="720"/>
          <w:titlePg/>
        </w:sectPr>
      </w:pPr>
    </w:p>
    <w:p w14:paraId="1673D373" w14:textId="23B0DC61" w:rsidR="00552A07" w:rsidRPr="00296443" w:rsidRDefault="00552A07" w:rsidP="000E75E3">
      <w:pPr>
        <w:pStyle w:val="BDAbstract"/>
        <w:rPr>
          <w:rFonts w:ascii="Times New Roman" w:hAnsi="Times New Roman"/>
        </w:rPr>
      </w:pPr>
      <w:r w:rsidRPr="00296443">
        <w:rPr>
          <w:rStyle w:val="BDAbstractTitleChar"/>
          <w:rFonts w:ascii="Times New Roman" w:hAnsi="Times New Roman"/>
        </w:rPr>
        <w:t>ABSTRACT</w:t>
      </w:r>
      <w:r w:rsidR="006532A9" w:rsidRPr="00296443">
        <w:rPr>
          <w:rStyle w:val="BDAbstractTitleChar"/>
          <w:rFonts w:ascii="Times New Roman" w:hAnsi="Times New Roman"/>
        </w:rPr>
        <w:t>:</w:t>
      </w:r>
      <w:r w:rsidRPr="00296443">
        <w:rPr>
          <w:rFonts w:ascii="Times New Roman" w:hAnsi="Times New Roman"/>
        </w:rPr>
        <w:t xml:space="preserve"> </w:t>
      </w:r>
      <w:r w:rsidR="001A6A0B" w:rsidRPr="00296443">
        <w:rPr>
          <w:rFonts w:ascii="Times New Roman" w:hAnsi="Times New Roman"/>
        </w:rPr>
        <w:t>We studied crystallinity and exciton harvesting in bulk heterojunctions of the semiconducting polymer PffBT4T-2OD and electron acceptor PC</w:t>
      </w:r>
      <w:r w:rsidR="001A6A0B" w:rsidRPr="00296443">
        <w:rPr>
          <w:rFonts w:ascii="Times New Roman" w:hAnsi="Times New Roman"/>
          <w:vertAlign w:val="subscript"/>
        </w:rPr>
        <w:t>71</w:t>
      </w:r>
      <w:r w:rsidR="001A6A0B" w:rsidRPr="00296443">
        <w:rPr>
          <w:rFonts w:ascii="Times New Roman" w:hAnsi="Times New Roman"/>
        </w:rPr>
        <w:t xml:space="preserve">BM which are used to make highly efficient organic solar cells. Grazing incidence wide-angle X-ray scattering (GIWAXS) shows that the size of crystalline domains of PffBT4T-2OD increases to ~18 nm in photovoltaic blends upon thermal annealing at 100 °C for 5 minutes. These domains are larger than the typical exciton diffusion lengths in conjugated polymers. Time-resolved fluorescence measurements show that exciton diffusion length in PffBT4T-2OD increases from ~14 to ~24 nm upon thermal annealing, which enables efficient charge generation in blends with large domains. Solar cells prepared using thermally annealed blends show higher photocurrent, open circuit voltage and fill factor compared to </w:t>
      </w:r>
      <w:r w:rsidR="00405B10">
        <w:rPr>
          <w:rFonts w:ascii="Times New Roman" w:hAnsi="Times New Roman"/>
        </w:rPr>
        <w:t>unannealed</w:t>
      </w:r>
      <w:r w:rsidR="001A6A0B" w:rsidRPr="00296443">
        <w:rPr>
          <w:rFonts w:ascii="Times New Roman" w:hAnsi="Times New Roman"/>
        </w:rPr>
        <w:t xml:space="preserve"> blends which indicates reduced recombination losses. Our results demonstrate the advantages of large crystalline domains in organic photovoltaics, providing exciton diffusion is </w:t>
      </w:r>
      <w:proofErr w:type="gramStart"/>
      <w:r w:rsidR="001A6A0B" w:rsidRPr="00296443">
        <w:rPr>
          <w:rFonts w:ascii="Times New Roman" w:hAnsi="Times New Roman"/>
        </w:rPr>
        <w:t>sufficient</w:t>
      </w:r>
      <w:proofErr w:type="gramEnd"/>
      <w:r w:rsidR="001A6A0B" w:rsidRPr="00296443">
        <w:rPr>
          <w:rFonts w:ascii="Times New Roman" w:hAnsi="Times New Roman"/>
        </w:rPr>
        <w:t xml:space="preserve">. </w:t>
      </w:r>
    </w:p>
    <w:p w14:paraId="7483986C" w14:textId="77777777" w:rsidR="004E35E0" w:rsidRPr="00296443" w:rsidRDefault="004E35E0" w:rsidP="000E75E3">
      <w:pPr>
        <w:pStyle w:val="TAMainText"/>
        <w:rPr>
          <w:rFonts w:ascii="Times New Roman" w:hAnsi="Times New Roman"/>
        </w:rPr>
        <w:sectPr w:rsidR="004E35E0" w:rsidRPr="00296443" w:rsidSect="004E35E0">
          <w:type w:val="continuous"/>
          <w:pgSz w:w="12240" w:h="15840"/>
          <w:pgMar w:top="720" w:right="1094" w:bottom="720" w:left="1094" w:header="720" w:footer="720" w:gutter="0"/>
          <w:cols w:space="461"/>
        </w:sectPr>
      </w:pPr>
    </w:p>
    <w:p w14:paraId="777B6988" w14:textId="77777777" w:rsidR="007A2A67" w:rsidRPr="00296443" w:rsidRDefault="007A2A67" w:rsidP="008513A5">
      <w:pPr>
        <w:spacing w:after="0" w:line="360" w:lineRule="auto"/>
        <w:rPr>
          <w:rFonts w:ascii="Times New Roman" w:hAnsi="Times New Roman"/>
          <w:b/>
          <w:kern w:val="21"/>
          <w:sz w:val="19"/>
        </w:rPr>
      </w:pPr>
      <w:r w:rsidRPr="00296443">
        <w:rPr>
          <w:rFonts w:ascii="Times New Roman" w:hAnsi="Times New Roman"/>
          <w:b/>
          <w:kern w:val="21"/>
          <w:sz w:val="19"/>
        </w:rPr>
        <w:t>1. Introduction</w:t>
      </w:r>
    </w:p>
    <w:p w14:paraId="548C81D0" w14:textId="7DB14EB2" w:rsidR="007A2A67" w:rsidRPr="00296443" w:rsidRDefault="007A2A67" w:rsidP="00667F51">
      <w:pPr>
        <w:spacing w:after="0"/>
        <w:ind w:firstLine="567"/>
        <w:rPr>
          <w:rFonts w:ascii="Times New Roman" w:hAnsi="Times New Roman"/>
          <w:kern w:val="21"/>
          <w:sz w:val="19"/>
        </w:rPr>
      </w:pPr>
      <w:bookmarkStart w:id="2" w:name="_Hlk533175600"/>
      <w:r w:rsidRPr="00296443">
        <w:rPr>
          <w:rFonts w:ascii="Times New Roman" w:hAnsi="Times New Roman"/>
          <w:kern w:val="21"/>
          <w:sz w:val="19"/>
        </w:rPr>
        <w:t xml:space="preserve"> Organic </w:t>
      </w:r>
      <w:bookmarkStart w:id="3" w:name="_Hlk527637145"/>
      <w:r w:rsidRPr="00296443">
        <w:rPr>
          <w:rFonts w:ascii="Times New Roman" w:hAnsi="Times New Roman"/>
          <w:kern w:val="21"/>
          <w:sz w:val="19"/>
        </w:rPr>
        <w:t>photovoltaic</w:t>
      </w:r>
      <w:bookmarkEnd w:id="3"/>
      <w:r w:rsidRPr="00296443">
        <w:rPr>
          <w:rFonts w:ascii="Times New Roman" w:hAnsi="Times New Roman"/>
          <w:kern w:val="21"/>
          <w:sz w:val="19"/>
        </w:rPr>
        <w:t>s (OPVs) offer many attractive features such as simple fabrication of lightweight thin film solar cells which can be deposited on flexible substrates,</w:t>
      </w:r>
      <w:r w:rsidRPr="00296443" w:rsidDel="00456CC6">
        <w:rPr>
          <w:rFonts w:ascii="Times New Roman" w:hAnsi="Times New Roman"/>
          <w:kern w:val="21"/>
          <w:sz w:val="19"/>
        </w:rPr>
        <w:t xml:space="preserve"> </w:t>
      </w:r>
      <w:r w:rsidRPr="00296443">
        <w:rPr>
          <w:rFonts w:ascii="Times New Roman" w:hAnsi="Times New Roman"/>
          <w:kern w:val="21"/>
          <w:sz w:val="19"/>
        </w:rPr>
        <w:t>low cost and short energy payback time.</w:t>
      </w:r>
      <w:r w:rsidR="005320C1" w:rsidRPr="005320C1">
        <w:rPr>
          <w:rFonts w:ascii="Times New Roman" w:hAnsi="Times New Roman"/>
          <w:noProof/>
          <w:kern w:val="21"/>
          <w:sz w:val="19"/>
          <w:vertAlign w:val="superscript"/>
        </w:rPr>
        <w:t>1, 2</w:t>
      </w:r>
      <w:r w:rsidRPr="00296443">
        <w:rPr>
          <w:rFonts w:ascii="Times New Roman" w:hAnsi="Times New Roman"/>
          <w:kern w:val="21"/>
          <w:sz w:val="19"/>
        </w:rPr>
        <w:t xml:space="preserve"> The past decade witnessed rapid development of OPVs, leading to single bulk heterojunction (BHJ) OPV devices with power conversion efficiencies (PCE) of over 12% - a value which is considered sufficient for commercialization.</w:t>
      </w:r>
      <w:r w:rsidR="005320C1" w:rsidRPr="005320C1">
        <w:rPr>
          <w:rFonts w:ascii="Times New Roman" w:hAnsi="Times New Roman"/>
          <w:noProof/>
          <w:kern w:val="21"/>
          <w:sz w:val="19"/>
          <w:vertAlign w:val="superscript"/>
        </w:rPr>
        <w:t>3-6</w:t>
      </w:r>
      <w:r w:rsidRPr="00296443">
        <w:rPr>
          <w:rFonts w:ascii="Times New Roman" w:hAnsi="Times New Roman"/>
          <w:kern w:val="21"/>
          <w:sz w:val="19"/>
        </w:rPr>
        <w:t xml:space="preserve"> However, improvements in OPV to reach 20% should be achievable </w:t>
      </w:r>
      <w:r w:rsidR="005320C1" w:rsidRPr="005320C1">
        <w:rPr>
          <w:rFonts w:ascii="Times New Roman" w:hAnsi="Times New Roman"/>
          <w:noProof/>
          <w:kern w:val="21"/>
          <w:sz w:val="19"/>
          <w:vertAlign w:val="superscript"/>
        </w:rPr>
        <w:t>7</w:t>
      </w:r>
      <w:r w:rsidRPr="00296443">
        <w:rPr>
          <w:rFonts w:ascii="Times New Roman" w:hAnsi="Times New Roman"/>
          <w:kern w:val="21"/>
          <w:sz w:val="19"/>
        </w:rPr>
        <w:t>. To achieve higher PCE, efforts should be made in two directions.</w:t>
      </w:r>
      <w:r w:rsidR="005320C1" w:rsidRPr="005320C1">
        <w:rPr>
          <w:rFonts w:ascii="Times New Roman" w:hAnsi="Times New Roman"/>
          <w:noProof/>
          <w:kern w:val="21"/>
          <w:sz w:val="19"/>
          <w:vertAlign w:val="superscript"/>
        </w:rPr>
        <w:t>8</w:t>
      </w:r>
      <w:r w:rsidRPr="00296443">
        <w:rPr>
          <w:rFonts w:ascii="Times New Roman" w:hAnsi="Times New Roman"/>
          <w:kern w:val="21"/>
          <w:sz w:val="19"/>
        </w:rPr>
        <w:t xml:space="preserve"> Firstly, new organic semiconducting donor and acceptor materials with more favorable energy levels need to be designed and synthesized; secondly, film fabrication and post-deposition treatment methods should be optimized to rationally control the nanoscale morphology of the bulk heterojunction. Primary excitations in OPVs are bound singlet excitons which need to dissociate into free charges in order to contribute to photocurrent.</w:t>
      </w:r>
      <w:r w:rsidR="005320C1" w:rsidRPr="005320C1">
        <w:rPr>
          <w:rFonts w:ascii="Times New Roman" w:hAnsi="Times New Roman"/>
          <w:noProof/>
          <w:kern w:val="21"/>
          <w:sz w:val="19"/>
          <w:vertAlign w:val="superscript"/>
        </w:rPr>
        <w:t>9, 10</w:t>
      </w:r>
      <w:r w:rsidRPr="00296443">
        <w:rPr>
          <w:rFonts w:ascii="Times New Roman" w:hAnsi="Times New Roman"/>
          <w:kern w:val="21"/>
          <w:sz w:val="19"/>
        </w:rPr>
        <w:t xml:space="preserve"> The exciton dissociation can either realized via </w:t>
      </w:r>
      <w:proofErr w:type="spellStart"/>
      <w:r w:rsidRPr="00296443">
        <w:rPr>
          <w:rFonts w:ascii="Times New Roman" w:hAnsi="Times New Roman"/>
          <w:kern w:val="21"/>
          <w:sz w:val="19"/>
        </w:rPr>
        <w:t>Förster</w:t>
      </w:r>
      <w:proofErr w:type="spellEnd"/>
      <w:r w:rsidRPr="00296443">
        <w:rPr>
          <w:rFonts w:ascii="Times New Roman" w:hAnsi="Times New Roman"/>
          <w:kern w:val="21"/>
          <w:sz w:val="19"/>
        </w:rPr>
        <w:t xml:space="preserve"> resonance-energy transfer (FRET) or diffusion to a donor/acceptor interface. </w:t>
      </w:r>
      <w:r w:rsidR="005320C1" w:rsidRPr="005320C1">
        <w:rPr>
          <w:rFonts w:ascii="Times New Roman" w:hAnsi="Times New Roman"/>
          <w:noProof/>
          <w:kern w:val="21"/>
          <w:sz w:val="19"/>
          <w:vertAlign w:val="superscript"/>
        </w:rPr>
        <w:t>11-14</w:t>
      </w:r>
      <w:r w:rsidRPr="00296443">
        <w:rPr>
          <w:rFonts w:ascii="Times New Roman" w:hAnsi="Times New Roman"/>
          <w:kern w:val="21"/>
          <w:sz w:val="19"/>
        </w:rPr>
        <w:t xml:space="preserve"> The exciton diffusion length (</w:t>
      </w:r>
      <w:r w:rsidRPr="005811D3">
        <w:rPr>
          <w:rFonts w:ascii="Times New Roman" w:hAnsi="Times New Roman"/>
          <w:i/>
          <w:kern w:val="21"/>
          <w:sz w:val="19"/>
        </w:rPr>
        <w:t>L</w:t>
      </w:r>
      <w:r w:rsidRPr="005811D3">
        <w:rPr>
          <w:rFonts w:ascii="Times New Roman" w:hAnsi="Times New Roman"/>
          <w:i/>
          <w:kern w:val="21"/>
          <w:sz w:val="19"/>
          <w:vertAlign w:val="subscript"/>
        </w:rPr>
        <w:t>D</w:t>
      </w:r>
      <w:r w:rsidRPr="00296443">
        <w:rPr>
          <w:rFonts w:ascii="Times New Roman" w:hAnsi="Times New Roman"/>
          <w:kern w:val="21"/>
          <w:sz w:val="19"/>
        </w:rPr>
        <w:t>), defined as the distance excitons can travel within their lifetime, is a key parameter in OPV devices as it largely determines the generation of charges from excitons and thus the short circuit current and device efficiency.</w:t>
      </w:r>
      <w:r w:rsidR="005320C1" w:rsidRPr="005320C1">
        <w:rPr>
          <w:rFonts w:ascii="Times New Roman" w:hAnsi="Times New Roman"/>
          <w:noProof/>
          <w:kern w:val="21"/>
          <w:sz w:val="19"/>
          <w:vertAlign w:val="superscript"/>
        </w:rPr>
        <w:t>15</w:t>
      </w:r>
      <w:r w:rsidRPr="00296443">
        <w:rPr>
          <w:rFonts w:ascii="Times New Roman" w:hAnsi="Times New Roman"/>
          <w:kern w:val="21"/>
          <w:sz w:val="19"/>
        </w:rPr>
        <w:t xml:space="preserve"> Because the exciton diffusion length in organic semiconductors is short (typically ~10 nm), a high extent of mixing between donor and acceptor materials is desirable to obtain efficient charge separation. However, after dissociation, free charge carriers need to be extracted to the electrodes to generate current. Large </w:t>
      </w:r>
      <w:r w:rsidRPr="00296443">
        <w:rPr>
          <w:rFonts w:ascii="Times New Roman" w:hAnsi="Times New Roman"/>
          <w:kern w:val="21"/>
          <w:sz w:val="19"/>
        </w:rPr>
        <w:t xml:space="preserve">donor and acceptor domains would be best for this as they reduce the interface area and associated recombination losses.  Hence there is a trade-off between the desired domain size for charge generation and the size desired for charge extraction. Increasing exciton diffusion length can help to solve this problem by enabling efficient exciton harvesting from larger domains. </w:t>
      </w:r>
    </w:p>
    <w:p w14:paraId="2D5CE8B2" w14:textId="71D70230" w:rsidR="007A2A67" w:rsidRPr="00296443" w:rsidRDefault="007A2A67" w:rsidP="00667F51">
      <w:pPr>
        <w:spacing w:after="0"/>
        <w:ind w:firstLine="567"/>
        <w:rPr>
          <w:rFonts w:ascii="Times New Roman" w:hAnsi="Times New Roman"/>
          <w:kern w:val="21"/>
          <w:sz w:val="19"/>
        </w:rPr>
      </w:pPr>
      <w:r w:rsidRPr="00296443">
        <w:rPr>
          <w:rFonts w:ascii="Times New Roman" w:hAnsi="Times New Roman"/>
          <w:kern w:val="21"/>
          <w:sz w:val="19"/>
        </w:rPr>
        <w:t xml:space="preserve">The exciton diffusion length of organic semiconducting materials has been measured using different techniques, including volume quenching, </w:t>
      </w:r>
      <w:r w:rsidR="005320C1" w:rsidRPr="005320C1">
        <w:rPr>
          <w:rFonts w:ascii="Times New Roman" w:hAnsi="Times New Roman"/>
          <w:noProof/>
          <w:kern w:val="21"/>
          <w:sz w:val="19"/>
          <w:vertAlign w:val="superscript"/>
        </w:rPr>
        <w:t>16</w:t>
      </w:r>
      <w:r w:rsidRPr="00296443">
        <w:rPr>
          <w:rFonts w:ascii="Times New Roman" w:hAnsi="Times New Roman"/>
          <w:kern w:val="21"/>
          <w:sz w:val="19"/>
        </w:rPr>
        <w:t xml:space="preserve"> surface quenching,</w:t>
      </w:r>
      <w:r w:rsidR="005320C1" w:rsidRPr="005320C1">
        <w:rPr>
          <w:rFonts w:ascii="Times New Roman" w:hAnsi="Times New Roman"/>
          <w:noProof/>
          <w:kern w:val="21"/>
          <w:sz w:val="19"/>
          <w:vertAlign w:val="superscript"/>
        </w:rPr>
        <w:t>17</w:t>
      </w:r>
      <w:r w:rsidRPr="00296443">
        <w:rPr>
          <w:rFonts w:ascii="Times New Roman" w:hAnsi="Times New Roman"/>
          <w:kern w:val="21"/>
          <w:sz w:val="19"/>
        </w:rPr>
        <w:t xml:space="preserve"> exciton-exciton annihilation,</w:t>
      </w:r>
      <w:r w:rsidR="005320C1" w:rsidRPr="005320C1">
        <w:rPr>
          <w:rFonts w:ascii="Times New Roman" w:hAnsi="Times New Roman"/>
          <w:noProof/>
          <w:kern w:val="21"/>
          <w:sz w:val="19"/>
          <w:vertAlign w:val="superscript"/>
        </w:rPr>
        <w:t>18, 19</w:t>
      </w:r>
      <w:r w:rsidRPr="00296443">
        <w:rPr>
          <w:rFonts w:ascii="Times New Roman" w:hAnsi="Times New Roman"/>
          <w:kern w:val="21"/>
          <w:sz w:val="19"/>
        </w:rPr>
        <w:t xml:space="preserve"> spectrally resolved photoluminescence quenching,</w:t>
      </w:r>
      <w:r w:rsidR="005320C1" w:rsidRPr="005320C1">
        <w:rPr>
          <w:rFonts w:ascii="Times New Roman" w:hAnsi="Times New Roman"/>
          <w:noProof/>
          <w:kern w:val="21"/>
          <w:sz w:val="19"/>
          <w:vertAlign w:val="superscript"/>
        </w:rPr>
        <w:t>20</w:t>
      </w:r>
      <w:r w:rsidRPr="00296443">
        <w:rPr>
          <w:rFonts w:ascii="Times New Roman" w:hAnsi="Times New Roman"/>
          <w:kern w:val="21"/>
          <w:sz w:val="19"/>
        </w:rPr>
        <w:t xml:space="preserve"> and photovoltage measurements.</w:t>
      </w:r>
      <w:r w:rsidR="005320C1" w:rsidRPr="005320C1">
        <w:rPr>
          <w:rFonts w:ascii="Times New Roman" w:hAnsi="Times New Roman"/>
          <w:noProof/>
          <w:kern w:val="21"/>
          <w:sz w:val="19"/>
          <w:vertAlign w:val="superscript"/>
        </w:rPr>
        <w:t>21</w:t>
      </w:r>
      <w:r w:rsidRPr="00296443">
        <w:rPr>
          <w:rFonts w:ascii="Times New Roman" w:hAnsi="Times New Roman"/>
          <w:kern w:val="21"/>
          <w:sz w:val="19"/>
        </w:rPr>
        <w:t xml:space="preserve"> A lot of effort has been made</w:t>
      </w:r>
      <w:r w:rsidRPr="00296443" w:rsidDel="007A6D95">
        <w:rPr>
          <w:rFonts w:ascii="Times New Roman" w:hAnsi="Times New Roman"/>
          <w:kern w:val="21"/>
          <w:sz w:val="19"/>
        </w:rPr>
        <w:t xml:space="preserve"> </w:t>
      </w:r>
      <w:r w:rsidRPr="00296443">
        <w:rPr>
          <w:rFonts w:ascii="Times New Roman" w:hAnsi="Times New Roman"/>
          <w:kern w:val="21"/>
          <w:sz w:val="19"/>
        </w:rPr>
        <w:t xml:space="preserve">to enhance the exciton diffusion length by, for example, post deposition treatments such as thermal annealing, solvent vapor annealing and light soaking. Out of these, thermal annealing and solvent vapor annealing are simple, widely used and cost-efficient strategies which allow modification of the crystallinity of the film in a controllable fashion. We have previously shown that thermal annealing and solvent vapor annealing are effective to improve the exciton diffusion for some organic donor materials. </w:t>
      </w:r>
      <w:r w:rsidR="005320C1" w:rsidRPr="005320C1">
        <w:rPr>
          <w:rFonts w:ascii="Times New Roman" w:hAnsi="Times New Roman"/>
          <w:noProof/>
          <w:kern w:val="21"/>
          <w:sz w:val="19"/>
          <w:vertAlign w:val="superscript"/>
        </w:rPr>
        <w:t>22, 23</w:t>
      </w:r>
      <w:r w:rsidRPr="00296443">
        <w:rPr>
          <w:rFonts w:ascii="Times New Roman" w:hAnsi="Times New Roman"/>
          <w:kern w:val="21"/>
          <w:sz w:val="19"/>
        </w:rPr>
        <w:t xml:space="preserve"> </w:t>
      </w:r>
    </w:p>
    <w:p w14:paraId="6057D03A" w14:textId="0C661A29" w:rsidR="007A2A67" w:rsidRDefault="007A2A67" w:rsidP="00667F51">
      <w:pPr>
        <w:spacing w:after="0"/>
        <w:ind w:firstLine="567"/>
        <w:rPr>
          <w:rFonts w:ascii="Times New Roman" w:hAnsi="Times New Roman"/>
          <w:kern w:val="21"/>
          <w:sz w:val="19"/>
        </w:rPr>
      </w:pPr>
      <w:r w:rsidRPr="00296443">
        <w:rPr>
          <w:rFonts w:ascii="Times New Roman" w:hAnsi="Times New Roman"/>
          <w:kern w:val="21"/>
          <w:sz w:val="19"/>
        </w:rPr>
        <w:t>Recently, a highly efficient donor polymer Poly[(5,6-difluoro-2,1,3-benzothiadiazol-4,7-diyl)- alt-(3,3’’’-di(2-octyldodecyl) -2,2’ ;5’, 2’’;5’’,2’’’ -quaterthiophen-5,5’’’-diyl)], henceforth named as PffBT4T-2OD (chemical structure is shown in Figure 1(a)), has been designed and synthesized; single BHJ OPV devices using it as the donor material have achieved PCE of over 11%.</w:t>
      </w:r>
      <w:r w:rsidR="005320C1" w:rsidRPr="005320C1">
        <w:rPr>
          <w:rFonts w:ascii="Times New Roman" w:hAnsi="Times New Roman"/>
          <w:noProof/>
          <w:kern w:val="21"/>
          <w:sz w:val="19"/>
          <w:vertAlign w:val="superscript"/>
        </w:rPr>
        <w:t>24</w:t>
      </w:r>
      <w:r w:rsidRPr="00296443">
        <w:rPr>
          <w:rFonts w:ascii="Times New Roman" w:hAnsi="Times New Roman"/>
          <w:kern w:val="21"/>
          <w:sz w:val="19"/>
        </w:rPr>
        <w:t xml:space="preserve"> The processing parameters have been shown to be crucial in determining the aggregation behavior of this polymer. </w:t>
      </w:r>
      <w:r w:rsidR="005320C1" w:rsidRPr="005320C1">
        <w:rPr>
          <w:rFonts w:ascii="Times New Roman" w:hAnsi="Times New Roman"/>
          <w:noProof/>
          <w:kern w:val="21"/>
          <w:sz w:val="19"/>
          <w:vertAlign w:val="superscript"/>
        </w:rPr>
        <w:t>25</w:t>
      </w:r>
      <w:r w:rsidRPr="00296443">
        <w:rPr>
          <w:rFonts w:ascii="Times New Roman" w:hAnsi="Times New Roman"/>
          <w:kern w:val="21"/>
          <w:sz w:val="19"/>
        </w:rPr>
        <w:t xml:space="preserve">  The structural analysis by small angle neutron scattering (SANS) showed that thermal annealing at </w:t>
      </w:r>
      <w:r w:rsidRPr="00296443">
        <w:rPr>
          <w:rFonts w:ascii="Times New Roman" w:hAnsi="Times New Roman"/>
          <w:kern w:val="21"/>
          <w:sz w:val="19"/>
        </w:rPr>
        <w:lastRenderedPageBreak/>
        <w:t xml:space="preserve">100 °C for 5 minutes results in coarsening of domains within the </w:t>
      </w:r>
      <w:bookmarkStart w:id="4" w:name="OLE_LINK7"/>
      <w:bookmarkStart w:id="5" w:name="OLE_LINK8"/>
      <w:r w:rsidRPr="00296443">
        <w:rPr>
          <w:rFonts w:ascii="Times New Roman" w:hAnsi="Times New Roman"/>
          <w:kern w:val="21"/>
          <w:sz w:val="19"/>
        </w:rPr>
        <w:t>PffBT4T-2OD:PC</w:t>
      </w:r>
      <w:r w:rsidRPr="00296443">
        <w:rPr>
          <w:rFonts w:ascii="Times New Roman" w:hAnsi="Times New Roman"/>
          <w:kern w:val="21"/>
          <w:sz w:val="19"/>
          <w:vertAlign w:val="subscript"/>
        </w:rPr>
        <w:t>71</w:t>
      </w:r>
      <w:r w:rsidRPr="00296443">
        <w:rPr>
          <w:rFonts w:ascii="Times New Roman" w:hAnsi="Times New Roman"/>
          <w:kern w:val="21"/>
          <w:sz w:val="19"/>
        </w:rPr>
        <w:t xml:space="preserve">BM </w:t>
      </w:r>
      <w:bookmarkEnd w:id="4"/>
      <w:bookmarkEnd w:id="5"/>
      <w:r w:rsidRPr="00296443">
        <w:rPr>
          <w:rFonts w:ascii="Times New Roman" w:hAnsi="Times New Roman"/>
          <w:kern w:val="21"/>
          <w:sz w:val="19"/>
        </w:rPr>
        <w:t xml:space="preserve">bulk heterojunction films from ~9 to ~13 nm, and that the OPV device efficiency was improved by 20% (from 7.6% to 8.9%). </w:t>
      </w:r>
      <w:r w:rsidR="005320C1" w:rsidRPr="005320C1">
        <w:rPr>
          <w:rFonts w:ascii="Times New Roman" w:hAnsi="Times New Roman"/>
          <w:noProof/>
          <w:kern w:val="21"/>
          <w:sz w:val="19"/>
          <w:vertAlign w:val="superscript"/>
        </w:rPr>
        <w:t>26</w:t>
      </w:r>
      <w:r w:rsidRPr="00296443">
        <w:rPr>
          <w:rFonts w:ascii="Times New Roman" w:hAnsi="Times New Roman"/>
          <w:kern w:val="21"/>
          <w:sz w:val="19"/>
        </w:rPr>
        <w:t xml:space="preserve"> Recently, because of the development of non-fullerene acceptors, solar cells with higher PCE and new physical phenomena have been reported using PffBT4T-2OD as donor material and non-fullerene acceptors. </w:t>
      </w:r>
      <w:r w:rsidR="005320C1" w:rsidRPr="005320C1">
        <w:rPr>
          <w:rFonts w:ascii="Times New Roman" w:hAnsi="Times New Roman"/>
          <w:noProof/>
          <w:kern w:val="21"/>
          <w:sz w:val="19"/>
          <w:vertAlign w:val="superscript"/>
        </w:rPr>
        <w:t>27-32</w:t>
      </w:r>
      <w:r w:rsidR="00D2274C">
        <w:rPr>
          <w:rFonts w:ascii="Times New Roman" w:hAnsi="Times New Roman"/>
          <w:kern w:val="21"/>
          <w:sz w:val="19"/>
        </w:rPr>
        <w:t xml:space="preserve"> </w:t>
      </w:r>
      <w:r w:rsidRPr="00296443">
        <w:rPr>
          <w:rFonts w:ascii="Times New Roman" w:hAnsi="Times New Roman"/>
          <w:kern w:val="21"/>
          <w:sz w:val="19"/>
        </w:rPr>
        <w:t>The aim of the present work is to understand how thermal annealing increases the efficiency of the solar cell</w:t>
      </w:r>
      <w:r w:rsidR="00D2274C">
        <w:rPr>
          <w:rFonts w:ascii="Times New Roman" w:hAnsi="Times New Roman"/>
          <w:kern w:val="21"/>
          <w:sz w:val="19"/>
        </w:rPr>
        <w:t>s</w:t>
      </w:r>
      <w:r w:rsidRPr="00296443">
        <w:rPr>
          <w:rFonts w:ascii="Times New Roman" w:hAnsi="Times New Roman"/>
          <w:kern w:val="21"/>
          <w:sz w:val="19"/>
        </w:rPr>
        <w:t>. To establish a better understanding of the exciton diffusion in the donor material, we used the well-known acceptor PC</w:t>
      </w:r>
      <w:r w:rsidRPr="00296443">
        <w:rPr>
          <w:rFonts w:ascii="Times New Roman" w:hAnsi="Times New Roman"/>
          <w:kern w:val="21"/>
          <w:sz w:val="19"/>
          <w:vertAlign w:val="subscript"/>
        </w:rPr>
        <w:t>71</w:t>
      </w:r>
      <w:r w:rsidRPr="00296443">
        <w:rPr>
          <w:rFonts w:ascii="Times New Roman" w:hAnsi="Times New Roman"/>
          <w:kern w:val="21"/>
          <w:sz w:val="19"/>
        </w:rPr>
        <w:t>BM. By combining the complementary techniques of GIWAXS, time-resolved spectroscopy, space charge limited current (SCLC) and photocurrent analysis, we investigated the effect of thermal annealing on domain size, exciton diffusion length, charge mobility and charge extraction. We find that upon thermal annealing, the crystallite size increases from ~13 to ~18 nm, exciton diffusion coefficient from 0.9 × 10</w:t>
      </w:r>
      <w:r w:rsidRPr="00D2274C">
        <w:rPr>
          <w:rFonts w:ascii="Times New Roman" w:hAnsi="Times New Roman"/>
          <w:kern w:val="21"/>
          <w:sz w:val="19"/>
          <w:vertAlign w:val="superscript"/>
        </w:rPr>
        <w:t>−3</w:t>
      </w:r>
      <w:r w:rsidRPr="00296443">
        <w:rPr>
          <w:rFonts w:ascii="Times New Roman" w:hAnsi="Times New Roman"/>
          <w:kern w:val="21"/>
          <w:sz w:val="19"/>
        </w:rPr>
        <w:t xml:space="preserve"> to 2.7 × 10</w:t>
      </w:r>
      <w:r w:rsidRPr="00D2274C">
        <w:rPr>
          <w:rFonts w:ascii="Times New Roman" w:hAnsi="Times New Roman"/>
          <w:kern w:val="21"/>
          <w:sz w:val="19"/>
          <w:vertAlign w:val="superscript"/>
        </w:rPr>
        <w:t>−3</w:t>
      </w:r>
      <w:r w:rsidRPr="00296443">
        <w:rPr>
          <w:rFonts w:ascii="Times New Roman" w:hAnsi="Times New Roman"/>
          <w:kern w:val="21"/>
          <w:sz w:val="19"/>
        </w:rPr>
        <w:t xml:space="preserve"> cm</w:t>
      </w:r>
      <w:r w:rsidRPr="00D2274C">
        <w:rPr>
          <w:rFonts w:ascii="Times New Roman" w:hAnsi="Times New Roman"/>
          <w:kern w:val="21"/>
          <w:sz w:val="19"/>
          <w:vertAlign w:val="superscript"/>
        </w:rPr>
        <w:t>2</w:t>
      </w:r>
      <w:r w:rsidRPr="00296443">
        <w:rPr>
          <w:rFonts w:ascii="Times New Roman" w:hAnsi="Times New Roman"/>
          <w:kern w:val="21"/>
          <w:sz w:val="19"/>
        </w:rPr>
        <w:t xml:space="preserve">/s and a corresponding 1-dimensional exciton diffusion length from 14.4 to 24.1 nm. Large crystallite size is beneficial for better charge extraction and long exciton diffusion length helps to realize the highly efficient exciton dissociation. The combined effect of both larger crystallite domain size and longer exciton diffusion length leads to an enhancement of more than 20% in device efficiency. This work differs from our previous work on small molecules where we used solvent </w:t>
      </w:r>
      <w:r w:rsidR="00D2274C" w:rsidRPr="00296443">
        <w:rPr>
          <w:rFonts w:ascii="Times New Roman" w:hAnsi="Times New Roman"/>
          <w:kern w:val="21"/>
          <w:sz w:val="19"/>
        </w:rPr>
        <w:t>vapor</w:t>
      </w:r>
      <w:r w:rsidRPr="00296443">
        <w:rPr>
          <w:rFonts w:ascii="Times New Roman" w:hAnsi="Times New Roman"/>
          <w:kern w:val="21"/>
          <w:sz w:val="19"/>
        </w:rPr>
        <w:t xml:space="preserve"> annealing to enhance the exciton diffusion and device performance.</w:t>
      </w:r>
      <w:r w:rsidR="005320C1" w:rsidRPr="005320C1">
        <w:rPr>
          <w:rFonts w:ascii="Times New Roman" w:hAnsi="Times New Roman"/>
          <w:noProof/>
          <w:kern w:val="21"/>
          <w:sz w:val="19"/>
          <w:vertAlign w:val="superscript"/>
        </w:rPr>
        <w:t>33</w:t>
      </w:r>
      <w:r w:rsidRPr="00296443">
        <w:rPr>
          <w:rFonts w:ascii="Times New Roman" w:hAnsi="Times New Roman"/>
          <w:kern w:val="21"/>
          <w:sz w:val="19"/>
        </w:rPr>
        <w:t xml:space="preserve"> In the present work, we use a more efficient donor polymer with the main focus on the widely used technique of thermal annealing and the use of X-ray to explore the structural changes occurring. </w:t>
      </w:r>
      <w:bookmarkEnd w:id="2"/>
    </w:p>
    <w:p w14:paraId="31A40F32" w14:textId="77777777" w:rsidR="008513A5" w:rsidRPr="00296443" w:rsidRDefault="008513A5" w:rsidP="00667F51">
      <w:pPr>
        <w:spacing w:after="0"/>
        <w:ind w:firstLine="567"/>
        <w:rPr>
          <w:rFonts w:ascii="Times New Roman" w:hAnsi="Times New Roman"/>
          <w:kern w:val="21"/>
          <w:sz w:val="19"/>
        </w:rPr>
      </w:pPr>
    </w:p>
    <w:p w14:paraId="0D9C127D" w14:textId="377E0F71" w:rsidR="008513A5" w:rsidRPr="00296443" w:rsidRDefault="007A2A67" w:rsidP="00667F51">
      <w:pPr>
        <w:pStyle w:val="Head1"/>
        <w:spacing w:after="120" w:line="240" w:lineRule="auto"/>
        <w:ind w:firstLine="0"/>
        <w:rPr>
          <w:rFonts w:ascii="Times New Roman" w:eastAsia="Times New Roman" w:hAnsi="Times New Roman"/>
          <w:kern w:val="21"/>
          <w:sz w:val="22"/>
          <w:szCs w:val="22"/>
          <w:lang w:eastAsia="en-US"/>
        </w:rPr>
      </w:pPr>
      <w:r w:rsidRPr="00296443">
        <w:rPr>
          <w:rFonts w:ascii="Times New Roman" w:eastAsia="Times New Roman" w:hAnsi="Times New Roman"/>
          <w:kern w:val="21"/>
          <w:sz w:val="22"/>
          <w:szCs w:val="22"/>
          <w:lang w:eastAsia="en-US"/>
        </w:rPr>
        <w:t>2. Experimental methods</w:t>
      </w:r>
    </w:p>
    <w:p w14:paraId="4DCD70A5" w14:textId="77777777" w:rsidR="007A2A67" w:rsidRPr="00296443" w:rsidRDefault="007A2A67" w:rsidP="00667F51">
      <w:pPr>
        <w:pStyle w:val="Head1"/>
        <w:spacing w:line="240" w:lineRule="auto"/>
        <w:ind w:firstLine="0"/>
        <w:rPr>
          <w:rFonts w:ascii="Times New Roman" w:eastAsia="Times New Roman" w:hAnsi="Times New Roman"/>
          <w:b w:val="0"/>
          <w:kern w:val="21"/>
          <w:sz w:val="19"/>
          <w:lang w:eastAsia="en-US"/>
        </w:rPr>
      </w:pPr>
      <w:r w:rsidRPr="00296443">
        <w:rPr>
          <w:rFonts w:ascii="Times New Roman" w:eastAsia="Times New Roman" w:hAnsi="Times New Roman"/>
          <w:i/>
          <w:kern w:val="21"/>
          <w:sz w:val="19"/>
          <w:lang w:eastAsia="en-US"/>
        </w:rPr>
        <w:t>Film fabrication and characterization</w:t>
      </w:r>
      <w:r w:rsidRPr="00296443">
        <w:rPr>
          <w:rFonts w:ascii="Times New Roman" w:eastAsia="Times New Roman" w:hAnsi="Times New Roman"/>
          <w:b w:val="0"/>
          <w:kern w:val="21"/>
          <w:sz w:val="19"/>
          <w:lang w:eastAsia="en-US"/>
        </w:rPr>
        <w:t xml:space="preserve"> The PffBT4T-2OD was purchased from California Organic Semiconductors Inc, it was dissolved in a solvent mixture of chlorobenzene (CB): o-dichlorobenzene (</w:t>
      </w:r>
      <w:proofErr w:type="spellStart"/>
      <w:r w:rsidRPr="00296443">
        <w:rPr>
          <w:rFonts w:ascii="Times New Roman" w:eastAsia="Times New Roman" w:hAnsi="Times New Roman"/>
          <w:b w:val="0"/>
          <w:kern w:val="21"/>
          <w:sz w:val="19"/>
          <w:lang w:eastAsia="en-US"/>
        </w:rPr>
        <w:t>oDCB</w:t>
      </w:r>
      <w:proofErr w:type="spellEnd"/>
      <w:r w:rsidRPr="00296443">
        <w:rPr>
          <w:rFonts w:ascii="Times New Roman" w:eastAsia="Times New Roman" w:hAnsi="Times New Roman"/>
          <w:b w:val="0"/>
          <w:kern w:val="21"/>
          <w:sz w:val="19"/>
          <w:lang w:eastAsia="en-US"/>
        </w:rPr>
        <w:t>): 1,8-Diiodooctane (DIO) (volume ratio 48.5: 48.5: 3) and stirred at 90°C overnight before spin coating. The solution with polymer concentrations ranging from 3 to 14 mg/ml was spin-coated at 1000 rpm to form films of thicknesses ranging between 45 and 300 nm; the thicknesses were determined by spectroscopic ellipsometry. To investigate the effect of thermal annealing, for all the experiments, two sets of samples were prepared: one set was thermally annealed at 100 °C for 5 minutes and another set was without post deposition treatments for comparison purpose. The processing of PffBT4T-2OD films was all conducted in a nitrogen-filled glove box. For GIWAXS experiments and device fabrication, SiO</w:t>
      </w:r>
      <w:r w:rsidRPr="00D2274C">
        <w:rPr>
          <w:rFonts w:ascii="Times New Roman" w:eastAsia="Times New Roman" w:hAnsi="Times New Roman"/>
          <w:b w:val="0"/>
          <w:kern w:val="21"/>
          <w:sz w:val="19"/>
          <w:vertAlign w:val="subscript"/>
          <w:lang w:eastAsia="en-US"/>
        </w:rPr>
        <w:t>2</w:t>
      </w:r>
      <w:r w:rsidRPr="00296443">
        <w:rPr>
          <w:rFonts w:ascii="Times New Roman" w:eastAsia="Times New Roman" w:hAnsi="Times New Roman"/>
          <w:b w:val="0"/>
          <w:kern w:val="21"/>
          <w:sz w:val="19"/>
          <w:lang w:eastAsia="en-US"/>
        </w:rPr>
        <w:t xml:space="preserve"> and glass with pre-patterned ITO substrates were used respectively; for exciton diffusion measurements, films were spin coated on fused silica substrates. All the substrates were ultrasonically cleaned in acetone, isopropanol and deionized water sequentially, each for 5 minutes; followed by oxygen plasma treatment for 3 minutes before use.</w:t>
      </w:r>
    </w:p>
    <w:p w14:paraId="5D6740C8" w14:textId="582A3080" w:rsidR="007A2A67" w:rsidRPr="00296443" w:rsidRDefault="00D2274C" w:rsidP="007A2A67">
      <w:pPr>
        <w:spacing w:after="0"/>
        <w:ind w:firstLine="567"/>
        <w:rPr>
          <w:rFonts w:ascii="Times New Roman" w:hAnsi="Times New Roman"/>
          <w:kern w:val="21"/>
          <w:sz w:val="19"/>
        </w:rPr>
      </w:pPr>
      <w:r>
        <w:rPr>
          <w:rFonts w:ascii="Times New Roman" w:hAnsi="Times New Roman"/>
          <w:kern w:val="21"/>
          <w:sz w:val="19"/>
        </w:rPr>
        <w:t>A</w:t>
      </w:r>
      <w:r w:rsidR="007A2A67" w:rsidRPr="00296443">
        <w:rPr>
          <w:rFonts w:ascii="Times New Roman" w:hAnsi="Times New Roman"/>
          <w:kern w:val="21"/>
          <w:sz w:val="19"/>
        </w:rPr>
        <w:t>bsorbance was determined using a Cary 300 UV-visible spectrophotometer; steady</w:t>
      </w:r>
      <w:r>
        <w:rPr>
          <w:rFonts w:ascii="Times New Roman" w:hAnsi="Times New Roman"/>
          <w:kern w:val="21"/>
          <w:sz w:val="19"/>
        </w:rPr>
        <w:t xml:space="preserve"> state</w:t>
      </w:r>
      <w:r w:rsidR="007A2A67" w:rsidRPr="00296443">
        <w:rPr>
          <w:rFonts w:ascii="Times New Roman" w:hAnsi="Times New Roman"/>
          <w:kern w:val="21"/>
          <w:sz w:val="19"/>
        </w:rPr>
        <w:t xml:space="preserve"> photoluminescence</w:t>
      </w:r>
      <w:r w:rsidR="007F29F9">
        <w:rPr>
          <w:rFonts w:ascii="Times New Roman" w:hAnsi="Times New Roman"/>
          <w:kern w:val="21"/>
          <w:sz w:val="19"/>
        </w:rPr>
        <w:t xml:space="preserve"> (PL)</w:t>
      </w:r>
      <w:r w:rsidR="007A2A67" w:rsidRPr="00296443">
        <w:rPr>
          <w:rFonts w:ascii="Times New Roman" w:hAnsi="Times New Roman"/>
          <w:kern w:val="21"/>
          <w:sz w:val="19"/>
        </w:rPr>
        <w:t xml:space="preserve"> spectrum was recorded using an Edinburgh Instrument FLS980 Spectrometer; the excitation wavelength of 515 nm was used. </w:t>
      </w:r>
    </w:p>
    <w:p w14:paraId="5D2D2680" w14:textId="77777777" w:rsidR="007A2A67" w:rsidRPr="00296443" w:rsidRDefault="007A2A67" w:rsidP="007A2A67">
      <w:pPr>
        <w:spacing w:after="0"/>
        <w:ind w:firstLine="567"/>
        <w:rPr>
          <w:rFonts w:ascii="Times New Roman" w:hAnsi="Times New Roman"/>
          <w:kern w:val="21"/>
          <w:sz w:val="19"/>
        </w:rPr>
      </w:pPr>
      <w:r w:rsidRPr="00296443">
        <w:rPr>
          <w:rFonts w:ascii="Times New Roman" w:hAnsi="Times New Roman"/>
          <w:kern w:val="21"/>
          <w:sz w:val="19"/>
        </w:rPr>
        <w:t xml:space="preserve">GIWAXS measurements were performed using a </w:t>
      </w:r>
      <w:proofErr w:type="spellStart"/>
      <w:r w:rsidRPr="00296443">
        <w:rPr>
          <w:rFonts w:ascii="Times New Roman" w:hAnsi="Times New Roman"/>
          <w:kern w:val="21"/>
          <w:sz w:val="19"/>
        </w:rPr>
        <w:t>Xeuss</w:t>
      </w:r>
      <w:proofErr w:type="spellEnd"/>
      <w:r w:rsidRPr="00296443">
        <w:rPr>
          <w:rFonts w:ascii="Times New Roman" w:hAnsi="Times New Roman"/>
          <w:kern w:val="21"/>
          <w:sz w:val="19"/>
        </w:rPr>
        <w:t xml:space="preserve"> 2.0 SAXS/WAXS laboratory beamline using a liquid Gallium </w:t>
      </w:r>
      <w:proofErr w:type="spellStart"/>
      <w:r w:rsidRPr="00296443">
        <w:rPr>
          <w:rFonts w:ascii="Times New Roman" w:hAnsi="Times New Roman"/>
          <w:kern w:val="21"/>
          <w:sz w:val="19"/>
        </w:rPr>
        <w:t>MetalJet</w:t>
      </w:r>
      <w:proofErr w:type="spellEnd"/>
      <w:r w:rsidRPr="00296443">
        <w:rPr>
          <w:rFonts w:ascii="Times New Roman" w:hAnsi="Times New Roman"/>
          <w:kern w:val="21"/>
          <w:sz w:val="19"/>
        </w:rPr>
        <w:t xml:space="preserve"> (</w:t>
      </w:r>
      <w:proofErr w:type="spellStart"/>
      <w:r w:rsidRPr="00296443">
        <w:rPr>
          <w:rFonts w:ascii="Times New Roman" w:hAnsi="Times New Roman"/>
          <w:kern w:val="21"/>
          <w:sz w:val="19"/>
        </w:rPr>
        <w:t>Excillum</w:t>
      </w:r>
      <w:proofErr w:type="spellEnd"/>
      <w:r w:rsidRPr="00296443">
        <w:rPr>
          <w:rFonts w:ascii="Times New Roman" w:hAnsi="Times New Roman"/>
          <w:kern w:val="21"/>
          <w:sz w:val="19"/>
        </w:rPr>
        <w:t>) X-ray source (9.2 keV, 1.34Å); scattered X-rays were detected by a Pilatus3R 1M detector.</w:t>
      </w:r>
    </w:p>
    <w:p w14:paraId="282AE148" w14:textId="77777777" w:rsidR="007A2A67" w:rsidRPr="00296443" w:rsidRDefault="007A2A67" w:rsidP="007A2A67">
      <w:pPr>
        <w:spacing w:after="0"/>
        <w:ind w:firstLine="567"/>
        <w:rPr>
          <w:rFonts w:ascii="Times New Roman" w:hAnsi="Times New Roman"/>
          <w:kern w:val="21"/>
          <w:sz w:val="19"/>
        </w:rPr>
      </w:pPr>
    </w:p>
    <w:p w14:paraId="10114666" w14:textId="18450ED2" w:rsidR="007A2A67" w:rsidRPr="00296443" w:rsidRDefault="007A2A67" w:rsidP="008513A5">
      <w:pPr>
        <w:spacing w:after="0"/>
        <w:rPr>
          <w:rFonts w:ascii="Times New Roman" w:hAnsi="Times New Roman"/>
          <w:kern w:val="21"/>
          <w:sz w:val="19"/>
        </w:rPr>
      </w:pPr>
      <w:r w:rsidRPr="00296443">
        <w:rPr>
          <w:rFonts w:ascii="Times New Roman" w:hAnsi="Times New Roman"/>
          <w:b/>
          <w:i/>
          <w:kern w:val="21"/>
          <w:sz w:val="19"/>
        </w:rPr>
        <w:t>OPV device fabrication and characterization</w:t>
      </w:r>
      <w:r w:rsidRPr="00296443">
        <w:rPr>
          <w:rFonts w:ascii="Times New Roman" w:hAnsi="Times New Roman"/>
          <w:kern w:val="21"/>
          <w:sz w:val="19"/>
        </w:rPr>
        <w:t xml:space="preserve"> For OPV device fabrication, the conventional structure of ITO/</w:t>
      </w:r>
      <w:proofErr w:type="gramStart"/>
      <w:r w:rsidRPr="00296443">
        <w:rPr>
          <w:rFonts w:ascii="Times New Roman" w:hAnsi="Times New Roman"/>
          <w:kern w:val="21"/>
          <w:sz w:val="19"/>
        </w:rPr>
        <w:t>PEDOT:PSS</w:t>
      </w:r>
      <w:proofErr w:type="gramEnd"/>
      <w:r w:rsidRPr="00296443">
        <w:rPr>
          <w:rFonts w:ascii="Times New Roman" w:hAnsi="Times New Roman"/>
          <w:kern w:val="21"/>
          <w:sz w:val="19"/>
        </w:rPr>
        <w:t xml:space="preserve">/active layer/Ca/Al was used (as shown in Figure 1(c)). </w:t>
      </w:r>
      <w:proofErr w:type="gramStart"/>
      <w:r w:rsidRPr="00296443">
        <w:rPr>
          <w:rFonts w:ascii="Times New Roman" w:hAnsi="Times New Roman"/>
          <w:kern w:val="21"/>
          <w:sz w:val="19"/>
        </w:rPr>
        <w:t>PEDOT:PSS</w:t>
      </w:r>
      <w:proofErr w:type="gramEnd"/>
      <w:r w:rsidRPr="00296443">
        <w:rPr>
          <w:rFonts w:ascii="Times New Roman" w:hAnsi="Times New Roman"/>
          <w:kern w:val="21"/>
          <w:sz w:val="19"/>
        </w:rPr>
        <w:t xml:space="preserve"> (</w:t>
      </w:r>
      <w:proofErr w:type="spellStart"/>
      <w:r w:rsidRPr="00296443">
        <w:rPr>
          <w:rFonts w:ascii="Times New Roman" w:hAnsi="Times New Roman"/>
          <w:kern w:val="21"/>
          <w:sz w:val="19"/>
        </w:rPr>
        <w:t>Clevios</w:t>
      </w:r>
      <w:proofErr w:type="spellEnd"/>
      <w:r w:rsidRPr="00296443">
        <w:rPr>
          <w:rFonts w:ascii="Times New Roman" w:hAnsi="Times New Roman"/>
          <w:kern w:val="21"/>
          <w:sz w:val="19"/>
        </w:rPr>
        <w:t xml:space="preserve"> Al 4083) was spin coated onto the pre-cleaned substrates and then annealed at 120</w:t>
      </w:r>
      <w:r w:rsidR="00D2274C" w:rsidRPr="00296443">
        <w:rPr>
          <w:rFonts w:ascii="Times New Roman" w:hAnsi="Times New Roman"/>
          <w:kern w:val="21"/>
          <w:sz w:val="19"/>
        </w:rPr>
        <w:t>°C</w:t>
      </w:r>
      <w:r w:rsidRPr="00296443">
        <w:rPr>
          <w:rFonts w:ascii="Times New Roman" w:hAnsi="Times New Roman"/>
          <w:kern w:val="21"/>
          <w:sz w:val="19"/>
        </w:rPr>
        <w:t xml:space="preserve"> for 10 minutes in the air before being transferred to the glove box. Then the blend of PffBT4T-2OD:PC</w:t>
      </w:r>
      <w:r w:rsidRPr="00296443">
        <w:rPr>
          <w:rFonts w:ascii="Times New Roman" w:hAnsi="Times New Roman"/>
          <w:kern w:val="21"/>
          <w:sz w:val="19"/>
          <w:vertAlign w:val="subscript"/>
        </w:rPr>
        <w:t>71</w:t>
      </w:r>
      <w:r w:rsidRPr="00296443">
        <w:rPr>
          <w:rFonts w:ascii="Times New Roman" w:hAnsi="Times New Roman"/>
          <w:kern w:val="21"/>
          <w:sz w:val="19"/>
        </w:rPr>
        <w:t>BM (weight ratio of 1:1.2) was spin coated from the solution of the above-mentioned solvent mixture with a total concentration of 20 mg/ml. After drying for 3 hours in a glove box and further 30 minutes in a vacuum chamber, one set of the films were annealed at 100°C for 5 minutes. Then the electrodes consisting of calcium (5 nm) and aluminum (100 nm) was evaporated in a thermal evaporator under the vacuum of ~10</w:t>
      </w:r>
      <w:r w:rsidRPr="00D2274C">
        <w:rPr>
          <w:rFonts w:ascii="Times New Roman" w:hAnsi="Times New Roman"/>
          <w:kern w:val="21"/>
          <w:sz w:val="19"/>
          <w:vertAlign w:val="superscript"/>
        </w:rPr>
        <w:t>-6</w:t>
      </w:r>
      <w:r w:rsidRPr="00296443">
        <w:rPr>
          <w:rFonts w:ascii="Times New Roman" w:hAnsi="Times New Roman"/>
          <w:kern w:val="21"/>
          <w:sz w:val="19"/>
        </w:rPr>
        <w:t xml:space="preserve"> mbar. The devices were finally encapsulated using UV-cured epoxy and a glass slice.</w:t>
      </w:r>
    </w:p>
    <w:p w14:paraId="01C67639" w14:textId="5F43503F" w:rsidR="007A2A67" w:rsidRDefault="007A2A67" w:rsidP="008513A5">
      <w:pPr>
        <w:pStyle w:val="ExperimentalText"/>
        <w:spacing w:after="0" w:line="240" w:lineRule="auto"/>
        <w:ind w:firstLine="567"/>
        <w:rPr>
          <w:rFonts w:ascii="Times New Roman" w:eastAsia="Times New Roman" w:hAnsi="Times New Roman"/>
          <w:kern w:val="21"/>
          <w:sz w:val="19"/>
          <w:lang w:eastAsia="en-US"/>
        </w:rPr>
      </w:pPr>
      <w:r w:rsidRPr="00296443">
        <w:rPr>
          <w:rFonts w:ascii="Times New Roman" w:eastAsia="Times New Roman" w:hAnsi="Times New Roman"/>
          <w:kern w:val="21"/>
          <w:sz w:val="19"/>
          <w:lang w:eastAsia="en-US"/>
        </w:rPr>
        <w:t xml:space="preserve">The photovoltaic properties were characterized by a </w:t>
      </w:r>
      <w:proofErr w:type="spellStart"/>
      <w:r w:rsidRPr="00296443">
        <w:rPr>
          <w:rFonts w:ascii="Times New Roman" w:eastAsia="Times New Roman" w:hAnsi="Times New Roman"/>
          <w:kern w:val="21"/>
          <w:sz w:val="19"/>
          <w:lang w:eastAsia="en-US"/>
        </w:rPr>
        <w:t>Sciencetech</w:t>
      </w:r>
      <w:proofErr w:type="spellEnd"/>
      <w:r w:rsidRPr="00296443">
        <w:rPr>
          <w:rFonts w:ascii="Times New Roman" w:eastAsia="Times New Roman" w:hAnsi="Times New Roman"/>
          <w:kern w:val="21"/>
          <w:sz w:val="19"/>
          <w:lang w:eastAsia="en-US"/>
        </w:rPr>
        <w:t xml:space="preserve"> solar simulator and a Keithley 2400. The irradiance level was calibrated by a silicon detector and a KG-5 filter. The devices were exposed to AM1.5 solar spectrum with the irradiance level of 100 </w:t>
      </w:r>
      <w:proofErr w:type="spellStart"/>
      <w:r w:rsidRPr="00296443">
        <w:rPr>
          <w:rFonts w:ascii="Times New Roman" w:eastAsia="Times New Roman" w:hAnsi="Times New Roman"/>
          <w:kern w:val="21"/>
          <w:sz w:val="19"/>
          <w:lang w:eastAsia="en-US"/>
        </w:rPr>
        <w:t>mW</w:t>
      </w:r>
      <w:proofErr w:type="spellEnd"/>
      <w:r w:rsidRPr="00296443">
        <w:rPr>
          <w:rFonts w:ascii="Times New Roman" w:eastAsia="Times New Roman" w:hAnsi="Times New Roman"/>
          <w:kern w:val="21"/>
          <w:sz w:val="19"/>
          <w:lang w:eastAsia="en-US"/>
        </w:rPr>
        <w:t>/cm</w:t>
      </w:r>
      <w:r w:rsidRPr="00296443">
        <w:rPr>
          <w:rFonts w:ascii="Times New Roman" w:eastAsia="Times New Roman" w:hAnsi="Times New Roman"/>
          <w:kern w:val="21"/>
          <w:sz w:val="19"/>
          <w:vertAlign w:val="superscript"/>
          <w:lang w:eastAsia="en-US"/>
        </w:rPr>
        <w:t>2</w:t>
      </w:r>
      <w:r w:rsidRPr="00296443">
        <w:rPr>
          <w:rFonts w:ascii="Times New Roman" w:eastAsia="Times New Roman" w:hAnsi="Times New Roman"/>
          <w:kern w:val="21"/>
          <w:sz w:val="19"/>
          <w:lang w:eastAsia="en-US"/>
        </w:rPr>
        <w:t xml:space="preserve"> during J-V characterization. The external quantum efficiency (EQE) was measured by exposing the device to monochromatic light supplied from a Xenon arc lamp and a monochromator. The lifetime study was performed in ambient conditions under continuous illumination of the same solar simulator.</w:t>
      </w:r>
    </w:p>
    <w:p w14:paraId="3B649D3A" w14:textId="77777777" w:rsidR="008513A5" w:rsidRDefault="008513A5" w:rsidP="008513A5">
      <w:pPr>
        <w:spacing w:after="0"/>
        <w:rPr>
          <w:rFonts w:ascii="Times New Roman" w:hAnsi="Times New Roman"/>
          <w:b/>
          <w:i/>
          <w:kern w:val="21"/>
          <w:sz w:val="19"/>
        </w:rPr>
      </w:pPr>
    </w:p>
    <w:p w14:paraId="35B220E7" w14:textId="1B8D2BA9" w:rsidR="007A2A67" w:rsidRPr="00296443" w:rsidRDefault="007A2A67" w:rsidP="008513A5">
      <w:pPr>
        <w:spacing w:after="0"/>
        <w:rPr>
          <w:rFonts w:ascii="Times New Roman" w:hAnsi="Times New Roman"/>
          <w:kern w:val="21"/>
          <w:sz w:val="19"/>
        </w:rPr>
      </w:pPr>
      <w:r w:rsidRPr="00296443">
        <w:rPr>
          <w:rFonts w:ascii="Times New Roman" w:hAnsi="Times New Roman"/>
          <w:b/>
          <w:i/>
          <w:kern w:val="21"/>
          <w:sz w:val="19"/>
        </w:rPr>
        <w:t>Exciton diffusion measurements</w:t>
      </w:r>
      <w:r w:rsidRPr="00296443">
        <w:rPr>
          <w:rFonts w:ascii="Times New Roman" w:hAnsi="Times New Roman"/>
          <w:kern w:val="21"/>
          <w:sz w:val="19"/>
        </w:rPr>
        <w:t xml:space="preserve"> </w:t>
      </w:r>
      <w:proofErr w:type="gramStart"/>
      <w:r w:rsidRPr="00296443">
        <w:rPr>
          <w:rFonts w:ascii="Times New Roman" w:hAnsi="Times New Roman"/>
          <w:kern w:val="21"/>
          <w:sz w:val="19"/>
        </w:rPr>
        <w:t>For</w:t>
      </w:r>
      <w:proofErr w:type="gramEnd"/>
      <w:r w:rsidRPr="00296443">
        <w:rPr>
          <w:rFonts w:ascii="Times New Roman" w:hAnsi="Times New Roman"/>
          <w:kern w:val="21"/>
          <w:sz w:val="19"/>
        </w:rPr>
        <w:t xml:space="preserve"> the fluorescence surface quenching measurements, a cross-linked fullerene derivative [6,6]-phenyl-C61-butyric acid styryl dendron ester (PCBSD) </w:t>
      </w:r>
      <w:r w:rsidR="007F29F9">
        <w:rPr>
          <w:rFonts w:ascii="Times New Roman" w:hAnsi="Times New Roman"/>
          <w:kern w:val="21"/>
          <w:sz w:val="19"/>
        </w:rPr>
        <w:t>wa</w:t>
      </w:r>
      <w:r w:rsidRPr="00296443">
        <w:rPr>
          <w:rFonts w:ascii="Times New Roman" w:hAnsi="Times New Roman"/>
          <w:kern w:val="21"/>
          <w:sz w:val="19"/>
        </w:rPr>
        <w:t xml:space="preserve">s used to perform as a fluorescence quencher. To prepare the quencher layer, PCBSD was dissolved in dichlorobenzene solution and stirred at 75 °C for at least 5 hours. The solution was filtered through a 0.1 </w:t>
      </w:r>
      <w:proofErr w:type="spellStart"/>
      <w:r w:rsidRPr="00296443">
        <w:rPr>
          <w:rFonts w:ascii="Times New Roman" w:hAnsi="Times New Roman"/>
          <w:kern w:val="21"/>
          <w:sz w:val="19"/>
        </w:rPr>
        <w:t>μm</w:t>
      </w:r>
      <w:proofErr w:type="spellEnd"/>
      <w:r w:rsidRPr="00296443">
        <w:rPr>
          <w:rFonts w:ascii="Times New Roman" w:hAnsi="Times New Roman"/>
          <w:kern w:val="21"/>
          <w:sz w:val="19"/>
        </w:rPr>
        <w:t xml:space="preserve"> PTFE filter before being spin coated onto a fused silica substrate. The resultant films were then annealed at 170 °C for 40 min to realize cross-linking and spinning washed by chlorobenzene to remove any un-crosslinked residuals. All the processing of cross-linked PCBSD was also conducted in a nitrogen-filled glove box. The PffBT4T-2OD films were fabricated on top of fused silica and cross-linked PCBSD respectively. Different concentration was selected to realize five sets of films with different thicknesses. Time-resolved fluorescence decay measurements were conducted under vacuum. The samples were excited by 200 fs light pulses at 515 nm and time-resolved fluorescence was recorded using a Hamamatsu streak camera. </w:t>
      </w:r>
    </w:p>
    <w:p w14:paraId="0DA5209B" w14:textId="11D0B90E" w:rsidR="007A2A67" w:rsidRDefault="007A2A67" w:rsidP="008513A5">
      <w:pPr>
        <w:spacing w:after="0"/>
        <w:ind w:firstLine="567"/>
        <w:rPr>
          <w:rFonts w:ascii="Times New Roman" w:hAnsi="Times New Roman"/>
          <w:kern w:val="21"/>
          <w:sz w:val="19"/>
        </w:rPr>
      </w:pPr>
      <w:r w:rsidRPr="00296443">
        <w:rPr>
          <w:rFonts w:ascii="Times New Roman" w:hAnsi="Times New Roman"/>
          <w:kern w:val="21"/>
          <w:sz w:val="19"/>
        </w:rPr>
        <w:t xml:space="preserve">For exciton−exciton annihilation, PffBT4T-2OD films were spin-coated on fused silica substrates; the as spin-coated and thermally annealed films were excited by 200 fs laser pulses at 650 nm and 5 kHz repetition rate with pulse energy ranging from 2 to 30 </w:t>
      </w:r>
      <w:proofErr w:type="spellStart"/>
      <w:r w:rsidRPr="00296443">
        <w:rPr>
          <w:rFonts w:ascii="Times New Roman" w:hAnsi="Times New Roman"/>
          <w:kern w:val="21"/>
          <w:sz w:val="19"/>
        </w:rPr>
        <w:t>nJ</w:t>
      </w:r>
      <w:proofErr w:type="spellEnd"/>
      <w:r w:rsidRPr="00296443">
        <w:rPr>
          <w:rFonts w:ascii="Times New Roman" w:hAnsi="Times New Roman"/>
          <w:kern w:val="21"/>
          <w:sz w:val="19"/>
        </w:rPr>
        <w:t xml:space="preserve"> and illuminated by a beam of area 0.030 mm</w:t>
      </w:r>
      <w:r w:rsidRPr="00296443">
        <w:rPr>
          <w:rFonts w:ascii="Times New Roman" w:hAnsi="Times New Roman"/>
          <w:kern w:val="21"/>
          <w:sz w:val="19"/>
          <w:vertAlign w:val="superscript"/>
        </w:rPr>
        <w:t>2</w:t>
      </w:r>
      <w:r w:rsidRPr="00296443">
        <w:rPr>
          <w:rFonts w:ascii="Times New Roman" w:hAnsi="Times New Roman"/>
          <w:kern w:val="21"/>
          <w:sz w:val="19"/>
        </w:rPr>
        <w:t xml:space="preserve">. The pulses were generated using an optical parametric amplifier (OPA) pumped by a Pharos </w:t>
      </w:r>
      <w:bookmarkStart w:id="6" w:name="OLE_LINK9"/>
      <w:bookmarkStart w:id="7" w:name="OLE_LINK10"/>
      <w:r w:rsidRPr="00296443">
        <w:rPr>
          <w:rFonts w:ascii="Times New Roman" w:hAnsi="Times New Roman"/>
          <w:kern w:val="21"/>
          <w:sz w:val="19"/>
        </w:rPr>
        <w:t>regenerative amplifier</w:t>
      </w:r>
      <w:bookmarkEnd w:id="6"/>
      <w:bookmarkEnd w:id="7"/>
      <w:r w:rsidRPr="00296443">
        <w:rPr>
          <w:rFonts w:ascii="Times New Roman" w:hAnsi="Times New Roman"/>
          <w:kern w:val="21"/>
          <w:sz w:val="19"/>
        </w:rPr>
        <w:t xml:space="preserve"> (RA) from Light Conversion Ltd. Time-resolved fluorescence was recorded using a Hamamatsu streak camera. We also measured the natural fluorescence decay in the absence of annihilation, where pulses of lower energy (oscillator powered laser with 515 nm wavelength and 80MHz repetition rate) were used as exciting light.</w:t>
      </w:r>
    </w:p>
    <w:p w14:paraId="5B89A9EA" w14:textId="77777777" w:rsidR="008513A5" w:rsidRDefault="008513A5" w:rsidP="008513A5">
      <w:pPr>
        <w:pStyle w:val="Head1"/>
        <w:ind w:firstLine="0"/>
        <w:rPr>
          <w:rFonts w:ascii="Times New Roman" w:eastAsia="Times New Roman" w:hAnsi="Times New Roman"/>
          <w:kern w:val="21"/>
          <w:sz w:val="22"/>
          <w:szCs w:val="22"/>
          <w:lang w:eastAsia="en-US"/>
        </w:rPr>
      </w:pPr>
    </w:p>
    <w:p w14:paraId="12E086E5" w14:textId="56782E00" w:rsidR="007A2A67" w:rsidRPr="00296443" w:rsidRDefault="007A2A67" w:rsidP="008513A5">
      <w:pPr>
        <w:pStyle w:val="Head1"/>
        <w:ind w:firstLine="0"/>
        <w:rPr>
          <w:rFonts w:ascii="Times New Roman" w:eastAsia="Times New Roman" w:hAnsi="Times New Roman"/>
          <w:kern w:val="21"/>
          <w:sz w:val="22"/>
          <w:szCs w:val="22"/>
          <w:lang w:eastAsia="en-US"/>
        </w:rPr>
      </w:pPr>
      <w:r w:rsidRPr="00296443">
        <w:rPr>
          <w:rFonts w:ascii="Times New Roman" w:eastAsia="Times New Roman" w:hAnsi="Times New Roman"/>
          <w:kern w:val="21"/>
          <w:sz w:val="22"/>
          <w:szCs w:val="22"/>
          <w:lang w:eastAsia="en-US"/>
        </w:rPr>
        <w:t>3.Results</w:t>
      </w:r>
    </w:p>
    <w:p w14:paraId="4AA3B597" w14:textId="77777777" w:rsidR="007A2A67" w:rsidRPr="00296443" w:rsidRDefault="007A2A67" w:rsidP="008513A5">
      <w:pPr>
        <w:spacing w:after="0"/>
        <w:rPr>
          <w:rFonts w:ascii="Times New Roman" w:hAnsi="Times New Roman"/>
          <w:b/>
          <w:i/>
          <w:sz w:val="20"/>
          <w:lang w:eastAsia="zh-CN"/>
        </w:rPr>
      </w:pPr>
      <w:r w:rsidRPr="00296443">
        <w:rPr>
          <w:rFonts w:ascii="Times New Roman" w:hAnsi="Times New Roman"/>
          <w:b/>
          <w:i/>
          <w:sz w:val="20"/>
          <w:lang w:eastAsia="zh-CN"/>
        </w:rPr>
        <w:t>3.1 Film characterization and OPV device performance</w:t>
      </w:r>
    </w:p>
    <w:p w14:paraId="057A36C1" w14:textId="36A409EA" w:rsidR="007A2A67" w:rsidRPr="00296443" w:rsidRDefault="007A2A67" w:rsidP="008513A5">
      <w:pPr>
        <w:spacing w:after="0"/>
        <w:ind w:firstLine="567"/>
        <w:rPr>
          <w:rFonts w:ascii="Times New Roman" w:hAnsi="Times New Roman"/>
          <w:kern w:val="21"/>
          <w:sz w:val="19"/>
        </w:rPr>
      </w:pPr>
      <w:r w:rsidRPr="00296443">
        <w:rPr>
          <w:rFonts w:ascii="Times New Roman" w:hAnsi="Times New Roman"/>
          <w:kern w:val="21"/>
          <w:sz w:val="19"/>
        </w:rPr>
        <w:lastRenderedPageBreak/>
        <w:t>The absorption spectra of PffBT4T-2OD: PC</w:t>
      </w:r>
      <w:r w:rsidRPr="00296443">
        <w:rPr>
          <w:rFonts w:ascii="Times New Roman" w:hAnsi="Times New Roman"/>
          <w:kern w:val="21"/>
          <w:sz w:val="19"/>
          <w:vertAlign w:val="subscript"/>
        </w:rPr>
        <w:t>71</w:t>
      </w:r>
      <w:r w:rsidRPr="00296443">
        <w:rPr>
          <w:rFonts w:ascii="Times New Roman" w:hAnsi="Times New Roman"/>
          <w:kern w:val="21"/>
          <w:sz w:val="19"/>
        </w:rPr>
        <w:t xml:space="preserve">BM blend films before and after thermal annealing are shown in Figure 1 (b). The absorption peaks at 689 nm and 627 nm can be attributed to 0-0 and 0-1 </w:t>
      </w:r>
      <w:proofErr w:type="spellStart"/>
      <w:r w:rsidRPr="00296443">
        <w:rPr>
          <w:rFonts w:ascii="Times New Roman" w:hAnsi="Times New Roman"/>
          <w:kern w:val="21"/>
          <w:sz w:val="19"/>
        </w:rPr>
        <w:t>vibronic</w:t>
      </w:r>
      <w:proofErr w:type="spellEnd"/>
      <w:r w:rsidRPr="00296443">
        <w:rPr>
          <w:rFonts w:ascii="Times New Roman" w:hAnsi="Times New Roman"/>
          <w:kern w:val="21"/>
          <w:sz w:val="19"/>
        </w:rPr>
        <w:t xml:space="preserve"> transitions of PffBT4T-2OD. The main change is a ~4% increase in the absorbance upon thermal annealing. The </w:t>
      </w:r>
      <w:r w:rsidR="007F29F9">
        <w:rPr>
          <w:rFonts w:ascii="Times New Roman" w:hAnsi="Times New Roman"/>
          <w:kern w:val="21"/>
          <w:sz w:val="19"/>
        </w:rPr>
        <w:t>PL</w:t>
      </w:r>
      <w:r w:rsidRPr="00296443">
        <w:rPr>
          <w:rFonts w:ascii="Times New Roman" w:hAnsi="Times New Roman"/>
          <w:kern w:val="21"/>
          <w:sz w:val="19"/>
        </w:rPr>
        <w:t xml:space="preserve"> spectrum of the thermally annealed film shows a peak that is ~50% stronger at ~780 nm.</w:t>
      </w:r>
    </w:p>
    <w:p w14:paraId="3C9335DF" w14:textId="065E435B" w:rsidR="007A2A67" w:rsidRDefault="00A66EDD" w:rsidP="008513A5">
      <w:pPr>
        <w:spacing w:after="0"/>
        <w:ind w:firstLine="567"/>
        <w:rPr>
          <w:rFonts w:ascii="Times New Roman" w:hAnsi="Times New Roman"/>
          <w:sz w:val="19"/>
          <w:szCs w:val="19"/>
          <w:lang w:eastAsia="zh-CN"/>
        </w:rPr>
      </w:pPr>
      <w:r w:rsidRPr="00296443">
        <w:rPr>
          <w:rFonts w:ascii="Times New Roman" w:hAnsi="Times New Roman"/>
          <w:sz w:val="19"/>
          <w:szCs w:val="19"/>
        </w:rPr>
        <w:t xml:space="preserve"> </w:t>
      </w:r>
      <w:r w:rsidR="007A2A67" w:rsidRPr="00296443">
        <w:rPr>
          <w:rFonts w:ascii="Times New Roman" w:hAnsi="Times New Roman"/>
          <w:sz w:val="19"/>
          <w:szCs w:val="19"/>
          <w:lang w:eastAsia="zh-CN"/>
        </w:rPr>
        <w:t xml:space="preserve">We fabricated and characterized OPV devices with and without thermal annealing treatment of the active layer. The results of the best and average of 12 devices are presented in </w:t>
      </w:r>
      <w:r w:rsidR="007A2A67" w:rsidRPr="00296443">
        <w:rPr>
          <w:rFonts w:ascii="Times New Roman" w:hAnsi="Times New Roman"/>
          <w:b/>
          <w:sz w:val="19"/>
          <w:szCs w:val="19"/>
          <w:lang w:eastAsia="zh-CN"/>
        </w:rPr>
        <w:t xml:space="preserve">Figure 1 (d) </w:t>
      </w:r>
      <w:r w:rsidR="007A2A67" w:rsidRPr="00296443">
        <w:rPr>
          <w:rFonts w:ascii="Times New Roman" w:hAnsi="Times New Roman"/>
          <w:sz w:val="19"/>
          <w:szCs w:val="19"/>
          <w:lang w:eastAsia="zh-CN"/>
        </w:rPr>
        <w:t>and</w:t>
      </w:r>
      <w:r w:rsidR="007A2A67" w:rsidRPr="00296443">
        <w:rPr>
          <w:rFonts w:ascii="Times New Roman" w:hAnsi="Times New Roman"/>
          <w:b/>
          <w:sz w:val="19"/>
          <w:szCs w:val="19"/>
          <w:lang w:eastAsia="zh-CN"/>
        </w:rPr>
        <w:t xml:space="preserve"> Table 1</w:t>
      </w:r>
      <w:r w:rsidR="007A2A67" w:rsidRPr="00296443">
        <w:rPr>
          <w:rFonts w:ascii="Times New Roman" w:hAnsi="Times New Roman"/>
          <w:sz w:val="19"/>
          <w:szCs w:val="19"/>
          <w:lang w:eastAsia="zh-CN"/>
        </w:rPr>
        <w:t xml:space="preserve">. The </w:t>
      </w:r>
      <w:r w:rsidR="00405B10">
        <w:rPr>
          <w:rFonts w:ascii="Times New Roman" w:hAnsi="Times New Roman"/>
          <w:sz w:val="19"/>
          <w:szCs w:val="19"/>
          <w:lang w:eastAsia="zh-CN"/>
        </w:rPr>
        <w:t xml:space="preserve">average </w:t>
      </w:r>
      <w:r w:rsidR="007A2A67" w:rsidRPr="00296443">
        <w:rPr>
          <w:rFonts w:ascii="Times New Roman" w:hAnsi="Times New Roman"/>
          <w:sz w:val="19"/>
          <w:szCs w:val="19"/>
          <w:lang w:eastAsia="zh-CN"/>
        </w:rPr>
        <w:t>short circuit current density (</w:t>
      </w:r>
      <w:proofErr w:type="spellStart"/>
      <w:r w:rsidR="007A2A67" w:rsidRPr="00296443">
        <w:rPr>
          <w:rFonts w:ascii="Times New Roman" w:hAnsi="Times New Roman"/>
          <w:i/>
          <w:sz w:val="19"/>
          <w:szCs w:val="19"/>
          <w:lang w:eastAsia="zh-CN"/>
        </w:rPr>
        <w:t>J</w:t>
      </w:r>
      <w:r w:rsidR="007A2A67" w:rsidRPr="00296443">
        <w:rPr>
          <w:rFonts w:ascii="Times New Roman" w:hAnsi="Times New Roman"/>
          <w:i/>
          <w:sz w:val="19"/>
          <w:szCs w:val="19"/>
          <w:vertAlign w:val="subscript"/>
          <w:lang w:eastAsia="zh-CN"/>
        </w:rPr>
        <w:t>sc</w:t>
      </w:r>
      <w:proofErr w:type="spellEnd"/>
      <w:r w:rsidR="007A2A67" w:rsidRPr="00296443">
        <w:rPr>
          <w:rFonts w:ascii="Times New Roman" w:hAnsi="Times New Roman"/>
          <w:sz w:val="19"/>
          <w:szCs w:val="19"/>
          <w:lang w:eastAsia="zh-CN"/>
        </w:rPr>
        <w:t>) was higher in the devices prepared with a thermally annealed blend (17.3 mA/cm</w:t>
      </w:r>
      <w:r w:rsidR="007A2A67" w:rsidRPr="00296443">
        <w:rPr>
          <w:rFonts w:ascii="Times New Roman" w:hAnsi="Times New Roman"/>
          <w:sz w:val="19"/>
          <w:szCs w:val="19"/>
          <w:vertAlign w:val="superscript"/>
          <w:lang w:eastAsia="zh-CN"/>
        </w:rPr>
        <w:t>2</w:t>
      </w:r>
      <w:r w:rsidR="007A2A67" w:rsidRPr="00296443">
        <w:rPr>
          <w:rFonts w:ascii="Times New Roman" w:hAnsi="Times New Roman"/>
          <w:sz w:val="19"/>
          <w:szCs w:val="19"/>
          <w:lang w:eastAsia="zh-CN"/>
        </w:rPr>
        <w:t xml:space="preserve"> compared to 16.3 mA/cm</w:t>
      </w:r>
      <w:r w:rsidR="007A2A67" w:rsidRPr="00296443">
        <w:rPr>
          <w:rFonts w:ascii="Times New Roman" w:hAnsi="Times New Roman"/>
          <w:sz w:val="19"/>
          <w:szCs w:val="19"/>
          <w:vertAlign w:val="superscript"/>
          <w:lang w:eastAsia="zh-CN"/>
        </w:rPr>
        <w:t xml:space="preserve">2 </w:t>
      </w:r>
      <w:r w:rsidR="007A2A67" w:rsidRPr="00296443">
        <w:rPr>
          <w:rFonts w:ascii="Times New Roman" w:hAnsi="Times New Roman"/>
          <w:sz w:val="19"/>
          <w:szCs w:val="19"/>
          <w:lang w:eastAsia="zh-CN"/>
        </w:rPr>
        <w:t xml:space="preserve">for the as spin-coated device). The results also confirmed by EQE measurements as shown in Figure S1. We also observed that </w:t>
      </w:r>
      <w:proofErr w:type="spellStart"/>
      <w:r w:rsidR="007A2A67" w:rsidRPr="00296443">
        <w:rPr>
          <w:rFonts w:ascii="Times New Roman" w:hAnsi="Times New Roman"/>
          <w:i/>
          <w:sz w:val="19"/>
          <w:szCs w:val="19"/>
          <w:lang w:eastAsia="zh-CN"/>
        </w:rPr>
        <w:t>V</w:t>
      </w:r>
      <w:r w:rsidR="007A2A67" w:rsidRPr="00296443">
        <w:rPr>
          <w:rFonts w:ascii="Times New Roman" w:hAnsi="Times New Roman"/>
          <w:i/>
          <w:sz w:val="19"/>
          <w:szCs w:val="19"/>
          <w:vertAlign w:val="subscript"/>
          <w:lang w:eastAsia="zh-CN"/>
        </w:rPr>
        <w:t>oc</w:t>
      </w:r>
      <w:proofErr w:type="spellEnd"/>
      <w:r w:rsidR="007A2A67" w:rsidRPr="00296443">
        <w:rPr>
          <w:rFonts w:ascii="Times New Roman" w:hAnsi="Times New Roman"/>
          <w:sz w:val="19"/>
          <w:szCs w:val="19"/>
          <w:lang w:eastAsia="zh-CN"/>
        </w:rPr>
        <w:t xml:space="preserve"> and </w:t>
      </w:r>
      <w:r w:rsidR="007A2A67" w:rsidRPr="00296443">
        <w:rPr>
          <w:rFonts w:ascii="Times New Roman" w:hAnsi="Times New Roman"/>
          <w:i/>
          <w:sz w:val="19"/>
          <w:szCs w:val="19"/>
          <w:lang w:eastAsia="zh-CN"/>
        </w:rPr>
        <w:t>FF</w:t>
      </w:r>
      <w:r w:rsidR="007A2A67" w:rsidRPr="00296443">
        <w:rPr>
          <w:rFonts w:ascii="Times New Roman" w:hAnsi="Times New Roman"/>
          <w:sz w:val="19"/>
          <w:szCs w:val="19"/>
          <w:lang w:eastAsia="zh-CN"/>
        </w:rPr>
        <w:t xml:space="preserve"> are higher in thermally annealed devices. The </w:t>
      </w:r>
      <w:r w:rsidR="00405B10">
        <w:rPr>
          <w:rFonts w:ascii="Times New Roman" w:hAnsi="Times New Roman"/>
          <w:sz w:val="19"/>
          <w:szCs w:val="19"/>
          <w:lang w:eastAsia="zh-CN"/>
        </w:rPr>
        <w:t xml:space="preserve">average </w:t>
      </w:r>
      <w:r w:rsidR="007A2A67" w:rsidRPr="00296443">
        <w:rPr>
          <w:rFonts w:ascii="Times New Roman" w:hAnsi="Times New Roman"/>
          <w:sz w:val="19"/>
          <w:szCs w:val="19"/>
          <w:lang w:eastAsia="zh-CN"/>
        </w:rPr>
        <w:t xml:space="preserve">device efficiency was enhanced from 7.3% to 9.0% by thermal annealing. </w:t>
      </w:r>
    </w:p>
    <w:p w14:paraId="5E0D5D28" w14:textId="77777777" w:rsidR="008513A5" w:rsidRDefault="008513A5" w:rsidP="008513A5">
      <w:pPr>
        <w:rPr>
          <w:rFonts w:ascii="Times New Roman" w:hAnsi="Times New Roman"/>
          <w:b/>
          <w:i/>
          <w:sz w:val="20"/>
          <w:lang w:eastAsia="zh-CN"/>
        </w:rPr>
      </w:pPr>
    </w:p>
    <w:p w14:paraId="768688D8" w14:textId="3AF82E1A" w:rsidR="00296443" w:rsidRPr="00296443" w:rsidRDefault="00296443" w:rsidP="008513A5">
      <w:pPr>
        <w:spacing w:after="0"/>
        <w:rPr>
          <w:rFonts w:ascii="Times New Roman" w:hAnsi="Times New Roman"/>
          <w:b/>
          <w:i/>
          <w:sz w:val="20"/>
          <w:lang w:eastAsia="zh-CN"/>
        </w:rPr>
      </w:pPr>
      <w:r w:rsidRPr="00296443">
        <w:rPr>
          <w:rFonts w:ascii="Times New Roman" w:hAnsi="Times New Roman"/>
          <w:b/>
          <w:i/>
          <w:sz w:val="20"/>
          <w:lang w:eastAsia="zh-CN"/>
        </w:rPr>
        <w:t>3</w:t>
      </w:r>
      <w:r w:rsidRPr="00296443">
        <w:rPr>
          <w:rFonts w:ascii="Times New Roman" w:hAnsi="Times New Roman" w:hint="eastAsia"/>
          <w:b/>
          <w:i/>
          <w:sz w:val="20"/>
          <w:lang w:eastAsia="zh-CN"/>
        </w:rPr>
        <w:t>.</w:t>
      </w:r>
      <w:r w:rsidRPr="00296443">
        <w:rPr>
          <w:rFonts w:ascii="Times New Roman" w:hAnsi="Times New Roman"/>
          <w:b/>
          <w:i/>
          <w:sz w:val="20"/>
          <w:lang w:eastAsia="zh-CN"/>
        </w:rPr>
        <w:t>2</w:t>
      </w:r>
      <w:r w:rsidRPr="00296443">
        <w:rPr>
          <w:rFonts w:ascii="Times New Roman" w:hAnsi="Times New Roman" w:hint="eastAsia"/>
          <w:b/>
          <w:i/>
          <w:sz w:val="20"/>
          <w:lang w:eastAsia="zh-CN"/>
        </w:rPr>
        <w:t xml:space="preserve"> Thermal </w:t>
      </w:r>
      <w:r w:rsidRPr="00296443">
        <w:rPr>
          <w:rFonts w:ascii="Times New Roman" w:hAnsi="Times New Roman"/>
          <w:b/>
          <w:i/>
          <w:sz w:val="20"/>
          <w:lang w:eastAsia="zh-CN"/>
        </w:rPr>
        <w:t>a</w:t>
      </w:r>
      <w:r w:rsidRPr="00296443">
        <w:rPr>
          <w:rFonts w:ascii="Times New Roman" w:hAnsi="Times New Roman" w:hint="eastAsia"/>
          <w:b/>
          <w:i/>
          <w:sz w:val="20"/>
          <w:lang w:eastAsia="zh-CN"/>
        </w:rPr>
        <w:t>nnealing induced crystallite size growth</w:t>
      </w:r>
    </w:p>
    <w:p w14:paraId="223CC8B2" w14:textId="77777777" w:rsidR="00296443" w:rsidRPr="00296443" w:rsidRDefault="00296443" w:rsidP="008513A5">
      <w:pPr>
        <w:spacing w:after="0"/>
        <w:ind w:firstLine="425"/>
        <w:rPr>
          <w:sz w:val="19"/>
          <w:szCs w:val="19"/>
          <w:lang w:eastAsia="zh-CN"/>
        </w:rPr>
      </w:pPr>
      <w:r w:rsidRPr="00296443">
        <w:rPr>
          <w:sz w:val="19"/>
          <w:szCs w:val="19"/>
          <w:lang w:eastAsia="zh-CN"/>
        </w:rPr>
        <w:t xml:space="preserve">To understand the reason behind the improved device efficiency we </w:t>
      </w:r>
      <w:r w:rsidRPr="00296443">
        <w:rPr>
          <w:rFonts w:hint="eastAsia"/>
          <w:sz w:val="19"/>
          <w:szCs w:val="19"/>
          <w:lang w:eastAsia="zh-CN"/>
        </w:rPr>
        <w:t>investigate</w:t>
      </w:r>
      <w:r w:rsidRPr="00296443">
        <w:rPr>
          <w:sz w:val="19"/>
          <w:szCs w:val="19"/>
          <w:lang w:eastAsia="zh-CN"/>
        </w:rPr>
        <w:t>d the crystallinity of PffBT4T-2OD:PC</w:t>
      </w:r>
      <w:r w:rsidRPr="00296443">
        <w:rPr>
          <w:sz w:val="19"/>
          <w:szCs w:val="19"/>
          <w:vertAlign w:val="subscript"/>
          <w:lang w:eastAsia="zh-CN"/>
        </w:rPr>
        <w:t>71</w:t>
      </w:r>
      <w:r w:rsidRPr="00296443">
        <w:rPr>
          <w:sz w:val="19"/>
          <w:szCs w:val="19"/>
          <w:lang w:eastAsia="zh-CN"/>
        </w:rPr>
        <w:t xml:space="preserve">BM BHJ films using GIWAXS and the results are shown in </w:t>
      </w:r>
      <w:r w:rsidRPr="00296443">
        <w:rPr>
          <w:b/>
          <w:sz w:val="19"/>
          <w:szCs w:val="19"/>
          <w:lang w:eastAsia="zh-CN"/>
        </w:rPr>
        <w:t>Figure 2</w:t>
      </w:r>
      <w:r w:rsidRPr="00296443">
        <w:rPr>
          <w:sz w:val="19"/>
          <w:szCs w:val="19"/>
          <w:lang w:eastAsia="zh-CN"/>
        </w:rPr>
        <w:t>. The Bragg peaks at q = 0.30 Å</w:t>
      </w:r>
      <w:r w:rsidRPr="00296443">
        <w:rPr>
          <w:sz w:val="19"/>
          <w:szCs w:val="19"/>
          <w:vertAlign w:val="superscript"/>
          <w:lang w:eastAsia="zh-CN"/>
        </w:rPr>
        <w:t>-1</w:t>
      </w:r>
      <w:r w:rsidRPr="00296443">
        <w:rPr>
          <w:sz w:val="19"/>
          <w:szCs w:val="19"/>
          <w:lang w:eastAsia="zh-CN"/>
        </w:rPr>
        <w:t xml:space="preserve"> and q = 0.59 Å</w:t>
      </w:r>
      <w:r w:rsidRPr="00296443">
        <w:rPr>
          <w:sz w:val="19"/>
          <w:szCs w:val="19"/>
          <w:vertAlign w:val="superscript"/>
          <w:lang w:eastAsia="zh-CN"/>
        </w:rPr>
        <w:t>-1</w:t>
      </w:r>
      <w:r w:rsidRPr="00296443">
        <w:rPr>
          <w:sz w:val="19"/>
          <w:szCs w:val="19"/>
          <w:lang w:eastAsia="zh-CN"/>
        </w:rPr>
        <w:t xml:space="preserve"> were identified as the (100) and (200) crystalline planes defined by stacking of the alkyl chains. The peak at q = 1.79 Å</w:t>
      </w:r>
      <w:r w:rsidRPr="00296443">
        <w:rPr>
          <w:sz w:val="19"/>
          <w:szCs w:val="19"/>
          <w:vertAlign w:val="superscript"/>
          <w:lang w:eastAsia="zh-CN"/>
        </w:rPr>
        <w:t>-1</w:t>
      </w:r>
      <w:r w:rsidRPr="00296443">
        <w:rPr>
          <w:sz w:val="19"/>
          <w:szCs w:val="19"/>
          <w:lang w:eastAsia="zh-CN"/>
        </w:rPr>
        <w:t xml:space="preserve"> corresponds to the π- π stacking distance of the polymer. These peaks become narrower upon thermal annealing which suggests to larger crystallites of PffBT4T-2OD. </w:t>
      </w:r>
    </w:p>
    <w:p w14:paraId="10EC22D1" w14:textId="77777777" w:rsidR="00296443" w:rsidRPr="00296443" w:rsidRDefault="00296443" w:rsidP="00296443">
      <w:pPr>
        <w:ind w:firstLine="425"/>
        <w:rPr>
          <w:sz w:val="19"/>
          <w:szCs w:val="19"/>
          <w:lang w:eastAsia="zh-CN"/>
        </w:rPr>
      </w:pPr>
      <w:r w:rsidRPr="00296443">
        <w:rPr>
          <w:sz w:val="19"/>
          <w:szCs w:val="19"/>
          <w:lang w:eastAsia="zh-CN"/>
        </w:rPr>
        <w:t xml:space="preserve">The crystallite size of PfffBT4T-2OD can be obtained from the </w:t>
      </w:r>
      <w:r w:rsidRPr="00296443">
        <w:rPr>
          <w:rFonts w:hint="eastAsia"/>
          <w:sz w:val="19"/>
          <w:szCs w:val="19"/>
          <w:lang w:eastAsia="zh-CN"/>
        </w:rPr>
        <w:t>f</w:t>
      </w:r>
      <w:r w:rsidRPr="00296443">
        <w:rPr>
          <w:sz w:val="19"/>
          <w:szCs w:val="19"/>
          <w:lang w:eastAsia="zh-CN"/>
        </w:rPr>
        <w:t>ull width at half maximum (FWHM) of the (100) peak in the GIWAXS spectra using t</w:t>
      </w:r>
      <w:r w:rsidRPr="00296443">
        <w:rPr>
          <w:rFonts w:hint="eastAsia"/>
          <w:sz w:val="19"/>
          <w:szCs w:val="19"/>
          <w:lang w:eastAsia="zh-CN"/>
        </w:rPr>
        <w:t xml:space="preserve">he Scherrer </w:t>
      </w:r>
      <w:r w:rsidRPr="00296443">
        <w:rPr>
          <w:sz w:val="19"/>
          <w:szCs w:val="19"/>
          <w:lang w:eastAsia="zh-CN"/>
        </w:rPr>
        <w:t>e</w:t>
      </w:r>
      <w:r w:rsidRPr="00296443">
        <w:rPr>
          <w:rFonts w:hint="eastAsia"/>
          <w:sz w:val="19"/>
          <w:szCs w:val="19"/>
          <w:lang w:eastAsia="zh-CN"/>
        </w:rPr>
        <w:t>quation</w:t>
      </w:r>
      <w:r w:rsidRPr="00296443">
        <w:rPr>
          <w:sz w:val="19"/>
          <w:szCs w:val="19"/>
          <w:lang w:eastAsia="zh-CN"/>
        </w:rPr>
        <w:t>:</w:t>
      </w:r>
    </w:p>
    <w:p w14:paraId="4E0070B6" w14:textId="6B273C5D" w:rsidR="00296443" w:rsidRPr="00296443" w:rsidRDefault="00296443" w:rsidP="00296443">
      <w:pPr>
        <w:rPr>
          <w:sz w:val="19"/>
          <w:szCs w:val="19"/>
          <w:lang w:eastAsia="zh-CN"/>
        </w:rPr>
      </w:pPr>
      <w:r w:rsidRPr="00296443">
        <w:rPr>
          <w:rFonts w:hint="eastAsia"/>
          <w:sz w:val="19"/>
          <w:szCs w:val="19"/>
          <w:lang w:eastAsia="zh-CN"/>
        </w:rPr>
        <w:t xml:space="preserve"> </w:t>
      </w:r>
      <w:r w:rsidR="003A37CA" w:rsidRPr="00296443">
        <w:rPr>
          <w:noProof/>
          <w:position w:val="-28"/>
          <w:sz w:val="19"/>
          <w:szCs w:val="19"/>
          <w:lang w:val="en-GB" w:eastAsia="en-GB"/>
        </w:rPr>
        <w:drawing>
          <wp:inline distT="0" distB="0" distL="0" distR="0" wp14:anchorId="727C8E07" wp14:editId="6E3B11D0">
            <wp:extent cx="772160" cy="409575"/>
            <wp:effectExtent l="0" t="0" r="889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2160" cy="409575"/>
                    </a:xfrm>
                    <a:prstGeom prst="rect">
                      <a:avLst/>
                    </a:prstGeom>
                    <a:noFill/>
                    <a:ln>
                      <a:noFill/>
                    </a:ln>
                  </pic:spPr>
                </pic:pic>
              </a:graphicData>
            </a:graphic>
          </wp:inline>
        </w:drawing>
      </w:r>
      <w:r w:rsidRPr="00296443">
        <w:rPr>
          <w:rFonts w:hint="eastAsia"/>
          <w:sz w:val="19"/>
          <w:szCs w:val="19"/>
          <w:lang w:eastAsia="zh-CN"/>
        </w:rPr>
        <w:t xml:space="preserve">                   (1)</w:t>
      </w:r>
    </w:p>
    <w:p w14:paraId="01F0C638" w14:textId="6123145F" w:rsidR="00296443" w:rsidRDefault="00296443" w:rsidP="00296443">
      <w:pPr>
        <w:ind w:firstLine="425"/>
        <w:rPr>
          <w:sz w:val="19"/>
          <w:szCs w:val="19"/>
          <w:lang w:eastAsia="zh-CN"/>
        </w:rPr>
      </w:pPr>
      <w:r w:rsidRPr="00296443">
        <w:rPr>
          <w:rFonts w:hint="eastAsia"/>
          <w:sz w:val="19"/>
          <w:szCs w:val="19"/>
          <w:lang w:eastAsia="zh-CN"/>
        </w:rPr>
        <w:t xml:space="preserve">Here </w:t>
      </w:r>
      <w:r w:rsidRPr="00296443">
        <w:rPr>
          <w:rFonts w:hint="eastAsia"/>
          <w:i/>
          <w:sz w:val="19"/>
          <w:szCs w:val="19"/>
          <w:lang w:eastAsia="zh-CN"/>
        </w:rPr>
        <w:t>K</w:t>
      </w:r>
      <w:r w:rsidRPr="00296443">
        <w:rPr>
          <w:rFonts w:hint="eastAsia"/>
          <w:sz w:val="19"/>
          <w:szCs w:val="19"/>
          <w:lang w:eastAsia="zh-CN"/>
        </w:rPr>
        <w:t xml:space="preserve"> is the </w:t>
      </w:r>
      <w:r w:rsidRPr="00296443">
        <w:rPr>
          <w:sz w:val="19"/>
          <w:szCs w:val="19"/>
          <w:lang w:eastAsia="zh-CN"/>
        </w:rPr>
        <w:t>dimensionless shape factor</w:t>
      </w:r>
      <w:r w:rsidRPr="00296443">
        <w:rPr>
          <w:rFonts w:hint="eastAsia"/>
          <w:sz w:val="19"/>
          <w:szCs w:val="19"/>
          <w:lang w:eastAsia="zh-CN"/>
        </w:rPr>
        <w:t xml:space="preserve">, which is 0.94 in our case; </w:t>
      </w:r>
      <w:r w:rsidRPr="00296443">
        <w:rPr>
          <w:rFonts w:cs="Calibri"/>
          <w:sz w:val="19"/>
          <w:szCs w:val="19"/>
          <w:lang w:eastAsia="zh-CN"/>
        </w:rPr>
        <w:t xml:space="preserve">λ = </w:t>
      </w:r>
      <w:r w:rsidRPr="00296443">
        <w:rPr>
          <w:rFonts w:hint="eastAsia"/>
          <w:sz w:val="19"/>
          <w:szCs w:val="19"/>
          <w:lang w:eastAsia="zh-CN"/>
        </w:rPr>
        <w:t>0.134</w:t>
      </w:r>
      <w:r w:rsidRPr="00296443">
        <w:rPr>
          <w:sz w:val="19"/>
          <w:szCs w:val="19"/>
          <w:lang w:eastAsia="zh-CN"/>
        </w:rPr>
        <w:t xml:space="preserve"> </w:t>
      </w:r>
      <w:r w:rsidRPr="00296443">
        <w:rPr>
          <w:rFonts w:hint="eastAsia"/>
          <w:sz w:val="19"/>
          <w:szCs w:val="19"/>
          <w:lang w:eastAsia="zh-CN"/>
        </w:rPr>
        <w:t>nm is the X-ray wavelength</w:t>
      </w:r>
      <w:r w:rsidRPr="00296443">
        <w:rPr>
          <w:sz w:val="19"/>
          <w:szCs w:val="19"/>
          <w:lang w:eastAsia="zh-CN"/>
        </w:rPr>
        <w:t xml:space="preserve"> used in the measurements</w:t>
      </w:r>
      <w:r w:rsidRPr="00296443">
        <w:rPr>
          <w:rFonts w:hint="eastAsia"/>
          <w:sz w:val="19"/>
          <w:szCs w:val="19"/>
          <w:lang w:eastAsia="zh-CN"/>
        </w:rPr>
        <w:t xml:space="preserve">; </w:t>
      </w:r>
      <w:r w:rsidRPr="00296443">
        <w:rPr>
          <w:rFonts w:cs="Calibri"/>
          <w:i/>
          <w:sz w:val="19"/>
          <w:szCs w:val="19"/>
          <w:lang w:eastAsia="zh-CN"/>
        </w:rPr>
        <w:t>β</w:t>
      </w:r>
      <w:r w:rsidRPr="00296443">
        <w:rPr>
          <w:rFonts w:hint="eastAsia"/>
          <w:sz w:val="19"/>
          <w:szCs w:val="19"/>
          <w:lang w:eastAsia="zh-CN"/>
        </w:rPr>
        <w:t xml:space="preserve"> is the </w:t>
      </w:r>
      <w:r w:rsidRPr="00296443">
        <w:rPr>
          <w:sz w:val="19"/>
          <w:szCs w:val="19"/>
          <w:lang w:eastAsia="zh-CN"/>
        </w:rPr>
        <w:t>FWHM</w:t>
      </w:r>
      <w:r w:rsidRPr="00296443">
        <w:rPr>
          <w:rFonts w:hint="eastAsia"/>
          <w:sz w:val="19"/>
          <w:szCs w:val="19"/>
          <w:lang w:eastAsia="zh-CN"/>
        </w:rPr>
        <w:t xml:space="preserve"> </w:t>
      </w:r>
      <w:r w:rsidRPr="00296443">
        <w:rPr>
          <w:sz w:val="19"/>
          <w:szCs w:val="19"/>
          <w:lang w:eastAsia="zh-CN"/>
        </w:rPr>
        <w:t xml:space="preserve">of the peak </w:t>
      </w:r>
      <w:r w:rsidRPr="00296443">
        <w:rPr>
          <w:rFonts w:hint="eastAsia"/>
          <w:sz w:val="19"/>
          <w:szCs w:val="19"/>
          <w:lang w:eastAsia="zh-CN"/>
        </w:rPr>
        <w:t xml:space="preserve">(in </w:t>
      </w:r>
      <w:r w:rsidRPr="00296443">
        <w:rPr>
          <w:sz w:val="19"/>
          <w:szCs w:val="19"/>
          <w:lang w:eastAsia="zh-CN"/>
        </w:rPr>
        <w:t>radians</w:t>
      </w:r>
      <w:r w:rsidRPr="00296443">
        <w:rPr>
          <w:rFonts w:hint="eastAsia"/>
          <w:sz w:val="19"/>
          <w:szCs w:val="19"/>
          <w:lang w:eastAsia="zh-CN"/>
        </w:rPr>
        <w:t xml:space="preserve">) and </w:t>
      </w:r>
      <w:r w:rsidRPr="00296443">
        <w:rPr>
          <w:rFonts w:cs="Calibri"/>
          <w:i/>
          <w:sz w:val="19"/>
          <w:szCs w:val="19"/>
          <w:lang w:eastAsia="zh-CN"/>
        </w:rPr>
        <w:t>θ</w:t>
      </w:r>
      <w:r w:rsidRPr="00296443">
        <w:rPr>
          <w:i/>
          <w:sz w:val="19"/>
          <w:szCs w:val="19"/>
          <w:lang w:eastAsia="zh-CN"/>
        </w:rPr>
        <w:t xml:space="preserve"> </w:t>
      </w:r>
      <w:r w:rsidRPr="00296443">
        <w:rPr>
          <w:sz w:val="19"/>
          <w:szCs w:val="19"/>
          <w:lang w:eastAsia="zh-CN"/>
        </w:rPr>
        <w:t>is the Bragg angle. We found that the crystallite size of PffBT4T-2OD in the blends increases from 13.2 to 17.</w:t>
      </w:r>
      <w:r w:rsidR="00405B10">
        <w:rPr>
          <w:sz w:val="19"/>
          <w:szCs w:val="19"/>
          <w:lang w:eastAsia="zh-CN"/>
        </w:rPr>
        <w:t>8</w:t>
      </w:r>
      <w:r w:rsidRPr="00296443">
        <w:rPr>
          <w:sz w:val="19"/>
          <w:szCs w:val="19"/>
          <w:lang w:eastAsia="zh-CN"/>
        </w:rPr>
        <w:t xml:space="preserve"> nm upon thermal annealing </w:t>
      </w:r>
      <w:r w:rsidRPr="00296443">
        <w:rPr>
          <w:rFonts w:hint="eastAsia"/>
          <w:sz w:val="19"/>
          <w:szCs w:val="19"/>
          <w:lang w:eastAsia="zh-CN"/>
        </w:rPr>
        <w:t>(</w:t>
      </w:r>
      <w:r w:rsidRPr="00296443">
        <w:rPr>
          <w:sz w:val="19"/>
          <w:szCs w:val="19"/>
          <w:lang w:eastAsia="zh-CN"/>
        </w:rPr>
        <w:t>s</w:t>
      </w:r>
      <w:r w:rsidRPr="00296443">
        <w:rPr>
          <w:rFonts w:hint="eastAsia"/>
          <w:sz w:val="19"/>
          <w:szCs w:val="19"/>
          <w:lang w:eastAsia="zh-CN"/>
        </w:rPr>
        <w:t xml:space="preserve">ee </w:t>
      </w:r>
      <w:r w:rsidRPr="00296443">
        <w:rPr>
          <w:rFonts w:hint="eastAsia"/>
          <w:b/>
          <w:sz w:val="19"/>
          <w:szCs w:val="19"/>
          <w:lang w:eastAsia="zh-CN"/>
        </w:rPr>
        <w:t xml:space="preserve">Table </w:t>
      </w:r>
      <w:r w:rsidRPr="00296443">
        <w:rPr>
          <w:b/>
          <w:sz w:val="19"/>
          <w:szCs w:val="19"/>
          <w:lang w:eastAsia="zh-CN"/>
        </w:rPr>
        <w:t>2</w:t>
      </w:r>
      <w:r w:rsidRPr="00296443">
        <w:rPr>
          <w:rFonts w:hint="eastAsia"/>
          <w:sz w:val="19"/>
          <w:szCs w:val="19"/>
          <w:lang w:eastAsia="zh-CN"/>
        </w:rPr>
        <w:t>)</w:t>
      </w:r>
      <w:r w:rsidRPr="00296443">
        <w:rPr>
          <w:sz w:val="19"/>
          <w:szCs w:val="19"/>
          <w:lang w:eastAsia="zh-CN"/>
        </w:rPr>
        <w:t xml:space="preserve">. We also measured the crystallite size of neat films of PffBT4T-2OD and observed enhancement from 8.8 to 15.1 nm. Our results are consistent with the previous reports where the coarsening of PffBT4T-2OD domains in </w:t>
      </w:r>
      <w:r w:rsidR="00405B10">
        <w:rPr>
          <w:sz w:val="19"/>
          <w:szCs w:val="19"/>
          <w:lang w:eastAsia="zh-CN"/>
        </w:rPr>
        <w:t>a</w:t>
      </w:r>
      <w:r w:rsidRPr="00296443">
        <w:rPr>
          <w:sz w:val="19"/>
          <w:szCs w:val="19"/>
          <w:lang w:eastAsia="zh-CN"/>
        </w:rPr>
        <w:t xml:space="preserve"> bend with PC</w:t>
      </w:r>
      <w:r w:rsidRPr="00296443">
        <w:rPr>
          <w:sz w:val="19"/>
          <w:szCs w:val="19"/>
          <w:vertAlign w:val="subscript"/>
          <w:lang w:eastAsia="zh-CN"/>
        </w:rPr>
        <w:t>71</w:t>
      </w:r>
      <w:r w:rsidRPr="00296443">
        <w:rPr>
          <w:sz w:val="19"/>
          <w:szCs w:val="19"/>
          <w:lang w:eastAsia="zh-CN"/>
        </w:rPr>
        <w:t>BM was observed.</w:t>
      </w:r>
      <w:r w:rsidR="005320C1" w:rsidRPr="005320C1">
        <w:rPr>
          <w:noProof/>
          <w:sz w:val="19"/>
          <w:szCs w:val="19"/>
          <w:vertAlign w:val="superscript"/>
          <w:lang w:eastAsia="zh-CN"/>
        </w:rPr>
        <w:t>26</w:t>
      </w:r>
    </w:p>
    <w:p w14:paraId="0CF10C7E" w14:textId="77777777" w:rsidR="00296443" w:rsidRPr="00296443" w:rsidRDefault="00296443" w:rsidP="008513A5">
      <w:pPr>
        <w:widowControl w:val="0"/>
        <w:autoSpaceDE w:val="0"/>
        <w:autoSpaceDN w:val="0"/>
        <w:adjustRightInd w:val="0"/>
        <w:spacing w:after="0" w:line="360" w:lineRule="auto"/>
        <w:rPr>
          <w:rFonts w:ascii="Times New Roman" w:hAnsi="Times New Roman"/>
          <w:b/>
          <w:i/>
          <w:sz w:val="20"/>
          <w:lang w:eastAsia="zh-CN"/>
        </w:rPr>
      </w:pPr>
      <w:r w:rsidRPr="00296443">
        <w:rPr>
          <w:rFonts w:ascii="Times New Roman" w:hAnsi="Times New Roman"/>
          <w:b/>
          <w:i/>
          <w:sz w:val="20"/>
          <w:lang w:eastAsia="zh-CN"/>
        </w:rPr>
        <w:t>3</w:t>
      </w:r>
      <w:r w:rsidRPr="00296443">
        <w:rPr>
          <w:rFonts w:ascii="Times New Roman" w:hAnsi="Times New Roman" w:hint="eastAsia"/>
          <w:b/>
          <w:i/>
          <w:sz w:val="20"/>
          <w:lang w:eastAsia="zh-CN"/>
        </w:rPr>
        <w:t>.</w:t>
      </w:r>
      <w:r w:rsidRPr="00296443">
        <w:rPr>
          <w:rFonts w:ascii="Times New Roman" w:hAnsi="Times New Roman"/>
          <w:b/>
          <w:i/>
          <w:sz w:val="20"/>
          <w:lang w:eastAsia="zh-CN"/>
        </w:rPr>
        <w:t>3</w:t>
      </w:r>
      <w:r w:rsidRPr="00296443">
        <w:rPr>
          <w:rFonts w:ascii="Times New Roman" w:hAnsi="Times New Roman" w:hint="eastAsia"/>
          <w:b/>
          <w:i/>
          <w:sz w:val="20"/>
          <w:lang w:eastAsia="zh-CN"/>
        </w:rPr>
        <w:t xml:space="preserve"> Effect of </w:t>
      </w:r>
      <w:r w:rsidRPr="00296443">
        <w:rPr>
          <w:rFonts w:ascii="Times New Roman" w:hAnsi="Times New Roman"/>
          <w:b/>
          <w:i/>
          <w:sz w:val="20"/>
          <w:lang w:eastAsia="zh-CN"/>
        </w:rPr>
        <w:t>thermal annealing</w:t>
      </w:r>
      <w:r w:rsidRPr="00296443">
        <w:rPr>
          <w:rFonts w:ascii="Times New Roman" w:hAnsi="Times New Roman" w:hint="eastAsia"/>
          <w:b/>
          <w:i/>
          <w:sz w:val="20"/>
          <w:lang w:eastAsia="zh-CN"/>
        </w:rPr>
        <w:t xml:space="preserve"> on exciton diffusion</w:t>
      </w:r>
    </w:p>
    <w:p w14:paraId="1678EF75" w14:textId="69CA88DF" w:rsidR="00296443" w:rsidRPr="00296443" w:rsidRDefault="00296443" w:rsidP="008513A5">
      <w:pPr>
        <w:widowControl w:val="0"/>
        <w:autoSpaceDE w:val="0"/>
        <w:autoSpaceDN w:val="0"/>
        <w:adjustRightInd w:val="0"/>
        <w:spacing w:after="0"/>
        <w:ind w:firstLine="567"/>
        <w:rPr>
          <w:sz w:val="19"/>
          <w:szCs w:val="19"/>
          <w:lang w:eastAsia="zh-CN"/>
        </w:rPr>
      </w:pPr>
      <w:r w:rsidRPr="00296443">
        <w:rPr>
          <w:sz w:val="19"/>
          <w:szCs w:val="19"/>
          <w:lang w:eastAsia="zh-CN"/>
        </w:rPr>
        <w:t xml:space="preserve">We used two methods to measure exciton diffusion in PffBT4T-2OD: surface quenching of fluorescence and exciton-exciton annihilation. For the first method, the fluorescence decays were measured in films deposited on the cross-linked fullerene derivative and compared with decays measured on a non-quenching fused silica substrate. These measurements were performed at low excitation density where exciton-exciton annihilations can be neglected. In that case, the dynamics of exciton density </w:t>
      </w:r>
      <w:r w:rsidRPr="00296443">
        <w:rPr>
          <w:i/>
          <w:sz w:val="19"/>
          <w:szCs w:val="19"/>
          <w:lang w:eastAsia="zh-CN"/>
        </w:rPr>
        <w:t>N</w:t>
      </w:r>
      <w:r w:rsidRPr="00296443">
        <w:rPr>
          <w:sz w:val="19"/>
          <w:szCs w:val="19"/>
          <w:lang w:eastAsia="zh-CN"/>
        </w:rPr>
        <w:t xml:space="preserve"> can be described by the diffusion equation: </w:t>
      </w:r>
      <w:r w:rsidR="005320C1" w:rsidRPr="005320C1">
        <w:rPr>
          <w:noProof/>
          <w:sz w:val="19"/>
          <w:szCs w:val="19"/>
          <w:vertAlign w:val="superscript"/>
          <w:lang w:eastAsia="zh-CN"/>
        </w:rPr>
        <w:t>34, 35</w:t>
      </w:r>
    </w:p>
    <w:p w14:paraId="38871005" w14:textId="77B5A40A" w:rsidR="00296443" w:rsidRPr="00296443" w:rsidRDefault="003A37CA" w:rsidP="008513A5">
      <w:pPr>
        <w:spacing w:after="0"/>
        <w:ind w:firstLine="567"/>
        <w:rPr>
          <w:sz w:val="19"/>
          <w:szCs w:val="19"/>
          <w:lang w:eastAsia="zh-CN"/>
        </w:rPr>
      </w:pPr>
      <w:r w:rsidRPr="00296443">
        <w:rPr>
          <w:noProof/>
          <w:position w:val="-24"/>
          <w:sz w:val="19"/>
          <w:szCs w:val="19"/>
          <w:lang w:val="en-GB" w:eastAsia="en-GB"/>
        </w:rPr>
        <w:drawing>
          <wp:inline distT="0" distB="0" distL="0" distR="0" wp14:anchorId="09D0D14E" wp14:editId="78F8B145">
            <wp:extent cx="2007235" cy="409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7235" cy="409575"/>
                    </a:xfrm>
                    <a:prstGeom prst="rect">
                      <a:avLst/>
                    </a:prstGeom>
                    <a:noFill/>
                    <a:ln>
                      <a:noFill/>
                    </a:ln>
                  </pic:spPr>
                </pic:pic>
              </a:graphicData>
            </a:graphic>
          </wp:inline>
        </w:drawing>
      </w:r>
      <w:r w:rsidR="00296443">
        <w:rPr>
          <w:sz w:val="19"/>
          <w:szCs w:val="19"/>
          <w:lang w:eastAsia="zh-CN"/>
        </w:rPr>
        <w:t xml:space="preserve">     </w:t>
      </w:r>
      <w:r w:rsidR="00296443" w:rsidRPr="00296443">
        <w:rPr>
          <w:sz w:val="19"/>
          <w:szCs w:val="19"/>
          <w:lang w:eastAsia="zh-CN"/>
        </w:rPr>
        <w:t xml:space="preserve">      (2)</w:t>
      </w:r>
    </w:p>
    <w:p w14:paraId="307E6712" w14:textId="656E0699" w:rsidR="00296443" w:rsidRPr="00296443" w:rsidRDefault="00296443" w:rsidP="008513A5">
      <w:pPr>
        <w:widowControl w:val="0"/>
        <w:autoSpaceDE w:val="0"/>
        <w:autoSpaceDN w:val="0"/>
        <w:adjustRightInd w:val="0"/>
        <w:spacing w:after="0"/>
        <w:ind w:firstLine="567"/>
        <w:rPr>
          <w:rFonts w:eastAsia="DengXian"/>
          <w:sz w:val="19"/>
          <w:szCs w:val="19"/>
          <w:lang w:eastAsia="zh-CN"/>
        </w:rPr>
      </w:pPr>
      <w:r w:rsidRPr="00296443">
        <w:rPr>
          <w:sz w:val="19"/>
          <w:szCs w:val="19"/>
          <w:lang w:eastAsia="zh-CN"/>
        </w:rPr>
        <w:t xml:space="preserve">where </w:t>
      </w:r>
      <w:proofErr w:type="spellStart"/>
      <w:r w:rsidRPr="00296443">
        <w:rPr>
          <w:i/>
          <w:sz w:val="19"/>
          <w:szCs w:val="19"/>
          <w:lang w:eastAsia="zh-CN"/>
        </w:rPr>
        <w:t>k</w:t>
      </w:r>
      <w:r w:rsidRPr="00296443">
        <w:rPr>
          <w:i/>
          <w:sz w:val="19"/>
          <w:szCs w:val="19"/>
          <w:vertAlign w:val="subscript"/>
          <w:lang w:eastAsia="zh-CN"/>
        </w:rPr>
        <w:t>F</w:t>
      </w:r>
      <w:proofErr w:type="spellEnd"/>
      <w:r w:rsidRPr="00296443">
        <w:rPr>
          <w:sz w:val="19"/>
          <w:szCs w:val="19"/>
          <w:lang w:eastAsia="zh-CN"/>
        </w:rPr>
        <w:t xml:space="preserve"> is </w:t>
      </w:r>
      <w:r w:rsidR="00405B10">
        <w:rPr>
          <w:sz w:val="19"/>
          <w:szCs w:val="19"/>
          <w:lang w:eastAsia="zh-CN"/>
        </w:rPr>
        <w:t xml:space="preserve">the </w:t>
      </w:r>
      <w:r w:rsidRPr="00296443">
        <w:rPr>
          <w:sz w:val="19"/>
          <w:szCs w:val="19"/>
          <w:lang w:eastAsia="zh-CN"/>
        </w:rPr>
        <w:t xml:space="preserve">quenching rate due to </w:t>
      </w:r>
      <w:proofErr w:type="spellStart"/>
      <w:r w:rsidRPr="00296443">
        <w:rPr>
          <w:sz w:val="19"/>
          <w:szCs w:val="19"/>
          <w:lang w:eastAsia="zh-CN"/>
        </w:rPr>
        <w:t>Förster</w:t>
      </w:r>
      <w:proofErr w:type="spellEnd"/>
      <w:r w:rsidRPr="00296443">
        <w:rPr>
          <w:sz w:val="19"/>
          <w:szCs w:val="19"/>
          <w:lang w:eastAsia="zh-CN"/>
        </w:rPr>
        <w:t xml:space="preserve"> resonance </w:t>
      </w:r>
      <w:r w:rsidRPr="00296443">
        <w:rPr>
          <w:sz w:val="19"/>
          <w:szCs w:val="19"/>
          <w:lang w:eastAsia="zh-CN"/>
        </w:rPr>
        <w:t xml:space="preserve">energy transfer (FRET) to the quencher, </w:t>
      </w:r>
      <w:r w:rsidRPr="00296443">
        <w:rPr>
          <w:i/>
          <w:sz w:val="19"/>
          <w:szCs w:val="19"/>
          <w:lang w:eastAsia="zh-CN"/>
        </w:rPr>
        <w:t>G(x)</w:t>
      </w:r>
      <w:r w:rsidRPr="00296443">
        <w:rPr>
          <w:sz w:val="19"/>
          <w:szCs w:val="19"/>
          <w:lang w:eastAsia="zh-CN"/>
        </w:rPr>
        <w:t xml:space="preserve"> is the exciton generation rate as a function of position, </w:t>
      </w:r>
      <w:r w:rsidRPr="00296443">
        <w:rPr>
          <w:i/>
          <w:sz w:val="19"/>
          <w:szCs w:val="19"/>
          <w:lang w:eastAsia="zh-CN"/>
        </w:rPr>
        <w:t>D</w:t>
      </w:r>
      <w:r w:rsidRPr="00296443">
        <w:rPr>
          <w:sz w:val="19"/>
          <w:szCs w:val="19"/>
          <w:lang w:eastAsia="zh-CN"/>
        </w:rPr>
        <w:t xml:space="preserve"> is exciton diffusion coefficient and </w:t>
      </w:r>
      <w:r w:rsidRPr="00296443">
        <w:rPr>
          <w:i/>
          <w:sz w:val="19"/>
          <w:szCs w:val="19"/>
          <w:lang w:eastAsia="zh-CN"/>
        </w:rPr>
        <w:t>k</w:t>
      </w:r>
      <w:r w:rsidRPr="00296443">
        <w:rPr>
          <w:sz w:val="19"/>
          <w:szCs w:val="19"/>
          <w:lang w:eastAsia="zh-CN"/>
        </w:rPr>
        <w:t xml:space="preserve"> is the natural decay rate of excitons.</w:t>
      </w:r>
    </w:p>
    <w:p w14:paraId="7C44F833" w14:textId="3B296F19" w:rsidR="00296443" w:rsidRPr="00296443" w:rsidRDefault="00296443" w:rsidP="008513A5">
      <w:pPr>
        <w:widowControl w:val="0"/>
        <w:autoSpaceDE w:val="0"/>
        <w:autoSpaceDN w:val="0"/>
        <w:adjustRightInd w:val="0"/>
        <w:spacing w:after="0"/>
        <w:ind w:firstLine="567"/>
        <w:rPr>
          <w:sz w:val="19"/>
          <w:szCs w:val="19"/>
          <w:lang w:eastAsia="zh-CN"/>
        </w:rPr>
      </w:pPr>
      <w:r w:rsidRPr="00296443">
        <w:rPr>
          <w:sz w:val="19"/>
          <w:szCs w:val="19"/>
          <w:lang w:eastAsia="zh-CN"/>
        </w:rPr>
        <w:t xml:space="preserve">To obtain the diffusion coefficient, we made several assumptions to solve the diffusion equation: </w:t>
      </w:r>
      <w:r w:rsidR="00880E41">
        <w:rPr>
          <w:sz w:val="19"/>
          <w:szCs w:val="19"/>
          <w:lang w:eastAsia="zh-CN"/>
        </w:rPr>
        <w:t>e</w:t>
      </w:r>
      <w:r w:rsidRPr="00296443">
        <w:rPr>
          <w:sz w:val="19"/>
          <w:szCs w:val="19"/>
          <w:lang w:eastAsia="zh-CN"/>
        </w:rPr>
        <w:t>xciton generation is instantaneous as our excitation light pulse is short. No FRET is considered as there is no spectral overlap due to the absorption of PCBSD being at a much shorter wavelength than the emission of PffBT4T-2OD.</w:t>
      </w:r>
      <w:r w:rsidR="005320C1" w:rsidRPr="005320C1">
        <w:rPr>
          <w:noProof/>
          <w:sz w:val="19"/>
          <w:szCs w:val="19"/>
          <w:vertAlign w:val="superscript"/>
          <w:lang w:eastAsia="zh-CN"/>
        </w:rPr>
        <w:t>36</w:t>
      </w:r>
      <w:r w:rsidRPr="00296443">
        <w:rPr>
          <w:sz w:val="19"/>
          <w:szCs w:val="19"/>
          <w:lang w:eastAsia="zh-CN"/>
        </w:rPr>
        <w:t xml:space="preserve"> We assume no quenching occurs at the top surface, which gave the boundary condition of </w:t>
      </w:r>
      <w:r w:rsidRPr="00296443">
        <w:rPr>
          <w:i/>
          <w:sz w:val="19"/>
          <w:szCs w:val="19"/>
          <w:lang w:eastAsia="zh-CN"/>
        </w:rPr>
        <w:t>∂N/ ∂x =0</w:t>
      </w:r>
      <w:r w:rsidRPr="00296443">
        <w:rPr>
          <w:sz w:val="19"/>
          <w:szCs w:val="19"/>
          <w:lang w:eastAsia="zh-CN"/>
        </w:rPr>
        <w:t xml:space="preserve"> at </w:t>
      </w:r>
      <w:r w:rsidRPr="00296443">
        <w:rPr>
          <w:i/>
          <w:sz w:val="19"/>
          <w:szCs w:val="19"/>
          <w:lang w:eastAsia="zh-CN"/>
        </w:rPr>
        <w:t>x=d</w:t>
      </w:r>
      <w:r w:rsidRPr="00296443">
        <w:rPr>
          <w:sz w:val="19"/>
          <w:szCs w:val="19"/>
          <w:lang w:eastAsia="zh-CN"/>
        </w:rPr>
        <w:t xml:space="preserve">, where </w:t>
      </w:r>
      <w:r w:rsidRPr="00296443">
        <w:rPr>
          <w:i/>
          <w:sz w:val="19"/>
          <w:szCs w:val="19"/>
          <w:lang w:eastAsia="zh-CN"/>
        </w:rPr>
        <w:t>d</w:t>
      </w:r>
      <w:r w:rsidRPr="00296443">
        <w:rPr>
          <w:sz w:val="19"/>
          <w:szCs w:val="19"/>
          <w:lang w:eastAsia="zh-CN"/>
        </w:rPr>
        <w:t xml:space="preserve"> is the thickness of the polymer film. At the PffBT4T-2OD/ PCBSD interface, we assume all excitons are quenched giving the second boundary condition of </w:t>
      </w:r>
      <w:r w:rsidRPr="00296443">
        <w:rPr>
          <w:i/>
          <w:sz w:val="19"/>
          <w:szCs w:val="19"/>
          <w:lang w:eastAsia="zh-CN"/>
        </w:rPr>
        <w:t>N = 0</w:t>
      </w:r>
      <w:r w:rsidRPr="00296443">
        <w:rPr>
          <w:sz w:val="19"/>
          <w:szCs w:val="19"/>
          <w:lang w:eastAsia="zh-CN"/>
        </w:rPr>
        <w:t xml:space="preserve"> at </w:t>
      </w:r>
      <w:r w:rsidRPr="00296443">
        <w:rPr>
          <w:i/>
          <w:sz w:val="19"/>
          <w:szCs w:val="19"/>
          <w:lang w:eastAsia="zh-CN"/>
        </w:rPr>
        <w:t>x=0</w:t>
      </w:r>
      <w:r w:rsidRPr="00296443">
        <w:rPr>
          <w:sz w:val="19"/>
          <w:szCs w:val="19"/>
          <w:lang w:eastAsia="zh-CN"/>
        </w:rPr>
        <w:t xml:space="preserve">. </w:t>
      </w:r>
    </w:p>
    <w:p w14:paraId="7CF2B47C" w14:textId="1023E8C1" w:rsidR="00296443" w:rsidRDefault="00296443" w:rsidP="008513A5">
      <w:pPr>
        <w:spacing w:after="0"/>
        <w:ind w:firstLine="425"/>
        <w:rPr>
          <w:sz w:val="19"/>
          <w:szCs w:val="19"/>
          <w:lang w:eastAsia="zh-CN"/>
        </w:rPr>
      </w:pPr>
      <w:r w:rsidRPr="00296443">
        <w:rPr>
          <w:sz w:val="19"/>
          <w:szCs w:val="19"/>
          <w:lang w:eastAsia="zh-CN"/>
        </w:rPr>
        <w:t>The diffusion equation can be solved numerically. We obtain the exciton diffusion coefficient (</w:t>
      </w:r>
      <w:r w:rsidRPr="00296443">
        <w:rPr>
          <w:i/>
          <w:sz w:val="19"/>
          <w:szCs w:val="19"/>
          <w:lang w:eastAsia="zh-CN"/>
        </w:rPr>
        <w:t>D</w:t>
      </w:r>
      <w:r w:rsidRPr="00296443">
        <w:rPr>
          <w:sz w:val="19"/>
          <w:szCs w:val="19"/>
          <w:lang w:eastAsia="zh-CN"/>
        </w:rPr>
        <w:t xml:space="preserve">) by performing a globe fit to all the fluorescence decays of the PffBT4T-2OD films on top of PCBSD. In this procedure, </w:t>
      </w:r>
      <w:r w:rsidRPr="00296443">
        <w:rPr>
          <w:i/>
          <w:sz w:val="19"/>
          <w:szCs w:val="19"/>
          <w:lang w:eastAsia="zh-CN"/>
        </w:rPr>
        <w:t>D</w:t>
      </w:r>
      <w:r w:rsidRPr="00296443">
        <w:rPr>
          <w:sz w:val="19"/>
          <w:szCs w:val="19"/>
          <w:lang w:eastAsia="zh-CN"/>
        </w:rPr>
        <w:t xml:space="preserve"> is the only fitting parameter. The experimental and fitted results </w:t>
      </w:r>
      <w:r w:rsidRPr="00296443">
        <w:rPr>
          <w:rFonts w:hint="eastAsia"/>
          <w:sz w:val="19"/>
          <w:szCs w:val="19"/>
          <w:lang w:eastAsia="zh-CN"/>
        </w:rPr>
        <w:t>for the</w:t>
      </w:r>
      <w:r w:rsidRPr="00296443">
        <w:rPr>
          <w:sz w:val="19"/>
          <w:szCs w:val="19"/>
          <w:lang w:eastAsia="zh-CN"/>
        </w:rPr>
        <w:t xml:space="preserve"> five</w:t>
      </w:r>
      <w:r w:rsidRPr="00296443">
        <w:rPr>
          <w:rFonts w:hint="eastAsia"/>
          <w:sz w:val="19"/>
          <w:szCs w:val="19"/>
          <w:lang w:eastAsia="zh-CN"/>
        </w:rPr>
        <w:t xml:space="preserve"> sets of samples </w:t>
      </w:r>
      <w:r w:rsidRPr="00296443">
        <w:rPr>
          <w:sz w:val="19"/>
          <w:szCs w:val="19"/>
          <w:lang w:eastAsia="zh-CN"/>
        </w:rPr>
        <w:t xml:space="preserve">are illustrated in </w:t>
      </w:r>
      <w:r w:rsidRPr="00296443">
        <w:rPr>
          <w:b/>
          <w:sz w:val="19"/>
          <w:szCs w:val="19"/>
          <w:lang w:eastAsia="zh-CN"/>
        </w:rPr>
        <w:t>Figure 3</w:t>
      </w:r>
      <w:r w:rsidRPr="00296443">
        <w:rPr>
          <w:sz w:val="19"/>
          <w:szCs w:val="19"/>
          <w:lang w:eastAsia="zh-CN"/>
        </w:rPr>
        <w:t xml:space="preserve">. The results show that the average diffusion coefficient increased from </w:t>
      </w:r>
      <w:bookmarkStart w:id="8" w:name="_Hlk2196757"/>
      <w:r w:rsidRPr="00296443">
        <w:rPr>
          <w:sz w:val="19"/>
          <w:szCs w:val="19"/>
          <w:lang w:eastAsia="zh-CN"/>
        </w:rPr>
        <w:t xml:space="preserve">0.8 </w:t>
      </w:r>
      <w:r w:rsidR="00880E41" w:rsidRPr="00296443">
        <w:rPr>
          <w:rFonts w:ascii="Times New Roman" w:hAnsi="Times New Roman"/>
          <w:kern w:val="21"/>
          <w:sz w:val="19"/>
        </w:rPr>
        <w:t>×</w:t>
      </w:r>
      <w:r w:rsidRPr="00296443">
        <w:rPr>
          <w:sz w:val="19"/>
          <w:szCs w:val="19"/>
          <w:lang w:eastAsia="zh-CN"/>
        </w:rPr>
        <w:t xml:space="preserve"> 10</w:t>
      </w:r>
      <w:r w:rsidRPr="00296443">
        <w:rPr>
          <w:sz w:val="19"/>
          <w:szCs w:val="19"/>
          <w:vertAlign w:val="superscript"/>
          <w:lang w:eastAsia="zh-CN"/>
        </w:rPr>
        <w:t>-3</w:t>
      </w:r>
      <w:r w:rsidRPr="00296443">
        <w:rPr>
          <w:sz w:val="19"/>
          <w:szCs w:val="19"/>
          <w:lang w:eastAsia="zh-CN"/>
        </w:rPr>
        <w:t xml:space="preserve"> to 2.4 </w:t>
      </w:r>
      <w:r w:rsidR="00880E41" w:rsidRPr="00296443">
        <w:rPr>
          <w:rFonts w:ascii="Times New Roman" w:hAnsi="Times New Roman"/>
          <w:kern w:val="21"/>
          <w:sz w:val="19"/>
        </w:rPr>
        <w:t>×</w:t>
      </w:r>
      <w:r w:rsidRPr="00296443">
        <w:rPr>
          <w:sz w:val="19"/>
          <w:szCs w:val="19"/>
          <w:lang w:eastAsia="zh-CN"/>
        </w:rPr>
        <w:t xml:space="preserve"> 10</w:t>
      </w:r>
      <w:r w:rsidRPr="00296443">
        <w:rPr>
          <w:sz w:val="19"/>
          <w:szCs w:val="19"/>
          <w:vertAlign w:val="superscript"/>
          <w:lang w:eastAsia="zh-CN"/>
        </w:rPr>
        <w:t xml:space="preserve">-3 </w:t>
      </w:r>
      <w:r w:rsidRPr="00296443">
        <w:rPr>
          <w:sz w:val="19"/>
          <w:szCs w:val="19"/>
          <w:lang w:eastAsia="zh-CN"/>
        </w:rPr>
        <w:t>cm</w:t>
      </w:r>
      <w:r w:rsidRPr="00296443">
        <w:rPr>
          <w:sz w:val="19"/>
          <w:szCs w:val="19"/>
          <w:vertAlign w:val="superscript"/>
          <w:lang w:eastAsia="zh-CN"/>
        </w:rPr>
        <w:t>2</w:t>
      </w:r>
      <w:r w:rsidRPr="00296443">
        <w:rPr>
          <w:sz w:val="19"/>
          <w:szCs w:val="19"/>
          <w:lang w:eastAsia="zh-CN"/>
        </w:rPr>
        <w:t>/s</w:t>
      </w:r>
      <w:bookmarkEnd w:id="8"/>
      <w:r w:rsidRPr="00296443">
        <w:rPr>
          <w:sz w:val="19"/>
          <w:szCs w:val="19"/>
          <w:lang w:eastAsia="zh-CN"/>
        </w:rPr>
        <w:t xml:space="preserve"> upon thermal annealing.</w:t>
      </w:r>
    </w:p>
    <w:p w14:paraId="0602F1E9" w14:textId="7D3128AA" w:rsidR="00296443" w:rsidRPr="00296443" w:rsidRDefault="00296443" w:rsidP="008513A5">
      <w:pPr>
        <w:widowControl w:val="0"/>
        <w:autoSpaceDE w:val="0"/>
        <w:autoSpaceDN w:val="0"/>
        <w:adjustRightInd w:val="0"/>
        <w:spacing w:after="0"/>
        <w:ind w:firstLine="567"/>
        <w:rPr>
          <w:sz w:val="19"/>
          <w:szCs w:val="19"/>
          <w:lang w:eastAsia="zh-CN"/>
        </w:rPr>
      </w:pPr>
      <w:r w:rsidRPr="00296443">
        <w:rPr>
          <w:sz w:val="19"/>
          <w:szCs w:val="19"/>
          <w:lang w:eastAsia="zh-CN"/>
        </w:rPr>
        <w:t>The surface quenching method measures exciton diffusion in the direction perpendicular to the film surface, however, in BHJ the shortest distance to the electron acceptor could be in any direction. To characterize exciton diffusion in the bulk of the film we used exciton-exciton annihilation measurements (detail given in SI) by measuring time-resolved PL as a function of initial excitation density (Figure 4).</w:t>
      </w:r>
      <w:r w:rsidRPr="00296443" w:rsidDel="00482D26">
        <w:rPr>
          <w:sz w:val="19"/>
          <w:szCs w:val="19"/>
          <w:lang w:eastAsia="zh-CN"/>
        </w:rPr>
        <w:t xml:space="preserve"> </w:t>
      </w:r>
      <w:r w:rsidRPr="00296443">
        <w:rPr>
          <w:sz w:val="19"/>
          <w:szCs w:val="19"/>
          <w:lang w:eastAsia="zh-CN"/>
        </w:rPr>
        <w:t>Figure 4</w:t>
      </w:r>
      <w:r w:rsidR="00880E41">
        <w:rPr>
          <w:sz w:val="19"/>
          <w:szCs w:val="19"/>
          <w:lang w:eastAsia="zh-CN"/>
        </w:rPr>
        <w:t xml:space="preserve"> (a) and (b)</w:t>
      </w:r>
      <w:r w:rsidRPr="00296443">
        <w:rPr>
          <w:sz w:val="19"/>
          <w:szCs w:val="19"/>
          <w:lang w:eastAsia="zh-CN"/>
        </w:rPr>
        <w:t xml:space="preserve"> show that fluorescence decays became faster with higher initial exciton populations due to exciton-exciton annihilation. </w:t>
      </w:r>
    </w:p>
    <w:p w14:paraId="3A072AAC" w14:textId="58BC8EFF" w:rsidR="00296443" w:rsidRPr="00296443" w:rsidRDefault="00296443" w:rsidP="008513A5">
      <w:pPr>
        <w:widowControl w:val="0"/>
        <w:tabs>
          <w:tab w:val="left" w:pos="720"/>
        </w:tabs>
        <w:autoSpaceDE w:val="0"/>
        <w:autoSpaceDN w:val="0"/>
        <w:adjustRightInd w:val="0"/>
        <w:spacing w:after="0"/>
        <w:ind w:firstLine="567"/>
        <w:rPr>
          <w:sz w:val="19"/>
          <w:szCs w:val="19"/>
          <w:lang w:eastAsia="zh-CN"/>
        </w:rPr>
      </w:pPr>
      <w:r w:rsidRPr="00296443">
        <w:rPr>
          <w:sz w:val="19"/>
          <w:szCs w:val="19"/>
          <w:lang w:eastAsia="zh-CN"/>
        </w:rPr>
        <w:t>We fitted the fluorescence decays using Equation (S</w:t>
      </w:r>
      <w:r w:rsidR="00405B10">
        <w:rPr>
          <w:sz w:val="19"/>
          <w:szCs w:val="19"/>
          <w:lang w:eastAsia="zh-CN"/>
        </w:rPr>
        <w:t>1</w:t>
      </w:r>
      <w:r w:rsidRPr="00296443">
        <w:rPr>
          <w:sz w:val="19"/>
          <w:szCs w:val="19"/>
          <w:lang w:eastAsia="zh-CN"/>
        </w:rPr>
        <w:t xml:space="preserve">) to obtain the annihilation rate constant γ(t) which is shown in Figure 4 (c). </w:t>
      </w:r>
      <w:r w:rsidR="00405B10">
        <w:rPr>
          <w:sz w:val="19"/>
          <w:szCs w:val="19"/>
          <w:lang w:eastAsia="zh-CN"/>
        </w:rPr>
        <w:t>The figure shows</w:t>
      </w:r>
      <w:r w:rsidRPr="00296443">
        <w:rPr>
          <w:sz w:val="19"/>
          <w:szCs w:val="19"/>
          <w:lang w:eastAsia="zh-CN"/>
        </w:rPr>
        <w:t xml:space="preserve"> that annihilation rate constant increase</w:t>
      </w:r>
      <w:r w:rsidR="00405B10">
        <w:rPr>
          <w:sz w:val="19"/>
          <w:szCs w:val="19"/>
          <w:lang w:eastAsia="zh-CN"/>
        </w:rPr>
        <w:t xml:space="preserve">s </w:t>
      </w:r>
      <w:r w:rsidRPr="00296443">
        <w:rPr>
          <w:sz w:val="19"/>
          <w:szCs w:val="19"/>
          <w:lang w:eastAsia="zh-CN"/>
        </w:rPr>
        <w:t xml:space="preserve">significantly after thermal annealing. The exciton diffusion coefficients determined from the annihilation rate constant are 1.0 </w:t>
      </w:r>
      <w:r w:rsidR="00880E41" w:rsidRPr="00296443">
        <w:rPr>
          <w:rFonts w:ascii="Times New Roman" w:hAnsi="Times New Roman"/>
          <w:kern w:val="21"/>
          <w:sz w:val="19"/>
        </w:rPr>
        <w:t>×</w:t>
      </w:r>
      <w:r w:rsidRPr="00296443">
        <w:rPr>
          <w:sz w:val="19"/>
          <w:szCs w:val="19"/>
          <w:lang w:eastAsia="zh-CN"/>
        </w:rPr>
        <w:t xml:space="preserve"> 10</w:t>
      </w:r>
      <w:r w:rsidRPr="00296443">
        <w:rPr>
          <w:sz w:val="19"/>
          <w:szCs w:val="19"/>
          <w:vertAlign w:val="superscript"/>
          <w:lang w:eastAsia="zh-CN"/>
        </w:rPr>
        <w:t>-3</w:t>
      </w:r>
      <w:r w:rsidRPr="00296443">
        <w:rPr>
          <w:sz w:val="19"/>
          <w:szCs w:val="19"/>
          <w:lang w:eastAsia="zh-CN"/>
        </w:rPr>
        <w:t xml:space="preserve"> and 3.0 </w:t>
      </w:r>
      <w:r w:rsidR="00880E41" w:rsidRPr="00296443">
        <w:rPr>
          <w:rFonts w:ascii="Times New Roman" w:hAnsi="Times New Roman"/>
          <w:kern w:val="21"/>
          <w:sz w:val="19"/>
        </w:rPr>
        <w:t>×</w:t>
      </w:r>
      <w:r w:rsidRPr="00296443">
        <w:rPr>
          <w:sz w:val="19"/>
          <w:szCs w:val="19"/>
          <w:lang w:eastAsia="zh-CN"/>
        </w:rPr>
        <w:t xml:space="preserve"> 10</w:t>
      </w:r>
      <w:r w:rsidRPr="00296443">
        <w:rPr>
          <w:sz w:val="19"/>
          <w:szCs w:val="19"/>
          <w:vertAlign w:val="superscript"/>
          <w:lang w:eastAsia="zh-CN"/>
        </w:rPr>
        <w:t xml:space="preserve">-3 </w:t>
      </w:r>
      <w:r w:rsidRPr="00296443">
        <w:rPr>
          <w:sz w:val="19"/>
          <w:szCs w:val="19"/>
          <w:lang w:eastAsia="zh-CN"/>
        </w:rPr>
        <w:t>cm</w:t>
      </w:r>
      <w:r w:rsidRPr="00296443">
        <w:rPr>
          <w:sz w:val="19"/>
          <w:szCs w:val="19"/>
          <w:vertAlign w:val="superscript"/>
          <w:lang w:eastAsia="zh-CN"/>
        </w:rPr>
        <w:t>2</w:t>
      </w:r>
      <w:r w:rsidRPr="00296443">
        <w:rPr>
          <w:sz w:val="19"/>
          <w:szCs w:val="19"/>
          <w:lang w:eastAsia="zh-CN"/>
        </w:rPr>
        <w:t>/s for as spin-coated and thermally annealed films respectively. We used a value of 2.1 nm for the annihilation radius R</w:t>
      </w:r>
      <w:r w:rsidRPr="00296443">
        <w:rPr>
          <w:sz w:val="19"/>
          <w:szCs w:val="19"/>
          <w:vertAlign w:val="subscript"/>
          <w:lang w:eastAsia="zh-CN"/>
        </w:rPr>
        <w:t>a</w:t>
      </w:r>
      <w:r w:rsidRPr="00296443">
        <w:rPr>
          <w:sz w:val="19"/>
          <w:szCs w:val="19"/>
          <w:lang w:eastAsia="zh-CN"/>
        </w:rPr>
        <w:t xml:space="preserve"> which is the d</w:t>
      </w:r>
      <w:r w:rsidRPr="00296443">
        <w:rPr>
          <w:sz w:val="19"/>
          <w:szCs w:val="19"/>
          <w:vertAlign w:val="subscript"/>
          <w:lang w:eastAsia="zh-CN"/>
        </w:rPr>
        <w:t>100</w:t>
      </w:r>
      <w:r w:rsidRPr="00296443">
        <w:rPr>
          <w:sz w:val="19"/>
          <w:szCs w:val="19"/>
          <w:lang w:eastAsia="zh-CN"/>
        </w:rPr>
        <w:t xml:space="preserve"> spacing value determined from X-ray data. These values of D are </w:t>
      </w:r>
      <w:proofErr w:type="gramStart"/>
      <w:r w:rsidRPr="00296443">
        <w:rPr>
          <w:sz w:val="19"/>
          <w:szCs w:val="19"/>
          <w:lang w:eastAsia="zh-CN"/>
        </w:rPr>
        <w:t>similar to</w:t>
      </w:r>
      <w:proofErr w:type="gramEnd"/>
      <w:r w:rsidRPr="00296443">
        <w:rPr>
          <w:sz w:val="19"/>
          <w:szCs w:val="19"/>
          <w:lang w:eastAsia="zh-CN"/>
        </w:rPr>
        <w:t xml:space="preserve"> the values obtained using surface quenching which imply that exciton diffusion is isotropic in PffBT4T-2OD.  More discussion can be found in SI. We calculated the 1-dimensional and 3-dimensional exciton diffusion length </w:t>
      </w:r>
      <w:proofErr w:type="spellStart"/>
      <w:r w:rsidRPr="00296443">
        <w:rPr>
          <w:sz w:val="19"/>
          <w:szCs w:val="19"/>
          <w:lang w:eastAsia="zh-CN"/>
        </w:rPr>
        <w:t>i</w:t>
      </w:r>
      <w:proofErr w:type="spellEnd"/>
      <w:r w:rsidRPr="00296443">
        <w:rPr>
          <w:sz w:val="19"/>
          <w:szCs w:val="19"/>
          <w:lang w:eastAsia="zh-CN"/>
        </w:rPr>
        <w:t xml:space="preserve">. e. </w:t>
      </w:r>
      <w:r w:rsidR="003A37CA" w:rsidRPr="00296443">
        <w:rPr>
          <w:noProof/>
          <w:position w:val="-12"/>
          <w:sz w:val="19"/>
          <w:szCs w:val="19"/>
          <w:lang w:val="en-GB" w:eastAsia="en-GB"/>
        </w:rPr>
        <w:drawing>
          <wp:inline distT="0" distB="0" distL="0" distR="0" wp14:anchorId="42A0A89F" wp14:editId="4DC34F0D">
            <wp:extent cx="735965" cy="25527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5965" cy="255270"/>
                    </a:xfrm>
                    <a:prstGeom prst="rect">
                      <a:avLst/>
                    </a:prstGeom>
                    <a:noFill/>
                    <a:ln>
                      <a:noFill/>
                    </a:ln>
                  </pic:spPr>
                </pic:pic>
              </a:graphicData>
            </a:graphic>
          </wp:inline>
        </w:drawing>
      </w:r>
      <w:r w:rsidRPr="00296443">
        <w:rPr>
          <w:sz w:val="19"/>
          <w:szCs w:val="19"/>
        </w:rPr>
        <w:t xml:space="preserve">  and </w:t>
      </w:r>
      <w:r w:rsidR="003A37CA" w:rsidRPr="00296443">
        <w:rPr>
          <w:noProof/>
          <w:position w:val="-12"/>
          <w:sz w:val="19"/>
          <w:szCs w:val="19"/>
          <w:lang w:val="en-GB" w:eastAsia="en-GB"/>
        </w:rPr>
        <w:drawing>
          <wp:inline distT="0" distB="0" distL="0" distR="0" wp14:anchorId="609F8472" wp14:editId="7BB833FE">
            <wp:extent cx="789940" cy="2552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9940" cy="255270"/>
                    </a:xfrm>
                    <a:prstGeom prst="rect">
                      <a:avLst/>
                    </a:prstGeom>
                    <a:noFill/>
                    <a:ln>
                      <a:noFill/>
                    </a:ln>
                  </pic:spPr>
                </pic:pic>
              </a:graphicData>
            </a:graphic>
          </wp:inline>
        </w:drawing>
      </w:r>
      <w:r w:rsidRPr="00296443">
        <w:rPr>
          <w:sz w:val="19"/>
          <w:szCs w:val="19"/>
        </w:rPr>
        <w:t xml:space="preserve"> using </w:t>
      </w:r>
      <w:r w:rsidRPr="00296443">
        <w:rPr>
          <w:sz w:val="19"/>
          <w:szCs w:val="19"/>
          <w:lang w:eastAsia="zh-CN"/>
        </w:rPr>
        <w:t>the lifetime value determined from the fluorescence decay in absence of annihilation (values are indicated in Figure 4).</w:t>
      </w:r>
    </w:p>
    <w:p w14:paraId="3FFCD6B6" w14:textId="68BE4040" w:rsidR="00296443" w:rsidRDefault="00296443" w:rsidP="008513A5">
      <w:pPr>
        <w:spacing w:after="0"/>
        <w:ind w:firstLine="425"/>
        <w:rPr>
          <w:sz w:val="19"/>
          <w:szCs w:val="19"/>
          <w:lang w:eastAsia="zh-CN"/>
        </w:rPr>
      </w:pPr>
      <w:r w:rsidRPr="00296443">
        <w:rPr>
          <w:sz w:val="19"/>
          <w:szCs w:val="19"/>
          <w:lang w:eastAsia="zh-CN"/>
        </w:rPr>
        <w:t xml:space="preserve">We summarize the exciton diffusion results obtained from the two different methods in </w:t>
      </w:r>
      <w:r w:rsidRPr="00296443">
        <w:rPr>
          <w:b/>
          <w:sz w:val="19"/>
          <w:szCs w:val="19"/>
          <w:lang w:eastAsia="zh-CN"/>
        </w:rPr>
        <w:t>Table 3</w:t>
      </w:r>
      <w:r w:rsidRPr="00296443">
        <w:rPr>
          <w:sz w:val="19"/>
          <w:szCs w:val="19"/>
          <w:lang w:eastAsia="zh-CN"/>
        </w:rPr>
        <w:t xml:space="preserve">. </w:t>
      </w:r>
      <w:r w:rsidR="00405B10">
        <w:rPr>
          <w:sz w:val="19"/>
          <w:szCs w:val="19"/>
          <w:lang w:eastAsia="zh-CN"/>
        </w:rPr>
        <w:t xml:space="preserve">For </w:t>
      </w:r>
      <w:r w:rsidRPr="00296443">
        <w:rPr>
          <w:sz w:val="19"/>
          <w:szCs w:val="19"/>
          <w:lang w:eastAsia="zh-CN"/>
        </w:rPr>
        <w:t>both measurements, the exciton diffusion coefficient increased by a factor of 3 upon thermal annealing. As the lifetime did</w:t>
      </w:r>
      <w:r w:rsidRPr="00296443">
        <w:rPr>
          <w:rFonts w:hint="eastAsia"/>
          <w:sz w:val="19"/>
          <w:szCs w:val="19"/>
          <w:lang w:eastAsia="zh-CN"/>
        </w:rPr>
        <w:t xml:space="preserve"> not</w:t>
      </w:r>
      <w:r w:rsidRPr="00296443">
        <w:rPr>
          <w:sz w:val="19"/>
          <w:szCs w:val="19"/>
          <w:lang w:eastAsia="zh-CN"/>
        </w:rPr>
        <w:t xml:space="preserve"> show a significant decrease (being ~1160 and ~1090 </w:t>
      </w:r>
      <w:proofErr w:type="spellStart"/>
      <w:r w:rsidRPr="00296443">
        <w:rPr>
          <w:sz w:val="19"/>
          <w:szCs w:val="19"/>
          <w:lang w:eastAsia="zh-CN"/>
        </w:rPr>
        <w:t>ps</w:t>
      </w:r>
      <w:proofErr w:type="spellEnd"/>
      <w:r w:rsidRPr="00296443">
        <w:rPr>
          <w:sz w:val="19"/>
          <w:szCs w:val="19"/>
          <w:lang w:eastAsia="zh-CN"/>
        </w:rPr>
        <w:t xml:space="preserve"> for as spin-coated and thermally annealed films respectively), the corresponding 1-dimensional exciton diffusion length increased from ~14 nm to ~24 nm and 3-dimensional exciton diffusion length from ~ 25 nm to ~ 42 nm.</w:t>
      </w:r>
    </w:p>
    <w:p w14:paraId="20026CDC" w14:textId="77777777" w:rsidR="00880E41" w:rsidRDefault="00880E41" w:rsidP="008513A5">
      <w:pPr>
        <w:spacing w:after="0"/>
        <w:ind w:firstLine="425"/>
        <w:rPr>
          <w:sz w:val="19"/>
          <w:szCs w:val="19"/>
          <w:lang w:eastAsia="zh-CN"/>
        </w:rPr>
      </w:pPr>
    </w:p>
    <w:p w14:paraId="4A1AD01A" w14:textId="77777777" w:rsidR="008513A5" w:rsidRDefault="008513A5" w:rsidP="008513A5">
      <w:pPr>
        <w:spacing w:after="0"/>
        <w:ind w:firstLine="425"/>
        <w:rPr>
          <w:sz w:val="19"/>
          <w:szCs w:val="19"/>
          <w:lang w:eastAsia="zh-CN"/>
        </w:rPr>
      </w:pPr>
    </w:p>
    <w:p w14:paraId="61C5CFDE" w14:textId="77777777" w:rsidR="00296443" w:rsidRPr="00296443" w:rsidRDefault="00296443" w:rsidP="008513A5">
      <w:pPr>
        <w:autoSpaceDE w:val="0"/>
        <w:autoSpaceDN w:val="0"/>
        <w:adjustRightInd w:val="0"/>
        <w:spacing w:after="0"/>
        <w:rPr>
          <w:b/>
          <w:i/>
          <w:sz w:val="19"/>
          <w:szCs w:val="19"/>
          <w:lang w:eastAsia="zh-CN"/>
        </w:rPr>
      </w:pPr>
      <w:r w:rsidRPr="00296443">
        <w:rPr>
          <w:b/>
          <w:i/>
          <w:sz w:val="19"/>
          <w:szCs w:val="19"/>
          <w:lang w:eastAsia="zh-CN"/>
        </w:rPr>
        <w:t>3.4 PffBT4T-2OD domain size determined by PL quenching</w:t>
      </w:r>
    </w:p>
    <w:p w14:paraId="7CC469FC" w14:textId="77777777" w:rsidR="00296443" w:rsidRPr="00296443" w:rsidRDefault="00296443" w:rsidP="008513A5">
      <w:pPr>
        <w:spacing w:after="0"/>
        <w:ind w:firstLine="567"/>
        <w:rPr>
          <w:sz w:val="19"/>
          <w:szCs w:val="19"/>
          <w:lang w:eastAsia="zh-CN"/>
        </w:rPr>
      </w:pPr>
      <w:r w:rsidRPr="00296443">
        <w:rPr>
          <w:sz w:val="19"/>
          <w:szCs w:val="19"/>
          <w:lang w:eastAsia="zh-CN"/>
        </w:rPr>
        <w:t>We performed an additional measurement of the domain size of the donor by measuring the time-resolved PL of the PffBT4T-2OD:PC</w:t>
      </w:r>
      <w:r w:rsidRPr="00296443">
        <w:rPr>
          <w:sz w:val="19"/>
          <w:szCs w:val="19"/>
          <w:vertAlign w:val="subscript"/>
          <w:lang w:eastAsia="zh-CN"/>
        </w:rPr>
        <w:t>71</w:t>
      </w:r>
      <w:r w:rsidRPr="00296443">
        <w:rPr>
          <w:sz w:val="19"/>
          <w:szCs w:val="19"/>
          <w:lang w:eastAsia="zh-CN"/>
        </w:rPr>
        <w:t xml:space="preserve">BM blends. The results are shown in Figure 5 which also shows the PL decays of pure PffBT4T-2OD with </w:t>
      </w:r>
      <w:r w:rsidRPr="00296443">
        <w:rPr>
          <w:sz w:val="19"/>
          <w:szCs w:val="19"/>
          <w:lang w:eastAsia="zh-CN"/>
        </w:rPr>
        <w:lastRenderedPageBreak/>
        <w:t>and without thermal annealing. Compared to pure films, blends show faster PL decay due to exciton dissociation at the interface between donor and acceptor. Among the blends, thermally annealed shows slower decay indication larger crystallite size (domains).</w:t>
      </w:r>
    </w:p>
    <w:p w14:paraId="1622EFCC" w14:textId="39B7A1BF" w:rsidR="00296443" w:rsidRPr="00296443" w:rsidRDefault="00296443" w:rsidP="00296443">
      <w:pPr>
        <w:autoSpaceDE w:val="0"/>
        <w:autoSpaceDN w:val="0"/>
        <w:adjustRightInd w:val="0"/>
        <w:rPr>
          <w:sz w:val="19"/>
          <w:szCs w:val="19"/>
        </w:rPr>
      </w:pPr>
      <w:r w:rsidRPr="00296443">
        <w:rPr>
          <w:sz w:val="19"/>
          <w:szCs w:val="19"/>
        </w:rPr>
        <w:t xml:space="preserve">       We extracted the size of the </w:t>
      </w:r>
      <w:r w:rsidRPr="00296443">
        <w:rPr>
          <w:sz w:val="19"/>
          <w:szCs w:val="19"/>
          <w:lang w:eastAsia="zh-CN"/>
        </w:rPr>
        <w:t>PffBT4T-2OD</w:t>
      </w:r>
      <w:r w:rsidRPr="00296443">
        <w:rPr>
          <w:sz w:val="19"/>
          <w:szCs w:val="19"/>
        </w:rPr>
        <w:t xml:space="preserve"> domains in the blend using an approach </w:t>
      </w:r>
      <w:proofErr w:type="gramStart"/>
      <w:r w:rsidRPr="00296443">
        <w:rPr>
          <w:sz w:val="19"/>
          <w:szCs w:val="19"/>
        </w:rPr>
        <w:t>similar to</w:t>
      </w:r>
      <w:proofErr w:type="gramEnd"/>
      <w:r w:rsidRPr="00296443">
        <w:rPr>
          <w:sz w:val="19"/>
          <w:szCs w:val="19"/>
        </w:rPr>
        <w:t xml:space="preserve"> Hedley et al</w:t>
      </w:r>
      <w:r w:rsidR="005320C1" w:rsidRPr="005320C1">
        <w:rPr>
          <w:noProof/>
          <w:sz w:val="19"/>
          <w:szCs w:val="19"/>
          <w:vertAlign w:val="superscript"/>
        </w:rPr>
        <w:t>37</w:t>
      </w:r>
      <w:r w:rsidRPr="00296443">
        <w:rPr>
          <w:sz w:val="19"/>
          <w:szCs w:val="19"/>
        </w:rPr>
        <w:t xml:space="preserve"> and </w:t>
      </w:r>
      <w:proofErr w:type="spellStart"/>
      <w:r w:rsidRPr="00296443">
        <w:rPr>
          <w:sz w:val="19"/>
          <w:szCs w:val="19"/>
        </w:rPr>
        <w:t>Jagadamma</w:t>
      </w:r>
      <w:proofErr w:type="spellEnd"/>
      <w:r w:rsidRPr="00296443">
        <w:rPr>
          <w:sz w:val="19"/>
          <w:szCs w:val="19"/>
        </w:rPr>
        <w:t xml:space="preserve"> et al</w:t>
      </w:r>
      <w:r w:rsidR="005320C1" w:rsidRPr="005320C1">
        <w:rPr>
          <w:noProof/>
          <w:sz w:val="19"/>
          <w:szCs w:val="19"/>
          <w:vertAlign w:val="superscript"/>
        </w:rPr>
        <w:t>38</w:t>
      </w:r>
      <w:r w:rsidRPr="00296443">
        <w:rPr>
          <w:sz w:val="19"/>
          <w:szCs w:val="19"/>
        </w:rPr>
        <w:t xml:space="preserve"> by considering that PL quenching of the donor in the blend is mediated by exciton diffusion. We assume that the exciton diffuses inside the sphere of the donor (which is surrounded by a PC</w:t>
      </w:r>
      <w:r w:rsidRPr="00296443">
        <w:rPr>
          <w:sz w:val="19"/>
          <w:szCs w:val="19"/>
          <w:vertAlign w:val="subscript"/>
        </w:rPr>
        <w:t>71</w:t>
      </w:r>
      <w:r w:rsidRPr="00296443">
        <w:rPr>
          <w:sz w:val="19"/>
          <w:szCs w:val="19"/>
        </w:rPr>
        <w:t xml:space="preserve">BM matrix) by a random walk and is then quenched at the surface of the sphere. Then the number of excitons </w:t>
      </w:r>
      <w:r w:rsidRPr="00296443">
        <w:rPr>
          <w:i/>
          <w:sz w:val="19"/>
          <w:szCs w:val="19"/>
        </w:rPr>
        <w:t xml:space="preserve">N(t) </w:t>
      </w:r>
      <w:r w:rsidRPr="00296443">
        <w:rPr>
          <w:sz w:val="19"/>
          <w:szCs w:val="19"/>
        </w:rPr>
        <w:t>on donor molecules is expected to decay with time as follows</w:t>
      </w:r>
    </w:p>
    <w:p w14:paraId="41CAFACB" w14:textId="073A2672" w:rsidR="003A37CA" w:rsidRDefault="003A37CA" w:rsidP="003A37CA">
      <w:pPr>
        <w:autoSpaceDE w:val="0"/>
        <w:autoSpaceDN w:val="0"/>
        <w:adjustRightInd w:val="0"/>
        <w:rPr>
          <w:sz w:val="19"/>
          <w:szCs w:val="19"/>
        </w:rPr>
      </w:pPr>
      <m:oMathPara>
        <m:oMath>
          <m:r>
            <w:rPr>
              <w:rFonts w:ascii="Cambria Math" w:hAnsi="Cambria Math"/>
              <w:sz w:val="18"/>
              <w:szCs w:val="18"/>
              <w:lang w:eastAsia="zh-CN"/>
            </w:rPr>
            <m:t>N</m:t>
          </m:r>
          <m:d>
            <m:dPr>
              <m:ctrlPr>
                <w:rPr>
                  <w:rFonts w:ascii="Cambria Math" w:hAnsi="Cambria Math"/>
                  <w:i/>
                  <w:sz w:val="18"/>
                  <w:szCs w:val="22"/>
                  <w:lang w:eastAsia="zh-CN"/>
                </w:rPr>
              </m:ctrlPr>
            </m:dPr>
            <m:e>
              <m:r>
                <w:rPr>
                  <w:rFonts w:ascii="Cambria Math" w:hAnsi="Cambria Math"/>
                  <w:sz w:val="18"/>
                  <w:szCs w:val="18"/>
                  <w:lang w:eastAsia="zh-CN"/>
                </w:rPr>
                <m:t>t</m:t>
              </m:r>
            </m:e>
          </m:d>
          <m:r>
            <w:rPr>
              <w:rFonts w:ascii="Cambria Math" w:hAnsi="Cambria Math"/>
              <w:sz w:val="18"/>
              <w:szCs w:val="18"/>
              <w:lang w:eastAsia="zh-CN"/>
            </w:rPr>
            <m:t>=</m:t>
          </m:r>
          <m:f>
            <m:fPr>
              <m:ctrlPr>
                <w:rPr>
                  <w:rFonts w:ascii="Cambria Math" w:hAnsi="Cambria Math"/>
                  <w:i/>
                  <w:sz w:val="18"/>
                  <w:szCs w:val="22"/>
                  <w:lang w:eastAsia="zh-CN"/>
                </w:rPr>
              </m:ctrlPr>
            </m:fPr>
            <m:num>
              <m:r>
                <w:rPr>
                  <w:rFonts w:ascii="Cambria Math" w:hAnsi="Cambria Math"/>
                  <w:sz w:val="18"/>
                  <w:szCs w:val="18"/>
                  <w:lang w:eastAsia="zh-CN"/>
                </w:rPr>
                <m:t>6</m:t>
              </m:r>
            </m:num>
            <m:den>
              <m:sSup>
                <m:sSupPr>
                  <m:ctrlPr>
                    <w:rPr>
                      <w:rFonts w:ascii="Cambria Math" w:hAnsi="Cambria Math"/>
                      <w:i/>
                      <w:sz w:val="18"/>
                      <w:szCs w:val="22"/>
                      <w:lang w:eastAsia="zh-CN"/>
                    </w:rPr>
                  </m:ctrlPr>
                </m:sSupPr>
                <m:e>
                  <m:r>
                    <w:rPr>
                      <w:rFonts w:ascii="Cambria Math" w:hAnsi="Cambria Math"/>
                      <w:sz w:val="18"/>
                      <w:szCs w:val="18"/>
                      <w:lang w:eastAsia="zh-CN"/>
                    </w:rPr>
                    <m:t>π</m:t>
                  </m:r>
                </m:e>
                <m:sup>
                  <m:r>
                    <w:rPr>
                      <w:rFonts w:ascii="Cambria Math" w:hAnsi="Cambria Math"/>
                      <w:sz w:val="18"/>
                      <w:szCs w:val="18"/>
                      <w:lang w:eastAsia="zh-CN"/>
                    </w:rPr>
                    <m:t>2</m:t>
                  </m:r>
                </m:sup>
              </m:sSup>
            </m:den>
          </m:f>
          <m:nary>
            <m:naryPr>
              <m:chr m:val="∑"/>
              <m:limLoc m:val="undOvr"/>
              <m:ctrlPr>
                <w:rPr>
                  <w:rFonts w:ascii="Cambria Math" w:hAnsi="Cambria Math"/>
                  <w:i/>
                  <w:sz w:val="18"/>
                  <w:szCs w:val="22"/>
                  <w:lang w:eastAsia="zh-CN"/>
                </w:rPr>
              </m:ctrlPr>
            </m:naryPr>
            <m:sub>
              <m:r>
                <w:rPr>
                  <w:rFonts w:ascii="Cambria Math" w:hAnsi="Cambria Math"/>
                  <w:sz w:val="18"/>
                  <w:szCs w:val="18"/>
                  <w:lang w:eastAsia="zh-CN"/>
                </w:rPr>
                <m:t>m=1</m:t>
              </m:r>
            </m:sub>
            <m:sup>
              <m:r>
                <w:rPr>
                  <w:rFonts w:ascii="Cambria Math" w:hAnsi="Cambria Math"/>
                  <w:sz w:val="18"/>
                  <w:szCs w:val="18"/>
                  <w:lang w:eastAsia="zh-CN"/>
                </w:rPr>
                <m:t>∞</m:t>
              </m:r>
            </m:sup>
            <m:e>
              <m:f>
                <m:fPr>
                  <m:ctrlPr>
                    <w:rPr>
                      <w:rFonts w:ascii="Cambria Math" w:hAnsi="Cambria Math"/>
                      <w:i/>
                      <w:sz w:val="18"/>
                      <w:szCs w:val="22"/>
                      <w:lang w:eastAsia="zh-CN"/>
                    </w:rPr>
                  </m:ctrlPr>
                </m:fPr>
                <m:num>
                  <m:r>
                    <w:rPr>
                      <w:rFonts w:ascii="Cambria Math" w:hAnsi="Cambria Math"/>
                      <w:sz w:val="18"/>
                      <w:szCs w:val="18"/>
                      <w:lang w:eastAsia="zh-CN"/>
                    </w:rPr>
                    <m:t>1</m:t>
                  </m:r>
                </m:num>
                <m:den>
                  <m:sSup>
                    <m:sSupPr>
                      <m:ctrlPr>
                        <w:rPr>
                          <w:rFonts w:ascii="Cambria Math" w:hAnsi="Cambria Math"/>
                          <w:i/>
                          <w:sz w:val="18"/>
                          <w:szCs w:val="22"/>
                          <w:lang w:eastAsia="zh-CN"/>
                        </w:rPr>
                      </m:ctrlPr>
                    </m:sSupPr>
                    <m:e>
                      <m:r>
                        <w:rPr>
                          <w:rFonts w:ascii="Cambria Math" w:hAnsi="Cambria Math"/>
                          <w:sz w:val="18"/>
                          <w:szCs w:val="18"/>
                          <w:lang w:eastAsia="zh-CN"/>
                        </w:rPr>
                        <m:t>m</m:t>
                      </m:r>
                    </m:e>
                    <m:sup>
                      <m:r>
                        <w:rPr>
                          <w:rFonts w:ascii="Cambria Math" w:hAnsi="Cambria Math"/>
                          <w:sz w:val="18"/>
                          <w:szCs w:val="18"/>
                          <w:lang w:eastAsia="zh-CN"/>
                        </w:rPr>
                        <m:t>2</m:t>
                      </m:r>
                    </m:sup>
                  </m:sSup>
                </m:den>
              </m:f>
            </m:e>
          </m:nary>
          <m:r>
            <w:rPr>
              <w:rFonts w:ascii="Cambria Math" w:hAnsi="Cambria Math"/>
              <w:sz w:val="18"/>
              <w:szCs w:val="18"/>
              <w:lang w:eastAsia="zh-CN"/>
            </w:rPr>
            <m:t xml:space="preserve"> exp</m:t>
          </m:r>
          <m:d>
            <m:dPr>
              <m:ctrlPr>
                <w:rPr>
                  <w:rFonts w:ascii="Cambria Math" w:hAnsi="Cambria Math"/>
                  <w:i/>
                  <w:sz w:val="18"/>
                  <w:szCs w:val="22"/>
                  <w:lang w:eastAsia="zh-CN"/>
                </w:rPr>
              </m:ctrlPr>
            </m:dPr>
            <m:e>
              <m:f>
                <m:fPr>
                  <m:ctrlPr>
                    <w:rPr>
                      <w:rFonts w:ascii="Cambria Math" w:hAnsi="Cambria Math"/>
                      <w:i/>
                      <w:sz w:val="18"/>
                      <w:szCs w:val="22"/>
                      <w:lang w:eastAsia="zh-CN"/>
                    </w:rPr>
                  </m:ctrlPr>
                </m:fPr>
                <m:num>
                  <m:r>
                    <w:rPr>
                      <w:rFonts w:ascii="Cambria Math" w:hAnsi="Cambria Math"/>
                      <w:sz w:val="18"/>
                      <w:szCs w:val="18"/>
                      <w:lang w:eastAsia="zh-CN"/>
                    </w:rPr>
                    <m:t>-D</m:t>
                  </m:r>
                  <m:sSup>
                    <m:sSupPr>
                      <m:ctrlPr>
                        <w:rPr>
                          <w:rFonts w:ascii="Cambria Math" w:hAnsi="Cambria Math"/>
                          <w:i/>
                          <w:sz w:val="18"/>
                          <w:szCs w:val="22"/>
                          <w:lang w:eastAsia="zh-CN"/>
                        </w:rPr>
                      </m:ctrlPr>
                    </m:sSupPr>
                    <m:e>
                      <m:r>
                        <w:rPr>
                          <w:rFonts w:ascii="Cambria Math" w:hAnsi="Cambria Math"/>
                          <w:sz w:val="18"/>
                          <w:szCs w:val="18"/>
                          <w:lang w:eastAsia="zh-CN"/>
                        </w:rPr>
                        <m:t>π</m:t>
                      </m:r>
                    </m:e>
                    <m:sup>
                      <m:r>
                        <w:rPr>
                          <w:rFonts w:ascii="Cambria Math" w:hAnsi="Cambria Math"/>
                          <w:sz w:val="18"/>
                          <w:szCs w:val="18"/>
                          <w:lang w:eastAsia="zh-CN"/>
                        </w:rPr>
                        <m:t>2</m:t>
                      </m:r>
                    </m:sup>
                  </m:sSup>
                  <m:sSup>
                    <m:sSupPr>
                      <m:ctrlPr>
                        <w:rPr>
                          <w:rFonts w:ascii="Cambria Math" w:hAnsi="Cambria Math"/>
                          <w:i/>
                          <w:sz w:val="18"/>
                          <w:szCs w:val="22"/>
                          <w:lang w:eastAsia="zh-CN"/>
                        </w:rPr>
                      </m:ctrlPr>
                    </m:sSupPr>
                    <m:e>
                      <m:r>
                        <w:rPr>
                          <w:rFonts w:ascii="Cambria Math" w:hAnsi="Cambria Math"/>
                          <w:sz w:val="18"/>
                          <w:szCs w:val="18"/>
                          <w:lang w:eastAsia="zh-CN"/>
                        </w:rPr>
                        <m:t>m</m:t>
                      </m:r>
                    </m:e>
                    <m:sup>
                      <m:r>
                        <w:rPr>
                          <w:rFonts w:ascii="Cambria Math" w:hAnsi="Cambria Math"/>
                          <w:sz w:val="18"/>
                          <w:szCs w:val="18"/>
                          <w:lang w:eastAsia="zh-CN"/>
                        </w:rPr>
                        <m:t>2</m:t>
                      </m:r>
                    </m:sup>
                  </m:sSup>
                  <m:r>
                    <w:rPr>
                      <w:rFonts w:ascii="Cambria Math" w:hAnsi="Cambria Math"/>
                      <w:sz w:val="18"/>
                      <w:szCs w:val="18"/>
                      <w:lang w:eastAsia="zh-CN"/>
                    </w:rPr>
                    <m:t>t</m:t>
                  </m:r>
                </m:num>
                <m:den>
                  <m:sSup>
                    <m:sSupPr>
                      <m:ctrlPr>
                        <w:rPr>
                          <w:rFonts w:ascii="Cambria Math" w:hAnsi="Cambria Math"/>
                          <w:i/>
                          <w:sz w:val="18"/>
                          <w:szCs w:val="22"/>
                          <w:lang w:eastAsia="zh-CN"/>
                        </w:rPr>
                      </m:ctrlPr>
                    </m:sSupPr>
                    <m:e>
                      <m:r>
                        <w:rPr>
                          <w:rFonts w:ascii="Cambria Math" w:hAnsi="Cambria Math"/>
                          <w:sz w:val="18"/>
                          <w:szCs w:val="18"/>
                          <w:lang w:eastAsia="zh-CN"/>
                        </w:rPr>
                        <m:t>r</m:t>
                      </m:r>
                    </m:e>
                    <m:sup>
                      <m:r>
                        <w:rPr>
                          <w:rFonts w:ascii="Cambria Math" w:hAnsi="Cambria Math"/>
                          <w:sz w:val="18"/>
                          <w:szCs w:val="18"/>
                          <w:lang w:eastAsia="zh-CN"/>
                        </w:rPr>
                        <m:t>2</m:t>
                      </m:r>
                    </m:sup>
                  </m:sSup>
                </m:den>
              </m:f>
            </m:e>
          </m:d>
          <m:r>
            <w:rPr>
              <w:rFonts w:ascii="Cambria Math" w:hAnsi="Cambria Math"/>
              <w:sz w:val="18"/>
              <w:szCs w:val="22"/>
              <w:lang w:eastAsia="zh-CN"/>
            </w:rPr>
            <m:t xml:space="preserve">                  (3) </m:t>
          </m:r>
        </m:oMath>
      </m:oMathPara>
    </w:p>
    <w:p w14:paraId="6230CD37" w14:textId="2304260C" w:rsidR="00296443" w:rsidRPr="00296443" w:rsidRDefault="00296443" w:rsidP="003A37CA">
      <w:pPr>
        <w:autoSpaceDE w:val="0"/>
        <w:autoSpaceDN w:val="0"/>
        <w:adjustRightInd w:val="0"/>
        <w:rPr>
          <w:sz w:val="19"/>
          <w:szCs w:val="19"/>
        </w:rPr>
      </w:pPr>
      <w:r w:rsidRPr="00296443">
        <w:rPr>
          <w:sz w:val="19"/>
          <w:szCs w:val="19"/>
        </w:rPr>
        <w:t xml:space="preserve">where </w:t>
      </w:r>
      <w:r w:rsidRPr="00296443">
        <w:rPr>
          <w:i/>
          <w:sz w:val="19"/>
          <w:szCs w:val="19"/>
        </w:rPr>
        <w:t>D</w:t>
      </w:r>
      <w:r w:rsidRPr="00296443">
        <w:rPr>
          <w:sz w:val="19"/>
          <w:szCs w:val="19"/>
        </w:rPr>
        <w:t xml:space="preserve"> is the exciton diffusion coefficient and </w:t>
      </w:r>
      <w:r w:rsidRPr="00296443">
        <w:rPr>
          <w:i/>
          <w:sz w:val="19"/>
          <w:szCs w:val="19"/>
        </w:rPr>
        <w:t>r</w:t>
      </w:r>
      <w:r w:rsidRPr="00296443">
        <w:rPr>
          <w:sz w:val="19"/>
          <w:szCs w:val="19"/>
        </w:rPr>
        <w:t xml:space="preserve"> </w:t>
      </w:r>
      <w:proofErr w:type="gramStart"/>
      <w:r w:rsidRPr="00296443">
        <w:rPr>
          <w:sz w:val="19"/>
          <w:szCs w:val="19"/>
        </w:rPr>
        <w:t>is</w:t>
      </w:r>
      <w:proofErr w:type="gramEnd"/>
      <w:r w:rsidRPr="00296443">
        <w:rPr>
          <w:sz w:val="19"/>
          <w:szCs w:val="19"/>
        </w:rPr>
        <w:t xml:space="preserve"> the radius of the sphere. We used the experimentally measured </w:t>
      </w:r>
      <w:r w:rsidRPr="00296443">
        <w:rPr>
          <w:i/>
          <w:sz w:val="19"/>
          <w:szCs w:val="19"/>
        </w:rPr>
        <w:t>D</w:t>
      </w:r>
      <w:r w:rsidRPr="00296443">
        <w:rPr>
          <w:sz w:val="19"/>
          <w:szCs w:val="19"/>
        </w:rPr>
        <w:t xml:space="preserve"> = 1.0 </w:t>
      </w:r>
      <w:r w:rsidR="00880E41" w:rsidRPr="00296443">
        <w:rPr>
          <w:rFonts w:ascii="Times New Roman" w:hAnsi="Times New Roman"/>
          <w:kern w:val="21"/>
          <w:sz w:val="19"/>
        </w:rPr>
        <w:t>×</w:t>
      </w:r>
      <w:r w:rsidRPr="00296443">
        <w:rPr>
          <w:sz w:val="19"/>
          <w:szCs w:val="19"/>
        </w:rPr>
        <w:t xml:space="preserve"> 10</w:t>
      </w:r>
      <w:r w:rsidRPr="00296443">
        <w:rPr>
          <w:sz w:val="19"/>
          <w:szCs w:val="19"/>
          <w:vertAlign w:val="superscript"/>
        </w:rPr>
        <w:t>-3</w:t>
      </w:r>
      <w:r w:rsidRPr="00296443">
        <w:rPr>
          <w:sz w:val="19"/>
          <w:szCs w:val="19"/>
        </w:rPr>
        <w:t xml:space="preserve"> cm</w:t>
      </w:r>
      <w:r w:rsidRPr="00296443">
        <w:rPr>
          <w:sz w:val="19"/>
          <w:szCs w:val="19"/>
          <w:vertAlign w:val="superscript"/>
        </w:rPr>
        <w:t>2</w:t>
      </w:r>
      <w:r w:rsidRPr="00296443">
        <w:rPr>
          <w:sz w:val="19"/>
          <w:szCs w:val="19"/>
        </w:rPr>
        <w:t xml:space="preserve">/s for unannealed film and </w:t>
      </w:r>
      <w:r w:rsidRPr="00296443">
        <w:rPr>
          <w:i/>
          <w:sz w:val="19"/>
          <w:szCs w:val="19"/>
        </w:rPr>
        <w:t>D</w:t>
      </w:r>
      <w:r w:rsidRPr="00296443">
        <w:rPr>
          <w:sz w:val="19"/>
          <w:szCs w:val="19"/>
        </w:rPr>
        <w:t xml:space="preserve"> = 3.0 </w:t>
      </w:r>
      <w:r w:rsidR="00880E41" w:rsidRPr="00296443">
        <w:rPr>
          <w:rFonts w:ascii="Times New Roman" w:hAnsi="Times New Roman"/>
          <w:kern w:val="21"/>
          <w:sz w:val="19"/>
        </w:rPr>
        <w:t>×</w:t>
      </w:r>
      <w:r w:rsidRPr="00296443">
        <w:rPr>
          <w:sz w:val="19"/>
          <w:szCs w:val="19"/>
        </w:rPr>
        <w:t xml:space="preserve"> 10</w:t>
      </w:r>
      <w:r w:rsidRPr="00296443">
        <w:rPr>
          <w:sz w:val="19"/>
          <w:szCs w:val="19"/>
          <w:vertAlign w:val="superscript"/>
        </w:rPr>
        <w:t>-3</w:t>
      </w:r>
      <w:r w:rsidRPr="00296443">
        <w:rPr>
          <w:sz w:val="19"/>
          <w:szCs w:val="19"/>
        </w:rPr>
        <w:t xml:space="preserve"> cm</w:t>
      </w:r>
      <w:r w:rsidRPr="00296443">
        <w:rPr>
          <w:sz w:val="19"/>
          <w:szCs w:val="19"/>
          <w:vertAlign w:val="superscript"/>
        </w:rPr>
        <w:t>2</w:t>
      </w:r>
      <w:r w:rsidRPr="00296443">
        <w:rPr>
          <w:sz w:val="19"/>
          <w:szCs w:val="19"/>
        </w:rPr>
        <w:t xml:space="preserve">/s for thermally annealed film. </w:t>
      </w:r>
    </w:p>
    <w:p w14:paraId="053DA44E" w14:textId="2E61299D" w:rsidR="00296443" w:rsidRDefault="00296443" w:rsidP="008513A5">
      <w:pPr>
        <w:spacing w:after="0"/>
        <w:ind w:firstLine="567"/>
        <w:rPr>
          <w:sz w:val="19"/>
          <w:szCs w:val="19"/>
          <w:lang w:eastAsia="zh-CN"/>
        </w:rPr>
      </w:pPr>
      <w:r w:rsidRPr="00296443">
        <w:rPr>
          <w:sz w:val="19"/>
          <w:szCs w:val="19"/>
        </w:rPr>
        <w:t xml:space="preserve"> For fitting, we multiplied equation </w:t>
      </w:r>
      <w:r w:rsidR="003A37CA">
        <w:rPr>
          <w:sz w:val="19"/>
          <w:szCs w:val="19"/>
        </w:rPr>
        <w:t>3</w:t>
      </w:r>
      <w:r w:rsidRPr="00296443">
        <w:rPr>
          <w:sz w:val="19"/>
          <w:szCs w:val="19"/>
        </w:rPr>
        <w:t xml:space="preserve"> with the fluorescence intensity of pure PffBT4T-2OD film and then used it to fit the PL decay of the blends (shown in Figure 5).  The time-resolved PL measurements suggest</w:t>
      </w:r>
      <w:r w:rsidRPr="00296443">
        <w:rPr>
          <w:sz w:val="19"/>
          <w:szCs w:val="19"/>
          <w:lang w:eastAsia="zh-CN"/>
        </w:rPr>
        <w:t xml:space="preserve"> that the domain size of PffBT4T-2OD increases from ~12 nm to ~29 nm upon thermal annealing. The general trend of a larger domain size after thermal annealing is the same as for X-ray, but the results differ quantitatively. This could be because of some of the assumptions made in the analysis of the PL such as assuming the donor is spherical in shape, and assuming donor and acceptor phases are entirely separate. </w:t>
      </w:r>
    </w:p>
    <w:p w14:paraId="1B2EB1CC" w14:textId="77777777" w:rsidR="008513A5" w:rsidRDefault="008513A5" w:rsidP="008513A5">
      <w:pPr>
        <w:spacing w:after="0"/>
        <w:ind w:firstLine="567"/>
        <w:rPr>
          <w:sz w:val="19"/>
          <w:szCs w:val="19"/>
          <w:lang w:eastAsia="zh-CN"/>
        </w:rPr>
      </w:pPr>
    </w:p>
    <w:p w14:paraId="28D4F857" w14:textId="77777777" w:rsidR="00296443" w:rsidRPr="00296443" w:rsidRDefault="00296443" w:rsidP="008513A5">
      <w:pPr>
        <w:spacing w:after="0"/>
        <w:rPr>
          <w:b/>
          <w:i/>
          <w:sz w:val="19"/>
          <w:szCs w:val="19"/>
          <w:lang w:eastAsia="zh-CN"/>
        </w:rPr>
      </w:pPr>
      <w:r w:rsidRPr="00296443">
        <w:rPr>
          <w:b/>
          <w:i/>
          <w:sz w:val="19"/>
          <w:szCs w:val="19"/>
          <w:lang w:eastAsia="zh-CN"/>
        </w:rPr>
        <w:t>3.5 Charge transport, extraction and recombination</w:t>
      </w:r>
    </w:p>
    <w:p w14:paraId="0D47D755" w14:textId="7FA253C6" w:rsidR="00296443" w:rsidRPr="00296443" w:rsidRDefault="00296443" w:rsidP="008513A5">
      <w:pPr>
        <w:autoSpaceDE w:val="0"/>
        <w:autoSpaceDN w:val="0"/>
        <w:adjustRightInd w:val="0"/>
        <w:spacing w:after="0"/>
        <w:ind w:firstLine="238"/>
        <w:rPr>
          <w:sz w:val="19"/>
          <w:szCs w:val="19"/>
          <w:lang w:eastAsia="zh-CN"/>
        </w:rPr>
      </w:pPr>
      <w:r w:rsidRPr="00296443">
        <w:rPr>
          <w:sz w:val="19"/>
          <w:szCs w:val="19"/>
          <w:lang w:eastAsia="zh-CN"/>
        </w:rPr>
        <w:t xml:space="preserve">To investigate charge transport, we </w:t>
      </w:r>
      <w:r w:rsidRPr="00296443">
        <w:rPr>
          <w:rFonts w:hint="eastAsia"/>
          <w:sz w:val="19"/>
          <w:szCs w:val="19"/>
          <w:lang w:eastAsia="zh-CN"/>
        </w:rPr>
        <w:t>fabricated hole only devices with the structure of ITO/</w:t>
      </w:r>
      <w:proofErr w:type="gramStart"/>
      <w:r w:rsidRPr="00296443">
        <w:rPr>
          <w:rFonts w:hint="eastAsia"/>
          <w:sz w:val="19"/>
          <w:szCs w:val="19"/>
          <w:lang w:eastAsia="zh-CN"/>
        </w:rPr>
        <w:t>PEDOT:PSS</w:t>
      </w:r>
      <w:proofErr w:type="gramEnd"/>
      <w:r w:rsidRPr="00296443">
        <w:rPr>
          <w:rFonts w:hint="eastAsia"/>
          <w:sz w:val="19"/>
          <w:szCs w:val="19"/>
          <w:lang w:eastAsia="zh-CN"/>
        </w:rPr>
        <w:t>/PffBT4T-2OD:PC</w:t>
      </w:r>
      <w:r w:rsidRPr="00296443">
        <w:rPr>
          <w:rFonts w:hint="eastAsia"/>
          <w:sz w:val="19"/>
          <w:szCs w:val="19"/>
          <w:vertAlign w:val="subscript"/>
          <w:lang w:eastAsia="zh-CN"/>
        </w:rPr>
        <w:t>71</w:t>
      </w:r>
      <w:r w:rsidRPr="00296443">
        <w:rPr>
          <w:rFonts w:hint="eastAsia"/>
          <w:sz w:val="19"/>
          <w:szCs w:val="19"/>
          <w:lang w:eastAsia="zh-CN"/>
        </w:rPr>
        <w:t>BM/MoO</w:t>
      </w:r>
      <w:r w:rsidRPr="00296443">
        <w:rPr>
          <w:rFonts w:hint="eastAsia"/>
          <w:sz w:val="19"/>
          <w:szCs w:val="19"/>
          <w:vertAlign w:val="subscript"/>
          <w:lang w:eastAsia="zh-CN"/>
        </w:rPr>
        <w:t>3</w:t>
      </w:r>
      <w:r w:rsidRPr="00296443">
        <w:rPr>
          <w:rFonts w:hint="eastAsia"/>
          <w:sz w:val="19"/>
          <w:szCs w:val="19"/>
          <w:lang w:eastAsia="zh-CN"/>
        </w:rPr>
        <w:t>/Ag</w:t>
      </w:r>
      <w:r w:rsidRPr="00296443">
        <w:rPr>
          <w:sz w:val="19"/>
          <w:szCs w:val="19"/>
          <w:lang w:eastAsia="zh-CN"/>
        </w:rPr>
        <w:t xml:space="preserve"> to characterize the hole mobility</w:t>
      </w:r>
      <w:r w:rsidRPr="00296443">
        <w:rPr>
          <w:rFonts w:hint="eastAsia"/>
          <w:sz w:val="19"/>
          <w:szCs w:val="19"/>
          <w:lang w:eastAsia="zh-CN"/>
        </w:rPr>
        <w:t xml:space="preserve"> using </w:t>
      </w:r>
      <w:r w:rsidRPr="00296443">
        <w:rPr>
          <w:sz w:val="19"/>
          <w:szCs w:val="19"/>
          <w:lang w:eastAsia="zh-CN"/>
        </w:rPr>
        <w:t xml:space="preserve">SCLC </w:t>
      </w:r>
      <w:r w:rsidRPr="00296443">
        <w:rPr>
          <w:rFonts w:hint="eastAsia"/>
          <w:sz w:val="19"/>
          <w:szCs w:val="19"/>
          <w:lang w:eastAsia="zh-CN"/>
        </w:rPr>
        <w:t xml:space="preserve">theory </w:t>
      </w:r>
      <w:r w:rsidR="005320C1" w:rsidRPr="005320C1">
        <w:rPr>
          <w:noProof/>
          <w:sz w:val="19"/>
          <w:szCs w:val="19"/>
          <w:vertAlign w:val="superscript"/>
          <w:lang w:eastAsia="zh-CN"/>
        </w:rPr>
        <w:t>39</w:t>
      </w:r>
      <w:r w:rsidRPr="00296443">
        <w:rPr>
          <w:rFonts w:hint="eastAsia"/>
          <w:sz w:val="19"/>
          <w:szCs w:val="19"/>
          <w:lang w:eastAsia="zh-CN"/>
        </w:rPr>
        <w:t>.</w:t>
      </w:r>
      <w:r w:rsidRPr="00296443">
        <w:rPr>
          <w:sz w:val="19"/>
          <w:szCs w:val="19"/>
          <w:lang w:eastAsia="zh-CN"/>
        </w:rPr>
        <w:t xml:space="preserve"> We found a </w:t>
      </w:r>
      <w:r w:rsidRPr="00296443">
        <w:rPr>
          <w:rFonts w:hint="eastAsia"/>
          <w:sz w:val="19"/>
          <w:szCs w:val="19"/>
          <w:lang w:eastAsia="zh-CN"/>
        </w:rPr>
        <w:t xml:space="preserve"> hole mobility</w:t>
      </w:r>
      <w:r w:rsidRPr="00296443">
        <w:rPr>
          <w:sz w:val="19"/>
          <w:szCs w:val="19"/>
          <w:lang w:eastAsia="zh-CN"/>
        </w:rPr>
        <w:t xml:space="preserve"> of </w:t>
      </w:r>
      <w:r w:rsidRPr="00296443">
        <w:rPr>
          <w:rFonts w:hint="eastAsia"/>
          <w:sz w:val="19"/>
          <w:szCs w:val="19"/>
          <w:lang w:eastAsia="zh-CN"/>
        </w:rPr>
        <w:t xml:space="preserve"> 6.5 </w:t>
      </w:r>
      <w:r w:rsidR="00880E41" w:rsidRPr="00296443">
        <w:rPr>
          <w:rFonts w:ascii="Times New Roman" w:hAnsi="Times New Roman"/>
          <w:kern w:val="21"/>
          <w:sz w:val="19"/>
        </w:rPr>
        <w:t>×</w:t>
      </w:r>
      <w:r w:rsidRPr="00296443">
        <w:rPr>
          <w:rFonts w:hint="eastAsia"/>
          <w:sz w:val="19"/>
          <w:szCs w:val="19"/>
          <w:lang w:eastAsia="zh-CN"/>
        </w:rPr>
        <w:t xml:space="preserve"> 10</w:t>
      </w:r>
      <w:r w:rsidRPr="00296443">
        <w:rPr>
          <w:rFonts w:hint="eastAsia"/>
          <w:sz w:val="19"/>
          <w:szCs w:val="19"/>
          <w:vertAlign w:val="superscript"/>
          <w:lang w:eastAsia="zh-CN"/>
        </w:rPr>
        <w:t>-4</w:t>
      </w:r>
      <w:r w:rsidRPr="00296443">
        <w:rPr>
          <w:rFonts w:hint="eastAsia"/>
          <w:sz w:val="19"/>
          <w:szCs w:val="19"/>
          <w:lang w:eastAsia="zh-CN"/>
        </w:rPr>
        <w:t xml:space="preserve"> V</w:t>
      </w:r>
      <w:r w:rsidRPr="00296443">
        <w:rPr>
          <w:rFonts w:hint="eastAsia"/>
          <w:sz w:val="19"/>
          <w:szCs w:val="19"/>
          <w:vertAlign w:val="superscript"/>
          <w:lang w:eastAsia="zh-CN"/>
        </w:rPr>
        <w:t>-1</w:t>
      </w:r>
      <w:r w:rsidRPr="00296443">
        <w:rPr>
          <w:rFonts w:hint="eastAsia"/>
          <w:sz w:val="19"/>
          <w:szCs w:val="19"/>
          <w:lang w:eastAsia="zh-CN"/>
        </w:rPr>
        <w:t xml:space="preserve"> s</w:t>
      </w:r>
      <w:r w:rsidRPr="00296443">
        <w:rPr>
          <w:rFonts w:hint="eastAsia"/>
          <w:sz w:val="19"/>
          <w:szCs w:val="19"/>
          <w:vertAlign w:val="superscript"/>
          <w:lang w:eastAsia="zh-CN"/>
        </w:rPr>
        <w:t xml:space="preserve">-1 </w:t>
      </w:r>
      <w:r w:rsidRPr="00296443">
        <w:rPr>
          <w:rFonts w:hint="eastAsia"/>
          <w:sz w:val="19"/>
          <w:szCs w:val="19"/>
          <w:lang w:eastAsia="zh-CN"/>
        </w:rPr>
        <w:t xml:space="preserve">for as-spin coated and 1.9 </w:t>
      </w:r>
      <w:r w:rsidR="00880E41" w:rsidRPr="00296443">
        <w:rPr>
          <w:rFonts w:ascii="Times New Roman" w:hAnsi="Times New Roman"/>
          <w:kern w:val="21"/>
          <w:sz w:val="19"/>
        </w:rPr>
        <w:t>×</w:t>
      </w:r>
      <w:r w:rsidRPr="00296443">
        <w:rPr>
          <w:rFonts w:hint="eastAsia"/>
          <w:sz w:val="19"/>
          <w:szCs w:val="19"/>
          <w:lang w:eastAsia="zh-CN"/>
        </w:rPr>
        <w:t xml:space="preserve"> 10</w:t>
      </w:r>
      <w:r w:rsidRPr="00296443">
        <w:rPr>
          <w:rFonts w:hint="eastAsia"/>
          <w:sz w:val="19"/>
          <w:szCs w:val="19"/>
          <w:vertAlign w:val="superscript"/>
          <w:lang w:eastAsia="zh-CN"/>
        </w:rPr>
        <w:t>-3</w:t>
      </w:r>
      <w:r w:rsidRPr="00296443">
        <w:rPr>
          <w:rFonts w:hint="eastAsia"/>
          <w:sz w:val="19"/>
          <w:szCs w:val="19"/>
          <w:lang w:eastAsia="zh-CN"/>
        </w:rPr>
        <w:t xml:space="preserve"> cm</w:t>
      </w:r>
      <w:r w:rsidRPr="00296443">
        <w:rPr>
          <w:rFonts w:hint="eastAsia"/>
          <w:sz w:val="19"/>
          <w:szCs w:val="19"/>
          <w:vertAlign w:val="superscript"/>
          <w:lang w:eastAsia="zh-CN"/>
        </w:rPr>
        <w:t>2</w:t>
      </w:r>
      <w:r w:rsidRPr="00296443">
        <w:rPr>
          <w:rFonts w:hint="eastAsia"/>
          <w:sz w:val="19"/>
          <w:szCs w:val="19"/>
          <w:lang w:eastAsia="zh-CN"/>
        </w:rPr>
        <w:t xml:space="preserve"> V</w:t>
      </w:r>
      <w:r w:rsidRPr="00296443">
        <w:rPr>
          <w:rFonts w:hint="eastAsia"/>
          <w:sz w:val="19"/>
          <w:szCs w:val="19"/>
          <w:vertAlign w:val="superscript"/>
          <w:lang w:eastAsia="zh-CN"/>
        </w:rPr>
        <w:t>-1</w:t>
      </w:r>
      <w:r w:rsidRPr="00296443">
        <w:rPr>
          <w:rFonts w:hint="eastAsia"/>
          <w:sz w:val="19"/>
          <w:szCs w:val="19"/>
          <w:lang w:eastAsia="zh-CN"/>
        </w:rPr>
        <w:t xml:space="preserve"> s</w:t>
      </w:r>
      <w:r w:rsidRPr="00296443">
        <w:rPr>
          <w:rFonts w:hint="eastAsia"/>
          <w:sz w:val="19"/>
          <w:szCs w:val="19"/>
          <w:vertAlign w:val="superscript"/>
          <w:lang w:eastAsia="zh-CN"/>
        </w:rPr>
        <w:t xml:space="preserve">-1 </w:t>
      </w:r>
      <w:r w:rsidRPr="00296443">
        <w:rPr>
          <w:sz w:val="19"/>
          <w:szCs w:val="19"/>
          <w:lang w:eastAsia="zh-CN"/>
        </w:rPr>
        <w:t xml:space="preserve">for </w:t>
      </w:r>
      <w:r w:rsidRPr="00296443">
        <w:rPr>
          <w:rFonts w:hint="eastAsia"/>
          <w:sz w:val="19"/>
          <w:szCs w:val="19"/>
          <w:lang w:eastAsia="zh-CN"/>
        </w:rPr>
        <w:t>thermal</w:t>
      </w:r>
      <w:r w:rsidRPr="00296443">
        <w:rPr>
          <w:sz w:val="19"/>
          <w:szCs w:val="19"/>
          <w:lang w:eastAsia="zh-CN"/>
        </w:rPr>
        <w:t>ly</w:t>
      </w:r>
      <w:r w:rsidRPr="00296443">
        <w:rPr>
          <w:rFonts w:hint="eastAsia"/>
          <w:sz w:val="19"/>
          <w:szCs w:val="19"/>
          <w:lang w:eastAsia="zh-CN"/>
        </w:rPr>
        <w:t xml:space="preserve"> annealed films (See </w:t>
      </w:r>
      <w:r w:rsidRPr="00296443">
        <w:rPr>
          <w:rFonts w:hint="eastAsia"/>
          <w:b/>
          <w:sz w:val="19"/>
          <w:szCs w:val="19"/>
          <w:lang w:eastAsia="zh-CN"/>
        </w:rPr>
        <w:t xml:space="preserve">Figure </w:t>
      </w:r>
      <w:r w:rsidRPr="00296443">
        <w:rPr>
          <w:b/>
          <w:sz w:val="19"/>
          <w:szCs w:val="19"/>
          <w:lang w:eastAsia="zh-CN"/>
        </w:rPr>
        <w:t>6(a)</w:t>
      </w:r>
      <w:r w:rsidRPr="00296443">
        <w:rPr>
          <w:rFonts w:hint="eastAsia"/>
          <w:sz w:val="19"/>
          <w:szCs w:val="19"/>
          <w:lang w:eastAsia="zh-CN"/>
        </w:rPr>
        <w:t xml:space="preserve">) </w:t>
      </w:r>
      <w:r w:rsidRPr="00296443">
        <w:rPr>
          <w:sz w:val="19"/>
          <w:szCs w:val="19"/>
          <w:lang w:eastAsia="zh-CN"/>
        </w:rPr>
        <w:t xml:space="preserve">The results show that the higher crystallinity and larger domain size do indeed result in higher hole mobility which in turn </w:t>
      </w:r>
      <w:r w:rsidR="00880E41" w:rsidRPr="00296443">
        <w:rPr>
          <w:sz w:val="19"/>
          <w:szCs w:val="19"/>
          <w:lang w:eastAsia="zh-CN"/>
        </w:rPr>
        <w:t>favors</w:t>
      </w:r>
      <w:r w:rsidRPr="00296443">
        <w:rPr>
          <w:sz w:val="19"/>
          <w:szCs w:val="19"/>
          <w:lang w:eastAsia="zh-CN"/>
        </w:rPr>
        <w:t xml:space="preserve"> better charge transport.</w:t>
      </w:r>
    </w:p>
    <w:p w14:paraId="181C946C" w14:textId="1DF1428C" w:rsidR="00296443" w:rsidRPr="00296443" w:rsidRDefault="00296443" w:rsidP="008513A5">
      <w:pPr>
        <w:autoSpaceDE w:val="0"/>
        <w:autoSpaceDN w:val="0"/>
        <w:adjustRightInd w:val="0"/>
        <w:spacing w:after="0"/>
        <w:ind w:firstLine="238"/>
        <w:rPr>
          <w:sz w:val="19"/>
          <w:szCs w:val="19"/>
          <w:lang w:eastAsia="zh-CN"/>
        </w:rPr>
      </w:pPr>
      <w:bookmarkStart w:id="9" w:name="_Hlk2193749"/>
      <w:r w:rsidRPr="00296443">
        <w:rPr>
          <w:sz w:val="19"/>
          <w:szCs w:val="19"/>
          <w:lang w:eastAsia="zh-CN"/>
        </w:rPr>
        <w:t>Information about charge extraction can be determined from the relationship between photo-generated current (</w:t>
      </w:r>
      <w:proofErr w:type="spellStart"/>
      <w:r w:rsidRPr="00296443">
        <w:rPr>
          <w:i/>
          <w:sz w:val="19"/>
          <w:szCs w:val="19"/>
          <w:lang w:eastAsia="zh-CN"/>
        </w:rPr>
        <w:t>J</w:t>
      </w:r>
      <w:r w:rsidRPr="00296443">
        <w:rPr>
          <w:i/>
          <w:sz w:val="19"/>
          <w:szCs w:val="19"/>
          <w:vertAlign w:val="subscript"/>
          <w:lang w:eastAsia="zh-CN"/>
        </w:rPr>
        <w:t>ph</w:t>
      </w:r>
      <w:proofErr w:type="spellEnd"/>
      <w:r w:rsidRPr="00296443">
        <w:rPr>
          <w:sz w:val="19"/>
          <w:szCs w:val="19"/>
          <w:lang w:eastAsia="zh-CN"/>
        </w:rPr>
        <w:t>) and effective voltage (</w:t>
      </w:r>
      <w:proofErr w:type="spellStart"/>
      <w:r w:rsidRPr="00296443">
        <w:rPr>
          <w:i/>
          <w:sz w:val="19"/>
          <w:szCs w:val="19"/>
          <w:lang w:eastAsia="zh-CN"/>
        </w:rPr>
        <w:t>V</w:t>
      </w:r>
      <w:r w:rsidRPr="00296443">
        <w:rPr>
          <w:i/>
          <w:sz w:val="19"/>
          <w:szCs w:val="19"/>
          <w:vertAlign w:val="subscript"/>
          <w:lang w:eastAsia="zh-CN"/>
        </w:rPr>
        <w:t>eff</w:t>
      </w:r>
      <w:proofErr w:type="spellEnd"/>
      <w:r w:rsidRPr="00296443">
        <w:rPr>
          <w:sz w:val="19"/>
          <w:szCs w:val="19"/>
          <w:lang w:eastAsia="zh-CN"/>
        </w:rPr>
        <w:t xml:space="preserve">), with </w:t>
      </w:r>
      <w:proofErr w:type="spellStart"/>
      <w:r w:rsidRPr="00296443">
        <w:rPr>
          <w:i/>
          <w:sz w:val="19"/>
          <w:szCs w:val="19"/>
          <w:lang w:eastAsia="zh-CN"/>
        </w:rPr>
        <w:t>J</w:t>
      </w:r>
      <w:r w:rsidRPr="00296443">
        <w:rPr>
          <w:i/>
          <w:sz w:val="19"/>
          <w:szCs w:val="19"/>
          <w:vertAlign w:val="subscript"/>
          <w:lang w:eastAsia="zh-CN"/>
        </w:rPr>
        <w:t>ph</w:t>
      </w:r>
      <w:proofErr w:type="spellEnd"/>
      <w:r w:rsidRPr="00296443">
        <w:rPr>
          <w:sz w:val="19"/>
          <w:szCs w:val="19"/>
          <w:lang w:eastAsia="zh-CN"/>
        </w:rPr>
        <w:t xml:space="preserve"> defined as the difference between current density under illumination (</w:t>
      </w:r>
      <w:r w:rsidRPr="00296443">
        <w:rPr>
          <w:i/>
          <w:sz w:val="19"/>
          <w:szCs w:val="19"/>
          <w:lang w:eastAsia="zh-CN"/>
        </w:rPr>
        <w:t>J</w:t>
      </w:r>
      <w:r w:rsidRPr="00296443">
        <w:rPr>
          <w:i/>
          <w:sz w:val="19"/>
          <w:szCs w:val="19"/>
          <w:vertAlign w:val="subscript"/>
          <w:lang w:eastAsia="zh-CN"/>
        </w:rPr>
        <w:t>L</w:t>
      </w:r>
      <w:r w:rsidRPr="00296443">
        <w:rPr>
          <w:sz w:val="19"/>
          <w:szCs w:val="19"/>
          <w:lang w:eastAsia="zh-CN"/>
        </w:rPr>
        <w:t>) and current density in the dark (</w:t>
      </w:r>
      <w:r w:rsidRPr="00296443">
        <w:rPr>
          <w:i/>
          <w:sz w:val="19"/>
          <w:szCs w:val="19"/>
          <w:lang w:eastAsia="zh-CN"/>
        </w:rPr>
        <w:t>J</w:t>
      </w:r>
      <w:r w:rsidRPr="00296443">
        <w:rPr>
          <w:i/>
          <w:sz w:val="19"/>
          <w:szCs w:val="19"/>
          <w:vertAlign w:val="subscript"/>
          <w:lang w:eastAsia="zh-CN"/>
        </w:rPr>
        <w:t>D</w:t>
      </w:r>
      <w:r w:rsidRPr="00296443">
        <w:rPr>
          <w:sz w:val="19"/>
          <w:szCs w:val="19"/>
          <w:lang w:eastAsia="zh-CN"/>
        </w:rPr>
        <w:t xml:space="preserve">); and </w:t>
      </w:r>
      <w:proofErr w:type="spellStart"/>
      <w:r w:rsidRPr="00296443">
        <w:rPr>
          <w:i/>
          <w:sz w:val="19"/>
          <w:szCs w:val="19"/>
          <w:lang w:eastAsia="zh-CN"/>
        </w:rPr>
        <w:t>V</w:t>
      </w:r>
      <w:r w:rsidRPr="00296443">
        <w:rPr>
          <w:i/>
          <w:sz w:val="19"/>
          <w:szCs w:val="19"/>
          <w:vertAlign w:val="subscript"/>
          <w:lang w:eastAsia="zh-CN"/>
        </w:rPr>
        <w:t>eff</w:t>
      </w:r>
      <w:proofErr w:type="spellEnd"/>
      <w:r w:rsidRPr="00296443">
        <w:rPr>
          <w:sz w:val="19"/>
          <w:szCs w:val="19"/>
          <w:lang w:eastAsia="zh-CN"/>
        </w:rPr>
        <w:t xml:space="preserve"> is defined as </w:t>
      </w:r>
      <w:r w:rsidRPr="00296443">
        <w:rPr>
          <w:i/>
          <w:sz w:val="19"/>
          <w:szCs w:val="19"/>
          <w:lang w:eastAsia="zh-CN"/>
        </w:rPr>
        <w:t>V</w:t>
      </w:r>
      <w:r w:rsidRPr="00296443">
        <w:rPr>
          <w:i/>
          <w:sz w:val="19"/>
          <w:szCs w:val="19"/>
          <w:vertAlign w:val="subscript"/>
          <w:lang w:eastAsia="zh-CN"/>
        </w:rPr>
        <w:t>BI</w:t>
      </w:r>
      <w:r w:rsidRPr="00296443">
        <w:rPr>
          <w:sz w:val="19"/>
          <w:szCs w:val="19"/>
          <w:lang w:eastAsia="zh-CN"/>
        </w:rPr>
        <w:t xml:space="preserve"> − </w:t>
      </w:r>
      <w:proofErr w:type="spellStart"/>
      <w:r w:rsidRPr="00296443">
        <w:rPr>
          <w:i/>
          <w:sz w:val="19"/>
          <w:szCs w:val="19"/>
          <w:lang w:eastAsia="zh-CN"/>
        </w:rPr>
        <w:t>V</w:t>
      </w:r>
      <w:r w:rsidRPr="00296443">
        <w:rPr>
          <w:i/>
          <w:sz w:val="19"/>
          <w:szCs w:val="19"/>
          <w:vertAlign w:val="subscript"/>
          <w:lang w:eastAsia="zh-CN"/>
        </w:rPr>
        <w:t>app</w:t>
      </w:r>
      <w:proofErr w:type="spellEnd"/>
      <w:r w:rsidRPr="00296443">
        <w:rPr>
          <w:sz w:val="19"/>
          <w:szCs w:val="19"/>
          <w:lang w:eastAsia="zh-CN"/>
        </w:rPr>
        <w:t xml:space="preserve"> where </w:t>
      </w:r>
      <w:r w:rsidRPr="00296443">
        <w:rPr>
          <w:i/>
          <w:sz w:val="19"/>
          <w:szCs w:val="19"/>
          <w:lang w:eastAsia="zh-CN"/>
        </w:rPr>
        <w:t>V</w:t>
      </w:r>
      <w:r w:rsidRPr="00296443">
        <w:rPr>
          <w:i/>
          <w:sz w:val="19"/>
          <w:szCs w:val="19"/>
          <w:vertAlign w:val="subscript"/>
          <w:lang w:eastAsia="zh-CN"/>
        </w:rPr>
        <w:t>BI</w:t>
      </w:r>
      <w:r w:rsidRPr="00296443">
        <w:rPr>
          <w:sz w:val="19"/>
          <w:szCs w:val="19"/>
          <w:lang w:eastAsia="zh-CN"/>
        </w:rPr>
        <w:t xml:space="preserve"> is the voltage when </w:t>
      </w:r>
      <w:proofErr w:type="spellStart"/>
      <w:r w:rsidRPr="00296443">
        <w:rPr>
          <w:i/>
          <w:sz w:val="19"/>
          <w:szCs w:val="19"/>
          <w:lang w:eastAsia="zh-CN"/>
        </w:rPr>
        <w:t>J</w:t>
      </w:r>
      <w:r w:rsidRPr="00296443">
        <w:rPr>
          <w:i/>
          <w:sz w:val="19"/>
          <w:szCs w:val="19"/>
          <w:vertAlign w:val="subscript"/>
          <w:lang w:eastAsia="zh-CN"/>
        </w:rPr>
        <w:t>ph</w:t>
      </w:r>
      <w:proofErr w:type="spellEnd"/>
      <w:r w:rsidRPr="00296443">
        <w:rPr>
          <w:sz w:val="19"/>
          <w:szCs w:val="19"/>
          <w:lang w:eastAsia="zh-CN"/>
        </w:rPr>
        <w:t xml:space="preserve"> = 0 and </w:t>
      </w:r>
      <w:proofErr w:type="spellStart"/>
      <w:r w:rsidRPr="00296443">
        <w:rPr>
          <w:i/>
          <w:sz w:val="19"/>
          <w:szCs w:val="19"/>
          <w:lang w:eastAsia="zh-CN"/>
        </w:rPr>
        <w:t>V</w:t>
      </w:r>
      <w:r w:rsidRPr="00296443">
        <w:rPr>
          <w:i/>
          <w:sz w:val="19"/>
          <w:szCs w:val="19"/>
          <w:vertAlign w:val="subscript"/>
          <w:lang w:eastAsia="zh-CN"/>
        </w:rPr>
        <w:t>app</w:t>
      </w:r>
      <w:proofErr w:type="spellEnd"/>
      <w:r w:rsidRPr="00296443">
        <w:rPr>
          <w:sz w:val="19"/>
          <w:szCs w:val="19"/>
          <w:lang w:eastAsia="zh-CN"/>
        </w:rPr>
        <w:t xml:space="preserve"> is applied bias voltage.</w:t>
      </w:r>
      <w:r w:rsidR="005320C1" w:rsidRPr="005320C1">
        <w:rPr>
          <w:noProof/>
          <w:sz w:val="19"/>
          <w:szCs w:val="19"/>
          <w:vertAlign w:val="superscript"/>
          <w:lang w:eastAsia="zh-CN"/>
        </w:rPr>
        <w:t>40, 41</w:t>
      </w:r>
      <w:r w:rsidRPr="00296443">
        <w:rPr>
          <w:sz w:val="19"/>
          <w:szCs w:val="19"/>
          <w:lang w:eastAsia="zh-CN"/>
        </w:rPr>
        <w:t xml:space="preserve"> The results have been shown in Figure 6(b), the photocurrent increased linearly with voltage at low </w:t>
      </w:r>
      <w:proofErr w:type="spellStart"/>
      <w:r w:rsidRPr="00296443">
        <w:rPr>
          <w:i/>
          <w:sz w:val="19"/>
          <w:szCs w:val="19"/>
          <w:lang w:eastAsia="zh-CN"/>
        </w:rPr>
        <w:t>V</w:t>
      </w:r>
      <w:r w:rsidRPr="00296443">
        <w:rPr>
          <w:i/>
          <w:sz w:val="19"/>
          <w:szCs w:val="19"/>
          <w:vertAlign w:val="subscript"/>
          <w:lang w:eastAsia="zh-CN"/>
        </w:rPr>
        <w:t>eff</w:t>
      </w:r>
      <w:proofErr w:type="spellEnd"/>
      <w:r w:rsidRPr="00296443">
        <w:rPr>
          <w:sz w:val="19"/>
          <w:szCs w:val="19"/>
          <w:lang w:eastAsia="zh-CN"/>
        </w:rPr>
        <w:t xml:space="preserve">, and saturated at high </w:t>
      </w:r>
      <w:proofErr w:type="spellStart"/>
      <w:r w:rsidRPr="00296443">
        <w:rPr>
          <w:i/>
          <w:sz w:val="19"/>
          <w:szCs w:val="19"/>
          <w:lang w:eastAsia="zh-CN"/>
        </w:rPr>
        <w:t>V</w:t>
      </w:r>
      <w:r w:rsidRPr="00296443">
        <w:rPr>
          <w:i/>
          <w:sz w:val="19"/>
          <w:szCs w:val="19"/>
          <w:vertAlign w:val="subscript"/>
          <w:lang w:eastAsia="zh-CN"/>
        </w:rPr>
        <w:t>eff</w:t>
      </w:r>
      <w:proofErr w:type="spellEnd"/>
      <w:r w:rsidRPr="00296443">
        <w:rPr>
          <w:sz w:val="19"/>
          <w:szCs w:val="19"/>
          <w:lang w:eastAsia="zh-CN"/>
        </w:rPr>
        <w:t xml:space="preserve"> indicating all of the charges are driven to electrodes. The charge collection probability (</w:t>
      </w:r>
      <w:r w:rsidRPr="00296443">
        <w:rPr>
          <w:i/>
          <w:sz w:val="19"/>
          <w:szCs w:val="19"/>
          <w:lang w:eastAsia="zh-CN"/>
        </w:rPr>
        <w:t>P</w:t>
      </w:r>
      <w:r w:rsidRPr="00296443">
        <w:rPr>
          <w:i/>
          <w:sz w:val="19"/>
          <w:szCs w:val="19"/>
          <w:vertAlign w:val="subscript"/>
          <w:lang w:eastAsia="zh-CN"/>
        </w:rPr>
        <w:t>c</w:t>
      </w:r>
      <w:r w:rsidRPr="00296443">
        <w:rPr>
          <w:sz w:val="19"/>
          <w:szCs w:val="19"/>
          <w:lang w:eastAsia="zh-CN"/>
        </w:rPr>
        <w:t xml:space="preserve">), defined as </w:t>
      </w:r>
      <w:proofErr w:type="spellStart"/>
      <w:r w:rsidRPr="00296443">
        <w:rPr>
          <w:i/>
          <w:sz w:val="19"/>
          <w:szCs w:val="19"/>
          <w:lang w:eastAsia="zh-CN"/>
        </w:rPr>
        <w:t>J</w:t>
      </w:r>
      <w:r w:rsidRPr="00296443">
        <w:rPr>
          <w:i/>
          <w:sz w:val="19"/>
          <w:szCs w:val="19"/>
          <w:vertAlign w:val="subscript"/>
          <w:lang w:eastAsia="zh-CN"/>
        </w:rPr>
        <w:t>ph</w:t>
      </w:r>
      <w:proofErr w:type="spellEnd"/>
      <w:r w:rsidRPr="00296443">
        <w:rPr>
          <w:sz w:val="19"/>
          <w:szCs w:val="19"/>
          <w:lang w:eastAsia="zh-CN"/>
        </w:rPr>
        <w:t xml:space="preserve"> / </w:t>
      </w:r>
      <w:proofErr w:type="spellStart"/>
      <w:proofErr w:type="gramStart"/>
      <w:r w:rsidRPr="00296443">
        <w:rPr>
          <w:i/>
          <w:sz w:val="19"/>
          <w:szCs w:val="19"/>
          <w:lang w:eastAsia="zh-CN"/>
        </w:rPr>
        <w:t>J</w:t>
      </w:r>
      <w:r w:rsidRPr="00296443">
        <w:rPr>
          <w:i/>
          <w:sz w:val="19"/>
          <w:szCs w:val="19"/>
          <w:vertAlign w:val="subscript"/>
          <w:lang w:eastAsia="zh-CN"/>
        </w:rPr>
        <w:t>ph,sat</w:t>
      </w:r>
      <w:proofErr w:type="spellEnd"/>
      <w:proofErr w:type="gramEnd"/>
      <w:r w:rsidRPr="00296443">
        <w:rPr>
          <w:sz w:val="19"/>
          <w:szCs w:val="19"/>
          <w:lang w:eastAsia="zh-CN"/>
        </w:rPr>
        <w:t>, can be used to evaluate the fraction of charges extracted from the solar cell. As shown in Figure 6(c), the charge collection probability at short circuit condition (</w:t>
      </w:r>
      <w:proofErr w:type="spellStart"/>
      <w:r w:rsidRPr="00296443">
        <w:rPr>
          <w:i/>
          <w:sz w:val="19"/>
          <w:szCs w:val="19"/>
          <w:lang w:eastAsia="zh-CN"/>
        </w:rPr>
        <w:t>V</w:t>
      </w:r>
      <w:r w:rsidRPr="00296443">
        <w:rPr>
          <w:i/>
          <w:sz w:val="19"/>
          <w:szCs w:val="19"/>
          <w:vertAlign w:val="subscript"/>
          <w:lang w:eastAsia="zh-CN"/>
        </w:rPr>
        <w:t>eff</w:t>
      </w:r>
      <w:proofErr w:type="spellEnd"/>
      <w:r w:rsidRPr="00296443">
        <w:rPr>
          <w:i/>
          <w:sz w:val="19"/>
          <w:szCs w:val="19"/>
          <w:vertAlign w:val="subscript"/>
          <w:lang w:eastAsia="zh-CN"/>
        </w:rPr>
        <w:t xml:space="preserve"> =</w:t>
      </w:r>
      <w:r w:rsidRPr="00296443">
        <w:rPr>
          <w:i/>
          <w:sz w:val="19"/>
          <w:szCs w:val="19"/>
          <w:lang w:eastAsia="zh-CN"/>
        </w:rPr>
        <w:t xml:space="preserve"> V</w:t>
      </w:r>
      <w:r w:rsidRPr="00296443">
        <w:rPr>
          <w:i/>
          <w:sz w:val="19"/>
          <w:szCs w:val="19"/>
          <w:vertAlign w:val="subscript"/>
          <w:lang w:eastAsia="zh-CN"/>
        </w:rPr>
        <w:t>BI</w:t>
      </w:r>
      <w:r w:rsidRPr="00296443">
        <w:rPr>
          <w:sz w:val="19"/>
          <w:szCs w:val="19"/>
          <w:lang w:eastAsia="zh-CN"/>
        </w:rPr>
        <w:t>) of as spin-coated and thermally annealed devices were 91.6% and 95.6% respectively. These results suggest that the charge extraction was more efficient in the thermally annealed devices compared to the as spin-coated devices.</w:t>
      </w:r>
      <w:bookmarkEnd w:id="9"/>
    </w:p>
    <w:p w14:paraId="1B76C416" w14:textId="331DDC20" w:rsidR="00296443" w:rsidRDefault="00296443" w:rsidP="008513A5">
      <w:pPr>
        <w:spacing w:after="0"/>
        <w:ind w:firstLine="567"/>
        <w:rPr>
          <w:sz w:val="19"/>
          <w:szCs w:val="19"/>
          <w:lang w:eastAsia="zh-CN"/>
        </w:rPr>
      </w:pPr>
      <w:bookmarkStart w:id="10" w:name="_Hlk1142942"/>
      <w:r w:rsidRPr="00296443">
        <w:rPr>
          <w:sz w:val="19"/>
          <w:szCs w:val="19"/>
          <w:lang w:eastAsia="zh-CN"/>
        </w:rPr>
        <w:t xml:space="preserve">To explore the charge recombination mechanism, we investigated the dependence of </w:t>
      </w:r>
      <w:proofErr w:type="spellStart"/>
      <w:r w:rsidRPr="00296443">
        <w:rPr>
          <w:i/>
          <w:sz w:val="19"/>
          <w:szCs w:val="19"/>
          <w:lang w:eastAsia="zh-CN"/>
        </w:rPr>
        <w:t>V</w:t>
      </w:r>
      <w:r w:rsidRPr="00296443">
        <w:rPr>
          <w:i/>
          <w:sz w:val="19"/>
          <w:szCs w:val="19"/>
          <w:vertAlign w:val="subscript"/>
          <w:lang w:eastAsia="zh-CN"/>
        </w:rPr>
        <w:t>oc</w:t>
      </w:r>
      <w:proofErr w:type="spellEnd"/>
      <w:r w:rsidRPr="00296443">
        <w:rPr>
          <w:sz w:val="19"/>
          <w:szCs w:val="19"/>
          <w:lang w:eastAsia="zh-CN"/>
        </w:rPr>
        <w:t xml:space="preserve"> on light intensity.</w:t>
      </w:r>
      <w:r w:rsidR="005320C1" w:rsidRPr="005320C1">
        <w:rPr>
          <w:noProof/>
          <w:sz w:val="19"/>
          <w:szCs w:val="19"/>
          <w:vertAlign w:val="superscript"/>
          <w:lang w:eastAsia="zh-CN"/>
        </w:rPr>
        <w:t>42</w:t>
      </w:r>
      <w:r w:rsidRPr="00296443">
        <w:rPr>
          <w:sz w:val="19"/>
          <w:szCs w:val="19"/>
          <w:lang w:eastAsia="zh-CN"/>
        </w:rPr>
        <w:t xml:space="preserve"> At open </w:t>
      </w:r>
      <w:r w:rsidRPr="00296443">
        <w:rPr>
          <w:sz w:val="19"/>
          <w:szCs w:val="19"/>
          <w:lang w:eastAsia="zh-CN"/>
        </w:rPr>
        <w:t xml:space="preserve">circuit, no current is generated, and all charges recombine. A plot of </w:t>
      </w:r>
      <w:proofErr w:type="spellStart"/>
      <w:r w:rsidRPr="00296443">
        <w:rPr>
          <w:i/>
          <w:sz w:val="19"/>
          <w:szCs w:val="19"/>
          <w:lang w:eastAsia="zh-CN"/>
        </w:rPr>
        <w:t>V</w:t>
      </w:r>
      <w:r w:rsidRPr="00296443">
        <w:rPr>
          <w:i/>
          <w:sz w:val="19"/>
          <w:szCs w:val="19"/>
          <w:vertAlign w:val="subscript"/>
          <w:lang w:eastAsia="zh-CN"/>
        </w:rPr>
        <w:t>oc</w:t>
      </w:r>
      <w:proofErr w:type="spellEnd"/>
      <w:r w:rsidRPr="00296443">
        <w:rPr>
          <w:sz w:val="19"/>
          <w:szCs w:val="19"/>
          <w:lang w:eastAsia="zh-CN"/>
        </w:rPr>
        <w:t xml:space="preserve"> against log (light intensity) is in Figure 6(d). If bimolecular recombination dominates, the slope should be almost equal to </w:t>
      </w:r>
      <w:proofErr w:type="spellStart"/>
      <w:r w:rsidRPr="00296443">
        <w:rPr>
          <w:i/>
          <w:sz w:val="19"/>
          <w:szCs w:val="19"/>
          <w:lang w:eastAsia="zh-CN"/>
        </w:rPr>
        <w:t>k</w:t>
      </w:r>
      <w:r w:rsidRPr="00296443">
        <w:rPr>
          <w:i/>
          <w:sz w:val="19"/>
          <w:szCs w:val="19"/>
          <w:vertAlign w:val="subscript"/>
          <w:lang w:eastAsia="zh-CN"/>
        </w:rPr>
        <w:t>B</w:t>
      </w:r>
      <w:r w:rsidRPr="00296443">
        <w:rPr>
          <w:i/>
          <w:sz w:val="19"/>
          <w:szCs w:val="19"/>
          <w:lang w:eastAsia="zh-CN"/>
        </w:rPr>
        <w:t>T</w:t>
      </w:r>
      <w:proofErr w:type="spellEnd"/>
      <w:r w:rsidRPr="00296443">
        <w:rPr>
          <w:sz w:val="19"/>
          <w:szCs w:val="19"/>
          <w:lang w:eastAsia="zh-CN"/>
        </w:rPr>
        <w:t>/</w:t>
      </w:r>
      <w:r w:rsidRPr="00296443">
        <w:rPr>
          <w:i/>
          <w:sz w:val="19"/>
          <w:szCs w:val="19"/>
          <w:lang w:eastAsia="zh-CN"/>
        </w:rPr>
        <w:t>q</w:t>
      </w:r>
      <w:r w:rsidRPr="00296443">
        <w:rPr>
          <w:sz w:val="19"/>
          <w:szCs w:val="19"/>
          <w:lang w:eastAsia="zh-CN"/>
        </w:rPr>
        <w:t xml:space="preserve">, where </w:t>
      </w:r>
      <w:r w:rsidRPr="00296443">
        <w:rPr>
          <w:i/>
          <w:sz w:val="19"/>
          <w:szCs w:val="19"/>
          <w:lang w:eastAsia="zh-CN"/>
        </w:rPr>
        <w:t>k</w:t>
      </w:r>
      <w:r w:rsidRPr="00296443">
        <w:rPr>
          <w:i/>
          <w:sz w:val="19"/>
          <w:szCs w:val="19"/>
          <w:vertAlign w:val="subscript"/>
          <w:lang w:eastAsia="zh-CN"/>
        </w:rPr>
        <w:t>B</w:t>
      </w:r>
      <w:r w:rsidRPr="00296443">
        <w:rPr>
          <w:sz w:val="19"/>
          <w:szCs w:val="19"/>
          <w:lang w:eastAsia="zh-CN"/>
        </w:rPr>
        <w:t xml:space="preserve"> is the Boltzmann constant, </w:t>
      </w:r>
      <w:r w:rsidRPr="00296443">
        <w:rPr>
          <w:i/>
          <w:sz w:val="19"/>
          <w:szCs w:val="19"/>
          <w:lang w:eastAsia="zh-CN"/>
        </w:rPr>
        <w:t xml:space="preserve">T </w:t>
      </w:r>
      <w:r w:rsidRPr="00296443">
        <w:rPr>
          <w:sz w:val="19"/>
          <w:szCs w:val="19"/>
          <w:lang w:eastAsia="zh-CN"/>
        </w:rPr>
        <w:t xml:space="preserve">is temperature and </w:t>
      </w:r>
      <w:r w:rsidRPr="00296443">
        <w:rPr>
          <w:i/>
          <w:sz w:val="19"/>
          <w:szCs w:val="19"/>
          <w:lang w:eastAsia="zh-CN"/>
        </w:rPr>
        <w:t>q</w:t>
      </w:r>
      <w:r w:rsidRPr="00296443">
        <w:rPr>
          <w:sz w:val="19"/>
          <w:szCs w:val="19"/>
          <w:lang w:eastAsia="zh-CN"/>
        </w:rPr>
        <w:t xml:space="preserve"> is elementary charge. A slope steeper than </w:t>
      </w:r>
      <w:proofErr w:type="spellStart"/>
      <w:r w:rsidRPr="00296443">
        <w:rPr>
          <w:i/>
          <w:sz w:val="19"/>
          <w:szCs w:val="19"/>
          <w:lang w:eastAsia="zh-CN"/>
        </w:rPr>
        <w:t>k</w:t>
      </w:r>
      <w:r w:rsidRPr="00296443">
        <w:rPr>
          <w:i/>
          <w:sz w:val="19"/>
          <w:szCs w:val="19"/>
          <w:vertAlign w:val="subscript"/>
          <w:lang w:eastAsia="zh-CN"/>
        </w:rPr>
        <w:t>B</w:t>
      </w:r>
      <w:r w:rsidRPr="00296443">
        <w:rPr>
          <w:i/>
          <w:sz w:val="19"/>
          <w:szCs w:val="19"/>
          <w:lang w:eastAsia="zh-CN"/>
        </w:rPr>
        <w:t>T</w:t>
      </w:r>
      <w:proofErr w:type="spellEnd"/>
      <w:r w:rsidRPr="00296443">
        <w:rPr>
          <w:sz w:val="19"/>
          <w:szCs w:val="19"/>
          <w:lang w:eastAsia="zh-CN"/>
        </w:rPr>
        <w:t>/</w:t>
      </w:r>
      <w:r w:rsidRPr="00296443">
        <w:rPr>
          <w:i/>
          <w:sz w:val="19"/>
          <w:szCs w:val="19"/>
          <w:lang w:eastAsia="zh-CN"/>
        </w:rPr>
        <w:t>q</w:t>
      </w:r>
      <w:r w:rsidRPr="00296443">
        <w:rPr>
          <w:sz w:val="19"/>
          <w:szCs w:val="19"/>
          <w:lang w:eastAsia="zh-CN"/>
        </w:rPr>
        <w:t xml:space="preserve"> suggests the existence of trap-assisted charge recombination. </w:t>
      </w:r>
      <w:r w:rsidR="005320C1" w:rsidRPr="005320C1">
        <w:rPr>
          <w:noProof/>
          <w:sz w:val="19"/>
          <w:szCs w:val="19"/>
          <w:vertAlign w:val="superscript"/>
          <w:lang w:eastAsia="zh-CN"/>
        </w:rPr>
        <w:t>43</w:t>
      </w:r>
      <w:r w:rsidRPr="00296443">
        <w:rPr>
          <w:sz w:val="19"/>
          <w:szCs w:val="19"/>
          <w:lang w:eastAsia="zh-CN"/>
        </w:rPr>
        <w:t xml:space="preserve"> It can be seen from Figure 6(d) that the slope of as spin-coated devices (1.60</w:t>
      </w:r>
      <w:r w:rsidRPr="00296443">
        <w:rPr>
          <w:i/>
          <w:sz w:val="19"/>
          <w:szCs w:val="19"/>
          <w:lang w:eastAsia="zh-CN"/>
        </w:rPr>
        <w:t xml:space="preserve"> </w:t>
      </w:r>
      <w:proofErr w:type="spellStart"/>
      <w:r w:rsidRPr="00296443">
        <w:rPr>
          <w:i/>
          <w:sz w:val="19"/>
          <w:szCs w:val="19"/>
          <w:lang w:eastAsia="zh-CN"/>
        </w:rPr>
        <w:t>k</w:t>
      </w:r>
      <w:r w:rsidRPr="00296443">
        <w:rPr>
          <w:i/>
          <w:sz w:val="19"/>
          <w:szCs w:val="19"/>
          <w:vertAlign w:val="subscript"/>
          <w:lang w:eastAsia="zh-CN"/>
        </w:rPr>
        <w:t>B</w:t>
      </w:r>
      <w:r w:rsidRPr="00296443">
        <w:rPr>
          <w:i/>
          <w:sz w:val="19"/>
          <w:szCs w:val="19"/>
          <w:lang w:eastAsia="zh-CN"/>
        </w:rPr>
        <w:t>T</w:t>
      </w:r>
      <w:proofErr w:type="spellEnd"/>
      <w:r w:rsidRPr="00296443">
        <w:rPr>
          <w:sz w:val="19"/>
          <w:szCs w:val="19"/>
          <w:lang w:eastAsia="zh-CN"/>
        </w:rPr>
        <w:t>/</w:t>
      </w:r>
      <w:r w:rsidRPr="00296443">
        <w:rPr>
          <w:i/>
          <w:sz w:val="19"/>
          <w:szCs w:val="19"/>
          <w:lang w:eastAsia="zh-CN"/>
        </w:rPr>
        <w:t>q</w:t>
      </w:r>
      <w:r w:rsidRPr="00296443">
        <w:rPr>
          <w:sz w:val="19"/>
          <w:szCs w:val="19"/>
          <w:lang w:eastAsia="zh-CN"/>
        </w:rPr>
        <w:t>) was larger than that of thermally annealed devices (1.34</w:t>
      </w:r>
      <w:r w:rsidRPr="00296443">
        <w:rPr>
          <w:i/>
          <w:sz w:val="19"/>
          <w:szCs w:val="19"/>
          <w:lang w:eastAsia="zh-CN"/>
        </w:rPr>
        <w:t xml:space="preserve"> </w:t>
      </w:r>
      <w:proofErr w:type="spellStart"/>
      <w:r w:rsidRPr="00296443">
        <w:rPr>
          <w:i/>
          <w:sz w:val="19"/>
          <w:szCs w:val="19"/>
          <w:lang w:eastAsia="zh-CN"/>
        </w:rPr>
        <w:t>k</w:t>
      </w:r>
      <w:r w:rsidRPr="00296443">
        <w:rPr>
          <w:i/>
          <w:sz w:val="19"/>
          <w:szCs w:val="19"/>
          <w:vertAlign w:val="subscript"/>
          <w:lang w:eastAsia="zh-CN"/>
        </w:rPr>
        <w:t>B</w:t>
      </w:r>
      <w:r w:rsidRPr="00296443">
        <w:rPr>
          <w:i/>
          <w:sz w:val="19"/>
          <w:szCs w:val="19"/>
          <w:lang w:eastAsia="zh-CN"/>
        </w:rPr>
        <w:t>T</w:t>
      </w:r>
      <w:proofErr w:type="spellEnd"/>
      <w:r w:rsidRPr="00296443">
        <w:rPr>
          <w:sz w:val="19"/>
          <w:szCs w:val="19"/>
          <w:lang w:eastAsia="zh-CN"/>
        </w:rPr>
        <w:t>/</w:t>
      </w:r>
      <w:r w:rsidRPr="00296443">
        <w:rPr>
          <w:i/>
          <w:sz w:val="19"/>
          <w:szCs w:val="19"/>
          <w:lang w:eastAsia="zh-CN"/>
        </w:rPr>
        <w:t>q</w:t>
      </w:r>
      <w:r w:rsidRPr="00296443">
        <w:rPr>
          <w:sz w:val="19"/>
          <w:szCs w:val="19"/>
          <w:lang w:eastAsia="zh-CN"/>
        </w:rPr>
        <w:t>). This indicates less trap-assisted recombination occurs in thermally annealed devices, which is consistent with their better device performance observed.</w:t>
      </w:r>
      <w:bookmarkEnd w:id="10"/>
    </w:p>
    <w:p w14:paraId="66A999C9" w14:textId="77777777" w:rsidR="008513A5" w:rsidRPr="00296443" w:rsidRDefault="008513A5" w:rsidP="008513A5">
      <w:pPr>
        <w:spacing w:after="0"/>
        <w:ind w:firstLine="567"/>
        <w:rPr>
          <w:sz w:val="19"/>
          <w:szCs w:val="19"/>
          <w:lang w:eastAsia="zh-CN"/>
        </w:rPr>
      </w:pPr>
    </w:p>
    <w:p w14:paraId="364D3318" w14:textId="77777777" w:rsidR="00296443" w:rsidRPr="00296443" w:rsidRDefault="00296443" w:rsidP="008513A5">
      <w:pPr>
        <w:spacing w:after="0"/>
        <w:rPr>
          <w:b/>
          <w:i/>
          <w:sz w:val="19"/>
          <w:szCs w:val="19"/>
          <w:lang w:eastAsia="zh-CN"/>
        </w:rPr>
      </w:pPr>
      <w:bookmarkStart w:id="11" w:name="_Hlk2195434"/>
      <w:bookmarkStart w:id="12" w:name="_Hlk1147713"/>
      <w:r w:rsidRPr="00296443">
        <w:rPr>
          <w:b/>
          <w:i/>
          <w:sz w:val="19"/>
          <w:szCs w:val="19"/>
          <w:lang w:eastAsia="zh-CN"/>
        </w:rPr>
        <w:t>3.6 Effect of thermal annealing on stability of solar cells</w:t>
      </w:r>
    </w:p>
    <w:p w14:paraId="4AADF4E9" w14:textId="6E4F85A6" w:rsidR="00296443" w:rsidRPr="00296443" w:rsidRDefault="00296443" w:rsidP="008513A5">
      <w:pPr>
        <w:autoSpaceDE w:val="0"/>
        <w:autoSpaceDN w:val="0"/>
        <w:adjustRightInd w:val="0"/>
        <w:spacing w:after="0"/>
        <w:ind w:firstLine="238"/>
        <w:rPr>
          <w:rFonts w:ascii="Times New Roman" w:hAnsi="Times New Roman"/>
          <w:sz w:val="19"/>
          <w:szCs w:val="19"/>
          <w:lang w:eastAsia="zh-CN"/>
        </w:rPr>
      </w:pPr>
      <w:r w:rsidRPr="00296443">
        <w:rPr>
          <w:rFonts w:ascii="Times New Roman" w:hAnsi="Times New Roman"/>
          <w:sz w:val="19"/>
          <w:szCs w:val="19"/>
          <w:lang w:eastAsia="zh-CN"/>
        </w:rPr>
        <w:t xml:space="preserve">Our encouraging results on the effects of thermal annealing on device performance mean that it is also desirable to explore its effect on device lifetime. </w:t>
      </w:r>
      <w:bookmarkStart w:id="13" w:name="_Hlk4605739"/>
      <w:r w:rsidRPr="00296443">
        <w:rPr>
          <w:rFonts w:ascii="Times New Roman" w:hAnsi="Times New Roman"/>
          <w:sz w:val="19"/>
          <w:szCs w:val="19"/>
          <w:lang w:eastAsia="zh-CN"/>
        </w:rPr>
        <w:t xml:space="preserve">It is known that devices based on PffBT4T-2OD and fullerene acceptors suffer from a large burn-in loss. </w:t>
      </w:r>
      <w:r w:rsidR="005320C1" w:rsidRPr="005320C1">
        <w:rPr>
          <w:rFonts w:ascii="Times New Roman" w:hAnsi="Times New Roman"/>
          <w:noProof/>
          <w:sz w:val="19"/>
          <w:szCs w:val="19"/>
          <w:vertAlign w:val="superscript"/>
          <w:lang w:eastAsia="zh-CN"/>
        </w:rPr>
        <w:t>44</w:t>
      </w:r>
      <w:r w:rsidRPr="00296443">
        <w:rPr>
          <w:rFonts w:ascii="Times New Roman" w:hAnsi="Times New Roman"/>
          <w:sz w:val="19"/>
          <w:szCs w:val="19"/>
          <w:lang w:eastAsia="zh-CN"/>
        </w:rPr>
        <w:t xml:space="preserve"> This is due to the spinodal </w:t>
      </w:r>
      <w:proofErr w:type="spellStart"/>
      <w:r w:rsidRPr="00296443">
        <w:rPr>
          <w:rFonts w:ascii="Times New Roman" w:hAnsi="Times New Roman"/>
          <w:sz w:val="19"/>
          <w:szCs w:val="19"/>
          <w:lang w:eastAsia="zh-CN"/>
        </w:rPr>
        <w:t>demixing</w:t>
      </w:r>
      <w:proofErr w:type="spellEnd"/>
      <w:r w:rsidRPr="00296443">
        <w:rPr>
          <w:rFonts w:ascii="Times New Roman" w:hAnsi="Times New Roman"/>
          <w:sz w:val="19"/>
          <w:szCs w:val="19"/>
          <w:lang w:eastAsia="zh-CN"/>
        </w:rPr>
        <w:t xml:space="preserve"> of fullerene acceptor and the donor polymer and has been explained in terms of the interaction parameter (χ) of this polymer-fullerene combination.</w:t>
      </w:r>
      <w:bookmarkEnd w:id="13"/>
      <w:r w:rsidR="005320C1" w:rsidRPr="005320C1">
        <w:rPr>
          <w:rFonts w:ascii="Times New Roman" w:hAnsi="Times New Roman"/>
          <w:noProof/>
          <w:sz w:val="19"/>
          <w:szCs w:val="19"/>
          <w:vertAlign w:val="superscript"/>
          <w:lang w:eastAsia="zh-CN"/>
        </w:rPr>
        <w:t>45</w:t>
      </w:r>
      <w:r w:rsidRPr="00296443">
        <w:rPr>
          <w:rFonts w:ascii="Times New Roman" w:hAnsi="Times New Roman"/>
          <w:sz w:val="19"/>
          <w:szCs w:val="19"/>
          <w:lang w:eastAsia="zh-CN"/>
        </w:rPr>
        <w:t xml:space="preserve"> Replacing the fullerene acceptor with non-fullerene acceptors can solve this problem and largely enhance the stability of PffBT4T-2OD based solar cells. </w:t>
      </w:r>
      <w:r w:rsidR="005320C1" w:rsidRPr="005320C1">
        <w:rPr>
          <w:rFonts w:ascii="Times New Roman" w:hAnsi="Times New Roman"/>
          <w:noProof/>
          <w:sz w:val="19"/>
          <w:szCs w:val="19"/>
          <w:vertAlign w:val="superscript"/>
          <w:lang w:eastAsia="zh-CN"/>
        </w:rPr>
        <w:t>46</w:t>
      </w:r>
      <w:r w:rsidRPr="00296443">
        <w:rPr>
          <w:rFonts w:ascii="Times New Roman" w:hAnsi="Times New Roman"/>
          <w:sz w:val="19"/>
          <w:szCs w:val="19"/>
          <w:lang w:eastAsia="zh-CN"/>
        </w:rPr>
        <w:t xml:space="preserve"> The issue we investigate here is whether thermal annealing of our fullerene containing devices improves or worsens their lifetime. We therefore tested the stability of as spin-coated and thermally annealed devices following the testing protocol of </w:t>
      </w:r>
      <w:r w:rsidRPr="00296443">
        <w:rPr>
          <w:rFonts w:ascii="Times New Roman" w:hAnsi="Times New Roman" w:hint="eastAsia"/>
          <w:sz w:val="19"/>
          <w:szCs w:val="19"/>
          <w:lang w:eastAsia="zh-CN"/>
        </w:rPr>
        <w:t>ISOS</w:t>
      </w:r>
      <w:r w:rsidRPr="00296443">
        <w:rPr>
          <w:rFonts w:ascii="Times New Roman" w:hAnsi="Times New Roman"/>
          <w:sz w:val="19"/>
          <w:szCs w:val="19"/>
          <w:lang w:eastAsia="zh-CN"/>
        </w:rPr>
        <w:t xml:space="preserve">-L-1, </w:t>
      </w:r>
      <w:r w:rsidR="005320C1" w:rsidRPr="005320C1">
        <w:rPr>
          <w:rFonts w:ascii="Times New Roman" w:hAnsi="Times New Roman"/>
          <w:noProof/>
          <w:sz w:val="19"/>
          <w:szCs w:val="19"/>
          <w:vertAlign w:val="superscript"/>
          <w:lang w:eastAsia="zh-CN"/>
        </w:rPr>
        <w:t>47, 48</w:t>
      </w:r>
      <w:r w:rsidRPr="00296443">
        <w:rPr>
          <w:rFonts w:ascii="Times New Roman" w:hAnsi="Times New Roman"/>
          <w:sz w:val="19"/>
          <w:szCs w:val="19"/>
          <w:lang w:eastAsia="zh-CN"/>
        </w:rPr>
        <w:t xml:space="preserve"> (i.e. under constant illumination of AM1.5 solar spectrum with intensity of 100 </w:t>
      </w:r>
      <w:proofErr w:type="spellStart"/>
      <w:r w:rsidRPr="00296443">
        <w:rPr>
          <w:rFonts w:ascii="Times New Roman" w:hAnsi="Times New Roman"/>
          <w:sz w:val="19"/>
          <w:szCs w:val="19"/>
          <w:lang w:eastAsia="zh-CN"/>
        </w:rPr>
        <w:t>mW</w:t>
      </w:r>
      <w:proofErr w:type="spellEnd"/>
      <w:r w:rsidRPr="00296443">
        <w:rPr>
          <w:rFonts w:ascii="Times New Roman" w:hAnsi="Times New Roman"/>
          <w:sz w:val="19"/>
          <w:szCs w:val="19"/>
          <w:lang w:eastAsia="zh-CN"/>
        </w:rPr>
        <w:t>/cm</w:t>
      </w:r>
      <w:r w:rsidRPr="00296443">
        <w:rPr>
          <w:rFonts w:ascii="Times New Roman" w:hAnsi="Times New Roman"/>
          <w:sz w:val="19"/>
          <w:szCs w:val="19"/>
          <w:vertAlign w:val="superscript"/>
          <w:lang w:eastAsia="zh-CN"/>
        </w:rPr>
        <w:t>2</w:t>
      </w:r>
      <w:r w:rsidRPr="00296443">
        <w:rPr>
          <w:rFonts w:ascii="Times New Roman" w:hAnsi="Times New Roman"/>
          <w:sz w:val="19"/>
          <w:szCs w:val="19"/>
          <w:lang w:eastAsia="zh-CN"/>
        </w:rPr>
        <w:t xml:space="preserve"> in ambient atmosphere). As shown in Figure S3, the device efficiency dropped rapidly in the first hour for both as spin-coated and thermally annealed devices. The fast degradation was primarily due to a rapid drop of </w:t>
      </w:r>
      <w:proofErr w:type="spellStart"/>
      <w:r w:rsidRPr="00296443">
        <w:rPr>
          <w:rFonts w:ascii="Times New Roman" w:hAnsi="Times New Roman"/>
          <w:i/>
          <w:sz w:val="19"/>
          <w:szCs w:val="19"/>
          <w:lang w:eastAsia="zh-CN"/>
        </w:rPr>
        <w:t>J</w:t>
      </w:r>
      <w:r w:rsidRPr="00296443">
        <w:rPr>
          <w:rFonts w:ascii="Times New Roman" w:hAnsi="Times New Roman"/>
          <w:i/>
          <w:sz w:val="19"/>
          <w:szCs w:val="19"/>
          <w:vertAlign w:val="subscript"/>
          <w:lang w:eastAsia="zh-CN"/>
        </w:rPr>
        <w:t>sc</w:t>
      </w:r>
      <w:proofErr w:type="spellEnd"/>
      <w:r w:rsidRPr="00296443">
        <w:rPr>
          <w:rFonts w:ascii="Times New Roman" w:hAnsi="Times New Roman"/>
          <w:sz w:val="19"/>
          <w:szCs w:val="19"/>
          <w:lang w:eastAsia="zh-CN"/>
        </w:rPr>
        <w:t xml:space="preserve">, with </w:t>
      </w:r>
      <w:proofErr w:type="spellStart"/>
      <w:r w:rsidRPr="00296443">
        <w:rPr>
          <w:rFonts w:ascii="Times New Roman" w:hAnsi="Times New Roman"/>
          <w:i/>
          <w:sz w:val="19"/>
          <w:szCs w:val="19"/>
          <w:lang w:eastAsia="zh-CN"/>
        </w:rPr>
        <w:t>V</w:t>
      </w:r>
      <w:r w:rsidRPr="00296443">
        <w:rPr>
          <w:rFonts w:ascii="Times New Roman" w:hAnsi="Times New Roman"/>
          <w:i/>
          <w:sz w:val="19"/>
          <w:szCs w:val="19"/>
          <w:vertAlign w:val="subscript"/>
          <w:lang w:eastAsia="zh-CN"/>
        </w:rPr>
        <w:t>oc</w:t>
      </w:r>
      <w:proofErr w:type="spellEnd"/>
      <w:r w:rsidRPr="00296443">
        <w:rPr>
          <w:rFonts w:ascii="Times New Roman" w:hAnsi="Times New Roman"/>
          <w:sz w:val="19"/>
          <w:szCs w:val="19"/>
          <w:lang w:eastAsia="zh-CN"/>
        </w:rPr>
        <w:t xml:space="preserve"> and </w:t>
      </w:r>
      <w:r w:rsidRPr="00296443">
        <w:rPr>
          <w:rFonts w:ascii="Times New Roman" w:hAnsi="Times New Roman"/>
          <w:i/>
          <w:sz w:val="19"/>
          <w:szCs w:val="19"/>
          <w:lang w:eastAsia="zh-CN"/>
        </w:rPr>
        <w:t>FF</w:t>
      </w:r>
      <w:r w:rsidRPr="00296443">
        <w:rPr>
          <w:rFonts w:ascii="Times New Roman" w:hAnsi="Times New Roman"/>
          <w:sz w:val="19"/>
          <w:szCs w:val="19"/>
          <w:lang w:eastAsia="zh-CN"/>
        </w:rPr>
        <w:t xml:space="preserve"> decreasing at a slower rate. The rapid decrease of </w:t>
      </w:r>
      <w:proofErr w:type="spellStart"/>
      <w:r w:rsidRPr="00296443">
        <w:rPr>
          <w:rFonts w:ascii="Times New Roman" w:hAnsi="Times New Roman"/>
          <w:i/>
          <w:sz w:val="19"/>
          <w:szCs w:val="19"/>
          <w:lang w:eastAsia="zh-CN"/>
        </w:rPr>
        <w:t>J</w:t>
      </w:r>
      <w:r w:rsidRPr="00296443">
        <w:rPr>
          <w:rFonts w:ascii="Times New Roman" w:hAnsi="Times New Roman"/>
          <w:i/>
          <w:sz w:val="19"/>
          <w:szCs w:val="19"/>
          <w:vertAlign w:val="subscript"/>
          <w:lang w:eastAsia="zh-CN"/>
        </w:rPr>
        <w:t>sc</w:t>
      </w:r>
      <w:proofErr w:type="spellEnd"/>
      <w:r w:rsidRPr="00296443">
        <w:rPr>
          <w:rFonts w:ascii="Times New Roman" w:hAnsi="Times New Roman"/>
          <w:sz w:val="19"/>
          <w:szCs w:val="19"/>
          <w:lang w:eastAsia="zh-CN"/>
        </w:rPr>
        <w:t xml:space="preserve"> is a result of the use of </w:t>
      </w:r>
      <w:bookmarkStart w:id="14" w:name="_Hlk1141413"/>
      <w:r w:rsidRPr="00296443">
        <w:rPr>
          <w:rFonts w:ascii="Times New Roman" w:hAnsi="Times New Roman"/>
          <w:sz w:val="19"/>
          <w:szCs w:val="19"/>
          <w:lang w:eastAsia="zh-CN"/>
        </w:rPr>
        <w:t>a chlorinated</w:t>
      </w:r>
      <w:bookmarkEnd w:id="14"/>
      <w:r w:rsidRPr="00296443">
        <w:rPr>
          <w:rFonts w:ascii="Times New Roman" w:hAnsi="Times New Roman"/>
          <w:sz w:val="19"/>
          <w:szCs w:val="19"/>
          <w:lang w:eastAsia="zh-CN"/>
        </w:rPr>
        <w:t xml:space="preserve"> solvent. PffBT4T-2OD solar cells using a non-fullerene acceptor fabricated from mesitylene solution are reported to have better stability than devices deposited from chlorobenzene solution. </w:t>
      </w:r>
      <w:r w:rsidR="005320C1" w:rsidRPr="005320C1">
        <w:rPr>
          <w:rFonts w:ascii="Times New Roman" w:hAnsi="Times New Roman"/>
          <w:noProof/>
          <w:sz w:val="19"/>
          <w:szCs w:val="19"/>
          <w:vertAlign w:val="superscript"/>
          <w:lang w:eastAsia="zh-CN"/>
        </w:rPr>
        <w:t>49</w:t>
      </w:r>
      <w:r w:rsidRPr="00296443">
        <w:rPr>
          <w:rFonts w:ascii="Times New Roman" w:hAnsi="Times New Roman"/>
          <w:sz w:val="19"/>
          <w:szCs w:val="19"/>
          <w:lang w:eastAsia="zh-CN"/>
        </w:rPr>
        <w:t xml:space="preserve"> The decrease in efficiency with time is much smaller for thermally annealed devices than for as spin-coated ones. After 5 hours continuous light exposure, the efficiency dropped to ~20% of its original value for thermally annealed </w:t>
      </w:r>
      <w:proofErr w:type="gramStart"/>
      <w:r w:rsidRPr="00296443">
        <w:rPr>
          <w:rFonts w:ascii="Times New Roman" w:hAnsi="Times New Roman"/>
          <w:sz w:val="19"/>
          <w:szCs w:val="19"/>
          <w:lang w:eastAsia="zh-CN"/>
        </w:rPr>
        <w:t>devices;</w:t>
      </w:r>
      <w:proofErr w:type="gramEnd"/>
      <w:r w:rsidRPr="00296443">
        <w:rPr>
          <w:rFonts w:ascii="Times New Roman" w:hAnsi="Times New Roman"/>
          <w:sz w:val="19"/>
          <w:szCs w:val="19"/>
          <w:lang w:eastAsia="zh-CN"/>
        </w:rPr>
        <w:t xml:space="preserve"> while the as spin-coated devices only retained ~5% of their original efficiency. Cha et al. </w:t>
      </w:r>
      <w:r w:rsidR="005320C1" w:rsidRPr="005320C1">
        <w:rPr>
          <w:rFonts w:ascii="Times New Roman" w:hAnsi="Times New Roman"/>
          <w:noProof/>
          <w:sz w:val="19"/>
          <w:szCs w:val="19"/>
          <w:vertAlign w:val="superscript"/>
          <w:lang w:eastAsia="zh-CN"/>
        </w:rPr>
        <w:t>46</w:t>
      </w:r>
      <w:r w:rsidRPr="00296443">
        <w:rPr>
          <w:rFonts w:ascii="Times New Roman" w:hAnsi="Times New Roman"/>
          <w:sz w:val="19"/>
          <w:szCs w:val="19"/>
          <w:lang w:eastAsia="zh-CN"/>
        </w:rPr>
        <w:t xml:space="preserve"> found that solar cells using PffBT4T-2OD: PC</w:t>
      </w:r>
      <w:r w:rsidRPr="00296443">
        <w:rPr>
          <w:rFonts w:ascii="Times New Roman" w:hAnsi="Times New Roman"/>
          <w:sz w:val="19"/>
          <w:szCs w:val="19"/>
          <w:vertAlign w:val="subscript"/>
          <w:lang w:eastAsia="zh-CN"/>
        </w:rPr>
        <w:t>71</w:t>
      </w:r>
      <w:r w:rsidRPr="00296443">
        <w:rPr>
          <w:rFonts w:ascii="Times New Roman" w:hAnsi="Times New Roman" w:hint="eastAsia"/>
          <w:sz w:val="19"/>
          <w:szCs w:val="19"/>
          <w:lang w:eastAsia="zh-CN"/>
        </w:rPr>
        <w:t>BM</w:t>
      </w:r>
      <w:r w:rsidRPr="00296443">
        <w:rPr>
          <w:rFonts w:ascii="Times New Roman" w:hAnsi="Times New Roman"/>
          <w:sz w:val="19"/>
          <w:szCs w:val="19"/>
          <w:lang w:eastAsia="zh-CN"/>
        </w:rPr>
        <w:t xml:space="preserve"> active layer degraded very rapidly under 85°C thermal stress in an inert atmosphere, due to thermally induced phase segregation. However, in our study, the thermally annealed devices have better stability. These results are not contradictory, as we annealed the devices for 5 minutes, rather than applying constant thermal stress. </w:t>
      </w:r>
      <w:bookmarkStart w:id="15" w:name="_Hlk4606032"/>
      <w:r w:rsidRPr="00296443">
        <w:rPr>
          <w:rFonts w:ascii="Times New Roman" w:hAnsi="Times New Roman"/>
          <w:sz w:val="19"/>
          <w:szCs w:val="19"/>
          <w:lang w:eastAsia="zh-CN"/>
        </w:rPr>
        <w:t xml:space="preserve">It </w:t>
      </w:r>
      <w:bookmarkStart w:id="16" w:name="_Hlk4594865"/>
      <w:r w:rsidRPr="00296443">
        <w:rPr>
          <w:rFonts w:ascii="Times New Roman" w:hAnsi="Times New Roman"/>
          <w:sz w:val="19"/>
          <w:szCs w:val="19"/>
          <w:lang w:eastAsia="zh-CN"/>
        </w:rPr>
        <w:t>has been proved employing DIO can enhance the initial device efficiency by optimizing the BHJ morphology, but significantly increase the efficiency loss during burn-in period.</w:t>
      </w:r>
      <w:r w:rsidR="005320C1" w:rsidRPr="005320C1">
        <w:rPr>
          <w:rFonts w:ascii="Times New Roman" w:hAnsi="Times New Roman"/>
          <w:noProof/>
          <w:sz w:val="19"/>
          <w:szCs w:val="19"/>
          <w:vertAlign w:val="superscript"/>
          <w:lang w:eastAsia="zh-CN"/>
        </w:rPr>
        <w:t>50, 51</w:t>
      </w:r>
      <w:r w:rsidRPr="00296443">
        <w:rPr>
          <w:rFonts w:ascii="Times New Roman" w:hAnsi="Times New Roman"/>
          <w:sz w:val="19"/>
          <w:szCs w:val="19"/>
          <w:lang w:eastAsia="zh-CN"/>
        </w:rPr>
        <w:t xml:space="preserve"> A possible reason for our observation of better stability in thermally annealed devices is that thermal annealing removes DIO completely from the BHJ films. It has been shown that </w:t>
      </w:r>
      <w:bookmarkStart w:id="17" w:name="_Hlk4588866"/>
      <w:r w:rsidRPr="00296443">
        <w:rPr>
          <w:rFonts w:ascii="Times New Roman" w:hAnsi="Times New Roman"/>
          <w:sz w:val="19"/>
          <w:szCs w:val="19"/>
          <w:lang w:eastAsia="zh-CN"/>
        </w:rPr>
        <w:t xml:space="preserve">DIO </w:t>
      </w:r>
      <w:r w:rsidRPr="00296443">
        <w:rPr>
          <w:sz w:val="19"/>
          <w:szCs w:val="19"/>
        </w:rPr>
        <w:t xml:space="preserve">remains in the film after vacuum electrode deposition, </w:t>
      </w:r>
      <w:r w:rsidR="005320C1" w:rsidRPr="005320C1">
        <w:rPr>
          <w:noProof/>
          <w:sz w:val="19"/>
          <w:szCs w:val="19"/>
          <w:vertAlign w:val="superscript"/>
        </w:rPr>
        <w:t>51</w:t>
      </w:r>
      <w:r w:rsidRPr="00296443">
        <w:rPr>
          <w:sz w:val="19"/>
          <w:szCs w:val="19"/>
        </w:rPr>
        <w:t xml:space="preserve"> but thermal annealing at 100</w:t>
      </w:r>
      <w:r w:rsidR="00880E41">
        <w:rPr>
          <w:sz w:val="19"/>
          <w:szCs w:val="19"/>
        </w:rPr>
        <w:t xml:space="preserve"> </w:t>
      </w:r>
      <w:r w:rsidRPr="00296443">
        <w:rPr>
          <w:rFonts w:cs="Times"/>
          <w:sz w:val="19"/>
          <w:szCs w:val="19"/>
        </w:rPr>
        <w:t>°</w:t>
      </w:r>
      <w:r w:rsidRPr="00296443">
        <w:rPr>
          <w:sz w:val="19"/>
          <w:szCs w:val="19"/>
        </w:rPr>
        <w:t>C for 5 minutes can remove it completely.</w:t>
      </w:r>
      <w:r w:rsidR="005320C1" w:rsidRPr="005320C1">
        <w:rPr>
          <w:noProof/>
          <w:sz w:val="19"/>
          <w:szCs w:val="19"/>
          <w:vertAlign w:val="superscript"/>
        </w:rPr>
        <w:t>26</w:t>
      </w:r>
      <w:r w:rsidRPr="00296443">
        <w:rPr>
          <w:rFonts w:ascii="Times New Roman" w:hAnsi="Times New Roman"/>
          <w:sz w:val="19"/>
          <w:szCs w:val="19"/>
          <w:lang w:eastAsia="zh-CN"/>
        </w:rPr>
        <w:t xml:space="preserve"> </w:t>
      </w:r>
      <w:bookmarkEnd w:id="11"/>
      <w:bookmarkEnd w:id="15"/>
      <w:bookmarkEnd w:id="16"/>
      <w:bookmarkEnd w:id="17"/>
    </w:p>
    <w:bookmarkEnd w:id="12"/>
    <w:p w14:paraId="66F485B0" w14:textId="77777777" w:rsidR="008513A5" w:rsidRDefault="008513A5" w:rsidP="008513A5">
      <w:pPr>
        <w:rPr>
          <w:rFonts w:ascii="Times New Roman" w:hAnsi="Times New Roman"/>
          <w:b/>
          <w:kern w:val="21"/>
          <w:sz w:val="22"/>
          <w:szCs w:val="22"/>
        </w:rPr>
      </w:pPr>
    </w:p>
    <w:p w14:paraId="0E997CA5" w14:textId="696BC86A" w:rsidR="00296443" w:rsidRPr="00296443" w:rsidRDefault="00296443" w:rsidP="008513A5">
      <w:pPr>
        <w:spacing w:after="0"/>
        <w:rPr>
          <w:rFonts w:ascii="Times New Roman" w:hAnsi="Times New Roman"/>
          <w:b/>
          <w:kern w:val="21"/>
          <w:sz w:val="22"/>
          <w:szCs w:val="22"/>
        </w:rPr>
      </w:pPr>
      <w:r w:rsidRPr="00296443">
        <w:rPr>
          <w:rFonts w:ascii="Times New Roman" w:hAnsi="Times New Roman"/>
          <w:b/>
          <w:kern w:val="21"/>
          <w:sz w:val="22"/>
          <w:szCs w:val="22"/>
        </w:rPr>
        <w:t>4. Discussion</w:t>
      </w:r>
    </w:p>
    <w:p w14:paraId="314F6BEE" w14:textId="77777777" w:rsidR="00296443" w:rsidRPr="00296443" w:rsidRDefault="00296443" w:rsidP="008513A5">
      <w:pPr>
        <w:spacing w:after="0"/>
        <w:ind w:firstLine="425"/>
        <w:rPr>
          <w:sz w:val="19"/>
          <w:szCs w:val="19"/>
          <w:lang w:eastAsia="zh-CN"/>
        </w:rPr>
      </w:pPr>
      <w:bookmarkStart w:id="18" w:name="_Hlk2196231"/>
      <w:bookmarkStart w:id="19" w:name="_Hlk1147859"/>
      <w:r w:rsidRPr="00296443">
        <w:rPr>
          <w:sz w:val="19"/>
          <w:szCs w:val="19"/>
          <w:lang w:eastAsia="zh-CN"/>
        </w:rPr>
        <w:t>We begin by considering the higher steady state PL intensity in thermally annealed PffBT4T-2OD: PC</w:t>
      </w:r>
      <w:r w:rsidRPr="00296443">
        <w:rPr>
          <w:sz w:val="19"/>
          <w:szCs w:val="19"/>
          <w:vertAlign w:val="subscript"/>
          <w:lang w:eastAsia="zh-CN"/>
        </w:rPr>
        <w:t>71</w:t>
      </w:r>
      <w:r w:rsidRPr="00296443">
        <w:rPr>
          <w:sz w:val="19"/>
          <w:szCs w:val="19"/>
          <w:lang w:eastAsia="zh-CN"/>
        </w:rPr>
        <w:t xml:space="preserve">BM blend films compared to the as spin-coated counterpart. This is due to reduced quenching by the acceptor. It is consistent with the slower </w:t>
      </w:r>
      <w:r w:rsidRPr="00296443">
        <w:rPr>
          <w:sz w:val="19"/>
          <w:szCs w:val="19"/>
          <w:lang w:eastAsia="zh-CN"/>
        </w:rPr>
        <w:lastRenderedPageBreak/>
        <w:t xml:space="preserve">decay of the time-resolved PL of the thermally annealed films (Figure 5) and the larger domain size inferred from it. </w:t>
      </w:r>
      <w:bookmarkEnd w:id="18"/>
    </w:p>
    <w:p w14:paraId="4EEC66D2" w14:textId="14A3DCB9" w:rsidR="00296443" w:rsidRPr="00296443" w:rsidRDefault="00296443" w:rsidP="008513A5">
      <w:pPr>
        <w:spacing w:after="0"/>
        <w:ind w:firstLine="425"/>
        <w:rPr>
          <w:sz w:val="19"/>
          <w:szCs w:val="19"/>
          <w:lang w:eastAsia="zh-CN"/>
        </w:rPr>
      </w:pPr>
      <w:bookmarkStart w:id="20" w:name="_Hlk1146251"/>
      <w:bookmarkEnd w:id="19"/>
      <w:r w:rsidRPr="00296443">
        <w:rPr>
          <w:sz w:val="19"/>
          <w:szCs w:val="19"/>
          <w:lang w:eastAsia="zh-CN"/>
        </w:rPr>
        <w:t xml:space="preserve">We next consider why the exciton diffusion length increases in the thermally annealed films. It has been shown by simulation and experiments that exciton diffusion coefficient is highly dependent on the crystallinity of the film. In highly crystalline regions, exciton diffusion coefficient is much higher than in amorphous regions. </w:t>
      </w:r>
      <w:r w:rsidR="005320C1" w:rsidRPr="005320C1">
        <w:rPr>
          <w:noProof/>
          <w:sz w:val="19"/>
          <w:szCs w:val="19"/>
          <w:vertAlign w:val="superscript"/>
          <w:lang w:eastAsia="zh-CN"/>
        </w:rPr>
        <w:t>52</w:t>
      </w:r>
      <w:r w:rsidR="003A37CA">
        <w:rPr>
          <w:noProof/>
          <w:sz w:val="19"/>
          <w:szCs w:val="19"/>
          <w:vertAlign w:val="superscript"/>
          <w:lang w:eastAsia="zh-CN"/>
        </w:rPr>
        <w:t>-54</w:t>
      </w:r>
      <w:r w:rsidRPr="00296443">
        <w:rPr>
          <w:sz w:val="19"/>
          <w:szCs w:val="19"/>
          <w:lang w:eastAsia="zh-CN"/>
        </w:rPr>
        <w:t xml:space="preserve"> In our case, thermal annealing increased the crystallite size, thus reducing the amount of amorphous materials; and </w:t>
      </w:r>
      <w:proofErr w:type="gramStart"/>
      <w:r w:rsidRPr="00296443">
        <w:rPr>
          <w:sz w:val="19"/>
          <w:szCs w:val="19"/>
          <w:lang w:eastAsia="zh-CN"/>
        </w:rPr>
        <w:t>so</w:t>
      </w:r>
      <w:proofErr w:type="gramEnd"/>
      <w:r w:rsidRPr="00296443">
        <w:rPr>
          <w:sz w:val="19"/>
          <w:szCs w:val="19"/>
          <w:lang w:eastAsia="zh-CN"/>
        </w:rPr>
        <w:t xml:space="preserve"> increasing the exciton diffusion coefficient. </w:t>
      </w:r>
    </w:p>
    <w:bookmarkEnd w:id="20"/>
    <w:p w14:paraId="5E316C91" w14:textId="47AD9BB1" w:rsidR="00296443" w:rsidRDefault="00296443" w:rsidP="008513A5">
      <w:pPr>
        <w:spacing w:after="0"/>
        <w:ind w:firstLine="425"/>
        <w:rPr>
          <w:sz w:val="19"/>
          <w:szCs w:val="19"/>
          <w:lang w:eastAsia="zh-CN"/>
        </w:rPr>
      </w:pPr>
      <w:r w:rsidRPr="00296443">
        <w:rPr>
          <w:sz w:val="19"/>
          <w:szCs w:val="19"/>
          <w:lang w:eastAsia="zh-CN"/>
        </w:rPr>
        <w:t xml:space="preserve">Finally, we discuss the better OPV device performance in thermally annealed films and investigate what factors influence this enhancement. From X-ray, we find that the crystallite size increases by 40% upon thermal annealing (i.e. from 13 nm to 18 nm). The larger crystal domain size is usually </w:t>
      </w:r>
      <w:proofErr w:type="spellStart"/>
      <w:r w:rsidRPr="00296443">
        <w:rPr>
          <w:sz w:val="19"/>
          <w:szCs w:val="19"/>
          <w:lang w:eastAsia="zh-CN"/>
        </w:rPr>
        <w:t>favourable</w:t>
      </w:r>
      <w:proofErr w:type="spellEnd"/>
      <w:r w:rsidRPr="00296443">
        <w:rPr>
          <w:sz w:val="19"/>
          <w:szCs w:val="19"/>
          <w:lang w:eastAsia="zh-CN"/>
        </w:rPr>
        <w:t xml:space="preserve"> for higher </w:t>
      </w:r>
      <w:proofErr w:type="spellStart"/>
      <w:r w:rsidRPr="00296443">
        <w:rPr>
          <w:i/>
          <w:sz w:val="19"/>
          <w:szCs w:val="19"/>
          <w:lang w:eastAsia="zh-CN"/>
        </w:rPr>
        <w:t>V</w:t>
      </w:r>
      <w:r w:rsidRPr="00296443">
        <w:rPr>
          <w:i/>
          <w:sz w:val="19"/>
          <w:szCs w:val="19"/>
          <w:vertAlign w:val="subscript"/>
          <w:lang w:eastAsia="zh-CN"/>
        </w:rPr>
        <w:t>oc</w:t>
      </w:r>
      <w:proofErr w:type="spellEnd"/>
      <w:r w:rsidRPr="00296443">
        <w:rPr>
          <w:sz w:val="19"/>
          <w:szCs w:val="19"/>
          <w:lang w:eastAsia="zh-CN"/>
        </w:rPr>
        <w:t xml:space="preserve"> and </w:t>
      </w:r>
      <w:r w:rsidRPr="00296443">
        <w:rPr>
          <w:i/>
          <w:sz w:val="19"/>
          <w:szCs w:val="19"/>
          <w:lang w:eastAsia="zh-CN"/>
        </w:rPr>
        <w:t>FF</w:t>
      </w:r>
      <w:r w:rsidRPr="00296443">
        <w:rPr>
          <w:sz w:val="19"/>
          <w:szCs w:val="19"/>
          <w:lang w:eastAsia="zh-CN"/>
        </w:rPr>
        <w:t xml:space="preserve"> as there is less recombination. This is supported by the </w:t>
      </w:r>
      <w:proofErr w:type="spellStart"/>
      <w:r w:rsidRPr="00296443">
        <w:rPr>
          <w:i/>
          <w:sz w:val="19"/>
          <w:szCs w:val="19"/>
          <w:lang w:eastAsia="zh-CN"/>
        </w:rPr>
        <w:t>V</w:t>
      </w:r>
      <w:r w:rsidRPr="00296443">
        <w:rPr>
          <w:i/>
          <w:sz w:val="19"/>
          <w:szCs w:val="19"/>
          <w:vertAlign w:val="subscript"/>
          <w:lang w:eastAsia="zh-CN"/>
        </w:rPr>
        <w:t>oc</w:t>
      </w:r>
      <w:proofErr w:type="spellEnd"/>
      <w:r w:rsidRPr="00296443">
        <w:rPr>
          <w:sz w:val="19"/>
          <w:szCs w:val="19"/>
          <w:lang w:eastAsia="zh-CN"/>
        </w:rPr>
        <w:t xml:space="preserve"> measurements at various light intensity in Figure 6(d). In addition, charge transport and extraction are also determined to be more efficient with bigger domain sizes leading to an improvement in </w:t>
      </w:r>
      <w:proofErr w:type="spellStart"/>
      <w:r w:rsidRPr="00296443">
        <w:rPr>
          <w:i/>
          <w:sz w:val="19"/>
          <w:szCs w:val="19"/>
          <w:lang w:eastAsia="zh-CN"/>
        </w:rPr>
        <w:t>J</w:t>
      </w:r>
      <w:r w:rsidRPr="00296443">
        <w:rPr>
          <w:i/>
          <w:sz w:val="19"/>
          <w:szCs w:val="19"/>
          <w:vertAlign w:val="subscript"/>
          <w:lang w:eastAsia="zh-CN"/>
        </w:rPr>
        <w:t>sc</w:t>
      </w:r>
      <w:proofErr w:type="spellEnd"/>
      <w:r w:rsidRPr="00296443">
        <w:rPr>
          <w:sz w:val="19"/>
          <w:szCs w:val="19"/>
          <w:lang w:eastAsia="zh-CN"/>
        </w:rPr>
        <w:t xml:space="preserve">. However, with the crystallite domain size exceeding the typical exciton diffusion length of most conjugated polymers, exciton dissociation might be expected to be less efficient, giving lower </w:t>
      </w:r>
      <w:proofErr w:type="spellStart"/>
      <w:r w:rsidRPr="00296443">
        <w:rPr>
          <w:i/>
          <w:sz w:val="19"/>
          <w:szCs w:val="19"/>
          <w:lang w:eastAsia="zh-CN"/>
        </w:rPr>
        <w:t>J</w:t>
      </w:r>
      <w:r w:rsidRPr="00296443">
        <w:rPr>
          <w:i/>
          <w:sz w:val="19"/>
          <w:szCs w:val="19"/>
          <w:vertAlign w:val="subscript"/>
          <w:lang w:eastAsia="zh-CN"/>
        </w:rPr>
        <w:t>sc</w:t>
      </w:r>
      <w:proofErr w:type="spellEnd"/>
      <w:r w:rsidRPr="00296443">
        <w:rPr>
          <w:sz w:val="19"/>
          <w:szCs w:val="19"/>
          <w:lang w:eastAsia="zh-CN"/>
        </w:rPr>
        <w:t xml:space="preserve">. However, as Figure 1(d) shows this is not observed. The high short circuit current is maintained </w:t>
      </w:r>
      <w:proofErr w:type="gramStart"/>
      <w:r w:rsidRPr="00296443">
        <w:rPr>
          <w:sz w:val="19"/>
          <w:szCs w:val="19"/>
          <w:lang w:eastAsia="zh-CN"/>
        </w:rPr>
        <w:t>in spite of</w:t>
      </w:r>
      <w:proofErr w:type="gramEnd"/>
      <w:r w:rsidRPr="00296443">
        <w:rPr>
          <w:sz w:val="19"/>
          <w:szCs w:val="19"/>
          <w:lang w:eastAsia="zh-CN"/>
        </w:rPr>
        <w:t xml:space="preserve"> large domains. this is because the thermal annealing increased the exciton diffusion length to be </w:t>
      </w:r>
      <w:proofErr w:type="gramStart"/>
      <w:r w:rsidRPr="00296443">
        <w:rPr>
          <w:sz w:val="19"/>
          <w:szCs w:val="19"/>
          <w:lang w:eastAsia="zh-CN"/>
        </w:rPr>
        <w:t>similar to</w:t>
      </w:r>
      <w:proofErr w:type="gramEnd"/>
      <w:r w:rsidRPr="00296443">
        <w:rPr>
          <w:sz w:val="19"/>
          <w:szCs w:val="19"/>
          <w:lang w:eastAsia="zh-CN"/>
        </w:rPr>
        <w:t xml:space="preserve"> the crystallite size. The enhanced exciton diffusion length enables efficient exciton dissociation; whilst the larger domains facilitate charge extraction and reduce charge recombination, leading to improved device performance. </w:t>
      </w:r>
    </w:p>
    <w:p w14:paraId="51C9975E" w14:textId="77777777" w:rsidR="008513A5" w:rsidRDefault="008513A5" w:rsidP="008513A5">
      <w:pPr>
        <w:rPr>
          <w:sz w:val="19"/>
          <w:szCs w:val="19"/>
          <w:lang w:eastAsia="zh-CN"/>
        </w:rPr>
      </w:pPr>
    </w:p>
    <w:p w14:paraId="291ECE32" w14:textId="6701F965" w:rsidR="00296443" w:rsidRPr="00296443" w:rsidRDefault="00296443" w:rsidP="008513A5">
      <w:pPr>
        <w:spacing w:after="0"/>
        <w:rPr>
          <w:rFonts w:ascii="Times New Roman" w:hAnsi="Times New Roman"/>
          <w:b/>
          <w:kern w:val="21"/>
          <w:sz w:val="22"/>
          <w:szCs w:val="22"/>
        </w:rPr>
      </w:pPr>
      <w:r w:rsidRPr="00296443">
        <w:rPr>
          <w:rFonts w:ascii="Times New Roman" w:hAnsi="Times New Roman"/>
          <w:b/>
          <w:kern w:val="21"/>
          <w:sz w:val="22"/>
          <w:szCs w:val="22"/>
        </w:rPr>
        <w:t>5. Conclusio</w:t>
      </w:r>
      <w:r w:rsidRPr="00296443">
        <w:rPr>
          <w:rFonts w:ascii="Times New Roman" w:hAnsi="Times New Roman" w:hint="eastAsia"/>
          <w:b/>
          <w:kern w:val="21"/>
          <w:sz w:val="22"/>
          <w:szCs w:val="22"/>
        </w:rPr>
        <w:t xml:space="preserve">n </w:t>
      </w:r>
    </w:p>
    <w:p w14:paraId="1DD90DA3" w14:textId="77777777" w:rsidR="00296443" w:rsidRPr="00296443" w:rsidRDefault="00296443" w:rsidP="008513A5">
      <w:pPr>
        <w:spacing w:after="0"/>
        <w:ind w:firstLine="425"/>
        <w:rPr>
          <w:sz w:val="19"/>
          <w:szCs w:val="19"/>
          <w:lang w:eastAsia="zh-CN"/>
        </w:rPr>
      </w:pPr>
      <w:r w:rsidRPr="00296443">
        <w:rPr>
          <w:sz w:val="19"/>
          <w:szCs w:val="19"/>
        </w:rPr>
        <w:t>In conclusion, we investigated the effect of thermal annealing on crystallite size, exciton diffusion and charge harvesting in PffBT4T-2OD:PC</w:t>
      </w:r>
      <w:r w:rsidRPr="00296443">
        <w:rPr>
          <w:sz w:val="19"/>
          <w:szCs w:val="19"/>
          <w:vertAlign w:val="subscript"/>
        </w:rPr>
        <w:t>71</w:t>
      </w:r>
      <w:r w:rsidRPr="00296443">
        <w:rPr>
          <w:sz w:val="19"/>
          <w:szCs w:val="19"/>
        </w:rPr>
        <w:t>BM BHJ solar cells. It was found that thermal annealing can significantly increase the crystallite size of PffBT4T-2OD to be bigger than the typical exciton diffusion length for conjugated polymers. However, as the exciton diffusion length was also increased from ~14 to ~24 nm, exciton harvesting is still efficient even in thermally annealed films with large donor crystallite size. The large domains improve the charge extraction efficiency and reduce the charge recombination problem in the devices. Hence our results show that thermal annealing increases both domain size and exciton diffusion length which then lead to an enhancement in the device performance.</w:t>
      </w:r>
    </w:p>
    <w:p w14:paraId="5D3CB7E4" w14:textId="77777777" w:rsidR="00A71C00" w:rsidRPr="00296443" w:rsidRDefault="00157E12" w:rsidP="00157E12">
      <w:pPr>
        <w:pStyle w:val="TESupportingInfoTitle"/>
        <w:rPr>
          <w:rFonts w:ascii="Times New Roman" w:hAnsi="Times New Roman"/>
        </w:rPr>
      </w:pPr>
      <w:r w:rsidRPr="00296443">
        <w:rPr>
          <w:rFonts w:ascii="Times New Roman" w:hAnsi="Times New Roman"/>
        </w:rPr>
        <w:t>ASSOCIATED CONTENT</w:t>
      </w:r>
      <w:r w:rsidR="00A66EDD" w:rsidRPr="00296443">
        <w:rPr>
          <w:rFonts w:ascii="Times New Roman" w:hAnsi="Times New Roman"/>
        </w:rPr>
        <w:t xml:space="preserve"> </w:t>
      </w:r>
    </w:p>
    <w:p w14:paraId="51776320" w14:textId="5F6D5501" w:rsidR="005A7CB6" w:rsidRPr="005320C1" w:rsidRDefault="00A66EDD" w:rsidP="005A7CB6">
      <w:pPr>
        <w:pStyle w:val="TDAcknowledgments"/>
        <w:rPr>
          <w:sz w:val="19"/>
          <w:szCs w:val="19"/>
        </w:rPr>
      </w:pPr>
      <w:r w:rsidRPr="005A7CB6">
        <w:rPr>
          <w:sz w:val="19"/>
          <w:szCs w:val="19"/>
        </w:rPr>
        <w:t xml:space="preserve">Supporting Information </w:t>
      </w:r>
      <w:r w:rsidR="00707DCE" w:rsidRPr="005A7CB6">
        <w:rPr>
          <w:sz w:val="19"/>
          <w:szCs w:val="19"/>
        </w:rPr>
        <w:t xml:space="preserve">including: </w:t>
      </w:r>
      <w:r w:rsidR="005A7CB6" w:rsidRPr="005A7CB6">
        <w:rPr>
          <w:sz w:val="19"/>
          <w:szCs w:val="19"/>
        </w:rPr>
        <w:t xml:space="preserve">EQE measurements of solar cells, details of exciton-exciton annihilation measurements, hole mobility measured by SCLC method, operational stability of solar cells, </w:t>
      </w:r>
      <w:r w:rsidR="003E5207" w:rsidRPr="005A7CB6">
        <w:rPr>
          <w:sz w:val="19"/>
          <w:szCs w:val="19"/>
        </w:rPr>
        <w:t xml:space="preserve">is available free of charge via the Internet at </w:t>
      </w:r>
      <w:r w:rsidR="005A7CB6" w:rsidRPr="005A7CB6">
        <w:rPr>
          <w:sz w:val="19"/>
          <w:szCs w:val="19"/>
        </w:rPr>
        <w:t>http://pubs.acs.org</w:t>
      </w:r>
      <w:r w:rsidR="003E5207" w:rsidRPr="005A7CB6">
        <w:rPr>
          <w:sz w:val="19"/>
          <w:szCs w:val="19"/>
        </w:rPr>
        <w:t>.</w:t>
      </w:r>
      <w:r w:rsidR="005A7CB6">
        <w:t xml:space="preserve"> </w:t>
      </w:r>
      <w:r w:rsidR="005A7CB6">
        <w:rPr>
          <w:sz w:val="19"/>
          <w:szCs w:val="19"/>
        </w:rPr>
        <w:t>T</w:t>
      </w:r>
      <w:r w:rsidR="005A7CB6" w:rsidRPr="005320C1">
        <w:rPr>
          <w:sz w:val="19"/>
          <w:szCs w:val="19"/>
        </w:rPr>
        <w:t>he data supporting this work can be accessed through:</w:t>
      </w:r>
      <w:r w:rsidR="005A7CB6" w:rsidRPr="005320C1">
        <w:rPr>
          <w:color w:val="000000"/>
          <w:sz w:val="19"/>
          <w:szCs w:val="19"/>
        </w:rPr>
        <w:t xml:space="preserve"> </w:t>
      </w:r>
      <w:r w:rsidR="005A7CB6" w:rsidRPr="003A37CA">
        <w:rPr>
          <w:rStyle w:val="Hyperlink"/>
          <w:sz w:val="19"/>
          <w:szCs w:val="19"/>
        </w:rPr>
        <w:t>https://doi.org/10.17630/6fb583c8-92b9-45ab-9040-de8ee764c517</w:t>
      </w:r>
    </w:p>
    <w:p w14:paraId="7D679205" w14:textId="5F300D34" w:rsidR="00A66EDD" w:rsidRPr="00296443" w:rsidRDefault="00A66EDD" w:rsidP="00157E12">
      <w:pPr>
        <w:pStyle w:val="TESupportingInformation"/>
        <w:rPr>
          <w:rFonts w:ascii="Times New Roman" w:hAnsi="Times New Roman"/>
        </w:rPr>
      </w:pPr>
    </w:p>
    <w:p w14:paraId="0959D51D" w14:textId="77777777" w:rsidR="007331FF" w:rsidRPr="00296443" w:rsidRDefault="007331FF" w:rsidP="005320C1">
      <w:pPr>
        <w:pStyle w:val="AuthorInformationTitle"/>
      </w:pPr>
      <w:r w:rsidRPr="00296443">
        <w:t>A</w:t>
      </w:r>
      <w:r w:rsidR="00835CBD" w:rsidRPr="00296443">
        <w:t>UTHOR INFORMATION</w:t>
      </w:r>
    </w:p>
    <w:p w14:paraId="5651606C" w14:textId="77777777" w:rsidR="00E75388" w:rsidRPr="00296443" w:rsidRDefault="00101D1F" w:rsidP="005D2065">
      <w:pPr>
        <w:pStyle w:val="FAAuthorInfoSubtitle"/>
        <w:rPr>
          <w:rFonts w:ascii="Times New Roman" w:hAnsi="Times New Roman"/>
        </w:rPr>
      </w:pPr>
      <w:r w:rsidRPr="00296443">
        <w:rPr>
          <w:rFonts w:ascii="Times New Roman" w:hAnsi="Times New Roman"/>
        </w:rPr>
        <w:t>Corresponding Author</w:t>
      </w:r>
    </w:p>
    <w:p w14:paraId="0AECF37E" w14:textId="77777777" w:rsidR="007331FF" w:rsidRPr="00296443" w:rsidRDefault="005327A4" w:rsidP="003E5207">
      <w:pPr>
        <w:pStyle w:val="StyleFACorrespondingAuthorFootnote7pt"/>
        <w:rPr>
          <w:rFonts w:ascii="Times New Roman" w:hAnsi="Times New Roman"/>
        </w:rPr>
      </w:pPr>
      <w:r w:rsidRPr="00296443">
        <w:rPr>
          <w:rFonts w:ascii="Times New Roman" w:hAnsi="Times New Roman"/>
        </w:rPr>
        <w:t xml:space="preserve">* </w:t>
      </w:r>
      <w:proofErr w:type="spellStart"/>
      <w:r w:rsidR="00296443">
        <w:rPr>
          <w:rFonts w:ascii="Times New Roman" w:hAnsi="Times New Roman"/>
        </w:rPr>
        <w:t>Ifor</w:t>
      </w:r>
      <w:proofErr w:type="spellEnd"/>
      <w:r w:rsidR="00296443">
        <w:rPr>
          <w:rFonts w:ascii="Times New Roman" w:hAnsi="Times New Roman"/>
        </w:rPr>
        <w:t xml:space="preserve"> D. W. Samuel email: idws@st-andrews.ac.uk</w:t>
      </w:r>
    </w:p>
    <w:p w14:paraId="3F45DD99" w14:textId="77777777" w:rsidR="005327A4" w:rsidRPr="00296443" w:rsidRDefault="008D567C" w:rsidP="005D2065">
      <w:pPr>
        <w:pStyle w:val="FAAuthorInfoSubtitle"/>
        <w:rPr>
          <w:rFonts w:ascii="Times New Roman" w:hAnsi="Times New Roman"/>
        </w:rPr>
      </w:pPr>
      <w:r w:rsidRPr="00296443">
        <w:rPr>
          <w:rFonts w:ascii="Times New Roman" w:hAnsi="Times New Roman"/>
        </w:rPr>
        <w:t>Author Contributions</w:t>
      </w:r>
    </w:p>
    <w:p w14:paraId="76531297" w14:textId="77777777" w:rsidR="005327A4" w:rsidRPr="00296443" w:rsidRDefault="00B71491" w:rsidP="003E5207">
      <w:pPr>
        <w:pStyle w:val="StyleFACorrespondingAuthorFootnote7pt"/>
        <w:rPr>
          <w:rFonts w:ascii="Times New Roman" w:hAnsi="Times New Roman"/>
        </w:rPr>
      </w:pPr>
      <w:r w:rsidRPr="00296443">
        <w:rPr>
          <w:rFonts w:ascii="Times New Roman" w:hAnsi="Times New Roman"/>
        </w:rPr>
        <w:t xml:space="preserve">‡These authors contributed equally. </w:t>
      </w:r>
    </w:p>
    <w:p w14:paraId="6BFD2D27" w14:textId="77777777" w:rsidR="008D567C" w:rsidRPr="00296443" w:rsidRDefault="008D567C" w:rsidP="003E5207">
      <w:pPr>
        <w:pStyle w:val="StyleFACorrespondingAuthorFootnote7pt"/>
        <w:rPr>
          <w:rFonts w:ascii="Times New Roman" w:hAnsi="Times New Roman"/>
        </w:rPr>
      </w:pPr>
      <w:r w:rsidRPr="00296443">
        <w:rPr>
          <w:rFonts w:ascii="Times New Roman" w:hAnsi="Times New Roman"/>
        </w:rPr>
        <w:br/>
      </w:r>
      <w:r w:rsidRPr="00296443">
        <w:rPr>
          <w:rStyle w:val="FAAuthorInfoSubtitleChar"/>
          <w:rFonts w:ascii="Times New Roman" w:hAnsi="Times New Roman"/>
        </w:rPr>
        <w:t>Notes</w:t>
      </w:r>
      <w:r w:rsidRPr="00296443">
        <w:rPr>
          <w:rStyle w:val="FAAuthorInfoSubtitleChar"/>
          <w:rFonts w:ascii="Times New Roman" w:hAnsi="Times New Roman"/>
        </w:rPr>
        <w:br/>
      </w:r>
      <w:r w:rsidR="005320C1" w:rsidRPr="005320C1">
        <w:rPr>
          <w:rFonts w:ascii="Times New Roman" w:hAnsi="Times New Roman"/>
        </w:rPr>
        <w:t>The authors declare no competing financial interest.</w:t>
      </w:r>
    </w:p>
    <w:p w14:paraId="6ABA2C93" w14:textId="77777777" w:rsidR="007331FF" w:rsidRPr="00296443" w:rsidRDefault="007331FF" w:rsidP="005320C1">
      <w:pPr>
        <w:pStyle w:val="TDAckTitle"/>
      </w:pPr>
      <w:r w:rsidRPr="00296443">
        <w:t xml:space="preserve">ACKNOWLEDGMENT </w:t>
      </w:r>
    </w:p>
    <w:p w14:paraId="034CE38A" w14:textId="5566701A" w:rsidR="007331FF" w:rsidRPr="005320C1" w:rsidRDefault="005320C1" w:rsidP="005320C1">
      <w:pPr>
        <w:pStyle w:val="TDAcknowledgments"/>
        <w:rPr>
          <w:sz w:val="19"/>
          <w:szCs w:val="19"/>
        </w:rPr>
      </w:pPr>
      <w:r w:rsidRPr="005320C1">
        <w:rPr>
          <w:sz w:val="19"/>
          <w:szCs w:val="19"/>
        </w:rPr>
        <w:t>We thank the European Research Council for financial support (EXCITON grant 321305</w:t>
      </w:r>
      <w:r w:rsidR="008513A5">
        <w:rPr>
          <w:sz w:val="19"/>
          <w:szCs w:val="19"/>
        </w:rPr>
        <w:t>) and</w:t>
      </w:r>
      <w:r w:rsidR="00370EEA">
        <w:rPr>
          <w:sz w:val="19"/>
          <w:szCs w:val="19"/>
        </w:rPr>
        <w:t xml:space="preserve"> Dr. L. K. </w:t>
      </w:r>
      <w:proofErr w:type="spellStart"/>
      <w:r w:rsidR="00370EEA">
        <w:rPr>
          <w:sz w:val="19"/>
          <w:szCs w:val="19"/>
        </w:rPr>
        <w:t>J</w:t>
      </w:r>
      <w:r w:rsidR="00370EEA" w:rsidRPr="00370EEA">
        <w:rPr>
          <w:sz w:val="19"/>
          <w:szCs w:val="19"/>
        </w:rPr>
        <w:t>agadamma</w:t>
      </w:r>
      <w:proofErr w:type="spellEnd"/>
      <w:r w:rsidR="00370EEA">
        <w:rPr>
          <w:sz w:val="19"/>
          <w:szCs w:val="19"/>
        </w:rPr>
        <w:t xml:space="preserve"> for helpful discussion</w:t>
      </w:r>
      <w:r w:rsidR="008513A5">
        <w:rPr>
          <w:sz w:val="19"/>
          <w:szCs w:val="19"/>
        </w:rPr>
        <w:t>s</w:t>
      </w:r>
      <w:r w:rsidR="00370EEA">
        <w:rPr>
          <w:sz w:val="19"/>
          <w:szCs w:val="19"/>
        </w:rPr>
        <w:t xml:space="preserve">. </w:t>
      </w:r>
    </w:p>
    <w:p w14:paraId="37C1DA55" w14:textId="77777777" w:rsidR="00101D1F" w:rsidRPr="00296443" w:rsidRDefault="00101D1F" w:rsidP="005320C1">
      <w:pPr>
        <w:pStyle w:val="TDAckTitle"/>
      </w:pPr>
      <w:r w:rsidRPr="00296443">
        <w:t>REFERENCES</w:t>
      </w:r>
    </w:p>
    <w:p w14:paraId="22E1C760" w14:textId="0F9EE5CE" w:rsidR="005320C1" w:rsidRPr="005320C1" w:rsidRDefault="005320C1" w:rsidP="005320C1">
      <w:pPr>
        <w:spacing w:after="0"/>
        <w:rPr>
          <w:rFonts w:cs="Times"/>
          <w:noProof/>
          <w:sz w:val="19"/>
          <w:szCs w:val="19"/>
        </w:rPr>
      </w:pPr>
      <w:bookmarkStart w:id="21" w:name="_ENREF_1"/>
      <w:r w:rsidRPr="005320C1">
        <w:rPr>
          <w:rFonts w:cs="Times"/>
          <w:noProof/>
          <w:sz w:val="19"/>
          <w:szCs w:val="19"/>
        </w:rPr>
        <w:t>1.</w:t>
      </w:r>
      <w:r w:rsidR="00FB77D6">
        <w:rPr>
          <w:rFonts w:cs="Times"/>
          <w:noProof/>
          <w:sz w:val="19"/>
          <w:szCs w:val="19"/>
        </w:rPr>
        <w:t xml:space="preserve"> </w:t>
      </w:r>
      <w:r w:rsidRPr="005320C1">
        <w:rPr>
          <w:rFonts w:cs="Times"/>
          <w:noProof/>
          <w:sz w:val="19"/>
          <w:szCs w:val="19"/>
        </w:rPr>
        <w:t xml:space="preserve">Dou, L.; You, J.; Hong, Z.; Xu, Z.; Li, G.; Street, R. A.; Yang, Y., 25th Anniversary Article: A Decade of Organic/Polymeric Photovoltaic Research. </w:t>
      </w:r>
      <w:r w:rsidRPr="005320C1">
        <w:rPr>
          <w:rFonts w:cs="Times"/>
          <w:i/>
          <w:noProof/>
          <w:sz w:val="19"/>
          <w:szCs w:val="19"/>
        </w:rPr>
        <w:t>Adv</w:t>
      </w:r>
      <w:r w:rsidR="00880E41">
        <w:rPr>
          <w:rFonts w:cs="Times"/>
          <w:i/>
          <w:noProof/>
          <w:sz w:val="19"/>
          <w:szCs w:val="19"/>
        </w:rPr>
        <w:t>.</w:t>
      </w:r>
      <w:r w:rsidRPr="005320C1">
        <w:rPr>
          <w:rFonts w:cs="Times"/>
          <w:i/>
          <w:noProof/>
          <w:sz w:val="19"/>
          <w:szCs w:val="19"/>
        </w:rPr>
        <w:t xml:space="preserve"> Mater</w:t>
      </w:r>
      <w:r w:rsidR="00880E41">
        <w:rPr>
          <w:rFonts w:cs="Times"/>
          <w:i/>
          <w:noProof/>
          <w:sz w:val="19"/>
          <w:szCs w:val="19"/>
        </w:rPr>
        <w:t>.</w:t>
      </w:r>
      <w:r w:rsidRPr="005320C1">
        <w:rPr>
          <w:rFonts w:cs="Times"/>
          <w:i/>
          <w:noProof/>
          <w:sz w:val="19"/>
          <w:szCs w:val="19"/>
        </w:rPr>
        <w:t xml:space="preserve"> </w:t>
      </w:r>
      <w:r w:rsidRPr="005320C1">
        <w:rPr>
          <w:rFonts w:cs="Times"/>
          <w:b/>
          <w:noProof/>
          <w:sz w:val="19"/>
          <w:szCs w:val="19"/>
        </w:rPr>
        <w:t>2013,</w:t>
      </w:r>
      <w:r w:rsidRPr="005320C1">
        <w:rPr>
          <w:rFonts w:cs="Times"/>
          <w:noProof/>
          <w:sz w:val="19"/>
          <w:szCs w:val="19"/>
        </w:rPr>
        <w:t xml:space="preserve"> 25, (46), 6642-6671</w:t>
      </w:r>
      <w:bookmarkEnd w:id="21"/>
      <w:r w:rsidR="00FB77D6">
        <w:rPr>
          <w:rFonts w:cs="Times" w:hint="eastAsia"/>
          <w:noProof/>
          <w:sz w:val="19"/>
          <w:szCs w:val="19"/>
          <w:lang w:eastAsia="zh-CN"/>
        </w:rPr>
        <w:t>.</w:t>
      </w:r>
    </w:p>
    <w:p w14:paraId="4AAA65D9" w14:textId="6109931C" w:rsidR="005320C1" w:rsidRPr="005320C1" w:rsidRDefault="005320C1" w:rsidP="005320C1">
      <w:pPr>
        <w:spacing w:after="0"/>
        <w:rPr>
          <w:rFonts w:cs="Times"/>
          <w:noProof/>
          <w:sz w:val="19"/>
          <w:szCs w:val="19"/>
        </w:rPr>
      </w:pPr>
      <w:bookmarkStart w:id="22" w:name="_ENREF_2"/>
      <w:r w:rsidRPr="005320C1">
        <w:rPr>
          <w:rFonts w:cs="Times"/>
          <w:noProof/>
          <w:sz w:val="19"/>
          <w:szCs w:val="19"/>
        </w:rPr>
        <w:t>2.</w:t>
      </w:r>
      <w:r w:rsidR="00FB77D6">
        <w:rPr>
          <w:rFonts w:cs="Times"/>
          <w:noProof/>
          <w:sz w:val="19"/>
          <w:szCs w:val="19"/>
        </w:rPr>
        <w:t xml:space="preserve"> </w:t>
      </w:r>
      <w:r w:rsidRPr="005320C1">
        <w:rPr>
          <w:rFonts w:cs="Times"/>
          <w:noProof/>
          <w:sz w:val="19"/>
          <w:szCs w:val="19"/>
        </w:rPr>
        <w:t xml:space="preserve">Brabec, C. J.; Gowrisanker, S.; Halls, J. J. M.; Laird, D.; Jia, S. J.; Williams, S. P., Polymer-Fullerene Bulk-Heterojunction Solar Cells. </w:t>
      </w:r>
      <w:r w:rsidRPr="005320C1">
        <w:rPr>
          <w:rFonts w:cs="Times"/>
          <w:i/>
          <w:noProof/>
          <w:sz w:val="19"/>
          <w:szCs w:val="19"/>
        </w:rPr>
        <w:t>Adv</w:t>
      </w:r>
      <w:r w:rsidR="00880E41">
        <w:rPr>
          <w:rFonts w:cs="Times"/>
          <w:i/>
          <w:noProof/>
          <w:sz w:val="19"/>
          <w:szCs w:val="19"/>
        </w:rPr>
        <w:t>.</w:t>
      </w:r>
      <w:r w:rsidRPr="005320C1">
        <w:rPr>
          <w:rFonts w:cs="Times"/>
          <w:i/>
          <w:noProof/>
          <w:sz w:val="19"/>
          <w:szCs w:val="19"/>
        </w:rPr>
        <w:t xml:space="preserve"> Mater</w:t>
      </w:r>
      <w:r w:rsidR="00880E41">
        <w:rPr>
          <w:rFonts w:cs="Times"/>
          <w:i/>
          <w:noProof/>
          <w:sz w:val="19"/>
          <w:szCs w:val="19"/>
        </w:rPr>
        <w:t>.</w:t>
      </w:r>
      <w:r w:rsidRPr="005320C1">
        <w:rPr>
          <w:rFonts w:cs="Times"/>
          <w:i/>
          <w:noProof/>
          <w:sz w:val="19"/>
          <w:szCs w:val="19"/>
        </w:rPr>
        <w:t xml:space="preserve"> </w:t>
      </w:r>
      <w:r w:rsidRPr="005320C1">
        <w:rPr>
          <w:rFonts w:cs="Times"/>
          <w:b/>
          <w:noProof/>
          <w:sz w:val="19"/>
          <w:szCs w:val="19"/>
        </w:rPr>
        <w:t>2010,</w:t>
      </w:r>
      <w:r w:rsidRPr="005320C1">
        <w:rPr>
          <w:rFonts w:cs="Times"/>
          <w:noProof/>
          <w:sz w:val="19"/>
          <w:szCs w:val="19"/>
        </w:rPr>
        <w:t xml:space="preserve"> 22, (34), 3839-3856.</w:t>
      </w:r>
      <w:bookmarkEnd w:id="22"/>
    </w:p>
    <w:p w14:paraId="0612039D" w14:textId="199F2899" w:rsidR="005320C1" w:rsidRPr="005320C1" w:rsidRDefault="005320C1" w:rsidP="005320C1">
      <w:pPr>
        <w:spacing w:after="0"/>
        <w:rPr>
          <w:rFonts w:cs="Times"/>
          <w:noProof/>
          <w:sz w:val="19"/>
          <w:szCs w:val="19"/>
        </w:rPr>
      </w:pPr>
      <w:bookmarkStart w:id="23" w:name="_ENREF_3"/>
      <w:r w:rsidRPr="005320C1">
        <w:rPr>
          <w:rFonts w:cs="Times"/>
          <w:noProof/>
          <w:sz w:val="19"/>
          <w:szCs w:val="19"/>
        </w:rPr>
        <w:t>3.</w:t>
      </w:r>
      <w:r w:rsidR="00FB77D6">
        <w:rPr>
          <w:rFonts w:cs="Times"/>
          <w:noProof/>
          <w:sz w:val="19"/>
          <w:szCs w:val="19"/>
        </w:rPr>
        <w:t xml:space="preserve"> </w:t>
      </w:r>
      <w:r w:rsidRPr="005320C1">
        <w:rPr>
          <w:rFonts w:cs="Times"/>
          <w:noProof/>
          <w:sz w:val="19"/>
          <w:szCs w:val="19"/>
        </w:rPr>
        <w:t>Yanbo, W.; Yamin, Z.; Nailiang, Q.; Huanran, F.; Huanhuan, G.; Bin, K.; Yanfeng, M.; Chenxi, L.; Xiangjian, W.; Yongsheng, C., A Halogenation Strategy for over 12% Efficiency Nonfullerene</w:t>
      </w:r>
      <w:r w:rsidR="00FB77D6">
        <w:rPr>
          <w:rFonts w:cs="Times"/>
          <w:noProof/>
          <w:sz w:val="19"/>
          <w:szCs w:val="19"/>
        </w:rPr>
        <w:t xml:space="preserve"> </w:t>
      </w:r>
      <w:r w:rsidRPr="005320C1">
        <w:rPr>
          <w:rFonts w:cs="Times"/>
          <w:noProof/>
          <w:sz w:val="19"/>
          <w:szCs w:val="19"/>
        </w:rPr>
        <w:t xml:space="preserve">Organic Solar Cells. </w:t>
      </w:r>
      <w:r w:rsidRPr="005320C1">
        <w:rPr>
          <w:rFonts w:cs="Times"/>
          <w:i/>
          <w:noProof/>
          <w:sz w:val="19"/>
          <w:szCs w:val="19"/>
        </w:rPr>
        <w:t>Adv</w:t>
      </w:r>
      <w:r w:rsidR="00880E41">
        <w:rPr>
          <w:rFonts w:cs="Times"/>
          <w:i/>
          <w:noProof/>
          <w:sz w:val="19"/>
          <w:szCs w:val="19"/>
        </w:rPr>
        <w:t>.</w:t>
      </w:r>
      <w:r w:rsidRPr="005320C1">
        <w:rPr>
          <w:rFonts w:cs="Times"/>
          <w:i/>
          <w:noProof/>
          <w:sz w:val="19"/>
          <w:szCs w:val="19"/>
        </w:rPr>
        <w:t xml:space="preserve"> Energy Mater</w:t>
      </w:r>
      <w:r w:rsidR="00880E41">
        <w:rPr>
          <w:rFonts w:cs="Times"/>
          <w:i/>
          <w:noProof/>
          <w:sz w:val="19"/>
          <w:szCs w:val="19"/>
        </w:rPr>
        <w:t>.</w:t>
      </w:r>
      <w:r w:rsidRPr="005320C1">
        <w:rPr>
          <w:rFonts w:cs="Times"/>
          <w:i/>
          <w:noProof/>
          <w:sz w:val="19"/>
          <w:szCs w:val="19"/>
        </w:rPr>
        <w:t xml:space="preserve"> </w:t>
      </w:r>
      <w:r w:rsidRPr="005320C1">
        <w:rPr>
          <w:rFonts w:cs="Times"/>
          <w:noProof/>
          <w:sz w:val="19"/>
          <w:szCs w:val="19"/>
        </w:rPr>
        <w:t>0, (0), 1702870.</w:t>
      </w:r>
      <w:bookmarkEnd w:id="23"/>
    </w:p>
    <w:p w14:paraId="7C213FF9" w14:textId="09E5314E" w:rsidR="005320C1" w:rsidRPr="005320C1" w:rsidRDefault="005320C1" w:rsidP="005320C1">
      <w:pPr>
        <w:spacing w:after="0"/>
        <w:rPr>
          <w:rFonts w:cs="Times"/>
          <w:noProof/>
          <w:sz w:val="19"/>
          <w:szCs w:val="19"/>
        </w:rPr>
      </w:pPr>
      <w:bookmarkStart w:id="24" w:name="_ENREF_4"/>
      <w:r w:rsidRPr="005320C1">
        <w:rPr>
          <w:rFonts w:cs="Times"/>
          <w:noProof/>
          <w:sz w:val="19"/>
          <w:szCs w:val="19"/>
        </w:rPr>
        <w:t>4.</w:t>
      </w:r>
      <w:r w:rsidR="00FB77D6">
        <w:rPr>
          <w:rFonts w:cs="Times"/>
          <w:noProof/>
          <w:sz w:val="19"/>
          <w:szCs w:val="19"/>
        </w:rPr>
        <w:t xml:space="preserve"> </w:t>
      </w:r>
      <w:r w:rsidRPr="005320C1">
        <w:rPr>
          <w:rFonts w:cs="Times"/>
          <w:noProof/>
          <w:sz w:val="19"/>
          <w:szCs w:val="19"/>
        </w:rPr>
        <w:t xml:space="preserve">Cheng, P.; Li, G.; Zhan, X.; Yang, Y., Next-generation organic photovoltaics based on non-fullerene acceptors. </w:t>
      </w:r>
      <w:r w:rsidRPr="005320C1">
        <w:rPr>
          <w:rFonts w:cs="Times"/>
          <w:i/>
          <w:noProof/>
          <w:sz w:val="19"/>
          <w:szCs w:val="19"/>
        </w:rPr>
        <w:t>Nat</w:t>
      </w:r>
      <w:r w:rsidR="00880E41">
        <w:rPr>
          <w:rFonts w:cs="Times"/>
          <w:i/>
          <w:noProof/>
          <w:sz w:val="19"/>
          <w:szCs w:val="19"/>
        </w:rPr>
        <w:t>.</w:t>
      </w:r>
      <w:r w:rsidRPr="005320C1">
        <w:rPr>
          <w:rFonts w:cs="Times"/>
          <w:i/>
          <w:noProof/>
          <w:sz w:val="19"/>
          <w:szCs w:val="19"/>
        </w:rPr>
        <w:t xml:space="preserve"> Photonics </w:t>
      </w:r>
      <w:r w:rsidRPr="005320C1">
        <w:rPr>
          <w:rFonts w:cs="Times"/>
          <w:b/>
          <w:noProof/>
          <w:sz w:val="19"/>
          <w:szCs w:val="19"/>
        </w:rPr>
        <w:t>2018,</w:t>
      </w:r>
      <w:r w:rsidRPr="005320C1">
        <w:rPr>
          <w:rFonts w:cs="Times"/>
          <w:noProof/>
          <w:sz w:val="19"/>
          <w:szCs w:val="19"/>
        </w:rPr>
        <w:t xml:space="preserve"> 12, (3), 131-142.</w:t>
      </w:r>
      <w:bookmarkEnd w:id="24"/>
    </w:p>
    <w:p w14:paraId="22A03E87" w14:textId="0090877C" w:rsidR="005320C1" w:rsidRPr="005320C1" w:rsidRDefault="005320C1" w:rsidP="005320C1">
      <w:pPr>
        <w:spacing w:after="0"/>
        <w:rPr>
          <w:rFonts w:cs="Times"/>
          <w:noProof/>
          <w:sz w:val="19"/>
          <w:szCs w:val="19"/>
        </w:rPr>
      </w:pPr>
      <w:bookmarkStart w:id="25" w:name="_ENREF_5"/>
      <w:r w:rsidRPr="005320C1">
        <w:rPr>
          <w:rFonts w:cs="Times"/>
          <w:noProof/>
          <w:sz w:val="19"/>
          <w:szCs w:val="19"/>
        </w:rPr>
        <w:t>5.</w:t>
      </w:r>
      <w:r w:rsidR="00FB77D6">
        <w:rPr>
          <w:rFonts w:cs="Times"/>
          <w:noProof/>
          <w:sz w:val="19"/>
          <w:szCs w:val="19"/>
        </w:rPr>
        <w:t xml:space="preserve"> </w:t>
      </w:r>
      <w:r w:rsidRPr="005320C1">
        <w:rPr>
          <w:rFonts w:cs="Times"/>
          <w:noProof/>
          <w:sz w:val="19"/>
          <w:szCs w:val="19"/>
        </w:rPr>
        <w:t xml:space="preserve">Li, S.; Ye, L.; Zhao, W.; Zhang, S.; Mukherjee, S.; Ade, H.; Hou, J., Energy‐Level Modulation of Small‐Molecule Electron Acceptors to Achieve over 12% Efficiency in Polymer Solar Cells. </w:t>
      </w:r>
      <w:r w:rsidRPr="005320C1">
        <w:rPr>
          <w:rFonts w:cs="Times"/>
          <w:i/>
          <w:noProof/>
          <w:sz w:val="19"/>
          <w:szCs w:val="19"/>
        </w:rPr>
        <w:t>Adv</w:t>
      </w:r>
      <w:r w:rsidR="00205D9D">
        <w:rPr>
          <w:rFonts w:cs="Times"/>
          <w:i/>
          <w:noProof/>
          <w:sz w:val="19"/>
          <w:szCs w:val="19"/>
        </w:rPr>
        <w:t>.</w:t>
      </w:r>
      <w:r w:rsidRPr="005320C1">
        <w:rPr>
          <w:rFonts w:cs="Times"/>
          <w:i/>
          <w:noProof/>
          <w:sz w:val="19"/>
          <w:szCs w:val="19"/>
        </w:rPr>
        <w:t xml:space="preserve"> Mater</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2016,</w:t>
      </w:r>
      <w:r w:rsidRPr="005320C1">
        <w:rPr>
          <w:rFonts w:cs="Times"/>
          <w:noProof/>
          <w:sz w:val="19"/>
          <w:szCs w:val="19"/>
        </w:rPr>
        <w:t xml:space="preserve"> 28, (42), 9423-9429.</w:t>
      </w:r>
      <w:bookmarkEnd w:id="25"/>
    </w:p>
    <w:p w14:paraId="788B7950" w14:textId="72018AEC" w:rsidR="005320C1" w:rsidRPr="005320C1" w:rsidRDefault="005320C1" w:rsidP="005320C1">
      <w:pPr>
        <w:spacing w:after="0"/>
        <w:rPr>
          <w:rFonts w:cs="Times"/>
          <w:noProof/>
          <w:sz w:val="19"/>
          <w:szCs w:val="19"/>
        </w:rPr>
      </w:pPr>
      <w:bookmarkStart w:id="26" w:name="_ENREF_6"/>
      <w:r w:rsidRPr="005320C1">
        <w:rPr>
          <w:rFonts w:cs="Times"/>
          <w:noProof/>
          <w:sz w:val="19"/>
          <w:szCs w:val="19"/>
        </w:rPr>
        <w:t>6.</w:t>
      </w:r>
      <w:r w:rsidR="00FB77D6">
        <w:rPr>
          <w:rFonts w:cs="Times"/>
          <w:noProof/>
          <w:sz w:val="19"/>
          <w:szCs w:val="19"/>
        </w:rPr>
        <w:t xml:space="preserve"> </w:t>
      </w:r>
      <w:r w:rsidRPr="005320C1">
        <w:rPr>
          <w:rFonts w:cs="Times"/>
          <w:noProof/>
          <w:sz w:val="19"/>
          <w:szCs w:val="19"/>
        </w:rPr>
        <w:t xml:space="preserve">Wenchao, Z.; Sunsun, L.; Shaoqing, Z.; Xiaoyu, L.; Jianhui, H., Ternary Polymer Solar Cells based on Two Acceptors and One Donor for Achieving 12.2% Efficiency. </w:t>
      </w:r>
      <w:r w:rsidRPr="005320C1">
        <w:rPr>
          <w:rFonts w:cs="Times"/>
          <w:i/>
          <w:noProof/>
          <w:sz w:val="19"/>
          <w:szCs w:val="19"/>
        </w:rPr>
        <w:t>Adv</w:t>
      </w:r>
      <w:r w:rsidR="00205D9D">
        <w:rPr>
          <w:rFonts w:cs="Times"/>
          <w:i/>
          <w:noProof/>
          <w:sz w:val="19"/>
          <w:szCs w:val="19"/>
        </w:rPr>
        <w:t>.</w:t>
      </w:r>
      <w:r w:rsidRPr="005320C1">
        <w:rPr>
          <w:rFonts w:cs="Times"/>
          <w:i/>
          <w:noProof/>
          <w:sz w:val="19"/>
          <w:szCs w:val="19"/>
        </w:rPr>
        <w:t xml:space="preserve"> Mater</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2017,</w:t>
      </w:r>
      <w:r w:rsidRPr="005320C1">
        <w:rPr>
          <w:rFonts w:cs="Times"/>
          <w:noProof/>
          <w:sz w:val="19"/>
          <w:szCs w:val="19"/>
        </w:rPr>
        <w:t xml:space="preserve"> 29, (2), 1604059.</w:t>
      </w:r>
      <w:bookmarkEnd w:id="26"/>
    </w:p>
    <w:p w14:paraId="19B9DBB7" w14:textId="6D78FC50" w:rsidR="005320C1" w:rsidRPr="005320C1" w:rsidRDefault="005320C1" w:rsidP="005320C1">
      <w:pPr>
        <w:spacing w:after="0"/>
        <w:rPr>
          <w:rFonts w:cs="Times"/>
          <w:noProof/>
          <w:sz w:val="19"/>
          <w:szCs w:val="19"/>
        </w:rPr>
      </w:pPr>
      <w:bookmarkStart w:id="27" w:name="_ENREF_7"/>
      <w:r w:rsidRPr="005320C1">
        <w:rPr>
          <w:rFonts w:cs="Times"/>
          <w:noProof/>
          <w:sz w:val="19"/>
          <w:szCs w:val="19"/>
        </w:rPr>
        <w:t>7.</w:t>
      </w:r>
      <w:r w:rsidR="00FB77D6">
        <w:rPr>
          <w:rFonts w:cs="Times"/>
          <w:noProof/>
          <w:sz w:val="19"/>
          <w:szCs w:val="19"/>
        </w:rPr>
        <w:t xml:space="preserve"> </w:t>
      </w:r>
      <w:r w:rsidRPr="005320C1">
        <w:rPr>
          <w:rFonts w:cs="Times"/>
          <w:noProof/>
          <w:sz w:val="19"/>
          <w:szCs w:val="19"/>
        </w:rPr>
        <w:t xml:space="preserve">Kirchartz, T.; Taretto, K.; Rau, U., Efficiency Limits of Organic Bulk Heterojunction Solar Cells. </w:t>
      </w:r>
      <w:r w:rsidR="00205D9D">
        <w:rPr>
          <w:rFonts w:cs="Times"/>
          <w:i/>
          <w:noProof/>
          <w:sz w:val="19"/>
          <w:szCs w:val="19"/>
        </w:rPr>
        <w:t xml:space="preserve">J. </w:t>
      </w:r>
      <w:r w:rsidRPr="005320C1">
        <w:rPr>
          <w:rFonts w:cs="Times"/>
          <w:i/>
          <w:noProof/>
          <w:sz w:val="19"/>
          <w:szCs w:val="19"/>
        </w:rPr>
        <w:t>Phys</w:t>
      </w:r>
      <w:r w:rsidR="00205D9D">
        <w:rPr>
          <w:rFonts w:cs="Times"/>
          <w:i/>
          <w:noProof/>
          <w:sz w:val="19"/>
          <w:szCs w:val="19"/>
        </w:rPr>
        <w:t>.</w:t>
      </w:r>
      <w:r w:rsidRPr="005320C1">
        <w:rPr>
          <w:rFonts w:cs="Times"/>
          <w:i/>
          <w:noProof/>
          <w:sz w:val="19"/>
          <w:szCs w:val="19"/>
        </w:rPr>
        <w:t xml:space="preserve"> Chem</w:t>
      </w:r>
      <w:r w:rsidR="00205D9D">
        <w:rPr>
          <w:rFonts w:cs="Times"/>
          <w:i/>
          <w:noProof/>
          <w:sz w:val="19"/>
          <w:szCs w:val="19"/>
        </w:rPr>
        <w:t>.</w:t>
      </w:r>
      <w:r w:rsidRPr="005320C1">
        <w:rPr>
          <w:rFonts w:cs="Times"/>
          <w:i/>
          <w:noProof/>
          <w:sz w:val="19"/>
          <w:szCs w:val="19"/>
        </w:rPr>
        <w:t xml:space="preserve"> C </w:t>
      </w:r>
      <w:r w:rsidRPr="005320C1">
        <w:rPr>
          <w:rFonts w:cs="Times"/>
          <w:b/>
          <w:noProof/>
          <w:sz w:val="19"/>
          <w:szCs w:val="19"/>
        </w:rPr>
        <w:t>2009,</w:t>
      </w:r>
      <w:r w:rsidRPr="005320C1">
        <w:rPr>
          <w:rFonts w:cs="Times"/>
          <w:noProof/>
          <w:sz w:val="19"/>
          <w:szCs w:val="19"/>
        </w:rPr>
        <w:t xml:space="preserve"> 113, (41), 17958-17966.</w:t>
      </w:r>
      <w:bookmarkEnd w:id="27"/>
    </w:p>
    <w:p w14:paraId="0A2EB375" w14:textId="6F02B2A4" w:rsidR="005320C1" w:rsidRPr="005320C1" w:rsidRDefault="005320C1" w:rsidP="005320C1">
      <w:pPr>
        <w:spacing w:after="0"/>
        <w:rPr>
          <w:rFonts w:cs="Times"/>
          <w:noProof/>
          <w:sz w:val="19"/>
          <w:szCs w:val="19"/>
        </w:rPr>
      </w:pPr>
      <w:bookmarkStart w:id="28" w:name="_ENREF_8"/>
      <w:r w:rsidRPr="005320C1">
        <w:rPr>
          <w:rFonts w:cs="Times"/>
          <w:noProof/>
          <w:sz w:val="19"/>
          <w:szCs w:val="19"/>
        </w:rPr>
        <w:t>8.</w:t>
      </w:r>
      <w:r w:rsidR="00FB77D6">
        <w:rPr>
          <w:rFonts w:cs="Times"/>
          <w:noProof/>
          <w:sz w:val="19"/>
          <w:szCs w:val="19"/>
        </w:rPr>
        <w:t xml:space="preserve"> </w:t>
      </w:r>
      <w:r w:rsidRPr="005320C1">
        <w:rPr>
          <w:rFonts w:cs="Times"/>
          <w:noProof/>
          <w:sz w:val="19"/>
          <w:szCs w:val="19"/>
        </w:rPr>
        <w:t xml:space="preserve">Green, M. A.; Bremner, S. P., Energy conversion approaches and materials for high-efficiency photovoltaics. </w:t>
      </w:r>
      <w:r w:rsidRPr="005320C1">
        <w:rPr>
          <w:rFonts w:cs="Times"/>
          <w:i/>
          <w:noProof/>
          <w:sz w:val="19"/>
          <w:szCs w:val="19"/>
        </w:rPr>
        <w:t>Nat</w:t>
      </w:r>
      <w:r w:rsidR="00205D9D">
        <w:rPr>
          <w:rFonts w:cs="Times"/>
          <w:i/>
          <w:noProof/>
          <w:sz w:val="19"/>
          <w:szCs w:val="19"/>
        </w:rPr>
        <w:t>.</w:t>
      </w:r>
      <w:r w:rsidRPr="005320C1">
        <w:rPr>
          <w:rFonts w:cs="Times"/>
          <w:i/>
          <w:noProof/>
          <w:sz w:val="19"/>
          <w:szCs w:val="19"/>
        </w:rPr>
        <w:t xml:space="preserve"> Mater</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2016,</w:t>
      </w:r>
      <w:r w:rsidRPr="005320C1">
        <w:rPr>
          <w:rFonts w:cs="Times"/>
          <w:noProof/>
          <w:sz w:val="19"/>
          <w:szCs w:val="19"/>
        </w:rPr>
        <w:t xml:space="preserve"> 16, 23.</w:t>
      </w:r>
      <w:bookmarkEnd w:id="28"/>
    </w:p>
    <w:p w14:paraId="3CA736EB" w14:textId="558C3FA7" w:rsidR="005320C1" w:rsidRPr="005320C1" w:rsidRDefault="005320C1" w:rsidP="005320C1">
      <w:pPr>
        <w:spacing w:after="0"/>
        <w:rPr>
          <w:rFonts w:cs="Times"/>
          <w:noProof/>
          <w:sz w:val="19"/>
          <w:szCs w:val="19"/>
        </w:rPr>
      </w:pPr>
      <w:bookmarkStart w:id="29" w:name="_ENREF_9"/>
      <w:r w:rsidRPr="005320C1">
        <w:rPr>
          <w:rFonts w:cs="Times"/>
          <w:noProof/>
          <w:sz w:val="19"/>
          <w:szCs w:val="19"/>
        </w:rPr>
        <w:t>9.</w:t>
      </w:r>
      <w:r w:rsidR="00FB77D6">
        <w:rPr>
          <w:rFonts w:cs="Times"/>
          <w:noProof/>
          <w:sz w:val="19"/>
          <w:szCs w:val="19"/>
        </w:rPr>
        <w:t xml:space="preserve"> </w:t>
      </w:r>
      <w:r w:rsidRPr="005320C1">
        <w:rPr>
          <w:rFonts w:cs="Times"/>
          <w:noProof/>
          <w:sz w:val="19"/>
          <w:szCs w:val="19"/>
        </w:rPr>
        <w:t xml:space="preserve">Li, G.; Zhu, R.; Yang, Y., Polymer solar cells. </w:t>
      </w:r>
      <w:r w:rsidRPr="005320C1">
        <w:rPr>
          <w:rFonts w:cs="Times"/>
          <w:i/>
          <w:noProof/>
          <w:sz w:val="19"/>
          <w:szCs w:val="19"/>
        </w:rPr>
        <w:t>Nat</w:t>
      </w:r>
      <w:r w:rsidR="00205D9D">
        <w:rPr>
          <w:rFonts w:cs="Times"/>
          <w:i/>
          <w:noProof/>
          <w:sz w:val="19"/>
          <w:szCs w:val="19"/>
        </w:rPr>
        <w:t>.</w:t>
      </w:r>
      <w:r w:rsidRPr="005320C1">
        <w:rPr>
          <w:rFonts w:cs="Times"/>
          <w:i/>
          <w:noProof/>
          <w:sz w:val="19"/>
          <w:szCs w:val="19"/>
        </w:rPr>
        <w:t xml:space="preserve"> Photonics </w:t>
      </w:r>
      <w:r w:rsidRPr="005320C1">
        <w:rPr>
          <w:rFonts w:cs="Times"/>
          <w:b/>
          <w:noProof/>
          <w:sz w:val="19"/>
          <w:szCs w:val="19"/>
        </w:rPr>
        <w:t>2012,</w:t>
      </w:r>
      <w:r w:rsidRPr="005320C1">
        <w:rPr>
          <w:rFonts w:cs="Times"/>
          <w:noProof/>
          <w:sz w:val="19"/>
          <w:szCs w:val="19"/>
        </w:rPr>
        <w:t xml:space="preserve"> 6, (3), 153-161.</w:t>
      </w:r>
      <w:bookmarkEnd w:id="29"/>
    </w:p>
    <w:p w14:paraId="75F29DAD" w14:textId="4FA60E2C" w:rsidR="005320C1" w:rsidRPr="005320C1" w:rsidRDefault="005320C1" w:rsidP="005320C1">
      <w:pPr>
        <w:spacing w:after="0"/>
        <w:rPr>
          <w:rFonts w:cs="Times"/>
          <w:noProof/>
          <w:sz w:val="19"/>
          <w:szCs w:val="19"/>
        </w:rPr>
      </w:pPr>
      <w:bookmarkStart w:id="30" w:name="_ENREF_10"/>
      <w:r w:rsidRPr="005320C1">
        <w:rPr>
          <w:rFonts w:cs="Times"/>
          <w:noProof/>
          <w:sz w:val="19"/>
          <w:szCs w:val="19"/>
        </w:rPr>
        <w:t>10.</w:t>
      </w:r>
      <w:r w:rsidR="00FB77D6">
        <w:rPr>
          <w:rFonts w:cs="Times"/>
          <w:noProof/>
          <w:sz w:val="19"/>
          <w:szCs w:val="19"/>
        </w:rPr>
        <w:t xml:space="preserve"> </w:t>
      </w:r>
      <w:r w:rsidRPr="005320C1">
        <w:rPr>
          <w:rFonts w:cs="Times"/>
          <w:noProof/>
          <w:sz w:val="19"/>
          <w:szCs w:val="19"/>
        </w:rPr>
        <w:t xml:space="preserve">Blom, P. W.; Mihailetchi, V. D.; Koster, L. J. A.; Markov, D. E., Device physics of polymer: fullerene bulk heterojunction solar cells. </w:t>
      </w:r>
      <w:r w:rsidRPr="005320C1">
        <w:rPr>
          <w:rFonts w:cs="Times"/>
          <w:i/>
          <w:noProof/>
          <w:sz w:val="19"/>
          <w:szCs w:val="19"/>
        </w:rPr>
        <w:t>Adv</w:t>
      </w:r>
      <w:r w:rsidR="00205D9D">
        <w:rPr>
          <w:rFonts w:cs="Times"/>
          <w:i/>
          <w:noProof/>
          <w:sz w:val="19"/>
          <w:szCs w:val="19"/>
        </w:rPr>
        <w:t>.</w:t>
      </w:r>
      <w:r w:rsidRPr="005320C1">
        <w:rPr>
          <w:rFonts w:cs="Times"/>
          <w:i/>
          <w:noProof/>
          <w:sz w:val="19"/>
          <w:szCs w:val="19"/>
        </w:rPr>
        <w:t xml:space="preserve"> Mater</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2007,</w:t>
      </w:r>
      <w:r w:rsidRPr="005320C1">
        <w:rPr>
          <w:rFonts w:cs="Times"/>
          <w:noProof/>
          <w:sz w:val="19"/>
          <w:szCs w:val="19"/>
        </w:rPr>
        <w:t xml:space="preserve"> 19, (12), 1551-1566.</w:t>
      </w:r>
      <w:bookmarkEnd w:id="30"/>
    </w:p>
    <w:p w14:paraId="7797DA8C" w14:textId="148AA36D" w:rsidR="005320C1" w:rsidRPr="005320C1" w:rsidRDefault="005320C1" w:rsidP="005320C1">
      <w:pPr>
        <w:spacing w:after="0"/>
        <w:rPr>
          <w:rFonts w:cs="Times"/>
          <w:noProof/>
          <w:sz w:val="19"/>
          <w:szCs w:val="19"/>
        </w:rPr>
      </w:pPr>
      <w:bookmarkStart w:id="31" w:name="_ENREF_11"/>
      <w:r w:rsidRPr="005320C1">
        <w:rPr>
          <w:rFonts w:cs="Times"/>
          <w:noProof/>
          <w:sz w:val="19"/>
          <w:szCs w:val="19"/>
        </w:rPr>
        <w:t>11.</w:t>
      </w:r>
      <w:r w:rsidR="00FB77D6">
        <w:rPr>
          <w:rFonts w:cs="Times"/>
          <w:noProof/>
          <w:sz w:val="19"/>
          <w:szCs w:val="19"/>
        </w:rPr>
        <w:t xml:space="preserve"> </w:t>
      </w:r>
      <w:r w:rsidRPr="005320C1">
        <w:rPr>
          <w:rFonts w:cs="Times"/>
          <w:noProof/>
          <w:sz w:val="19"/>
          <w:szCs w:val="19"/>
        </w:rPr>
        <w:t xml:space="preserve">Barford, W.; Tozer, O. R., Theory of exciton transfer and diffusion in conjugated polymers. </w:t>
      </w:r>
      <w:r w:rsidR="00205D9D">
        <w:rPr>
          <w:rFonts w:cs="Times"/>
          <w:i/>
          <w:noProof/>
          <w:sz w:val="19"/>
          <w:szCs w:val="19"/>
        </w:rPr>
        <w:t>J.</w:t>
      </w:r>
      <w:r w:rsidRPr="005320C1">
        <w:rPr>
          <w:rFonts w:cs="Times"/>
          <w:i/>
          <w:noProof/>
          <w:sz w:val="19"/>
          <w:szCs w:val="19"/>
        </w:rPr>
        <w:t xml:space="preserve"> Chem</w:t>
      </w:r>
      <w:r w:rsidR="00205D9D">
        <w:rPr>
          <w:rFonts w:cs="Times"/>
          <w:i/>
          <w:noProof/>
          <w:sz w:val="19"/>
          <w:szCs w:val="19"/>
        </w:rPr>
        <w:t>.</w:t>
      </w:r>
      <w:r w:rsidRPr="005320C1">
        <w:rPr>
          <w:rFonts w:cs="Times"/>
          <w:i/>
          <w:noProof/>
          <w:sz w:val="19"/>
          <w:szCs w:val="19"/>
        </w:rPr>
        <w:t xml:space="preserve"> Phy</w:t>
      </w:r>
      <w:r w:rsidR="00205D9D">
        <w:rPr>
          <w:rFonts w:cs="Times"/>
          <w:i/>
          <w:noProof/>
          <w:sz w:val="19"/>
          <w:szCs w:val="19"/>
        </w:rPr>
        <w:t>s.</w:t>
      </w:r>
      <w:r w:rsidRPr="005320C1">
        <w:rPr>
          <w:rFonts w:cs="Times"/>
          <w:i/>
          <w:noProof/>
          <w:sz w:val="19"/>
          <w:szCs w:val="19"/>
        </w:rPr>
        <w:t xml:space="preserve"> </w:t>
      </w:r>
      <w:r w:rsidRPr="005320C1">
        <w:rPr>
          <w:rFonts w:cs="Times"/>
          <w:b/>
          <w:noProof/>
          <w:sz w:val="19"/>
          <w:szCs w:val="19"/>
        </w:rPr>
        <w:t>2014,</w:t>
      </w:r>
      <w:r w:rsidRPr="005320C1">
        <w:rPr>
          <w:rFonts w:cs="Times"/>
          <w:noProof/>
          <w:sz w:val="19"/>
          <w:szCs w:val="19"/>
        </w:rPr>
        <w:t xml:space="preserve"> 141, (16), 164103.</w:t>
      </w:r>
      <w:bookmarkEnd w:id="31"/>
    </w:p>
    <w:p w14:paraId="17A831DC" w14:textId="7FAADDBD" w:rsidR="005320C1" w:rsidRPr="005320C1" w:rsidRDefault="005320C1" w:rsidP="005320C1">
      <w:pPr>
        <w:spacing w:after="0"/>
        <w:rPr>
          <w:rFonts w:cs="Times"/>
          <w:noProof/>
          <w:sz w:val="19"/>
          <w:szCs w:val="19"/>
        </w:rPr>
      </w:pPr>
      <w:bookmarkStart w:id="32" w:name="_ENREF_12"/>
      <w:r w:rsidRPr="005320C1">
        <w:rPr>
          <w:rFonts w:cs="Times"/>
          <w:noProof/>
          <w:sz w:val="19"/>
          <w:szCs w:val="19"/>
        </w:rPr>
        <w:t>12.</w:t>
      </w:r>
      <w:r w:rsidR="00FB77D6">
        <w:rPr>
          <w:rFonts w:cs="Times"/>
          <w:noProof/>
          <w:sz w:val="19"/>
          <w:szCs w:val="19"/>
        </w:rPr>
        <w:t xml:space="preserve"> </w:t>
      </w:r>
      <w:r w:rsidRPr="005320C1">
        <w:rPr>
          <w:rFonts w:cs="Times"/>
          <w:noProof/>
          <w:sz w:val="19"/>
          <w:szCs w:val="19"/>
        </w:rPr>
        <w:t xml:space="preserve">Ward, A. J.; Ruseckas, A.; Samuel, I. D., A Shift from Diffusion Assisted to Energy Transfer Controlled Fluorescence Quenching in Polymer–Fullerene Photovoltaic Blends. </w:t>
      </w:r>
      <w:r w:rsidR="00205D9D">
        <w:rPr>
          <w:rFonts w:cs="Times"/>
          <w:i/>
          <w:noProof/>
          <w:sz w:val="19"/>
          <w:szCs w:val="19"/>
        </w:rPr>
        <w:t xml:space="preserve">J. </w:t>
      </w:r>
      <w:r w:rsidR="00205D9D" w:rsidRPr="005320C1">
        <w:rPr>
          <w:rFonts w:cs="Times"/>
          <w:i/>
          <w:noProof/>
          <w:sz w:val="19"/>
          <w:szCs w:val="19"/>
        </w:rPr>
        <w:t>Phys</w:t>
      </w:r>
      <w:r w:rsidR="00205D9D">
        <w:rPr>
          <w:rFonts w:cs="Times"/>
          <w:i/>
          <w:noProof/>
          <w:sz w:val="19"/>
          <w:szCs w:val="19"/>
        </w:rPr>
        <w:t>.</w:t>
      </w:r>
      <w:r w:rsidR="00205D9D" w:rsidRPr="005320C1">
        <w:rPr>
          <w:rFonts w:cs="Times"/>
          <w:i/>
          <w:noProof/>
          <w:sz w:val="19"/>
          <w:szCs w:val="19"/>
        </w:rPr>
        <w:t xml:space="preserve"> Chem</w:t>
      </w:r>
      <w:r w:rsidR="00205D9D">
        <w:rPr>
          <w:rFonts w:cs="Times"/>
          <w:i/>
          <w:noProof/>
          <w:sz w:val="19"/>
          <w:szCs w:val="19"/>
        </w:rPr>
        <w:t>.</w:t>
      </w:r>
      <w:r w:rsidR="00205D9D" w:rsidRPr="005320C1">
        <w:rPr>
          <w:rFonts w:cs="Times"/>
          <w:i/>
          <w:noProof/>
          <w:sz w:val="19"/>
          <w:szCs w:val="19"/>
        </w:rPr>
        <w:t xml:space="preserve"> C </w:t>
      </w:r>
      <w:r w:rsidRPr="005320C1">
        <w:rPr>
          <w:rFonts w:cs="Times"/>
          <w:b/>
          <w:noProof/>
          <w:sz w:val="19"/>
          <w:szCs w:val="19"/>
        </w:rPr>
        <w:t>2012,</w:t>
      </w:r>
      <w:r w:rsidRPr="005320C1">
        <w:rPr>
          <w:rFonts w:cs="Times"/>
          <w:noProof/>
          <w:sz w:val="19"/>
          <w:szCs w:val="19"/>
        </w:rPr>
        <w:t xml:space="preserve"> 116, (45), 23931-23937.</w:t>
      </w:r>
      <w:bookmarkEnd w:id="32"/>
    </w:p>
    <w:p w14:paraId="2A8D8849" w14:textId="38BCFFF8" w:rsidR="005320C1" w:rsidRPr="005320C1" w:rsidRDefault="005320C1" w:rsidP="005320C1">
      <w:pPr>
        <w:spacing w:after="0"/>
        <w:rPr>
          <w:rFonts w:cs="Times"/>
          <w:noProof/>
          <w:sz w:val="19"/>
          <w:szCs w:val="19"/>
        </w:rPr>
      </w:pPr>
      <w:bookmarkStart w:id="33" w:name="_ENREF_13"/>
      <w:r w:rsidRPr="005320C1">
        <w:rPr>
          <w:rFonts w:cs="Times"/>
          <w:noProof/>
          <w:sz w:val="19"/>
          <w:szCs w:val="19"/>
        </w:rPr>
        <w:t>13.</w:t>
      </w:r>
      <w:r w:rsidR="00FB77D6">
        <w:rPr>
          <w:rFonts w:cs="Times"/>
          <w:noProof/>
          <w:sz w:val="19"/>
          <w:szCs w:val="19"/>
        </w:rPr>
        <w:t xml:space="preserve"> </w:t>
      </w:r>
      <w:r w:rsidRPr="005320C1">
        <w:rPr>
          <w:rFonts w:cs="Times"/>
          <w:noProof/>
          <w:sz w:val="19"/>
          <w:szCs w:val="19"/>
        </w:rPr>
        <w:t xml:space="preserve">Hedley, G. J.; Ruseckas, A.; Samuel, I. D., Light harvesting for organic photovoltaics. </w:t>
      </w:r>
      <w:r w:rsidRPr="005320C1">
        <w:rPr>
          <w:rFonts w:cs="Times"/>
          <w:i/>
          <w:noProof/>
          <w:sz w:val="19"/>
          <w:szCs w:val="19"/>
        </w:rPr>
        <w:t xml:space="preserve">Chem. Rev. </w:t>
      </w:r>
      <w:r w:rsidRPr="005320C1">
        <w:rPr>
          <w:rFonts w:cs="Times"/>
          <w:b/>
          <w:noProof/>
          <w:sz w:val="19"/>
          <w:szCs w:val="19"/>
        </w:rPr>
        <w:t>2016,</w:t>
      </w:r>
      <w:r w:rsidRPr="005320C1">
        <w:rPr>
          <w:rFonts w:cs="Times"/>
          <w:noProof/>
          <w:sz w:val="19"/>
          <w:szCs w:val="19"/>
        </w:rPr>
        <w:t xml:space="preserve"> 117, (2), 796-83</w:t>
      </w:r>
      <w:bookmarkEnd w:id="33"/>
      <w:r w:rsidR="00FB77D6">
        <w:rPr>
          <w:rFonts w:cs="Times"/>
          <w:noProof/>
          <w:sz w:val="19"/>
          <w:szCs w:val="19"/>
        </w:rPr>
        <w:t>7.</w:t>
      </w:r>
    </w:p>
    <w:p w14:paraId="12B21750" w14:textId="3C5E488D" w:rsidR="005320C1" w:rsidRPr="005320C1" w:rsidRDefault="005320C1" w:rsidP="005320C1">
      <w:pPr>
        <w:spacing w:after="0"/>
        <w:rPr>
          <w:rFonts w:cs="Times"/>
          <w:noProof/>
          <w:sz w:val="19"/>
          <w:szCs w:val="19"/>
        </w:rPr>
      </w:pPr>
      <w:bookmarkStart w:id="34" w:name="_ENREF_14"/>
      <w:r w:rsidRPr="005320C1">
        <w:rPr>
          <w:rFonts w:cs="Times"/>
          <w:noProof/>
          <w:sz w:val="19"/>
          <w:szCs w:val="19"/>
        </w:rPr>
        <w:t>14.</w:t>
      </w:r>
      <w:r w:rsidR="00FB77D6">
        <w:rPr>
          <w:rFonts w:cs="Times"/>
          <w:noProof/>
          <w:sz w:val="19"/>
          <w:szCs w:val="19"/>
        </w:rPr>
        <w:t xml:space="preserve"> </w:t>
      </w:r>
      <w:r w:rsidRPr="005320C1">
        <w:rPr>
          <w:rFonts w:cs="Times"/>
          <w:noProof/>
          <w:sz w:val="19"/>
          <w:szCs w:val="19"/>
        </w:rPr>
        <w:t xml:space="preserve">Sajjad, M. T.; Ward, A. J.; Ruseckas, A.; Bansal, A. K.; Allard, S.; Scherf, U.; Samuel, I. D., Tuning the Exciton Diffusion Coefficient of Polyfluorene Based Semiconducting Polymers. </w:t>
      </w:r>
      <w:r w:rsidRPr="005320C1">
        <w:rPr>
          <w:rFonts w:cs="Times"/>
          <w:i/>
          <w:noProof/>
          <w:sz w:val="19"/>
          <w:szCs w:val="19"/>
        </w:rPr>
        <w:t>physica status solidi (RRL)–Rapid Research Letters</w:t>
      </w:r>
      <w:r w:rsidRPr="005320C1">
        <w:rPr>
          <w:rFonts w:cs="Times"/>
          <w:noProof/>
          <w:sz w:val="19"/>
          <w:szCs w:val="19"/>
        </w:rPr>
        <w:t xml:space="preserve">, </w:t>
      </w:r>
      <w:r w:rsidR="00FB77D6" w:rsidRPr="005320C1">
        <w:rPr>
          <w:rFonts w:cs="Times"/>
          <w:b/>
          <w:noProof/>
          <w:sz w:val="19"/>
          <w:szCs w:val="19"/>
        </w:rPr>
        <w:t>201</w:t>
      </w:r>
      <w:r w:rsidR="00FB77D6">
        <w:rPr>
          <w:rFonts w:cs="Times"/>
          <w:b/>
          <w:noProof/>
          <w:sz w:val="19"/>
          <w:szCs w:val="19"/>
        </w:rPr>
        <w:t>9</w:t>
      </w:r>
      <w:r w:rsidR="00FB77D6" w:rsidRPr="005320C1">
        <w:rPr>
          <w:rFonts w:cs="Times"/>
          <w:b/>
          <w:noProof/>
          <w:sz w:val="19"/>
          <w:szCs w:val="19"/>
        </w:rPr>
        <w:t>,</w:t>
      </w:r>
      <w:r w:rsidR="00FB77D6" w:rsidRPr="005320C1">
        <w:rPr>
          <w:rFonts w:cs="Times"/>
          <w:noProof/>
          <w:sz w:val="19"/>
          <w:szCs w:val="19"/>
        </w:rPr>
        <w:t xml:space="preserve"> </w:t>
      </w:r>
      <w:r w:rsidR="00FB77D6">
        <w:rPr>
          <w:rFonts w:cs="Times"/>
          <w:noProof/>
          <w:sz w:val="19"/>
          <w:szCs w:val="19"/>
        </w:rPr>
        <w:t>13</w:t>
      </w:r>
      <w:r w:rsidR="00FB77D6" w:rsidRPr="005320C1">
        <w:rPr>
          <w:rFonts w:cs="Times"/>
          <w:noProof/>
          <w:sz w:val="19"/>
          <w:szCs w:val="19"/>
        </w:rPr>
        <w:t>, (</w:t>
      </w:r>
      <w:r w:rsidR="00FB77D6">
        <w:rPr>
          <w:rFonts w:cs="Times"/>
          <w:noProof/>
          <w:sz w:val="19"/>
          <w:szCs w:val="19"/>
        </w:rPr>
        <w:t>3</w:t>
      </w:r>
      <w:r w:rsidR="00FB77D6" w:rsidRPr="005320C1">
        <w:rPr>
          <w:rFonts w:cs="Times"/>
          <w:noProof/>
          <w:sz w:val="19"/>
          <w:szCs w:val="19"/>
        </w:rPr>
        <w:t xml:space="preserve">), </w:t>
      </w:r>
      <w:r w:rsidRPr="005320C1">
        <w:rPr>
          <w:rFonts w:cs="Times"/>
          <w:noProof/>
          <w:sz w:val="19"/>
          <w:szCs w:val="19"/>
        </w:rPr>
        <w:t>1800500.</w:t>
      </w:r>
      <w:bookmarkEnd w:id="34"/>
    </w:p>
    <w:p w14:paraId="553513C8" w14:textId="3AA9F08E" w:rsidR="005320C1" w:rsidRPr="005320C1" w:rsidRDefault="005320C1" w:rsidP="005320C1">
      <w:pPr>
        <w:spacing w:after="0"/>
        <w:rPr>
          <w:rFonts w:cs="Times"/>
          <w:noProof/>
          <w:sz w:val="19"/>
          <w:szCs w:val="19"/>
        </w:rPr>
      </w:pPr>
      <w:bookmarkStart w:id="35" w:name="_ENREF_15"/>
      <w:r w:rsidRPr="005320C1">
        <w:rPr>
          <w:rFonts w:cs="Times"/>
          <w:noProof/>
          <w:sz w:val="19"/>
          <w:szCs w:val="19"/>
        </w:rPr>
        <w:t>15.</w:t>
      </w:r>
      <w:r w:rsidR="00FB77D6">
        <w:rPr>
          <w:rFonts w:cs="Times"/>
          <w:noProof/>
          <w:sz w:val="19"/>
          <w:szCs w:val="19"/>
        </w:rPr>
        <w:t xml:space="preserve"> </w:t>
      </w:r>
      <w:r w:rsidRPr="005320C1">
        <w:rPr>
          <w:rFonts w:cs="Times"/>
          <w:noProof/>
          <w:sz w:val="19"/>
          <w:szCs w:val="19"/>
        </w:rPr>
        <w:t xml:space="preserve">Mikhnenko, O. V.; Blom, P. W. M.; Nguyen, T.-Q., Exciton diffusion in organic semiconductors. </w:t>
      </w:r>
      <w:r w:rsidRPr="005320C1">
        <w:rPr>
          <w:rFonts w:cs="Times"/>
          <w:i/>
          <w:noProof/>
          <w:sz w:val="19"/>
          <w:szCs w:val="19"/>
        </w:rPr>
        <w:t xml:space="preserve">Energy &amp; Environmental Science </w:t>
      </w:r>
      <w:r w:rsidRPr="005320C1">
        <w:rPr>
          <w:rFonts w:cs="Times"/>
          <w:b/>
          <w:noProof/>
          <w:sz w:val="19"/>
          <w:szCs w:val="19"/>
        </w:rPr>
        <w:t>2015,</w:t>
      </w:r>
      <w:r w:rsidRPr="005320C1">
        <w:rPr>
          <w:rFonts w:cs="Times"/>
          <w:noProof/>
          <w:sz w:val="19"/>
          <w:szCs w:val="19"/>
        </w:rPr>
        <w:t xml:space="preserve"> 8, (7), 1867-1888.</w:t>
      </w:r>
      <w:bookmarkEnd w:id="35"/>
    </w:p>
    <w:p w14:paraId="7044B094" w14:textId="5F1AD123" w:rsidR="005320C1" w:rsidRPr="005320C1" w:rsidRDefault="005320C1" w:rsidP="005320C1">
      <w:pPr>
        <w:spacing w:after="0"/>
        <w:rPr>
          <w:rFonts w:cs="Times"/>
          <w:noProof/>
          <w:sz w:val="19"/>
          <w:szCs w:val="19"/>
        </w:rPr>
      </w:pPr>
      <w:bookmarkStart w:id="36" w:name="_ENREF_16"/>
      <w:r w:rsidRPr="005320C1">
        <w:rPr>
          <w:rFonts w:cs="Times"/>
          <w:noProof/>
          <w:sz w:val="19"/>
          <w:szCs w:val="19"/>
        </w:rPr>
        <w:lastRenderedPageBreak/>
        <w:t>16.</w:t>
      </w:r>
      <w:r w:rsidR="00FB77D6">
        <w:rPr>
          <w:rFonts w:cs="Times"/>
          <w:noProof/>
          <w:sz w:val="19"/>
          <w:szCs w:val="19"/>
        </w:rPr>
        <w:t xml:space="preserve"> </w:t>
      </w:r>
      <w:r w:rsidRPr="005320C1">
        <w:rPr>
          <w:rFonts w:cs="Times"/>
          <w:noProof/>
          <w:sz w:val="19"/>
          <w:szCs w:val="19"/>
        </w:rPr>
        <w:t>Markov, D. E.; Blom, P. W. M., Anisotropy of exciton migration in poly(</w:t>
      </w:r>
      <w:r w:rsidR="00FB77D6" w:rsidRPr="00FB77D6">
        <w:rPr>
          <w:rFonts w:cs="Times"/>
          <w:b/>
          <w:i/>
          <w:noProof/>
          <w:sz w:val="19"/>
          <w:szCs w:val="19"/>
        </w:rPr>
        <w:t>p</w:t>
      </w:r>
      <w:r w:rsidRPr="005320C1">
        <w:rPr>
          <w:rFonts w:cs="Times"/>
          <w:noProof/>
          <w:sz w:val="19"/>
          <w:szCs w:val="19"/>
        </w:rPr>
        <w:t xml:space="preserve">-phenylene vinylene). </w:t>
      </w:r>
      <w:r w:rsidRPr="005320C1">
        <w:rPr>
          <w:rFonts w:cs="Times"/>
          <w:i/>
          <w:noProof/>
          <w:sz w:val="19"/>
          <w:szCs w:val="19"/>
        </w:rPr>
        <w:t>Phys</w:t>
      </w:r>
      <w:r w:rsidR="00205D9D">
        <w:rPr>
          <w:rFonts w:cs="Times"/>
          <w:i/>
          <w:noProof/>
          <w:sz w:val="19"/>
          <w:szCs w:val="19"/>
        </w:rPr>
        <w:t>.</w:t>
      </w:r>
      <w:r w:rsidRPr="005320C1">
        <w:rPr>
          <w:rFonts w:cs="Times"/>
          <w:i/>
          <w:noProof/>
          <w:sz w:val="19"/>
          <w:szCs w:val="19"/>
        </w:rPr>
        <w:t xml:space="preserve"> Rev</w:t>
      </w:r>
      <w:r w:rsidR="00205D9D">
        <w:rPr>
          <w:rFonts w:cs="Times"/>
          <w:i/>
          <w:noProof/>
          <w:sz w:val="19"/>
          <w:szCs w:val="19"/>
        </w:rPr>
        <w:t>.</w:t>
      </w:r>
      <w:r w:rsidRPr="005320C1">
        <w:rPr>
          <w:rFonts w:cs="Times"/>
          <w:i/>
          <w:noProof/>
          <w:sz w:val="19"/>
          <w:szCs w:val="19"/>
        </w:rPr>
        <w:t xml:space="preserve"> B </w:t>
      </w:r>
      <w:r w:rsidRPr="005320C1">
        <w:rPr>
          <w:rFonts w:cs="Times"/>
          <w:b/>
          <w:noProof/>
          <w:sz w:val="19"/>
          <w:szCs w:val="19"/>
        </w:rPr>
        <w:t>2006,</w:t>
      </w:r>
      <w:r w:rsidRPr="005320C1">
        <w:rPr>
          <w:rFonts w:cs="Times"/>
          <w:noProof/>
          <w:sz w:val="19"/>
          <w:szCs w:val="19"/>
        </w:rPr>
        <w:t xml:space="preserve"> 74, (8), 085206.</w:t>
      </w:r>
      <w:bookmarkEnd w:id="36"/>
    </w:p>
    <w:p w14:paraId="1636FE34" w14:textId="08D37C6C" w:rsidR="005320C1" w:rsidRPr="005320C1" w:rsidRDefault="005320C1" w:rsidP="005320C1">
      <w:pPr>
        <w:spacing w:after="0"/>
        <w:rPr>
          <w:rFonts w:cs="Times"/>
          <w:noProof/>
          <w:sz w:val="19"/>
          <w:szCs w:val="19"/>
        </w:rPr>
      </w:pPr>
      <w:bookmarkStart w:id="37" w:name="_ENREF_17"/>
      <w:r w:rsidRPr="005320C1">
        <w:rPr>
          <w:rFonts w:cs="Times"/>
          <w:noProof/>
          <w:sz w:val="19"/>
          <w:szCs w:val="19"/>
        </w:rPr>
        <w:t>17.</w:t>
      </w:r>
      <w:r w:rsidR="00FB77D6">
        <w:rPr>
          <w:rFonts w:cs="Times"/>
          <w:noProof/>
          <w:sz w:val="19"/>
          <w:szCs w:val="19"/>
        </w:rPr>
        <w:t xml:space="preserve"> </w:t>
      </w:r>
      <w:r w:rsidRPr="005320C1">
        <w:rPr>
          <w:rFonts w:cs="Times"/>
          <w:noProof/>
          <w:sz w:val="19"/>
          <w:szCs w:val="19"/>
        </w:rPr>
        <w:t>Shaw Paul, E.; Ruseckas, A.; Samuel Ifor, D. W., Exciton Diffusion Measurements in Poly(3</w:t>
      </w:r>
      <w:r w:rsidR="00FB77D6">
        <w:rPr>
          <w:rFonts w:cs="Times"/>
          <w:noProof/>
          <w:sz w:val="19"/>
          <w:szCs w:val="19"/>
        </w:rPr>
        <w:t>-</w:t>
      </w:r>
      <w:r w:rsidRPr="005320C1">
        <w:rPr>
          <w:rFonts w:cs="Times"/>
          <w:noProof/>
          <w:sz w:val="19"/>
          <w:szCs w:val="19"/>
        </w:rPr>
        <w:t xml:space="preserve">hexylthiophene). </w:t>
      </w:r>
      <w:r w:rsidRPr="005320C1">
        <w:rPr>
          <w:rFonts w:cs="Times"/>
          <w:i/>
          <w:noProof/>
          <w:sz w:val="19"/>
          <w:szCs w:val="19"/>
        </w:rPr>
        <w:t>Adv</w:t>
      </w:r>
      <w:r w:rsidR="00205D9D">
        <w:rPr>
          <w:rFonts w:cs="Times"/>
          <w:i/>
          <w:noProof/>
          <w:sz w:val="19"/>
          <w:szCs w:val="19"/>
        </w:rPr>
        <w:t>.</w:t>
      </w:r>
      <w:r w:rsidRPr="005320C1">
        <w:rPr>
          <w:rFonts w:cs="Times"/>
          <w:i/>
          <w:noProof/>
          <w:sz w:val="19"/>
          <w:szCs w:val="19"/>
        </w:rPr>
        <w:t xml:space="preserve"> Mater</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2008,</w:t>
      </w:r>
      <w:r w:rsidRPr="005320C1">
        <w:rPr>
          <w:rFonts w:cs="Times"/>
          <w:noProof/>
          <w:sz w:val="19"/>
          <w:szCs w:val="19"/>
        </w:rPr>
        <w:t xml:space="preserve"> 20, (18), 3516-3520.</w:t>
      </w:r>
      <w:bookmarkEnd w:id="37"/>
    </w:p>
    <w:p w14:paraId="56C2BBAC" w14:textId="55A1CD12" w:rsidR="005320C1" w:rsidRPr="005320C1" w:rsidRDefault="005320C1" w:rsidP="005320C1">
      <w:pPr>
        <w:spacing w:after="0"/>
        <w:rPr>
          <w:rFonts w:cs="Times"/>
          <w:noProof/>
          <w:sz w:val="19"/>
          <w:szCs w:val="19"/>
        </w:rPr>
      </w:pPr>
      <w:bookmarkStart w:id="38" w:name="_ENREF_18"/>
      <w:r w:rsidRPr="005320C1">
        <w:rPr>
          <w:rFonts w:cs="Times"/>
          <w:noProof/>
          <w:sz w:val="19"/>
          <w:szCs w:val="19"/>
        </w:rPr>
        <w:t>18.</w:t>
      </w:r>
      <w:r w:rsidR="00FB77D6">
        <w:rPr>
          <w:rFonts w:cs="Times"/>
          <w:noProof/>
          <w:sz w:val="19"/>
          <w:szCs w:val="19"/>
        </w:rPr>
        <w:t xml:space="preserve"> </w:t>
      </w:r>
      <w:r w:rsidRPr="005320C1">
        <w:rPr>
          <w:rFonts w:cs="Times"/>
          <w:noProof/>
          <w:sz w:val="19"/>
          <w:szCs w:val="19"/>
        </w:rPr>
        <w:t xml:space="preserve">Stevens, M. A.; Silva, C.; Russell, D. M.; Friend, R. H., Exciton dissociation mechanisms in the polymeric semiconductors poly(9,9-dioctylfluorene) and poly(9,9-dioctylfluorene-co-benzothiadiazole). </w:t>
      </w:r>
      <w:r w:rsidRPr="005320C1">
        <w:rPr>
          <w:rFonts w:cs="Times"/>
          <w:i/>
          <w:noProof/>
          <w:sz w:val="19"/>
          <w:szCs w:val="19"/>
        </w:rPr>
        <w:t>Phys</w:t>
      </w:r>
      <w:r w:rsidR="00205D9D">
        <w:rPr>
          <w:rFonts w:cs="Times"/>
          <w:i/>
          <w:noProof/>
          <w:sz w:val="19"/>
          <w:szCs w:val="19"/>
        </w:rPr>
        <w:t>.</w:t>
      </w:r>
      <w:r w:rsidRPr="005320C1">
        <w:rPr>
          <w:rFonts w:cs="Times"/>
          <w:i/>
          <w:noProof/>
          <w:sz w:val="19"/>
          <w:szCs w:val="19"/>
        </w:rPr>
        <w:t xml:space="preserve"> Rev</w:t>
      </w:r>
      <w:r w:rsidR="00205D9D">
        <w:rPr>
          <w:rFonts w:cs="Times"/>
          <w:i/>
          <w:noProof/>
          <w:sz w:val="19"/>
          <w:szCs w:val="19"/>
        </w:rPr>
        <w:t>.</w:t>
      </w:r>
      <w:r w:rsidRPr="005320C1">
        <w:rPr>
          <w:rFonts w:cs="Times"/>
          <w:i/>
          <w:noProof/>
          <w:sz w:val="19"/>
          <w:szCs w:val="19"/>
        </w:rPr>
        <w:t xml:space="preserve"> B </w:t>
      </w:r>
      <w:r w:rsidRPr="005320C1">
        <w:rPr>
          <w:rFonts w:cs="Times"/>
          <w:b/>
          <w:noProof/>
          <w:sz w:val="19"/>
          <w:szCs w:val="19"/>
        </w:rPr>
        <w:t>2001,</w:t>
      </w:r>
      <w:r w:rsidRPr="005320C1">
        <w:rPr>
          <w:rFonts w:cs="Times"/>
          <w:noProof/>
          <w:sz w:val="19"/>
          <w:szCs w:val="19"/>
        </w:rPr>
        <w:t xml:space="preserve"> 63, (16), 165213.</w:t>
      </w:r>
      <w:bookmarkEnd w:id="38"/>
    </w:p>
    <w:p w14:paraId="07A6AAD3" w14:textId="60D55874" w:rsidR="005320C1" w:rsidRPr="005320C1" w:rsidRDefault="005320C1" w:rsidP="005320C1">
      <w:pPr>
        <w:spacing w:after="0"/>
        <w:rPr>
          <w:rFonts w:cs="Times"/>
          <w:noProof/>
          <w:sz w:val="19"/>
          <w:szCs w:val="19"/>
        </w:rPr>
      </w:pPr>
      <w:bookmarkStart w:id="39" w:name="_ENREF_19"/>
      <w:r w:rsidRPr="005320C1">
        <w:rPr>
          <w:rFonts w:cs="Times"/>
          <w:noProof/>
          <w:sz w:val="19"/>
          <w:szCs w:val="19"/>
        </w:rPr>
        <w:t>19.</w:t>
      </w:r>
      <w:r w:rsidR="00FB77D6">
        <w:rPr>
          <w:rFonts w:cs="Times"/>
          <w:noProof/>
          <w:sz w:val="19"/>
          <w:szCs w:val="19"/>
        </w:rPr>
        <w:t xml:space="preserve"> </w:t>
      </w:r>
      <w:r w:rsidRPr="005320C1">
        <w:rPr>
          <w:rFonts w:cs="Times"/>
          <w:noProof/>
          <w:sz w:val="19"/>
          <w:szCs w:val="19"/>
        </w:rPr>
        <w:t xml:space="preserve">Lewis, A. J.; Ruseckas, A.; Gaudin, O. P. M.; Webster, G. R.; Burn, P. L.; Samuel, I. D. W., Singlet exciton diffusion in MEH-PPV films studied by exciton–exciton annihilation. </w:t>
      </w:r>
      <w:r w:rsidRPr="005320C1">
        <w:rPr>
          <w:rFonts w:cs="Times"/>
          <w:i/>
          <w:noProof/>
          <w:sz w:val="19"/>
          <w:szCs w:val="19"/>
        </w:rPr>
        <w:t>Org</w:t>
      </w:r>
      <w:r w:rsidR="00205D9D">
        <w:rPr>
          <w:rFonts w:cs="Times"/>
          <w:i/>
          <w:noProof/>
          <w:sz w:val="19"/>
          <w:szCs w:val="19"/>
        </w:rPr>
        <w:t>.</w:t>
      </w:r>
      <w:r w:rsidRPr="005320C1">
        <w:rPr>
          <w:rFonts w:cs="Times"/>
          <w:i/>
          <w:noProof/>
          <w:sz w:val="19"/>
          <w:szCs w:val="19"/>
        </w:rPr>
        <w:t xml:space="preserve"> Electron</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2006,</w:t>
      </w:r>
      <w:r w:rsidRPr="005320C1">
        <w:rPr>
          <w:rFonts w:cs="Times"/>
          <w:noProof/>
          <w:sz w:val="19"/>
          <w:szCs w:val="19"/>
        </w:rPr>
        <w:t xml:space="preserve"> 7, (6), 452-456.</w:t>
      </w:r>
      <w:bookmarkEnd w:id="39"/>
    </w:p>
    <w:p w14:paraId="1FF4255D" w14:textId="5E125A84" w:rsidR="005320C1" w:rsidRPr="005320C1" w:rsidRDefault="005320C1" w:rsidP="005320C1">
      <w:pPr>
        <w:spacing w:after="0"/>
        <w:rPr>
          <w:rFonts w:cs="Times"/>
          <w:noProof/>
          <w:sz w:val="19"/>
          <w:szCs w:val="19"/>
        </w:rPr>
      </w:pPr>
      <w:bookmarkStart w:id="40" w:name="_ENREF_20"/>
      <w:r w:rsidRPr="005320C1">
        <w:rPr>
          <w:rFonts w:cs="Times"/>
          <w:noProof/>
          <w:sz w:val="19"/>
          <w:szCs w:val="19"/>
        </w:rPr>
        <w:t>20.</w:t>
      </w:r>
      <w:r w:rsidR="00FB77D6">
        <w:rPr>
          <w:rFonts w:cs="Times"/>
          <w:noProof/>
          <w:sz w:val="19"/>
          <w:szCs w:val="19"/>
        </w:rPr>
        <w:t xml:space="preserve"> </w:t>
      </w:r>
      <w:r w:rsidRPr="005320C1">
        <w:rPr>
          <w:rFonts w:cs="Times"/>
          <w:noProof/>
          <w:sz w:val="19"/>
          <w:szCs w:val="19"/>
        </w:rPr>
        <w:t xml:space="preserve">Lunt, R. R.; Giebink, N. C.; Belak, A. A.; Benziger, J. B.; Forrest, S. R., Exciton diffusion lengths of organic semiconductor thin films measured by spectrally resolved photoluminescence quenching. </w:t>
      </w:r>
      <w:r w:rsidR="00205D9D">
        <w:rPr>
          <w:rFonts w:cs="Times"/>
          <w:i/>
          <w:noProof/>
          <w:sz w:val="19"/>
          <w:szCs w:val="19"/>
        </w:rPr>
        <w:t>J.</w:t>
      </w:r>
      <w:r w:rsidRPr="005320C1">
        <w:rPr>
          <w:rFonts w:cs="Times"/>
          <w:i/>
          <w:noProof/>
          <w:sz w:val="19"/>
          <w:szCs w:val="19"/>
        </w:rPr>
        <w:t xml:space="preserve"> Appl</w:t>
      </w:r>
      <w:r w:rsidR="00205D9D">
        <w:rPr>
          <w:rFonts w:cs="Times"/>
          <w:i/>
          <w:noProof/>
          <w:sz w:val="19"/>
          <w:szCs w:val="19"/>
        </w:rPr>
        <w:t>.</w:t>
      </w:r>
      <w:r w:rsidRPr="005320C1">
        <w:rPr>
          <w:rFonts w:cs="Times"/>
          <w:i/>
          <w:noProof/>
          <w:sz w:val="19"/>
          <w:szCs w:val="19"/>
        </w:rPr>
        <w:t xml:space="preserve"> Phys</w:t>
      </w:r>
      <w:r w:rsidR="00205D9D">
        <w:rPr>
          <w:rFonts w:cs="Times"/>
          <w:i/>
          <w:noProof/>
          <w:sz w:val="19"/>
          <w:szCs w:val="19"/>
        </w:rPr>
        <w:t xml:space="preserve">. </w:t>
      </w:r>
      <w:r w:rsidRPr="005320C1">
        <w:rPr>
          <w:rFonts w:cs="Times"/>
          <w:b/>
          <w:noProof/>
          <w:sz w:val="19"/>
          <w:szCs w:val="19"/>
        </w:rPr>
        <w:t>2009,</w:t>
      </w:r>
      <w:r w:rsidRPr="005320C1">
        <w:rPr>
          <w:rFonts w:cs="Times"/>
          <w:noProof/>
          <w:sz w:val="19"/>
          <w:szCs w:val="19"/>
        </w:rPr>
        <w:t xml:space="preserve"> 105, (5), 053711.</w:t>
      </w:r>
      <w:bookmarkEnd w:id="40"/>
    </w:p>
    <w:p w14:paraId="744A29EA" w14:textId="25768898" w:rsidR="005320C1" w:rsidRPr="005320C1" w:rsidRDefault="005320C1" w:rsidP="005320C1">
      <w:pPr>
        <w:spacing w:after="0"/>
        <w:rPr>
          <w:rFonts w:cs="Times"/>
          <w:noProof/>
          <w:sz w:val="19"/>
          <w:szCs w:val="19"/>
        </w:rPr>
      </w:pPr>
      <w:bookmarkStart w:id="41" w:name="_ENREF_21"/>
      <w:r w:rsidRPr="005320C1">
        <w:rPr>
          <w:rFonts w:cs="Times"/>
          <w:noProof/>
          <w:sz w:val="19"/>
          <w:szCs w:val="19"/>
        </w:rPr>
        <w:t>21.</w:t>
      </w:r>
      <w:r w:rsidR="00FB77D6">
        <w:rPr>
          <w:rFonts w:cs="Times"/>
          <w:noProof/>
          <w:sz w:val="19"/>
          <w:szCs w:val="19"/>
        </w:rPr>
        <w:t xml:space="preserve"> </w:t>
      </w:r>
      <w:r w:rsidRPr="005320C1">
        <w:rPr>
          <w:rFonts w:cs="Times"/>
          <w:noProof/>
          <w:sz w:val="19"/>
          <w:szCs w:val="19"/>
        </w:rPr>
        <w:t xml:space="preserve">Mullenbach, T. K.; Curtin, I. J.; Zhang, T.; Holmes, R. J., Probing dark exciton diffusion using photovoltage. </w:t>
      </w:r>
      <w:r w:rsidRPr="005320C1">
        <w:rPr>
          <w:rFonts w:cs="Times"/>
          <w:i/>
          <w:noProof/>
          <w:sz w:val="19"/>
          <w:szCs w:val="19"/>
        </w:rPr>
        <w:t>Nat</w:t>
      </w:r>
      <w:r w:rsidR="00205D9D">
        <w:rPr>
          <w:rFonts w:cs="Times"/>
          <w:i/>
          <w:noProof/>
          <w:sz w:val="19"/>
          <w:szCs w:val="19"/>
        </w:rPr>
        <w:t>.</w:t>
      </w:r>
      <w:r w:rsidRPr="005320C1">
        <w:rPr>
          <w:rFonts w:cs="Times"/>
          <w:i/>
          <w:noProof/>
          <w:sz w:val="19"/>
          <w:szCs w:val="19"/>
        </w:rPr>
        <w:t xml:space="preserve"> commun</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2017,</w:t>
      </w:r>
      <w:r w:rsidRPr="005320C1">
        <w:rPr>
          <w:rFonts w:cs="Times"/>
          <w:noProof/>
          <w:sz w:val="19"/>
          <w:szCs w:val="19"/>
        </w:rPr>
        <w:t xml:space="preserve"> 8, 14215.</w:t>
      </w:r>
      <w:bookmarkEnd w:id="41"/>
    </w:p>
    <w:p w14:paraId="5C36DAA3" w14:textId="04466DC1" w:rsidR="005320C1" w:rsidRPr="003A37CA" w:rsidRDefault="005320C1" w:rsidP="005320C1">
      <w:pPr>
        <w:spacing w:after="0"/>
        <w:rPr>
          <w:rFonts w:cs="Times"/>
          <w:noProof/>
          <w:sz w:val="19"/>
          <w:szCs w:val="19"/>
        </w:rPr>
      </w:pPr>
      <w:bookmarkStart w:id="42" w:name="_ENREF_22"/>
      <w:r w:rsidRPr="003A37CA">
        <w:rPr>
          <w:rFonts w:cs="Times"/>
          <w:noProof/>
          <w:sz w:val="19"/>
          <w:szCs w:val="19"/>
        </w:rPr>
        <w:t>22.</w:t>
      </w:r>
      <w:r w:rsidR="00FB77D6" w:rsidRPr="003A37CA">
        <w:rPr>
          <w:rFonts w:cs="Times"/>
          <w:noProof/>
          <w:sz w:val="19"/>
          <w:szCs w:val="19"/>
        </w:rPr>
        <w:t xml:space="preserve"> </w:t>
      </w:r>
      <w:r w:rsidR="003A37CA" w:rsidRPr="003A37CA">
        <w:rPr>
          <w:sz w:val="19"/>
          <w:szCs w:val="19"/>
        </w:rPr>
        <w:t xml:space="preserve">Zhang, Y.; Sajjad, M. T.; </w:t>
      </w:r>
      <w:proofErr w:type="spellStart"/>
      <w:r w:rsidR="003A37CA" w:rsidRPr="003A37CA">
        <w:rPr>
          <w:sz w:val="19"/>
          <w:szCs w:val="19"/>
        </w:rPr>
        <w:t>Blaszczyk</w:t>
      </w:r>
      <w:proofErr w:type="spellEnd"/>
      <w:r w:rsidR="003A37CA" w:rsidRPr="003A37CA">
        <w:rPr>
          <w:sz w:val="19"/>
          <w:szCs w:val="19"/>
        </w:rPr>
        <w:t xml:space="preserve">, O.; </w:t>
      </w:r>
      <w:proofErr w:type="spellStart"/>
      <w:r w:rsidR="003A37CA" w:rsidRPr="003A37CA">
        <w:rPr>
          <w:sz w:val="19"/>
          <w:szCs w:val="19"/>
        </w:rPr>
        <w:t>Ruseckas</w:t>
      </w:r>
      <w:proofErr w:type="spellEnd"/>
      <w:r w:rsidR="003A37CA" w:rsidRPr="003A37CA">
        <w:rPr>
          <w:sz w:val="19"/>
          <w:szCs w:val="19"/>
        </w:rPr>
        <w:t>, A.; Serrano, L. A.; Cooke, G.; Samuel, I. D. W., Enhanced exciton harvesting in a planar heterojunction organic photovoltaic device by solvent vapor annealing. Org Electron. 2019, 10.1016/j.orgel.2019.03.014.</w:t>
      </w:r>
      <w:bookmarkEnd w:id="42"/>
    </w:p>
    <w:p w14:paraId="3F6E76F5" w14:textId="06582C1F" w:rsidR="005320C1" w:rsidRPr="005320C1" w:rsidRDefault="005320C1" w:rsidP="005320C1">
      <w:pPr>
        <w:spacing w:after="0"/>
        <w:rPr>
          <w:rFonts w:cs="Times"/>
          <w:noProof/>
          <w:sz w:val="19"/>
          <w:szCs w:val="19"/>
        </w:rPr>
      </w:pPr>
      <w:bookmarkStart w:id="43" w:name="_ENREF_23"/>
      <w:r w:rsidRPr="005320C1">
        <w:rPr>
          <w:rFonts w:cs="Times"/>
          <w:noProof/>
          <w:sz w:val="19"/>
          <w:szCs w:val="19"/>
        </w:rPr>
        <w:t>23.</w:t>
      </w:r>
      <w:r w:rsidR="00FB77D6">
        <w:rPr>
          <w:rFonts w:cs="Times"/>
          <w:noProof/>
          <w:sz w:val="19"/>
          <w:szCs w:val="19"/>
        </w:rPr>
        <w:t xml:space="preserve"> </w:t>
      </w:r>
      <w:r w:rsidRPr="005320C1">
        <w:rPr>
          <w:rFonts w:cs="Times"/>
          <w:noProof/>
          <w:sz w:val="19"/>
          <w:szCs w:val="19"/>
        </w:rPr>
        <w:t xml:space="preserve">Long, Y.; Hedley, G. J.; Ruseckas, A.; Chowdhury, M.; Roland, T.; Serrano, L. A.; Cooke, G.; Samuel, I. D. W., Effect of Annealing on Exciton Diffusion in a High Performance Small Molecule Organic Photovoltaic Material. </w:t>
      </w:r>
      <w:r w:rsidRPr="005320C1">
        <w:rPr>
          <w:rFonts w:cs="Times"/>
          <w:i/>
          <w:noProof/>
          <w:sz w:val="19"/>
          <w:szCs w:val="19"/>
        </w:rPr>
        <w:t xml:space="preserve">ACS Applied Materials &amp; Interfaces </w:t>
      </w:r>
      <w:r w:rsidRPr="005320C1">
        <w:rPr>
          <w:rFonts w:cs="Times"/>
          <w:b/>
          <w:noProof/>
          <w:sz w:val="19"/>
          <w:szCs w:val="19"/>
        </w:rPr>
        <w:t>2017,</w:t>
      </w:r>
      <w:r w:rsidRPr="005320C1">
        <w:rPr>
          <w:rFonts w:cs="Times"/>
          <w:noProof/>
          <w:sz w:val="19"/>
          <w:szCs w:val="19"/>
        </w:rPr>
        <w:t xml:space="preserve"> 9, (17), 14945-14952.</w:t>
      </w:r>
      <w:bookmarkEnd w:id="43"/>
    </w:p>
    <w:p w14:paraId="0BD66362" w14:textId="61CDB644" w:rsidR="005320C1" w:rsidRPr="005320C1" w:rsidRDefault="005320C1" w:rsidP="005320C1">
      <w:pPr>
        <w:spacing w:after="0"/>
        <w:rPr>
          <w:rFonts w:cs="Times"/>
          <w:noProof/>
          <w:sz w:val="19"/>
          <w:szCs w:val="19"/>
        </w:rPr>
      </w:pPr>
      <w:bookmarkStart w:id="44" w:name="_ENREF_24"/>
      <w:r w:rsidRPr="005320C1">
        <w:rPr>
          <w:rFonts w:cs="Times"/>
          <w:noProof/>
          <w:sz w:val="19"/>
          <w:szCs w:val="19"/>
        </w:rPr>
        <w:t>24.</w:t>
      </w:r>
      <w:r w:rsidR="00FB77D6">
        <w:rPr>
          <w:rFonts w:cs="Times"/>
          <w:noProof/>
          <w:sz w:val="19"/>
          <w:szCs w:val="19"/>
        </w:rPr>
        <w:t xml:space="preserve"> </w:t>
      </w:r>
      <w:r w:rsidRPr="005320C1">
        <w:rPr>
          <w:rFonts w:cs="Times"/>
          <w:noProof/>
          <w:sz w:val="19"/>
          <w:szCs w:val="19"/>
        </w:rPr>
        <w:t xml:space="preserve">Liu, Y.; Zhao, J.; Li, Z.; Mu, C.; Ma, W.; Hu, H.; Jiang, K.; Lin, H.; Ade, H.; Yan, H., Aggregation and morphology control enables multiple cases of high-efficiency polymer solar cells. </w:t>
      </w:r>
      <w:r w:rsidRPr="005320C1">
        <w:rPr>
          <w:rFonts w:cs="Times"/>
          <w:i/>
          <w:noProof/>
          <w:sz w:val="19"/>
          <w:szCs w:val="19"/>
        </w:rPr>
        <w:t>Nat</w:t>
      </w:r>
      <w:r w:rsidR="00205D9D">
        <w:rPr>
          <w:rFonts w:cs="Times"/>
          <w:i/>
          <w:noProof/>
          <w:sz w:val="19"/>
          <w:szCs w:val="19"/>
        </w:rPr>
        <w:t>.</w:t>
      </w:r>
      <w:r w:rsidRPr="005320C1">
        <w:rPr>
          <w:rFonts w:cs="Times"/>
          <w:i/>
          <w:noProof/>
          <w:sz w:val="19"/>
          <w:szCs w:val="19"/>
        </w:rPr>
        <w:t xml:space="preserve"> Commun</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2014,</w:t>
      </w:r>
      <w:r w:rsidRPr="005320C1">
        <w:rPr>
          <w:rFonts w:cs="Times"/>
          <w:noProof/>
          <w:sz w:val="19"/>
          <w:szCs w:val="19"/>
        </w:rPr>
        <w:t xml:space="preserve"> 5.</w:t>
      </w:r>
      <w:bookmarkEnd w:id="44"/>
    </w:p>
    <w:p w14:paraId="3AAF59EE" w14:textId="43C2E272" w:rsidR="005320C1" w:rsidRPr="005320C1" w:rsidRDefault="005320C1" w:rsidP="005320C1">
      <w:pPr>
        <w:spacing w:after="0"/>
        <w:rPr>
          <w:rFonts w:cs="Times"/>
          <w:noProof/>
          <w:sz w:val="19"/>
          <w:szCs w:val="19"/>
        </w:rPr>
      </w:pPr>
      <w:bookmarkStart w:id="45" w:name="_ENREF_25"/>
      <w:r w:rsidRPr="005320C1">
        <w:rPr>
          <w:rFonts w:cs="Times"/>
          <w:noProof/>
          <w:sz w:val="19"/>
          <w:szCs w:val="19"/>
        </w:rPr>
        <w:t>25.</w:t>
      </w:r>
      <w:r w:rsidR="00FB77D6">
        <w:rPr>
          <w:rFonts w:cs="Times"/>
          <w:noProof/>
          <w:sz w:val="19"/>
          <w:szCs w:val="19"/>
        </w:rPr>
        <w:t xml:space="preserve"> </w:t>
      </w:r>
      <w:r w:rsidRPr="005320C1">
        <w:rPr>
          <w:rFonts w:cs="Times"/>
          <w:noProof/>
          <w:sz w:val="19"/>
          <w:szCs w:val="19"/>
        </w:rPr>
        <w:t xml:space="preserve">Ma, W.; Yang, G.; Jiang, K.; Carpenter, J. H.; Wu, Y.; Meng, X.; McAfee, T.; Zhao, J.; Zhu, C.; Wang, C.; Ade, H.; Yan, H., Influence of Processing Parameters and Molecular Weight on the Morphology and Properties of High-Performance PffBT4T-2OD:PC71BM Organic Solar Cells. </w:t>
      </w:r>
      <w:r w:rsidRPr="005320C1">
        <w:rPr>
          <w:rFonts w:cs="Times"/>
          <w:i/>
          <w:noProof/>
          <w:sz w:val="19"/>
          <w:szCs w:val="19"/>
        </w:rPr>
        <w:t>Adv</w:t>
      </w:r>
      <w:r w:rsidR="00205D9D">
        <w:rPr>
          <w:rFonts w:cs="Times"/>
          <w:i/>
          <w:noProof/>
          <w:sz w:val="19"/>
          <w:szCs w:val="19"/>
        </w:rPr>
        <w:t>.</w:t>
      </w:r>
      <w:r w:rsidRPr="005320C1">
        <w:rPr>
          <w:rFonts w:cs="Times"/>
          <w:i/>
          <w:noProof/>
          <w:sz w:val="19"/>
          <w:szCs w:val="19"/>
        </w:rPr>
        <w:t xml:space="preserve"> Energy Mater</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2015,</w:t>
      </w:r>
      <w:r w:rsidRPr="005320C1">
        <w:rPr>
          <w:rFonts w:cs="Times"/>
          <w:noProof/>
          <w:sz w:val="19"/>
          <w:szCs w:val="19"/>
        </w:rPr>
        <w:t xml:space="preserve"> 5, (23), n/a-n/a.</w:t>
      </w:r>
      <w:bookmarkEnd w:id="45"/>
    </w:p>
    <w:p w14:paraId="7419C331" w14:textId="16175BF9" w:rsidR="005320C1" w:rsidRPr="005320C1" w:rsidRDefault="005320C1" w:rsidP="005320C1">
      <w:pPr>
        <w:spacing w:after="0"/>
        <w:rPr>
          <w:rFonts w:cs="Times"/>
          <w:noProof/>
          <w:sz w:val="19"/>
          <w:szCs w:val="19"/>
        </w:rPr>
      </w:pPr>
      <w:bookmarkStart w:id="46" w:name="_ENREF_26"/>
      <w:r w:rsidRPr="005320C1">
        <w:rPr>
          <w:rFonts w:cs="Times"/>
          <w:noProof/>
          <w:sz w:val="19"/>
          <w:szCs w:val="19"/>
        </w:rPr>
        <w:t>26.</w:t>
      </w:r>
      <w:r w:rsidR="00FB77D6">
        <w:rPr>
          <w:rFonts w:cs="Times"/>
          <w:noProof/>
          <w:sz w:val="19"/>
          <w:szCs w:val="19"/>
        </w:rPr>
        <w:t xml:space="preserve"> </w:t>
      </w:r>
      <w:r w:rsidRPr="005320C1">
        <w:rPr>
          <w:rFonts w:cs="Times"/>
          <w:noProof/>
          <w:sz w:val="19"/>
          <w:szCs w:val="19"/>
        </w:rPr>
        <w:t xml:space="preserve">Zhang, Y.; Parnell, A. J.; Pontecchiani, F.; Cooper, J. F. K.; Thompson, R. L.; Jones, R. A. L.; King, S. M.; Lidzey, D. G.; Bernardo, G., Understanding and controlling morphology evolution via DIO plasticization in PffBT4T-2OD/PC71BM devices. </w:t>
      </w:r>
      <w:r w:rsidRPr="005320C1">
        <w:rPr>
          <w:rFonts w:cs="Times"/>
          <w:i/>
          <w:noProof/>
          <w:sz w:val="19"/>
          <w:szCs w:val="19"/>
        </w:rPr>
        <w:t>Sci</w:t>
      </w:r>
      <w:r w:rsidR="00205D9D">
        <w:rPr>
          <w:rFonts w:cs="Times"/>
          <w:i/>
          <w:noProof/>
          <w:sz w:val="19"/>
          <w:szCs w:val="19"/>
        </w:rPr>
        <w:t>.</w:t>
      </w:r>
      <w:r w:rsidRPr="005320C1">
        <w:rPr>
          <w:rFonts w:cs="Times"/>
          <w:i/>
          <w:noProof/>
          <w:sz w:val="19"/>
          <w:szCs w:val="19"/>
        </w:rPr>
        <w:t xml:space="preserve"> Rep</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2017,</w:t>
      </w:r>
      <w:r w:rsidRPr="005320C1">
        <w:rPr>
          <w:rFonts w:cs="Times"/>
          <w:noProof/>
          <w:sz w:val="19"/>
          <w:szCs w:val="19"/>
        </w:rPr>
        <w:t xml:space="preserve"> 7, 44269.</w:t>
      </w:r>
      <w:bookmarkEnd w:id="46"/>
    </w:p>
    <w:p w14:paraId="1B6236CC" w14:textId="1D36B522" w:rsidR="005320C1" w:rsidRPr="005320C1" w:rsidRDefault="005320C1" w:rsidP="005320C1">
      <w:pPr>
        <w:spacing w:after="0"/>
        <w:rPr>
          <w:rFonts w:cs="Times"/>
          <w:noProof/>
          <w:sz w:val="19"/>
          <w:szCs w:val="19"/>
        </w:rPr>
      </w:pPr>
      <w:bookmarkStart w:id="47" w:name="_ENREF_27"/>
      <w:r w:rsidRPr="005320C1">
        <w:rPr>
          <w:rFonts w:cs="Times"/>
          <w:noProof/>
          <w:sz w:val="19"/>
          <w:szCs w:val="19"/>
        </w:rPr>
        <w:t>27.</w:t>
      </w:r>
      <w:r w:rsidR="00FB77D6">
        <w:rPr>
          <w:rFonts w:cs="Times"/>
          <w:noProof/>
          <w:sz w:val="19"/>
          <w:szCs w:val="19"/>
        </w:rPr>
        <w:t xml:space="preserve"> </w:t>
      </w:r>
      <w:r w:rsidRPr="005320C1">
        <w:rPr>
          <w:rFonts w:cs="Times"/>
          <w:noProof/>
          <w:sz w:val="19"/>
          <w:szCs w:val="19"/>
        </w:rPr>
        <w:t xml:space="preserve">Cha, H.; Wheeler, S.; Holliday, S.; Dimitrov, S. D.; Wadsworth, A.; Lee, H. H.; Baran, D.; McCulloch, I.; Durrant, J. R., Influence of Blend Morphology and Energetics on Charge Separation and Recombination Dynamics in Organic Solar Cells Incorporating a Nonfullerene Acceptor. </w:t>
      </w:r>
      <w:r w:rsidRPr="005320C1">
        <w:rPr>
          <w:rFonts w:cs="Times"/>
          <w:i/>
          <w:noProof/>
          <w:sz w:val="19"/>
          <w:szCs w:val="19"/>
        </w:rPr>
        <w:t>Adv</w:t>
      </w:r>
      <w:r w:rsidR="00205D9D">
        <w:rPr>
          <w:rFonts w:cs="Times"/>
          <w:i/>
          <w:noProof/>
          <w:sz w:val="19"/>
          <w:szCs w:val="19"/>
        </w:rPr>
        <w:t>.</w:t>
      </w:r>
      <w:r w:rsidRPr="005320C1">
        <w:rPr>
          <w:rFonts w:cs="Times"/>
          <w:i/>
          <w:noProof/>
          <w:sz w:val="19"/>
          <w:szCs w:val="19"/>
        </w:rPr>
        <w:t xml:space="preserve"> Func</w:t>
      </w:r>
      <w:r w:rsidR="00205D9D">
        <w:rPr>
          <w:rFonts w:cs="Times"/>
          <w:i/>
          <w:noProof/>
          <w:sz w:val="19"/>
          <w:szCs w:val="19"/>
        </w:rPr>
        <w:t>.</w:t>
      </w:r>
      <w:r w:rsidRPr="005320C1">
        <w:rPr>
          <w:rFonts w:cs="Times"/>
          <w:i/>
          <w:noProof/>
          <w:sz w:val="19"/>
          <w:szCs w:val="19"/>
        </w:rPr>
        <w:t>l Mater</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2018,</w:t>
      </w:r>
      <w:r w:rsidRPr="005320C1">
        <w:rPr>
          <w:rFonts w:cs="Times"/>
          <w:noProof/>
          <w:sz w:val="19"/>
          <w:szCs w:val="19"/>
        </w:rPr>
        <w:t xml:space="preserve"> 28, (3), 1704389.</w:t>
      </w:r>
      <w:bookmarkEnd w:id="47"/>
    </w:p>
    <w:p w14:paraId="21DCFDAA" w14:textId="19DA7EC5" w:rsidR="005320C1" w:rsidRPr="005320C1" w:rsidRDefault="005320C1" w:rsidP="005320C1">
      <w:pPr>
        <w:spacing w:after="0"/>
        <w:rPr>
          <w:rFonts w:cs="Times"/>
          <w:noProof/>
          <w:sz w:val="19"/>
          <w:szCs w:val="19"/>
        </w:rPr>
      </w:pPr>
      <w:bookmarkStart w:id="48" w:name="_ENREF_28"/>
      <w:r w:rsidRPr="005320C1">
        <w:rPr>
          <w:rFonts w:cs="Times"/>
          <w:noProof/>
          <w:sz w:val="19"/>
          <w:szCs w:val="19"/>
        </w:rPr>
        <w:t>28.</w:t>
      </w:r>
      <w:r w:rsidR="00FB77D6">
        <w:rPr>
          <w:rFonts w:cs="Times"/>
          <w:noProof/>
          <w:sz w:val="19"/>
          <w:szCs w:val="19"/>
        </w:rPr>
        <w:t xml:space="preserve"> </w:t>
      </w:r>
      <w:r w:rsidRPr="005320C1">
        <w:rPr>
          <w:rFonts w:cs="Times"/>
          <w:noProof/>
          <w:sz w:val="19"/>
          <w:szCs w:val="19"/>
        </w:rPr>
        <w:t xml:space="preserve">Ye, L.; Li, S.; Liu, X.; Zhang, S.; Ghasemi, M.; Xiong, Y.; Hou, J.; Ade, H., Quenching to the Percolation Threshold in Organic Solar Cells. </w:t>
      </w:r>
      <w:r w:rsidRPr="005320C1">
        <w:rPr>
          <w:rFonts w:cs="Times"/>
          <w:i/>
          <w:noProof/>
          <w:sz w:val="19"/>
          <w:szCs w:val="19"/>
        </w:rPr>
        <w:t xml:space="preserve">Joule </w:t>
      </w:r>
      <w:r w:rsidRPr="005320C1">
        <w:rPr>
          <w:rFonts w:cs="Times"/>
          <w:b/>
          <w:noProof/>
          <w:sz w:val="19"/>
          <w:szCs w:val="19"/>
        </w:rPr>
        <w:t>2018</w:t>
      </w:r>
      <w:r w:rsidRPr="005320C1">
        <w:rPr>
          <w:rFonts w:cs="Times"/>
          <w:noProof/>
          <w:sz w:val="19"/>
          <w:szCs w:val="19"/>
        </w:rPr>
        <w:t>.</w:t>
      </w:r>
      <w:bookmarkEnd w:id="48"/>
    </w:p>
    <w:p w14:paraId="35FC1629" w14:textId="5ED5137B" w:rsidR="005320C1" w:rsidRPr="005320C1" w:rsidRDefault="005320C1" w:rsidP="005320C1">
      <w:pPr>
        <w:spacing w:after="0"/>
        <w:rPr>
          <w:rFonts w:cs="Times"/>
          <w:noProof/>
          <w:sz w:val="19"/>
          <w:szCs w:val="19"/>
        </w:rPr>
      </w:pPr>
      <w:bookmarkStart w:id="49" w:name="_ENREF_29"/>
      <w:r w:rsidRPr="005320C1">
        <w:rPr>
          <w:rFonts w:cs="Times"/>
          <w:noProof/>
          <w:sz w:val="19"/>
          <w:szCs w:val="19"/>
        </w:rPr>
        <w:t>29.</w:t>
      </w:r>
      <w:r w:rsidR="00FB77D6">
        <w:rPr>
          <w:rFonts w:cs="Times"/>
          <w:noProof/>
          <w:sz w:val="19"/>
          <w:szCs w:val="19"/>
        </w:rPr>
        <w:t xml:space="preserve"> </w:t>
      </w:r>
      <w:r w:rsidRPr="005320C1">
        <w:rPr>
          <w:rFonts w:cs="Times"/>
          <w:noProof/>
          <w:sz w:val="19"/>
          <w:szCs w:val="19"/>
        </w:rPr>
        <w:t xml:space="preserve">Baran, D.; Kirchartz, T.; Wheeler, S.; Dimitrov, S.; Abdelsamie, M.; Gorman, J.; Ashraf, R. S.; Holliday, S.; Wadsworth, A.; Gasparini, N.; Kaienburg, P.; Yan, H.; Amassian, A.; Brabec, C. J.; Durrant, J. R.; McCulloch, I., Reduced voltage losses yield 10% efficient fullerene free </w:t>
      </w:r>
      <w:r w:rsidRPr="005320C1">
        <w:rPr>
          <w:rFonts w:cs="Times"/>
          <w:noProof/>
          <w:sz w:val="19"/>
          <w:szCs w:val="19"/>
        </w:rPr>
        <w:t xml:space="preserve">organic solar cells with &gt;1 V open circuit voltages. </w:t>
      </w:r>
      <w:r w:rsidRPr="005320C1">
        <w:rPr>
          <w:rFonts w:cs="Times"/>
          <w:i/>
          <w:noProof/>
          <w:sz w:val="19"/>
          <w:szCs w:val="19"/>
        </w:rPr>
        <w:t xml:space="preserve">Energy &amp; Environmental Science </w:t>
      </w:r>
      <w:r w:rsidRPr="005320C1">
        <w:rPr>
          <w:rFonts w:cs="Times"/>
          <w:b/>
          <w:noProof/>
          <w:sz w:val="19"/>
          <w:szCs w:val="19"/>
        </w:rPr>
        <w:t>2016,</w:t>
      </w:r>
      <w:r w:rsidRPr="005320C1">
        <w:rPr>
          <w:rFonts w:cs="Times"/>
          <w:noProof/>
          <w:sz w:val="19"/>
          <w:szCs w:val="19"/>
        </w:rPr>
        <w:t xml:space="preserve"> 9, (12), 3783-3793.</w:t>
      </w:r>
      <w:bookmarkEnd w:id="49"/>
    </w:p>
    <w:p w14:paraId="22EAED9A" w14:textId="0CDC4BEA" w:rsidR="005320C1" w:rsidRPr="005320C1" w:rsidRDefault="005320C1" w:rsidP="005320C1">
      <w:pPr>
        <w:spacing w:after="0"/>
        <w:rPr>
          <w:rFonts w:cs="Times"/>
          <w:noProof/>
          <w:sz w:val="19"/>
          <w:szCs w:val="19"/>
        </w:rPr>
      </w:pPr>
      <w:bookmarkStart w:id="50" w:name="_ENREF_30"/>
      <w:r w:rsidRPr="005320C1">
        <w:rPr>
          <w:rFonts w:cs="Times"/>
          <w:noProof/>
          <w:sz w:val="19"/>
          <w:szCs w:val="19"/>
        </w:rPr>
        <w:t>30.</w:t>
      </w:r>
      <w:r w:rsidR="00FB77D6">
        <w:rPr>
          <w:rFonts w:cs="Times"/>
          <w:noProof/>
          <w:sz w:val="19"/>
          <w:szCs w:val="19"/>
        </w:rPr>
        <w:t xml:space="preserve"> </w:t>
      </w:r>
      <w:r w:rsidRPr="005320C1">
        <w:rPr>
          <w:rFonts w:cs="Times"/>
          <w:noProof/>
          <w:sz w:val="19"/>
          <w:szCs w:val="19"/>
        </w:rPr>
        <w:t xml:space="preserve">Wadsworth, A.; Moser, M.; Marks, A.; Little, M. S.; Gasparini, N.; Brabec, C. J.; Baran, D.; McCulloch, I., Critical review of the molecular design progress in non-fullerene electron acceptors towards commercially viable organic solar cells. </w:t>
      </w:r>
      <w:r w:rsidRPr="005320C1">
        <w:rPr>
          <w:rFonts w:cs="Times"/>
          <w:i/>
          <w:noProof/>
          <w:sz w:val="19"/>
          <w:szCs w:val="19"/>
        </w:rPr>
        <w:t>Chem</w:t>
      </w:r>
      <w:r w:rsidR="00205D9D">
        <w:rPr>
          <w:rFonts w:cs="Times"/>
          <w:i/>
          <w:noProof/>
          <w:sz w:val="19"/>
          <w:szCs w:val="19"/>
        </w:rPr>
        <w:t>.</w:t>
      </w:r>
      <w:r w:rsidRPr="005320C1">
        <w:rPr>
          <w:rFonts w:cs="Times"/>
          <w:i/>
          <w:noProof/>
          <w:sz w:val="19"/>
          <w:szCs w:val="19"/>
        </w:rPr>
        <w:t xml:space="preserve"> Soc</w:t>
      </w:r>
      <w:r w:rsidR="00205D9D">
        <w:rPr>
          <w:rFonts w:cs="Times"/>
          <w:i/>
          <w:noProof/>
          <w:sz w:val="19"/>
          <w:szCs w:val="19"/>
        </w:rPr>
        <w:t>.</w:t>
      </w:r>
      <w:r w:rsidRPr="005320C1">
        <w:rPr>
          <w:rFonts w:cs="Times"/>
          <w:i/>
          <w:noProof/>
          <w:sz w:val="19"/>
          <w:szCs w:val="19"/>
        </w:rPr>
        <w:t xml:space="preserve"> Rev</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2019</w:t>
      </w:r>
      <w:r w:rsidRPr="005320C1">
        <w:rPr>
          <w:rFonts w:cs="Times"/>
          <w:noProof/>
          <w:sz w:val="19"/>
          <w:szCs w:val="19"/>
        </w:rPr>
        <w:t>.</w:t>
      </w:r>
      <w:bookmarkEnd w:id="50"/>
    </w:p>
    <w:p w14:paraId="29A9E418" w14:textId="73ABF45B" w:rsidR="005320C1" w:rsidRPr="005320C1" w:rsidRDefault="005320C1" w:rsidP="005320C1">
      <w:pPr>
        <w:spacing w:after="0"/>
        <w:rPr>
          <w:rFonts w:cs="Times"/>
          <w:noProof/>
          <w:sz w:val="19"/>
          <w:szCs w:val="19"/>
        </w:rPr>
      </w:pPr>
      <w:bookmarkStart w:id="51" w:name="_ENREF_31"/>
      <w:r w:rsidRPr="005320C1">
        <w:rPr>
          <w:rFonts w:cs="Times"/>
          <w:noProof/>
          <w:sz w:val="19"/>
          <w:szCs w:val="19"/>
        </w:rPr>
        <w:t>31.</w:t>
      </w:r>
      <w:r w:rsidR="00FB77D6">
        <w:rPr>
          <w:rFonts w:cs="Times"/>
          <w:noProof/>
          <w:sz w:val="19"/>
          <w:szCs w:val="19"/>
        </w:rPr>
        <w:t xml:space="preserve"> </w:t>
      </w:r>
      <w:r w:rsidRPr="005320C1">
        <w:rPr>
          <w:rFonts w:cs="Times"/>
          <w:noProof/>
          <w:sz w:val="19"/>
          <w:szCs w:val="19"/>
        </w:rPr>
        <w:t xml:space="preserve">Gasparini, N.; Wadsworth, A.; Moser, M.; Baran, D.; McCulloch, I.; Brabec, C. J., The Physics of Small Molecule Acceptors for Efficient and Stable Bulk Heterojunction Solar Cells. </w:t>
      </w:r>
      <w:r w:rsidR="00205D9D" w:rsidRPr="005320C1">
        <w:rPr>
          <w:rFonts w:cs="Times"/>
          <w:i/>
          <w:noProof/>
          <w:sz w:val="19"/>
          <w:szCs w:val="19"/>
        </w:rPr>
        <w:t>Adv</w:t>
      </w:r>
      <w:r w:rsidR="00205D9D">
        <w:rPr>
          <w:rFonts w:cs="Times"/>
          <w:i/>
          <w:noProof/>
          <w:sz w:val="19"/>
          <w:szCs w:val="19"/>
        </w:rPr>
        <w:t>.</w:t>
      </w:r>
      <w:r w:rsidR="00205D9D" w:rsidRPr="005320C1">
        <w:rPr>
          <w:rFonts w:cs="Times"/>
          <w:i/>
          <w:noProof/>
          <w:sz w:val="19"/>
          <w:szCs w:val="19"/>
        </w:rPr>
        <w:t xml:space="preserve"> Energy Mater</w:t>
      </w:r>
      <w:r w:rsidR="00205D9D">
        <w:rPr>
          <w:rFonts w:cs="Times"/>
          <w:i/>
          <w:noProof/>
          <w:sz w:val="19"/>
          <w:szCs w:val="19"/>
        </w:rPr>
        <w:t>.</w:t>
      </w:r>
      <w:r w:rsidR="00205D9D" w:rsidRPr="005320C1">
        <w:rPr>
          <w:rFonts w:cs="Times"/>
          <w:i/>
          <w:noProof/>
          <w:sz w:val="19"/>
          <w:szCs w:val="19"/>
        </w:rPr>
        <w:t xml:space="preserve"> </w:t>
      </w:r>
      <w:r w:rsidRPr="005320C1">
        <w:rPr>
          <w:rFonts w:cs="Times"/>
          <w:b/>
          <w:noProof/>
          <w:sz w:val="19"/>
          <w:szCs w:val="19"/>
        </w:rPr>
        <w:t>2018,</w:t>
      </w:r>
      <w:r w:rsidRPr="005320C1">
        <w:rPr>
          <w:rFonts w:cs="Times"/>
          <w:noProof/>
          <w:sz w:val="19"/>
          <w:szCs w:val="19"/>
        </w:rPr>
        <w:t xml:space="preserve"> 8, (12), 1703298.</w:t>
      </w:r>
      <w:bookmarkEnd w:id="51"/>
    </w:p>
    <w:p w14:paraId="75A03A91" w14:textId="582C73D2" w:rsidR="005320C1" w:rsidRPr="005320C1" w:rsidRDefault="005320C1" w:rsidP="005320C1">
      <w:pPr>
        <w:spacing w:after="0"/>
        <w:rPr>
          <w:rFonts w:cs="Times"/>
          <w:noProof/>
          <w:sz w:val="19"/>
          <w:szCs w:val="19"/>
        </w:rPr>
      </w:pPr>
      <w:bookmarkStart w:id="52" w:name="_ENREF_32"/>
      <w:r w:rsidRPr="005320C1">
        <w:rPr>
          <w:rFonts w:cs="Times"/>
          <w:noProof/>
          <w:sz w:val="19"/>
          <w:szCs w:val="19"/>
        </w:rPr>
        <w:t>32.</w:t>
      </w:r>
      <w:r w:rsidR="00FB77D6">
        <w:rPr>
          <w:rFonts w:cs="Times"/>
          <w:noProof/>
          <w:sz w:val="19"/>
          <w:szCs w:val="19"/>
        </w:rPr>
        <w:t xml:space="preserve"> </w:t>
      </w:r>
      <w:r w:rsidRPr="005320C1">
        <w:rPr>
          <w:rFonts w:cs="Times"/>
          <w:noProof/>
          <w:sz w:val="19"/>
          <w:szCs w:val="19"/>
        </w:rPr>
        <w:t xml:space="preserve">Yan, C.; Barlow, S.; Wang, Z.; Yan, H.; Jen, A. K. Y.; Marder, S. R.; Zhan, X., Non-fullerene acceptors for organic solar cells. </w:t>
      </w:r>
      <w:r w:rsidRPr="005320C1">
        <w:rPr>
          <w:rFonts w:cs="Times"/>
          <w:i/>
          <w:noProof/>
          <w:sz w:val="19"/>
          <w:szCs w:val="19"/>
        </w:rPr>
        <w:t>Nat</w:t>
      </w:r>
      <w:r w:rsidR="00205D9D">
        <w:rPr>
          <w:rFonts w:cs="Times"/>
          <w:i/>
          <w:noProof/>
          <w:sz w:val="19"/>
          <w:szCs w:val="19"/>
        </w:rPr>
        <w:t>.</w:t>
      </w:r>
      <w:r w:rsidRPr="005320C1">
        <w:rPr>
          <w:rFonts w:cs="Times"/>
          <w:i/>
          <w:noProof/>
          <w:sz w:val="19"/>
          <w:szCs w:val="19"/>
        </w:rPr>
        <w:t xml:space="preserve"> Rev</w:t>
      </w:r>
      <w:r w:rsidR="00205D9D">
        <w:rPr>
          <w:rFonts w:cs="Times"/>
          <w:i/>
          <w:noProof/>
          <w:sz w:val="19"/>
          <w:szCs w:val="19"/>
        </w:rPr>
        <w:t>.</w:t>
      </w:r>
      <w:r w:rsidRPr="005320C1">
        <w:rPr>
          <w:rFonts w:cs="Times"/>
          <w:i/>
          <w:noProof/>
          <w:sz w:val="19"/>
          <w:szCs w:val="19"/>
        </w:rPr>
        <w:t xml:space="preserve"> Mater</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2018,</w:t>
      </w:r>
      <w:r w:rsidRPr="005320C1">
        <w:rPr>
          <w:rFonts w:cs="Times"/>
          <w:noProof/>
          <w:sz w:val="19"/>
          <w:szCs w:val="19"/>
        </w:rPr>
        <w:t xml:space="preserve"> 3, 18003.</w:t>
      </w:r>
      <w:bookmarkEnd w:id="52"/>
    </w:p>
    <w:p w14:paraId="1EF3C251" w14:textId="71D73B1D" w:rsidR="005320C1" w:rsidRPr="005320C1" w:rsidRDefault="005320C1" w:rsidP="005320C1">
      <w:pPr>
        <w:spacing w:after="0"/>
        <w:rPr>
          <w:rFonts w:cs="Times"/>
          <w:noProof/>
          <w:sz w:val="19"/>
          <w:szCs w:val="19"/>
        </w:rPr>
      </w:pPr>
      <w:bookmarkStart w:id="53" w:name="_ENREF_33"/>
      <w:r w:rsidRPr="005320C1">
        <w:rPr>
          <w:rFonts w:cs="Times"/>
          <w:noProof/>
          <w:sz w:val="19"/>
          <w:szCs w:val="19"/>
        </w:rPr>
        <w:t>33.</w:t>
      </w:r>
      <w:r w:rsidR="00FB77D6">
        <w:rPr>
          <w:rFonts w:cs="Times"/>
          <w:noProof/>
          <w:sz w:val="19"/>
          <w:szCs w:val="19"/>
        </w:rPr>
        <w:t xml:space="preserve"> </w:t>
      </w:r>
      <w:r w:rsidRPr="005320C1">
        <w:rPr>
          <w:rFonts w:cs="Times"/>
          <w:noProof/>
          <w:sz w:val="19"/>
          <w:szCs w:val="19"/>
        </w:rPr>
        <w:t xml:space="preserve">Sajjad, M. T.; Blaszczyk, O.; Jagadamma, L. K.; Roland, T. J.; Chowdhury, M.; Ruseckas, A.; Samuel, I. D., Engineered exciton diffusion length enhances device efficiency in small molecule photovoltaics. </w:t>
      </w:r>
      <w:r w:rsidRPr="005320C1">
        <w:rPr>
          <w:rFonts w:cs="Times"/>
          <w:i/>
          <w:noProof/>
          <w:sz w:val="19"/>
          <w:szCs w:val="19"/>
        </w:rPr>
        <w:t>J</w:t>
      </w:r>
      <w:r w:rsidR="00205D9D">
        <w:rPr>
          <w:rFonts w:cs="Times"/>
          <w:i/>
          <w:noProof/>
          <w:sz w:val="19"/>
          <w:szCs w:val="19"/>
        </w:rPr>
        <w:t>.</w:t>
      </w:r>
      <w:r w:rsidRPr="005320C1">
        <w:rPr>
          <w:rFonts w:cs="Times"/>
          <w:i/>
          <w:noProof/>
          <w:sz w:val="19"/>
          <w:szCs w:val="19"/>
        </w:rPr>
        <w:t xml:space="preserve"> Mater</w:t>
      </w:r>
      <w:r w:rsidR="00205D9D">
        <w:rPr>
          <w:rFonts w:cs="Times"/>
          <w:i/>
          <w:noProof/>
          <w:sz w:val="19"/>
          <w:szCs w:val="19"/>
        </w:rPr>
        <w:t>.</w:t>
      </w:r>
      <w:r w:rsidRPr="005320C1">
        <w:rPr>
          <w:rFonts w:cs="Times"/>
          <w:i/>
          <w:noProof/>
          <w:sz w:val="19"/>
          <w:szCs w:val="19"/>
        </w:rPr>
        <w:t xml:space="preserve"> Chem</w:t>
      </w:r>
      <w:r w:rsidR="00205D9D">
        <w:rPr>
          <w:rFonts w:cs="Times"/>
          <w:i/>
          <w:noProof/>
          <w:sz w:val="19"/>
          <w:szCs w:val="19"/>
        </w:rPr>
        <w:t>.</w:t>
      </w:r>
      <w:r w:rsidRPr="005320C1">
        <w:rPr>
          <w:rFonts w:cs="Times"/>
          <w:i/>
          <w:noProof/>
          <w:sz w:val="19"/>
          <w:szCs w:val="19"/>
        </w:rPr>
        <w:t xml:space="preserve"> A </w:t>
      </w:r>
      <w:r w:rsidRPr="005320C1">
        <w:rPr>
          <w:rFonts w:cs="Times"/>
          <w:b/>
          <w:noProof/>
          <w:sz w:val="19"/>
          <w:szCs w:val="19"/>
        </w:rPr>
        <w:t>2018,</w:t>
      </w:r>
      <w:r w:rsidRPr="005320C1">
        <w:rPr>
          <w:rFonts w:cs="Times"/>
          <w:noProof/>
          <w:sz w:val="19"/>
          <w:szCs w:val="19"/>
        </w:rPr>
        <w:t xml:space="preserve"> 6, (20), 9445-9450.</w:t>
      </w:r>
      <w:bookmarkEnd w:id="53"/>
    </w:p>
    <w:p w14:paraId="087257CC" w14:textId="3F84F94E" w:rsidR="005320C1" w:rsidRPr="005320C1" w:rsidRDefault="005320C1" w:rsidP="005320C1">
      <w:pPr>
        <w:spacing w:after="0"/>
        <w:rPr>
          <w:rFonts w:cs="Times"/>
          <w:noProof/>
          <w:sz w:val="19"/>
          <w:szCs w:val="19"/>
        </w:rPr>
      </w:pPr>
      <w:bookmarkStart w:id="54" w:name="_ENREF_34"/>
      <w:r w:rsidRPr="005320C1">
        <w:rPr>
          <w:rFonts w:cs="Times"/>
          <w:noProof/>
          <w:sz w:val="19"/>
          <w:szCs w:val="19"/>
        </w:rPr>
        <w:t>34.</w:t>
      </w:r>
      <w:r w:rsidR="00FB77D6">
        <w:rPr>
          <w:rFonts w:cs="Times"/>
          <w:noProof/>
          <w:sz w:val="19"/>
          <w:szCs w:val="19"/>
        </w:rPr>
        <w:t xml:space="preserve"> </w:t>
      </w:r>
      <w:r w:rsidRPr="005320C1">
        <w:rPr>
          <w:rFonts w:cs="Times"/>
          <w:noProof/>
          <w:sz w:val="19"/>
          <w:szCs w:val="19"/>
        </w:rPr>
        <w:t xml:space="preserve">Scully, S. R.; McGehee, M. D., Effects of optical interference and energy transfer on exciton diffusion length measurements in organic semiconductors. </w:t>
      </w:r>
      <w:r w:rsidRPr="005320C1">
        <w:rPr>
          <w:rFonts w:cs="Times"/>
          <w:i/>
          <w:noProof/>
          <w:sz w:val="19"/>
          <w:szCs w:val="19"/>
        </w:rPr>
        <w:t>J</w:t>
      </w:r>
      <w:r w:rsidR="00205D9D">
        <w:rPr>
          <w:rFonts w:cs="Times"/>
          <w:i/>
          <w:noProof/>
          <w:sz w:val="19"/>
          <w:szCs w:val="19"/>
        </w:rPr>
        <w:t>.</w:t>
      </w:r>
      <w:r w:rsidRPr="005320C1">
        <w:rPr>
          <w:rFonts w:cs="Times"/>
          <w:i/>
          <w:noProof/>
          <w:sz w:val="19"/>
          <w:szCs w:val="19"/>
        </w:rPr>
        <w:t xml:space="preserve"> Appl</w:t>
      </w:r>
      <w:r w:rsidR="00205D9D">
        <w:rPr>
          <w:rFonts w:cs="Times"/>
          <w:i/>
          <w:noProof/>
          <w:sz w:val="19"/>
          <w:szCs w:val="19"/>
        </w:rPr>
        <w:t>.</w:t>
      </w:r>
      <w:r w:rsidRPr="005320C1">
        <w:rPr>
          <w:rFonts w:cs="Times"/>
          <w:i/>
          <w:noProof/>
          <w:sz w:val="19"/>
          <w:szCs w:val="19"/>
        </w:rPr>
        <w:t xml:space="preserve"> Phys</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2006,</w:t>
      </w:r>
      <w:r w:rsidRPr="005320C1">
        <w:rPr>
          <w:rFonts w:cs="Times"/>
          <w:noProof/>
          <w:sz w:val="19"/>
          <w:szCs w:val="19"/>
        </w:rPr>
        <w:t xml:space="preserve"> 100, (3), 034907.</w:t>
      </w:r>
      <w:bookmarkEnd w:id="54"/>
    </w:p>
    <w:p w14:paraId="259EF3B2" w14:textId="4A7AE3A3" w:rsidR="005320C1" w:rsidRPr="003A37CA" w:rsidRDefault="005320C1" w:rsidP="005320C1">
      <w:pPr>
        <w:spacing w:after="0"/>
        <w:rPr>
          <w:rFonts w:cs="Times"/>
          <w:noProof/>
          <w:sz w:val="19"/>
          <w:szCs w:val="19"/>
        </w:rPr>
      </w:pPr>
      <w:bookmarkStart w:id="55" w:name="_ENREF_35"/>
      <w:r w:rsidRPr="003A37CA">
        <w:rPr>
          <w:rFonts w:cs="Times"/>
          <w:noProof/>
          <w:sz w:val="19"/>
          <w:szCs w:val="19"/>
        </w:rPr>
        <w:t>35.</w:t>
      </w:r>
      <w:r w:rsidR="00FB77D6" w:rsidRPr="003A37CA">
        <w:rPr>
          <w:rFonts w:cs="Times"/>
          <w:noProof/>
          <w:sz w:val="19"/>
          <w:szCs w:val="19"/>
        </w:rPr>
        <w:t xml:space="preserve"> </w:t>
      </w:r>
      <w:r w:rsidR="003A37CA" w:rsidRPr="003A37CA">
        <w:rPr>
          <w:rFonts w:cs="Calibri"/>
          <w:noProof/>
          <w:sz w:val="19"/>
          <w:szCs w:val="19"/>
        </w:rPr>
        <w:t>Siegmund, B.; Sajjad, M.T.; Widmer, J.; Ray, D. ; Koerner, C.; Riede, M.; Leo, K.; Samuel, I.D.W.;  Vandewal, K. Exciton Diffusion Length and Charge Extraction Yield in Organic Bilayer Solar Cells, Adv.Mater., 2017, 29, 1604424</w:t>
      </w:r>
      <w:r w:rsidRPr="003A37CA">
        <w:rPr>
          <w:rFonts w:cs="Times"/>
          <w:noProof/>
          <w:sz w:val="19"/>
          <w:szCs w:val="19"/>
        </w:rPr>
        <w:t>.</w:t>
      </w:r>
      <w:bookmarkEnd w:id="55"/>
    </w:p>
    <w:p w14:paraId="5DF7AB2F" w14:textId="4B7AC29B" w:rsidR="005320C1" w:rsidRPr="005320C1" w:rsidRDefault="005320C1" w:rsidP="005320C1">
      <w:pPr>
        <w:spacing w:after="0"/>
        <w:rPr>
          <w:rFonts w:cs="Times"/>
          <w:noProof/>
          <w:sz w:val="19"/>
          <w:szCs w:val="19"/>
        </w:rPr>
      </w:pPr>
      <w:bookmarkStart w:id="56" w:name="_ENREF_36"/>
      <w:r w:rsidRPr="005320C1">
        <w:rPr>
          <w:rFonts w:cs="Times"/>
          <w:noProof/>
          <w:sz w:val="19"/>
          <w:szCs w:val="19"/>
        </w:rPr>
        <w:t>36.</w:t>
      </w:r>
      <w:r w:rsidR="00FB77D6">
        <w:rPr>
          <w:rFonts w:cs="Times"/>
          <w:noProof/>
          <w:sz w:val="19"/>
          <w:szCs w:val="19"/>
        </w:rPr>
        <w:t xml:space="preserve"> </w:t>
      </w:r>
      <w:r w:rsidRPr="005320C1">
        <w:rPr>
          <w:rFonts w:cs="Times"/>
          <w:noProof/>
          <w:sz w:val="19"/>
          <w:szCs w:val="19"/>
        </w:rPr>
        <w:t xml:space="preserve">Hsieh, C.-H.; Cheng, Y.-J.; Li, P.-J.; Chen, C.-H.; Dubosc, M.; Liang, R.-M.; Hsu, C.-S., Highly Efficient and Stable Inverted Polymer Solar Cells Integrated with a Cross-Linked Fullerene Material as an Interlayer. </w:t>
      </w:r>
      <w:r w:rsidRPr="005320C1">
        <w:rPr>
          <w:rFonts w:cs="Times"/>
          <w:i/>
          <w:noProof/>
          <w:sz w:val="19"/>
          <w:szCs w:val="19"/>
        </w:rPr>
        <w:t>J</w:t>
      </w:r>
      <w:r w:rsidR="00205D9D">
        <w:rPr>
          <w:rFonts w:cs="Times"/>
          <w:i/>
          <w:noProof/>
          <w:sz w:val="19"/>
          <w:szCs w:val="19"/>
        </w:rPr>
        <w:t>.</w:t>
      </w:r>
      <w:r w:rsidRPr="005320C1">
        <w:rPr>
          <w:rFonts w:cs="Times"/>
          <w:i/>
          <w:noProof/>
          <w:sz w:val="19"/>
          <w:szCs w:val="19"/>
        </w:rPr>
        <w:t xml:space="preserve"> Am</w:t>
      </w:r>
      <w:r w:rsidR="00205D9D">
        <w:rPr>
          <w:rFonts w:cs="Times"/>
          <w:i/>
          <w:noProof/>
          <w:sz w:val="19"/>
          <w:szCs w:val="19"/>
        </w:rPr>
        <w:t>.</w:t>
      </w:r>
      <w:r w:rsidRPr="005320C1">
        <w:rPr>
          <w:rFonts w:cs="Times"/>
          <w:i/>
          <w:noProof/>
          <w:sz w:val="19"/>
          <w:szCs w:val="19"/>
        </w:rPr>
        <w:t xml:space="preserve"> Chem</w:t>
      </w:r>
      <w:r w:rsidR="00205D9D">
        <w:rPr>
          <w:rFonts w:cs="Times"/>
          <w:i/>
          <w:noProof/>
          <w:sz w:val="19"/>
          <w:szCs w:val="19"/>
        </w:rPr>
        <w:t>.</w:t>
      </w:r>
      <w:r w:rsidRPr="005320C1">
        <w:rPr>
          <w:rFonts w:cs="Times"/>
          <w:i/>
          <w:noProof/>
          <w:sz w:val="19"/>
          <w:szCs w:val="19"/>
        </w:rPr>
        <w:t xml:space="preserve"> Soc</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2010,</w:t>
      </w:r>
      <w:r w:rsidRPr="005320C1">
        <w:rPr>
          <w:rFonts w:cs="Times"/>
          <w:noProof/>
          <w:sz w:val="19"/>
          <w:szCs w:val="19"/>
        </w:rPr>
        <w:t xml:space="preserve"> 132, (13), 4887-4893.</w:t>
      </w:r>
      <w:bookmarkEnd w:id="56"/>
    </w:p>
    <w:p w14:paraId="016F1AC5" w14:textId="01281E2A" w:rsidR="005320C1" w:rsidRPr="005320C1" w:rsidRDefault="005320C1" w:rsidP="005320C1">
      <w:pPr>
        <w:spacing w:after="0"/>
        <w:rPr>
          <w:rFonts w:cs="Times"/>
          <w:noProof/>
          <w:sz w:val="19"/>
          <w:szCs w:val="19"/>
        </w:rPr>
      </w:pPr>
      <w:bookmarkStart w:id="57" w:name="_ENREF_37"/>
      <w:r w:rsidRPr="005320C1">
        <w:rPr>
          <w:rFonts w:cs="Times"/>
          <w:noProof/>
          <w:sz w:val="19"/>
          <w:szCs w:val="19"/>
        </w:rPr>
        <w:t>37.</w:t>
      </w:r>
      <w:r w:rsidR="00FB77D6">
        <w:rPr>
          <w:rFonts w:cs="Times"/>
          <w:noProof/>
          <w:sz w:val="19"/>
          <w:szCs w:val="19"/>
        </w:rPr>
        <w:t xml:space="preserve"> </w:t>
      </w:r>
      <w:r w:rsidRPr="005320C1">
        <w:rPr>
          <w:rFonts w:cs="Times"/>
          <w:noProof/>
          <w:sz w:val="19"/>
          <w:szCs w:val="19"/>
        </w:rPr>
        <w:t xml:space="preserve">Hedley, G. J.; Ward, A. J.; Alekseev, A.; Howells, C. T.; Martins, E. R.; Serrano, L. A.; Cooke, G.; Ruseckas, A.; Samuel, I. D., Determining the optimum morphology in high-performance polymer-fullerene organic photovoltaic cells. </w:t>
      </w:r>
      <w:r w:rsidRPr="005320C1">
        <w:rPr>
          <w:rFonts w:cs="Times"/>
          <w:i/>
          <w:noProof/>
          <w:sz w:val="19"/>
          <w:szCs w:val="19"/>
        </w:rPr>
        <w:t>Nat</w:t>
      </w:r>
      <w:r w:rsidR="00205D9D">
        <w:rPr>
          <w:rFonts w:cs="Times"/>
          <w:i/>
          <w:noProof/>
          <w:sz w:val="19"/>
          <w:szCs w:val="19"/>
        </w:rPr>
        <w:t>.</w:t>
      </w:r>
      <w:r w:rsidRPr="005320C1">
        <w:rPr>
          <w:rFonts w:cs="Times"/>
          <w:i/>
          <w:noProof/>
          <w:sz w:val="19"/>
          <w:szCs w:val="19"/>
        </w:rPr>
        <w:t xml:space="preserve"> commun</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2013,</w:t>
      </w:r>
      <w:r w:rsidRPr="005320C1">
        <w:rPr>
          <w:rFonts w:cs="Times"/>
          <w:noProof/>
          <w:sz w:val="19"/>
          <w:szCs w:val="19"/>
        </w:rPr>
        <w:t xml:space="preserve"> 4.</w:t>
      </w:r>
      <w:bookmarkEnd w:id="57"/>
    </w:p>
    <w:p w14:paraId="1E62B23D" w14:textId="5DCF60CB" w:rsidR="005320C1" w:rsidRPr="005320C1" w:rsidRDefault="005320C1" w:rsidP="005320C1">
      <w:pPr>
        <w:spacing w:after="0"/>
        <w:rPr>
          <w:rFonts w:cs="Times"/>
          <w:noProof/>
          <w:sz w:val="19"/>
          <w:szCs w:val="19"/>
        </w:rPr>
      </w:pPr>
      <w:bookmarkStart w:id="58" w:name="_ENREF_38"/>
      <w:r w:rsidRPr="005320C1">
        <w:rPr>
          <w:rFonts w:cs="Times"/>
          <w:noProof/>
          <w:sz w:val="19"/>
          <w:szCs w:val="19"/>
        </w:rPr>
        <w:t>38.</w:t>
      </w:r>
      <w:r w:rsidR="00FB77D6">
        <w:rPr>
          <w:rFonts w:cs="Times"/>
          <w:noProof/>
          <w:sz w:val="19"/>
          <w:szCs w:val="19"/>
        </w:rPr>
        <w:t xml:space="preserve"> </w:t>
      </w:r>
      <w:r w:rsidRPr="005320C1">
        <w:rPr>
          <w:rFonts w:cs="Times"/>
          <w:noProof/>
          <w:sz w:val="19"/>
          <w:szCs w:val="19"/>
        </w:rPr>
        <w:t xml:space="preserve">Jagadamma, L. K.; Sajjad, M. T.; Savikhin, V.; Toney, M. F.; Samuel, I. D., Correlating photovoltaic properties of a PTB7-Th: PC 71 BM blend to photophysics and microstructure as a function of thermal annealing. </w:t>
      </w:r>
      <w:r w:rsidR="00205D9D" w:rsidRPr="005320C1">
        <w:rPr>
          <w:rFonts w:cs="Times"/>
          <w:i/>
          <w:noProof/>
          <w:sz w:val="19"/>
          <w:szCs w:val="19"/>
        </w:rPr>
        <w:t>J</w:t>
      </w:r>
      <w:r w:rsidR="00205D9D">
        <w:rPr>
          <w:rFonts w:cs="Times"/>
          <w:i/>
          <w:noProof/>
          <w:sz w:val="19"/>
          <w:szCs w:val="19"/>
        </w:rPr>
        <w:t>.</w:t>
      </w:r>
      <w:r w:rsidR="00205D9D" w:rsidRPr="005320C1">
        <w:rPr>
          <w:rFonts w:cs="Times"/>
          <w:i/>
          <w:noProof/>
          <w:sz w:val="19"/>
          <w:szCs w:val="19"/>
        </w:rPr>
        <w:t xml:space="preserve"> Mater</w:t>
      </w:r>
      <w:r w:rsidR="00205D9D">
        <w:rPr>
          <w:rFonts w:cs="Times"/>
          <w:i/>
          <w:noProof/>
          <w:sz w:val="19"/>
          <w:szCs w:val="19"/>
        </w:rPr>
        <w:t>.</w:t>
      </w:r>
      <w:r w:rsidR="00205D9D" w:rsidRPr="005320C1">
        <w:rPr>
          <w:rFonts w:cs="Times"/>
          <w:i/>
          <w:noProof/>
          <w:sz w:val="19"/>
          <w:szCs w:val="19"/>
        </w:rPr>
        <w:t xml:space="preserve"> Chem</w:t>
      </w:r>
      <w:r w:rsidR="00205D9D">
        <w:rPr>
          <w:rFonts w:cs="Times"/>
          <w:i/>
          <w:noProof/>
          <w:sz w:val="19"/>
          <w:szCs w:val="19"/>
        </w:rPr>
        <w:t>.</w:t>
      </w:r>
      <w:r w:rsidR="00205D9D" w:rsidRPr="005320C1">
        <w:rPr>
          <w:rFonts w:cs="Times"/>
          <w:i/>
          <w:noProof/>
          <w:sz w:val="19"/>
          <w:szCs w:val="19"/>
        </w:rPr>
        <w:t xml:space="preserve"> A</w:t>
      </w:r>
      <w:r w:rsidRPr="005320C1">
        <w:rPr>
          <w:rFonts w:cs="Times"/>
          <w:i/>
          <w:noProof/>
          <w:sz w:val="19"/>
          <w:szCs w:val="19"/>
        </w:rPr>
        <w:t xml:space="preserve"> </w:t>
      </w:r>
      <w:r w:rsidRPr="005320C1">
        <w:rPr>
          <w:rFonts w:cs="Times"/>
          <w:b/>
          <w:noProof/>
          <w:sz w:val="19"/>
          <w:szCs w:val="19"/>
        </w:rPr>
        <w:t>2017,</w:t>
      </w:r>
      <w:r w:rsidRPr="005320C1">
        <w:rPr>
          <w:rFonts w:cs="Times"/>
          <w:noProof/>
          <w:sz w:val="19"/>
          <w:szCs w:val="19"/>
        </w:rPr>
        <w:t xml:space="preserve"> 5, (28), 14646-14657.</w:t>
      </w:r>
      <w:bookmarkEnd w:id="58"/>
    </w:p>
    <w:p w14:paraId="4B5C8A41" w14:textId="2E80E68F" w:rsidR="005320C1" w:rsidRPr="005320C1" w:rsidRDefault="005320C1" w:rsidP="005320C1">
      <w:pPr>
        <w:spacing w:after="0"/>
        <w:rPr>
          <w:rFonts w:cs="Times"/>
          <w:noProof/>
          <w:sz w:val="19"/>
          <w:szCs w:val="19"/>
        </w:rPr>
      </w:pPr>
      <w:bookmarkStart w:id="59" w:name="_ENREF_39"/>
      <w:r w:rsidRPr="005320C1">
        <w:rPr>
          <w:rFonts w:cs="Times"/>
          <w:noProof/>
          <w:sz w:val="19"/>
          <w:szCs w:val="19"/>
        </w:rPr>
        <w:t>39.</w:t>
      </w:r>
      <w:r w:rsidR="00FB77D6">
        <w:rPr>
          <w:rFonts w:cs="Times"/>
          <w:noProof/>
          <w:sz w:val="19"/>
          <w:szCs w:val="19"/>
        </w:rPr>
        <w:t xml:space="preserve"> </w:t>
      </w:r>
      <w:r w:rsidRPr="005320C1">
        <w:rPr>
          <w:rFonts w:cs="Times"/>
          <w:noProof/>
          <w:sz w:val="19"/>
          <w:szCs w:val="19"/>
        </w:rPr>
        <w:t xml:space="preserve">Murgatroyd, P. N., Theory of space-charge-limited current enhanced by Frenkel effect. </w:t>
      </w:r>
      <w:r w:rsidRPr="005320C1">
        <w:rPr>
          <w:rFonts w:cs="Times"/>
          <w:i/>
          <w:noProof/>
          <w:sz w:val="19"/>
          <w:szCs w:val="19"/>
        </w:rPr>
        <w:t>J</w:t>
      </w:r>
      <w:r w:rsidR="00205D9D">
        <w:rPr>
          <w:rFonts w:cs="Times"/>
          <w:i/>
          <w:noProof/>
          <w:sz w:val="19"/>
          <w:szCs w:val="19"/>
        </w:rPr>
        <w:t>.</w:t>
      </w:r>
      <w:r w:rsidRPr="005320C1">
        <w:rPr>
          <w:rFonts w:cs="Times"/>
          <w:i/>
          <w:noProof/>
          <w:sz w:val="19"/>
          <w:szCs w:val="19"/>
        </w:rPr>
        <w:t xml:space="preserve"> </w:t>
      </w:r>
      <w:r w:rsidR="00205D9D">
        <w:rPr>
          <w:rFonts w:cs="Times"/>
          <w:i/>
          <w:noProof/>
          <w:sz w:val="19"/>
          <w:szCs w:val="19"/>
        </w:rPr>
        <w:t>phys.</w:t>
      </w:r>
      <w:r w:rsidRPr="005320C1">
        <w:rPr>
          <w:rFonts w:cs="Times"/>
          <w:i/>
          <w:noProof/>
          <w:sz w:val="19"/>
          <w:szCs w:val="19"/>
        </w:rPr>
        <w:t xml:space="preserve"> D: Applied Physics </w:t>
      </w:r>
      <w:r w:rsidRPr="005320C1">
        <w:rPr>
          <w:rFonts w:cs="Times"/>
          <w:b/>
          <w:noProof/>
          <w:sz w:val="19"/>
          <w:szCs w:val="19"/>
        </w:rPr>
        <w:t>1970,</w:t>
      </w:r>
      <w:r w:rsidRPr="005320C1">
        <w:rPr>
          <w:rFonts w:cs="Times"/>
          <w:noProof/>
          <w:sz w:val="19"/>
          <w:szCs w:val="19"/>
        </w:rPr>
        <w:t xml:space="preserve"> 3, (2), 151.</w:t>
      </w:r>
      <w:bookmarkEnd w:id="59"/>
    </w:p>
    <w:p w14:paraId="3830B884" w14:textId="31DD26AB" w:rsidR="005320C1" w:rsidRPr="005320C1" w:rsidRDefault="005320C1" w:rsidP="005320C1">
      <w:pPr>
        <w:spacing w:after="0"/>
        <w:rPr>
          <w:rFonts w:cs="Times"/>
          <w:noProof/>
          <w:sz w:val="19"/>
          <w:szCs w:val="19"/>
        </w:rPr>
      </w:pPr>
      <w:bookmarkStart w:id="60" w:name="_ENREF_40"/>
      <w:r w:rsidRPr="005320C1">
        <w:rPr>
          <w:rFonts w:cs="Times"/>
          <w:noProof/>
          <w:sz w:val="19"/>
          <w:szCs w:val="19"/>
        </w:rPr>
        <w:t>40.</w:t>
      </w:r>
      <w:r w:rsidR="00FB77D6">
        <w:rPr>
          <w:rFonts w:cs="Times"/>
          <w:noProof/>
          <w:sz w:val="19"/>
          <w:szCs w:val="19"/>
        </w:rPr>
        <w:t xml:space="preserve"> </w:t>
      </w:r>
      <w:r w:rsidRPr="005320C1">
        <w:rPr>
          <w:rFonts w:cs="Times"/>
          <w:noProof/>
          <w:sz w:val="19"/>
          <w:szCs w:val="19"/>
        </w:rPr>
        <w:t xml:space="preserve">Cowan, S. R.; Street, R. A.; Cho, S.; Heeger, A. J., Transient photoconductivity in polymer bulk heterojunction solar cells: Competition between sweep-out and recombination. </w:t>
      </w:r>
      <w:r w:rsidRPr="005320C1">
        <w:rPr>
          <w:rFonts w:cs="Times"/>
          <w:i/>
          <w:noProof/>
          <w:sz w:val="19"/>
          <w:szCs w:val="19"/>
        </w:rPr>
        <w:t>Phys</w:t>
      </w:r>
      <w:r w:rsidR="00205D9D">
        <w:rPr>
          <w:rFonts w:cs="Times"/>
          <w:i/>
          <w:noProof/>
          <w:sz w:val="19"/>
          <w:szCs w:val="19"/>
        </w:rPr>
        <w:t>.</w:t>
      </w:r>
      <w:r w:rsidRPr="005320C1">
        <w:rPr>
          <w:rFonts w:cs="Times"/>
          <w:i/>
          <w:noProof/>
          <w:sz w:val="19"/>
          <w:szCs w:val="19"/>
        </w:rPr>
        <w:t xml:space="preserve"> Rev</w:t>
      </w:r>
      <w:r w:rsidR="00205D9D">
        <w:rPr>
          <w:rFonts w:cs="Times"/>
          <w:i/>
          <w:noProof/>
          <w:sz w:val="19"/>
          <w:szCs w:val="19"/>
        </w:rPr>
        <w:t>.</w:t>
      </w:r>
      <w:r w:rsidRPr="005320C1">
        <w:rPr>
          <w:rFonts w:cs="Times"/>
          <w:i/>
          <w:noProof/>
          <w:sz w:val="19"/>
          <w:szCs w:val="19"/>
        </w:rPr>
        <w:t xml:space="preserve"> B </w:t>
      </w:r>
      <w:r w:rsidRPr="005320C1">
        <w:rPr>
          <w:rFonts w:cs="Times"/>
          <w:b/>
          <w:noProof/>
          <w:sz w:val="19"/>
          <w:szCs w:val="19"/>
        </w:rPr>
        <w:t>2011,</w:t>
      </w:r>
      <w:r w:rsidRPr="005320C1">
        <w:rPr>
          <w:rFonts w:cs="Times"/>
          <w:noProof/>
          <w:sz w:val="19"/>
          <w:szCs w:val="19"/>
        </w:rPr>
        <w:t xml:space="preserve"> 83, (3), 035205.</w:t>
      </w:r>
      <w:bookmarkEnd w:id="60"/>
    </w:p>
    <w:p w14:paraId="40237A78" w14:textId="3803C25E" w:rsidR="005320C1" w:rsidRPr="005320C1" w:rsidRDefault="005320C1" w:rsidP="005320C1">
      <w:pPr>
        <w:spacing w:after="0"/>
        <w:rPr>
          <w:rFonts w:cs="Times"/>
          <w:noProof/>
          <w:sz w:val="19"/>
          <w:szCs w:val="19"/>
        </w:rPr>
      </w:pPr>
      <w:bookmarkStart w:id="61" w:name="_ENREF_41"/>
      <w:r w:rsidRPr="005320C1">
        <w:rPr>
          <w:rFonts w:cs="Times"/>
          <w:noProof/>
          <w:sz w:val="19"/>
          <w:szCs w:val="19"/>
        </w:rPr>
        <w:t>41.</w:t>
      </w:r>
      <w:r w:rsidR="00FB77D6">
        <w:rPr>
          <w:rFonts w:cs="Times"/>
          <w:noProof/>
          <w:sz w:val="19"/>
          <w:szCs w:val="19"/>
        </w:rPr>
        <w:t xml:space="preserve"> </w:t>
      </w:r>
      <w:r w:rsidRPr="005320C1">
        <w:rPr>
          <w:rFonts w:cs="Times"/>
          <w:noProof/>
          <w:sz w:val="19"/>
          <w:szCs w:val="19"/>
        </w:rPr>
        <w:t xml:space="preserve">Mandoc, M. M.; Veurman, W.; Koster, L. J. A.; de Boer, B.; Blom, P. W. M., Origin of the Reduced Fill Factor and Photocurrent in MDMO-PPV:PCNEPV All-Polymer Solar Cells. </w:t>
      </w:r>
      <w:r w:rsidRPr="005320C1">
        <w:rPr>
          <w:rFonts w:cs="Times"/>
          <w:i/>
          <w:noProof/>
          <w:sz w:val="19"/>
          <w:szCs w:val="19"/>
        </w:rPr>
        <w:t>Adv</w:t>
      </w:r>
      <w:r w:rsidR="00205D9D">
        <w:rPr>
          <w:rFonts w:cs="Times"/>
          <w:i/>
          <w:noProof/>
          <w:sz w:val="19"/>
          <w:szCs w:val="19"/>
        </w:rPr>
        <w:t>.</w:t>
      </w:r>
      <w:r w:rsidRPr="005320C1">
        <w:rPr>
          <w:rFonts w:cs="Times"/>
          <w:i/>
          <w:noProof/>
          <w:sz w:val="19"/>
          <w:szCs w:val="19"/>
        </w:rPr>
        <w:t xml:space="preserve"> Func</w:t>
      </w:r>
      <w:r w:rsidR="00205D9D">
        <w:rPr>
          <w:rFonts w:cs="Times"/>
          <w:i/>
          <w:noProof/>
          <w:sz w:val="19"/>
          <w:szCs w:val="19"/>
        </w:rPr>
        <w:t>.</w:t>
      </w:r>
      <w:r w:rsidRPr="005320C1">
        <w:rPr>
          <w:rFonts w:cs="Times"/>
          <w:i/>
          <w:noProof/>
          <w:sz w:val="19"/>
          <w:szCs w:val="19"/>
        </w:rPr>
        <w:t xml:space="preserve"> Mater</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2007,</w:t>
      </w:r>
      <w:r w:rsidRPr="005320C1">
        <w:rPr>
          <w:rFonts w:cs="Times"/>
          <w:noProof/>
          <w:sz w:val="19"/>
          <w:szCs w:val="19"/>
        </w:rPr>
        <w:t xml:space="preserve"> 17, (13), 2167-2173.</w:t>
      </w:r>
      <w:bookmarkEnd w:id="61"/>
    </w:p>
    <w:p w14:paraId="2C1E1141" w14:textId="39F07A59" w:rsidR="005320C1" w:rsidRPr="005320C1" w:rsidRDefault="005320C1" w:rsidP="005320C1">
      <w:pPr>
        <w:spacing w:after="0"/>
        <w:rPr>
          <w:rFonts w:cs="Times"/>
          <w:noProof/>
          <w:sz w:val="19"/>
          <w:szCs w:val="19"/>
        </w:rPr>
      </w:pPr>
      <w:bookmarkStart w:id="62" w:name="_ENREF_42"/>
      <w:r w:rsidRPr="005320C1">
        <w:rPr>
          <w:rFonts w:cs="Times"/>
          <w:noProof/>
          <w:sz w:val="19"/>
          <w:szCs w:val="19"/>
        </w:rPr>
        <w:t>42.</w:t>
      </w:r>
      <w:r w:rsidR="00FB77D6">
        <w:rPr>
          <w:rFonts w:cs="Times"/>
          <w:noProof/>
          <w:sz w:val="19"/>
          <w:szCs w:val="19"/>
        </w:rPr>
        <w:t xml:space="preserve"> </w:t>
      </w:r>
      <w:r w:rsidRPr="005320C1">
        <w:rPr>
          <w:rFonts w:cs="Times"/>
          <w:noProof/>
          <w:sz w:val="19"/>
          <w:szCs w:val="19"/>
        </w:rPr>
        <w:t xml:space="preserve">Baran, D.; Gasparini, N.; Wadsworth, A.; Tan, C. H.; Wehbe, N.; Song, X.; Hamid, Z.; Zhang, W.; Neophytou, M.; Kirchartz, T.; Brabec, C. J.; Durrant, J. R.; McCulloch, I., Robust nonfullerene solar cells approaching unity external quantum efficiency enabled by suppression of geminate recombination. </w:t>
      </w:r>
      <w:r w:rsidRPr="005320C1">
        <w:rPr>
          <w:rFonts w:cs="Times"/>
          <w:i/>
          <w:noProof/>
          <w:sz w:val="19"/>
          <w:szCs w:val="19"/>
        </w:rPr>
        <w:t>Nat</w:t>
      </w:r>
      <w:r w:rsidR="00205D9D">
        <w:rPr>
          <w:rFonts w:cs="Times"/>
          <w:i/>
          <w:noProof/>
          <w:sz w:val="19"/>
          <w:szCs w:val="19"/>
        </w:rPr>
        <w:t>.</w:t>
      </w:r>
      <w:r w:rsidRPr="005320C1">
        <w:rPr>
          <w:rFonts w:cs="Times"/>
          <w:i/>
          <w:noProof/>
          <w:sz w:val="19"/>
          <w:szCs w:val="19"/>
        </w:rPr>
        <w:t xml:space="preserve"> Commun</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2018,</w:t>
      </w:r>
      <w:r w:rsidRPr="005320C1">
        <w:rPr>
          <w:rFonts w:cs="Times"/>
          <w:noProof/>
          <w:sz w:val="19"/>
          <w:szCs w:val="19"/>
        </w:rPr>
        <w:t xml:space="preserve"> 9, (1), 2059.</w:t>
      </w:r>
      <w:bookmarkEnd w:id="62"/>
    </w:p>
    <w:p w14:paraId="1888C547" w14:textId="51805E5F" w:rsidR="005320C1" w:rsidRPr="005320C1" w:rsidRDefault="005320C1" w:rsidP="005320C1">
      <w:pPr>
        <w:spacing w:after="0"/>
        <w:rPr>
          <w:rFonts w:cs="Times"/>
          <w:noProof/>
          <w:sz w:val="19"/>
          <w:szCs w:val="19"/>
        </w:rPr>
      </w:pPr>
      <w:bookmarkStart w:id="63" w:name="_ENREF_43"/>
      <w:r w:rsidRPr="005320C1">
        <w:rPr>
          <w:rFonts w:cs="Times"/>
          <w:noProof/>
          <w:sz w:val="19"/>
          <w:szCs w:val="19"/>
        </w:rPr>
        <w:t>43.</w:t>
      </w:r>
      <w:r w:rsidR="00FB77D6">
        <w:rPr>
          <w:rFonts w:cs="Times"/>
          <w:noProof/>
          <w:sz w:val="19"/>
          <w:szCs w:val="19"/>
        </w:rPr>
        <w:t xml:space="preserve"> </w:t>
      </w:r>
      <w:r w:rsidRPr="005320C1">
        <w:rPr>
          <w:rFonts w:cs="Times"/>
          <w:noProof/>
          <w:sz w:val="19"/>
          <w:szCs w:val="19"/>
        </w:rPr>
        <w:t xml:space="preserve">Cowan, S. R.; Roy, A.; Heeger, A. J., Recombination in polymer-fullerene bulk heterojunction solar cells. </w:t>
      </w:r>
      <w:r w:rsidRPr="005320C1">
        <w:rPr>
          <w:rFonts w:cs="Times"/>
          <w:i/>
          <w:noProof/>
          <w:sz w:val="19"/>
          <w:szCs w:val="19"/>
        </w:rPr>
        <w:t>Phys</w:t>
      </w:r>
      <w:r w:rsidR="00205D9D">
        <w:rPr>
          <w:rFonts w:cs="Times"/>
          <w:i/>
          <w:noProof/>
          <w:sz w:val="19"/>
          <w:szCs w:val="19"/>
        </w:rPr>
        <w:t>.</w:t>
      </w:r>
      <w:r w:rsidRPr="005320C1">
        <w:rPr>
          <w:rFonts w:cs="Times"/>
          <w:i/>
          <w:noProof/>
          <w:sz w:val="19"/>
          <w:szCs w:val="19"/>
        </w:rPr>
        <w:t xml:space="preserve"> Rev</w:t>
      </w:r>
      <w:r w:rsidR="00205D9D">
        <w:rPr>
          <w:rFonts w:cs="Times"/>
          <w:i/>
          <w:noProof/>
          <w:sz w:val="19"/>
          <w:szCs w:val="19"/>
        </w:rPr>
        <w:t>.</w:t>
      </w:r>
      <w:r w:rsidRPr="005320C1">
        <w:rPr>
          <w:rFonts w:cs="Times"/>
          <w:i/>
          <w:noProof/>
          <w:sz w:val="19"/>
          <w:szCs w:val="19"/>
        </w:rPr>
        <w:t xml:space="preserve"> B </w:t>
      </w:r>
      <w:r w:rsidRPr="005320C1">
        <w:rPr>
          <w:rFonts w:cs="Times"/>
          <w:b/>
          <w:noProof/>
          <w:sz w:val="19"/>
          <w:szCs w:val="19"/>
        </w:rPr>
        <w:t>2010,</w:t>
      </w:r>
      <w:r w:rsidRPr="005320C1">
        <w:rPr>
          <w:rFonts w:cs="Times"/>
          <w:noProof/>
          <w:sz w:val="19"/>
          <w:szCs w:val="19"/>
        </w:rPr>
        <w:t xml:space="preserve"> 82, (24), 245207.</w:t>
      </w:r>
      <w:bookmarkEnd w:id="63"/>
    </w:p>
    <w:p w14:paraId="52050664" w14:textId="2680DC4E" w:rsidR="005320C1" w:rsidRPr="005320C1" w:rsidRDefault="005320C1" w:rsidP="005320C1">
      <w:pPr>
        <w:spacing w:after="0"/>
        <w:rPr>
          <w:rFonts w:cs="Times"/>
          <w:noProof/>
          <w:sz w:val="19"/>
          <w:szCs w:val="19"/>
        </w:rPr>
      </w:pPr>
      <w:bookmarkStart w:id="64" w:name="_ENREF_44"/>
      <w:r w:rsidRPr="005320C1">
        <w:rPr>
          <w:rFonts w:cs="Times"/>
          <w:noProof/>
          <w:sz w:val="19"/>
          <w:szCs w:val="19"/>
        </w:rPr>
        <w:lastRenderedPageBreak/>
        <w:t>44.</w:t>
      </w:r>
      <w:r w:rsidR="00FB77D6">
        <w:rPr>
          <w:rFonts w:cs="Times"/>
          <w:noProof/>
          <w:sz w:val="19"/>
          <w:szCs w:val="19"/>
        </w:rPr>
        <w:t xml:space="preserve"> </w:t>
      </w:r>
      <w:r w:rsidRPr="005320C1">
        <w:rPr>
          <w:rFonts w:cs="Times"/>
          <w:noProof/>
          <w:sz w:val="19"/>
          <w:szCs w:val="19"/>
        </w:rPr>
        <w:t xml:space="preserve">Li, N.; Perea, J. D.; Kassar, T.; Richter, M.; Heumueller, T.; Matt, G. J.; Hou, Y.; Güldal, N. S.; Chen, H.; Chen, S.; Langner, S.; Berlinghof, M.; Unruh, T.; Brabec, C. J., Abnormal strong burn-in degradation of highly efficient polymer solar cells caused by spinodal donor-acceptor demixing. </w:t>
      </w:r>
      <w:r w:rsidRPr="005320C1">
        <w:rPr>
          <w:rFonts w:cs="Times"/>
          <w:i/>
          <w:noProof/>
          <w:sz w:val="19"/>
          <w:szCs w:val="19"/>
        </w:rPr>
        <w:t>Nat</w:t>
      </w:r>
      <w:r w:rsidR="00205D9D">
        <w:rPr>
          <w:rFonts w:cs="Times"/>
          <w:i/>
          <w:noProof/>
          <w:sz w:val="19"/>
          <w:szCs w:val="19"/>
        </w:rPr>
        <w:t>.</w:t>
      </w:r>
      <w:r w:rsidRPr="005320C1">
        <w:rPr>
          <w:rFonts w:cs="Times"/>
          <w:i/>
          <w:noProof/>
          <w:sz w:val="19"/>
          <w:szCs w:val="19"/>
        </w:rPr>
        <w:t xml:space="preserve"> Commun</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2017,</w:t>
      </w:r>
      <w:r w:rsidRPr="005320C1">
        <w:rPr>
          <w:rFonts w:cs="Times"/>
          <w:noProof/>
          <w:sz w:val="19"/>
          <w:szCs w:val="19"/>
        </w:rPr>
        <w:t xml:space="preserve"> 8, 14541.</w:t>
      </w:r>
      <w:bookmarkEnd w:id="64"/>
    </w:p>
    <w:p w14:paraId="25D2FCC0" w14:textId="0C5C1C92" w:rsidR="005320C1" w:rsidRPr="005320C1" w:rsidRDefault="005320C1" w:rsidP="005320C1">
      <w:pPr>
        <w:spacing w:after="0"/>
        <w:rPr>
          <w:rFonts w:cs="Times"/>
          <w:noProof/>
          <w:sz w:val="19"/>
          <w:szCs w:val="19"/>
        </w:rPr>
      </w:pPr>
      <w:bookmarkStart w:id="65" w:name="_ENREF_45"/>
      <w:r w:rsidRPr="005320C1">
        <w:rPr>
          <w:rFonts w:cs="Times"/>
          <w:noProof/>
          <w:sz w:val="19"/>
          <w:szCs w:val="19"/>
        </w:rPr>
        <w:t>45.</w:t>
      </w:r>
      <w:r w:rsidR="00FB77D6">
        <w:rPr>
          <w:rFonts w:cs="Times"/>
          <w:noProof/>
          <w:sz w:val="19"/>
          <w:szCs w:val="19"/>
        </w:rPr>
        <w:t xml:space="preserve"> </w:t>
      </w:r>
      <w:r w:rsidRPr="005320C1">
        <w:rPr>
          <w:rFonts w:cs="Times"/>
          <w:noProof/>
          <w:sz w:val="19"/>
          <w:szCs w:val="19"/>
        </w:rPr>
        <w:t xml:space="preserve">Perea, J. D.; Langner, S.; Salvador, M.; Sanchez-Lengeling, B.; Li, N.; Zhang, C.; Jarvas, G.; Kontos, J.; Dallos, A.; Aspuru-Guzik, A.; Brabec, C. J., Introducing a New Potential Figure of Merit for Evaluating Microstructure Stability in Photovoltaic Polymer-Fullerene Blends. </w:t>
      </w:r>
      <w:r w:rsidR="00205D9D">
        <w:rPr>
          <w:rFonts w:cs="Times"/>
          <w:i/>
          <w:noProof/>
          <w:sz w:val="19"/>
          <w:szCs w:val="19"/>
        </w:rPr>
        <w:t xml:space="preserve">J. </w:t>
      </w:r>
      <w:r w:rsidR="00205D9D" w:rsidRPr="005320C1">
        <w:rPr>
          <w:rFonts w:cs="Times"/>
          <w:i/>
          <w:noProof/>
          <w:sz w:val="19"/>
          <w:szCs w:val="19"/>
        </w:rPr>
        <w:t>Phys</w:t>
      </w:r>
      <w:r w:rsidR="00205D9D">
        <w:rPr>
          <w:rFonts w:cs="Times"/>
          <w:i/>
          <w:noProof/>
          <w:sz w:val="19"/>
          <w:szCs w:val="19"/>
        </w:rPr>
        <w:t>.</w:t>
      </w:r>
      <w:r w:rsidR="00205D9D" w:rsidRPr="005320C1">
        <w:rPr>
          <w:rFonts w:cs="Times"/>
          <w:i/>
          <w:noProof/>
          <w:sz w:val="19"/>
          <w:szCs w:val="19"/>
        </w:rPr>
        <w:t xml:space="preserve"> Chem</w:t>
      </w:r>
      <w:r w:rsidR="00205D9D">
        <w:rPr>
          <w:rFonts w:cs="Times"/>
          <w:i/>
          <w:noProof/>
          <w:sz w:val="19"/>
          <w:szCs w:val="19"/>
        </w:rPr>
        <w:t>.</w:t>
      </w:r>
      <w:r w:rsidR="00205D9D" w:rsidRPr="005320C1">
        <w:rPr>
          <w:rFonts w:cs="Times"/>
          <w:i/>
          <w:noProof/>
          <w:sz w:val="19"/>
          <w:szCs w:val="19"/>
        </w:rPr>
        <w:t xml:space="preserve"> C</w:t>
      </w:r>
      <w:r w:rsidRPr="005320C1">
        <w:rPr>
          <w:rFonts w:cs="Times"/>
          <w:i/>
          <w:noProof/>
          <w:sz w:val="19"/>
          <w:szCs w:val="19"/>
        </w:rPr>
        <w:t xml:space="preserve"> </w:t>
      </w:r>
      <w:r w:rsidRPr="005320C1">
        <w:rPr>
          <w:rFonts w:cs="Times"/>
          <w:b/>
          <w:noProof/>
          <w:sz w:val="19"/>
          <w:szCs w:val="19"/>
        </w:rPr>
        <w:t>2017,</w:t>
      </w:r>
      <w:r w:rsidRPr="005320C1">
        <w:rPr>
          <w:rFonts w:cs="Times"/>
          <w:noProof/>
          <w:sz w:val="19"/>
          <w:szCs w:val="19"/>
        </w:rPr>
        <w:t xml:space="preserve"> 121, (33), 18153-18161.</w:t>
      </w:r>
      <w:bookmarkEnd w:id="65"/>
    </w:p>
    <w:p w14:paraId="2A372419" w14:textId="00CB228E" w:rsidR="005320C1" w:rsidRPr="005320C1" w:rsidRDefault="005320C1" w:rsidP="005320C1">
      <w:pPr>
        <w:spacing w:after="0"/>
        <w:rPr>
          <w:rFonts w:cs="Times"/>
          <w:noProof/>
          <w:sz w:val="19"/>
          <w:szCs w:val="19"/>
        </w:rPr>
      </w:pPr>
      <w:bookmarkStart w:id="66" w:name="_ENREF_46"/>
      <w:r w:rsidRPr="005320C1">
        <w:rPr>
          <w:rFonts w:cs="Times"/>
          <w:noProof/>
          <w:sz w:val="19"/>
          <w:szCs w:val="19"/>
        </w:rPr>
        <w:t>46.</w:t>
      </w:r>
      <w:r w:rsidR="00FB77D6">
        <w:rPr>
          <w:rFonts w:cs="Times"/>
          <w:noProof/>
          <w:sz w:val="19"/>
          <w:szCs w:val="19"/>
        </w:rPr>
        <w:t xml:space="preserve"> </w:t>
      </w:r>
      <w:r w:rsidRPr="005320C1">
        <w:rPr>
          <w:rFonts w:cs="Times"/>
          <w:noProof/>
          <w:sz w:val="19"/>
          <w:szCs w:val="19"/>
        </w:rPr>
        <w:t xml:space="preserve">Cha, H.; Wu, J.; Wadsworth, A.; Nagitta, J.; Limbu, S.; Pont, S.; Li, Z.; Searle, J.; Wyatt, M. F.; Baran, D.; Kim, J.-S.; McCulloch, I.; Durrant, J. R., An Efficient, “Burn in” Free Organic Solar Cell Employing a Nonfullerene Electron Acceptor. </w:t>
      </w:r>
      <w:r w:rsidRPr="005320C1">
        <w:rPr>
          <w:rFonts w:cs="Times"/>
          <w:i/>
          <w:noProof/>
          <w:sz w:val="19"/>
          <w:szCs w:val="19"/>
        </w:rPr>
        <w:t>Adv</w:t>
      </w:r>
      <w:r w:rsidR="00205D9D">
        <w:rPr>
          <w:rFonts w:cs="Times"/>
          <w:i/>
          <w:noProof/>
          <w:sz w:val="19"/>
          <w:szCs w:val="19"/>
        </w:rPr>
        <w:t>.</w:t>
      </w:r>
      <w:r w:rsidRPr="005320C1">
        <w:rPr>
          <w:rFonts w:cs="Times"/>
          <w:i/>
          <w:noProof/>
          <w:sz w:val="19"/>
          <w:szCs w:val="19"/>
        </w:rPr>
        <w:t xml:space="preserve"> Mater</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2017,</w:t>
      </w:r>
      <w:r w:rsidRPr="005320C1">
        <w:rPr>
          <w:rFonts w:cs="Times"/>
          <w:noProof/>
          <w:sz w:val="19"/>
          <w:szCs w:val="19"/>
        </w:rPr>
        <w:t xml:space="preserve"> 29, (33), 1701156.</w:t>
      </w:r>
      <w:bookmarkEnd w:id="66"/>
    </w:p>
    <w:p w14:paraId="20709E76" w14:textId="767FAC6E" w:rsidR="005320C1" w:rsidRPr="005320C1" w:rsidRDefault="005320C1" w:rsidP="005320C1">
      <w:pPr>
        <w:spacing w:after="0"/>
        <w:rPr>
          <w:rFonts w:cs="Times"/>
          <w:noProof/>
          <w:sz w:val="19"/>
          <w:szCs w:val="19"/>
        </w:rPr>
      </w:pPr>
      <w:bookmarkStart w:id="67" w:name="_ENREF_47"/>
      <w:r w:rsidRPr="005320C1">
        <w:rPr>
          <w:rFonts w:cs="Times"/>
          <w:noProof/>
          <w:sz w:val="19"/>
          <w:szCs w:val="19"/>
        </w:rPr>
        <w:t>47.</w:t>
      </w:r>
      <w:r w:rsidR="00FB77D6">
        <w:rPr>
          <w:rFonts w:cs="Times"/>
          <w:noProof/>
          <w:sz w:val="19"/>
          <w:szCs w:val="19"/>
        </w:rPr>
        <w:t xml:space="preserve"> </w:t>
      </w:r>
      <w:r w:rsidRPr="005320C1">
        <w:rPr>
          <w:rFonts w:cs="Times"/>
          <w:noProof/>
          <w:sz w:val="19"/>
          <w:szCs w:val="19"/>
        </w:rPr>
        <w:t xml:space="preserve">Reese, M. O.; Gevorgyan, S. A.; Jørgensen, M.; Bundgaard, E.; Kurtz, S. R.; Ginley, D. S.; Olson, D. C.; Lloyd, M. T.; Morvillo, P.; Katz, E. A.; Elschner, A.; Haillant, O.; Currier, T. R.; Shrotriya, V.; Hermenau, M.; Riede, M.; R. Kirov, K.; Trimmel, G.; Rath, T.; Inganäs, O.; Zhang, F.; Andersson, M.; Tvingstedt, K.; Lira-Cantu, M.; Laird, D.; McGuiness, C.; Gowrisanker, S.; Pannone, M.; Xiao, M.; Hauch, J.; Steim, R.; DeLongchamp, D. M.; Rösch, R.; Hoppe, H.; Espinosa, N.; Urbina, A.; Yaman-Uzunoglu, G.; Bonekamp, J.-B.; van Breemen, A. J. J. M.; Girotto, C.; Voroshazi, E.; Krebs, F. C., Consensus stability testing protocols for organic photovoltaic materials and devices. </w:t>
      </w:r>
      <w:r w:rsidR="00205D9D" w:rsidRPr="00205D9D">
        <w:rPr>
          <w:rFonts w:cs="Times"/>
          <w:i/>
          <w:noProof/>
          <w:sz w:val="19"/>
          <w:szCs w:val="19"/>
        </w:rPr>
        <w:t>Sol. Energy Mater. Sol. Cells</w:t>
      </w:r>
      <w:r w:rsidRPr="005320C1">
        <w:rPr>
          <w:rFonts w:cs="Times"/>
          <w:i/>
          <w:noProof/>
          <w:sz w:val="19"/>
          <w:szCs w:val="19"/>
        </w:rPr>
        <w:t xml:space="preserve"> </w:t>
      </w:r>
      <w:r w:rsidRPr="005320C1">
        <w:rPr>
          <w:rFonts w:cs="Times"/>
          <w:b/>
          <w:noProof/>
          <w:sz w:val="19"/>
          <w:szCs w:val="19"/>
        </w:rPr>
        <w:t>2011,</w:t>
      </w:r>
      <w:r w:rsidRPr="005320C1">
        <w:rPr>
          <w:rFonts w:cs="Times"/>
          <w:noProof/>
          <w:sz w:val="19"/>
          <w:szCs w:val="19"/>
        </w:rPr>
        <w:t xml:space="preserve"> 95, (5), 1253-1267.</w:t>
      </w:r>
      <w:bookmarkEnd w:id="67"/>
    </w:p>
    <w:p w14:paraId="1B7BE45E" w14:textId="3B5C993F" w:rsidR="005320C1" w:rsidRPr="005320C1" w:rsidRDefault="005320C1" w:rsidP="005320C1">
      <w:pPr>
        <w:spacing w:after="0"/>
        <w:rPr>
          <w:rFonts w:cs="Times"/>
          <w:noProof/>
          <w:sz w:val="19"/>
          <w:szCs w:val="19"/>
        </w:rPr>
      </w:pPr>
      <w:bookmarkStart w:id="68" w:name="_ENREF_48"/>
      <w:r w:rsidRPr="005320C1">
        <w:rPr>
          <w:rFonts w:cs="Times"/>
          <w:noProof/>
          <w:sz w:val="19"/>
          <w:szCs w:val="19"/>
        </w:rPr>
        <w:t>48.</w:t>
      </w:r>
      <w:r w:rsidR="003A23C8">
        <w:rPr>
          <w:rFonts w:cs="Times"/>
          <w:noProof/>
          <w:sz w:val="19"/>
          <w:szCs w:val="19"/>
        </w:rPr>
        <w:t xml:space="preserve"> </w:t>
      </w:r>
      <w:r w:rsidRPr="005320C1">
        <w:rPr>
          <w:rFonts w:cs="Times"/>
          <w:noProof/>
          <w:sz w:val="19"/>
          <w:szCs w:val="19"/>
        </w:rPr>
        <w:t xml:space="preserve">Zhang, Y.; Samuel, I. D. W.; Wang, T.; Lidzey, D. G., Current Status of Outdoor Lifetime Testing of Organic Photovoltaics. </w:t>
      </w:r>
      <w:r w:rsidRPr="005320C1">
        <w:rPr>
          <w:rFonts w:cs="Times"/>
          <w:i/>
          <w:noProof/>
          <w:sz w:val="19"/>
          <w:szCs w:val="19"/>
        </w:rPr>
        <w:t>Adv</w:t>
      </w:r>
      <w:r w:rsidR="00205D9D">
        <w:rPr>
          <w:rFonts w:cs="Times"/>
          <w:i/>
          <w:noProof/>
          <w:sz w:val="19"/>
          <w:szCs w:val="19"/>
        </w:rPr>
        <w:t>.</w:t>
      </w:r>
      <w:r w:rsidRPr="005320C1">
        <w:rPr>
          <w:rFonts w:cs="Times"/>
          <w:i/>
          <w:noProof/>
          <w:sz w:val="19"/>
          <w:szCs w:val="19"/>
        </w:rPr>
        <w:t xml:space="preserve"> Sci</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2018,</w:t>
      </w:r>
      <w:r w:rsidRPr="005320C1">
        <w:rPr>
          <w:rFonts w:cs="Times"/>
          <w:noProof/>
          <w:sz w:val="19"/>
          <w:szCs w:val="19"/>
        </w:rPr>
        <w:t xml:space="preserve"> 5, (8), 1800434.</w:t>
      </w:r>
      <w:bookmarkEnd w:id="68"/>
    </w:p>
    <w:p w14:paraId="7AF4B945" w14:textId="0785306E" w:rsidR="005320C1" w:rsidRPr="005320C1" w:rsidRDefault="005320C1" w:rsidP="005320C1">
      <w:pPr>
        <w:spacing w:after="0"/>
        <w:rPr>
          <w:rFonts w:cs="Times"/>
          <w:noProof/>
          <w:sz w:val="19"/>
          <w:szCs w:val="19"/>
        </w:rPr>
      </w:pPr>
      <w:bookmarkStart w:id="69" w:name="_ENREF_49"/>
      <w:r w:rsidRPr="005320C1">
        <w:rPr>
          <w:rFonts w:cs="Times"/>
          <w:noProof/>
          <w:sz w:val="19"/>
          <w:szCs w:val="19"/>
        </w:rPr>
        <w:t>49.</w:t>
      </w:r>
      <w:r w:rsidR="00FB77D6">
        <w:rPr>
          <w:rFonts w:cs="Times"/>
          <w:noProof/>
          <w:sz w:val="19"/>
          <w:szCs w:val="19"/>
        </w:rPr>
        <w:t xml:space="preserve"> </w:t>
      </w:r>
      <w:r w:rsidRPr="005320C1">
        <w:rPr>
          <w:rFonts w:cs="Times"/>
          <w:noProof/>
          <w:sz w:val="19"/>
          <w:szCs w:val="19"/>
        </w:rPr>
        <w:t xml:space="preserve">Wadsworth, A.; Ashraf, R. S.; Abdelsamie, M.; Pont, S.; Little, M.; Moser, M.; Hamid, Z.; Neophytou, M.; Zhang, W.; Amassian, A.; Durrant, J. R.; Baran, D.; McCulloch, I., Highly Efficient and Reproducible Nonfullerene Solar Cells from Hydrocarbon Solvents. </w:t>
      </w:r>
      <w:r w:rsidRPr="005320C1">
        <w:rPr>
          <w:rFonts w:cs="Times"/>
          <w:i/>
          <w:noProof/>
          <w:sz w:val="19"/>
          <w:szCs w:val="19"/>
        </w:rPr>
        <w:t xml:space="preserve">ACS Energy Letters </w:t>
      </w:r>
      <w:r w:rsidRPr="005320C1">
        <w:rPr>
          <w:rFonts w:cs="Times"/>
          <w:b/>
          <w:noProof/>
          <w:sz w:val="19"/>
          <w:szCs w:val="19"/>
        </w:rPr>
        <w:t>2017,</w:t>
      </w:r>
      <w:r w:rsidRPr="005320C1">
        <w:rPr>
          <w:rFonts w:cs="Times"/>
          <w:noProof/>
          <w:sz w:val="19"/>
          <w:szCs w:val="19"/>
        </w:rPr>
        <w:t xml:space="preserve"> 2, (7), 1494-1500.</w:t>
      </w:r>
      <w:bookmarkEnd w:id="69"/>
    </w:p>
    <w:p w14:paraId="19748514" w14:textId="3C1E2437" w:rsidR="005320C1" w:rsidRPr="005320C1" w:rsidRDefault="005320C1" w:rsidP="005320C1">
      <w:pPr>
        <w:spacing w:after="0"/>
        <w:rPr>
          <w:rFonts w:cs="Times"/>
          <w:noProof/>
          <w:sz w:val="19"/>
          <w:szCs w:val="19"/>
        </w:rPr>
      </w:pPr>
      <w:bookmarkStart w:id="70" w:name="_ENREF_50"/>
      <w:r w:rsidRPr="005320C1">
        <w:rPr>
          <w:rFonts w:cs="Times"/>
          <w:noProof/>
          <w:sz w:val="19"/>
          <w:szCs w:val="19"/>
        </w:rPr>
        <w:t>50.</w:t>
      </w:r>
      <w:r w:rsidR="00FB77D6">
        <w:rPr>
          <w:rFonts w:cs="Times"/>
          <w:noProof/>
          <w:sz w:val="19"/>
          <w:szCs w:val="19"/>
        </w:rPr>
        <w:t xml:space="preserve"> </w:t>
      </w:r>
      <w:r w:rsidRPr="005320C1">
        <w:rPr>
          <w:rFonts w:cs="Times"/>
          <w:noProof/>
          <w:sz w:val="19"/>
          <w:szCs w:val="19"/>
        </w:rPr>
        <w:t xml:space="preserve">Pearson, A. J.; Hopkinson, P. E.; Couderc, E.; Domanski, K.; Abdi-Jalebi, M.; Greenham, N. C., Critical light instability in CB/DIO processed PBDTTT-EFT:PC71BM organic photovoltaic devices. </w:t>
      </w:r>
      <w:r w:rsidRPr="005320C1">
        <w:rPr>
          <w:rFonts w:cs="Times"/>
          <w:i/>
          <w:noProof/>
          <w:sz w:val="19"/>
          <w:szCs w:val="19"/>
        </w:rPr>
        <w:t>Org</w:t>
      </w:r>
      <w:r w:rsidR="00205D9D">
        <w:rPr>
          <w:rFonts w:cs="Times"/>
          <w:i/>
          <w:noProof/>
          <w:sz w:val="19"/>
          <w:szCs w:val="19"/>
        </w:rPr>
        <w:t>.</w:t>
      </w:r>
      <w:r w:rsidRPr="005320C1">
        <w:rPr>
          <w:rFonts w:cs="Times"/>
          <w:i/>
          <w:noProof/>
          <w:sz w:val="19"/>
          <w:szCs w:val="19"/>
        </w:rPr>
        <w:t xml:space="preserve"> Electron</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2016,</w:t>
      </w:r>
      <w:r w:rsidRPr="005320C1">
        <w:rPr>
          <w:rFonts w:cs="Times"/>
          <w:noProof/>
          <w:sz w:val="19"/>
          <w:szCs w:val="19"/>
        </w:rPr>
        <w:t xml:space="preserve"> 30, 225-236.</w:t>
      </w:r>
      <w:bookmarkEnd w:id="70"/>
    </w:p>
    <w:p w14:paraId="2622113B" w14:textId="1570F0B9" w:rsidR="005320C1" w:rsidRPr="005320C1" w:rsidRDefault="005320C1" w:rsidP="005320C1">
      <w:pPr>
        <w:spacing w:after="0"/>
        <w:rPr>
          <w:rFonts w:cs="Times"/>
          <w:noProof/>
          <w:sz w:val="19"/>
          <w:szCs w:val="19"/>
        </w:rPr>
      </w:pPr>
      <w:bookmarkStart w:id="71" w:name="_ENREF_51"/>
      <w:r w:rsidRPr="005320C1">
        <w:rPr>
          <w:rFonts w:cs="Times"/>
          <w:noProof/>
          <w:sz w:val="19"/>
          <w:szCs w:val="19"/>
        </w:rPr>
        <w:t>51.</w:t>
      </w:r>
      <w:r w:rsidR="00FB77D6">
        <w:rPr>
          <w:rFonts w:cs="Times"/>
          <w:noProof/>
          <w:sz w:val="19"/>
          <w:szCs w:val="19"/>
        </w:rPr>
        <w:t xml:space="preserve"> </w:t>
      </w:r>
      <w:r w:rsidRPr="005320C1">
        <w:rPr>
          <w:rFonts w:cs="Times"/>
          <w:noProof/>
          <w:sz w:val="19"/>
          <w:szCs w:val="19"/>
        </w:rPr>
        <w:t xml:space="preserve">Kim, W.; Kim, J. K.; Kim, E.; Ahn, T. K.; Wang, D. H.; Park, J. H., Conflicted Effects of a Solvent Additive on PTB7:PC71BM Bulk Heterojunction Solar Cells. </w:t>
      </w:r>
      <w:r w:rsidR="00205D9D">
        <w:rPr>
          <w:rFonts w:cs="Times"/>
          <w:i/>
          <w:noProof/>
          <w:sz w:val="19"/>
          <w:szCs w:val="19"/>
        </w:rPr>
        <w:t xml:space="preserve">J. </w:t>
      </w:r>
      <w:r w:rsidR="00205D9D" w:rsidRPr="005320C1">
        <w:rPr>
          <w:rFonts w:cs="Times"/>
          <w:i/>
          <w:noProof/>
          <w:sz w:val="19"/>
          <w:szCs w:val="19"/>
        </w:rPr>
        <w:t>Phys</w:t>
      </w:r>
      <w:r w:rsidR="00205D9D">
        <w:rPr>
          <w:rFonts w:cs="Times"/>
          <w:i/>
          <w:noProof/>
          <w:sz w:val="19"/>
          <w:szCs w:val="19"/>
        </w:rPr>
        <w:t>.</w:t>
      </w:r>
      <w:r w:rsidR="00205D9D" w:rsidRPr="005320C1">
        <w:rPr>
          <w:rFonts w:cs="Times"/>
          <w:i/>
          <w:noProof/>
          <w:sz w:val="19"/>
          <w:szCs w:val="19"/>
        </w:rPr>
        <w:t xml:space="preserve"> Chem</w:t>
      </w:r>
      <w:r w:rsidR="00205D9D">
        <w:rPr>
          <w:rFonts w:cs="Times"/>
          <w:i/>
          <w:noProof/>
          <w:sz w:val="19"/>
          <w:szCs w:val="19"/>
        </w:rPr>
        <w:t>.</w:t>
      </w:r>
      <w:r w:rsidR="00205D9D" w:rsidRPr="005320C1">
        <w:rPr>
          <w:rFonts w:cs="Times"/>
          <w:i/>
          <w:noProof/>
          <w:sz w:val="19"/>
          <w:szCs w:val="19"/>
        </w:rPr>
        <w:t xml:space="preserve"> C</w:t>
      </w:r>
      <w:r w:rsidRPr="005320C1">
        <w:rPr>
          <w:rFonts w:cs="Times"/>
          <w:i/>
          <w:noProof/>
          <w:sz w:val="19"/>
          <w:szCs w:val="19"/>
        </w:rPr>
        <w:t xml:space="preserve"> </w:t>
      </w:r>
      <w:r w:rsidRPr="005320C1">
        <w:rPr>
          <w:rFonts w:cs="Times"/>
          <w:b/>
          <w:noProof/>
          <w:sz w:val="19"/>
          <w:szCs w:val="19"/>
        </w:rPr>
        <w:t>2015,</w:t>
      </w:r>
      <w:r w:rsidRPr="005320C1">
        <w:rPr>
          <w:rFonts w:cs="Times"/>
          <w:noProof/>
          <w:sz w:val="19"/>
          <w:szCs w:val="19"/>
        </w:rPr>
        <w:t xml:space="preserve"> 119, (11), 5954-5961.</w:t>
      </w:r>
      <w:bookmarkEnd w:id="71"/>
    </w:p>
    <w:p w14:paraId="03FBCA6C" w14:textId="759FB007" w:rsidR="005320C1" w:rsidRPr="005320C1" w:rsidRDefault="005320C1" w:rsidP="005320C1">
      <w:pPr>
        <w:spacing w:after="0"/>
        <w:rPr>
          <w:rFonts w:cs="Times"/>
          <w:noProof/>
          <w:sz w:val="19"/>
          <w:szCs w:val="19"/>
        </w:rPr>
      </w:pPr>
      <w:bookmarkStart w:id="72" w:name="_ENREF_52"/>
      <w:r w:rsidRPr="005320C1">
        <w:rPr>
          <w:rFonts w:cs="Times"/>
          <w:noProof/>
          <w:sz w:val="19"/>
          <w:szCs w:val="19"/>
        </w:rPr>
        <w:t>52.</w:t>
      </w:r>
      <w:r w:rsidR="00FB77D6">
        <w:rPr>
          <w:rFonts w:cs="Times"/>
          <w:noProof/>
          <w:sz w:val="19"/>
          <w:szCs w:val="19"/>
        </w:rPr>
        <w:t xml:space="preserve"> </w:t>
      </w:r>
      <w:r w:rsidRPr="005320C1">
        <w:rPr>
          <w:rFonts w:cs="Times"/>
          <w:noProof/>
          <w:sz w:val="19"/>
          <w:szCs w:val="19"/>
        </w:rPr>
        <w:t xml:space="preserve">Chowdhury, M.; Sajjad, M. T.; Savikhin, V.; Hergué, N.; Sutija, K. B.; Oosterhout, S. D.; Toney, M. F.; Dubois, P.; Ruseckas, A.; Samuel, I. D. W., Tuning crystalline ordering by annealing and additives to study its effect on exciton diffusion in a polyalkylthiophene copolymer. </w:t>
      </w:r>
      <w:r w:rsidRPr="005320C1">
        <w:rPr>
          <w:rFonts w:cs="Times"/>
          <w:i/>
          <w:noProof/>
          <w:sz w:val="19"/>
          <w:szCs w:val="19"/>
        </w:rPr>
        <w:t>Phys</w:t>
      </w:r>
      <w:r w:rsidR="00205D9D">
        <w:rPr>
          <w:rFonts w:cs="Times"/>
          <w:i/>
          <w:noProof/>
          <w:sz w:val="19"/>
          <w:szCs w:val="19"/>
        </w:rPr>
        <w:t>.</w:t>
      </w:r>
      <w:r w:rsidRPr="005320C1">
        <w:rPr>
          <w:rFonts w:cs="Times"/>
          <w:i/>
          <w:noProof/>
          <w:sz w:val="19"/>
          <w:szCs w:val="19"/>
        </w:rPr>
        <w:t xml:space="preserve"> Chem</w:t>
      </w:r>
      <w:r w:rsidR="00205D9D">
        <w:rPr>
          <w:rFonts w:cs="Times"/>
          <w:i/>
          <w:noProof/>
          <w:sz w:val="19"/>
          <w:szCs w:val="19"/>
        </w:rPr>
        <w:t>.</w:t>
      </w:r>
      <w:r w:rsidRPr="005320C1">
        <w:rPr>
          <w:rFonts w:cs="Times"/>
          <w:i/>
          <w:noProof/>
          <w:sz w:val="19"/>
          <w:szCs w:val="19"/>
        </w:rPr>
        <w:t xml:space="preserve"> Chem</w:t>
      </w:r>
      <w:r w:rsidR="00205D9D">
        <w:rPr>
          <w:rFonts w:cs="Times"/>
          <w:i/>
          <w:noProof/>
          <w:sz w:val="19"/>
          <w:szCs w:val="19"/>
        </w:rPr>
        <w:t>.</w:t>
      </w:r>
      <w:r w:rsidRPr="005320C1">
        <w:rPr>
          <w:rFonts w:cs="Times"/>
          <w:i/>
          <w:noProof/>
          <w:sz w:val="19"/>
          <w:szCs w:val="19"/>
        </w:rPr>
        <w:t xml:space="preserve"> Phys</w:t>
      </w:r>
      <w:r w:rsidR="00205D9D">
        <w:rPr>
          <w:rFonts w:cs="Times"/>
          <w:i/>
          <w:noProof/>
          <w:sz w:val="19"/>
          <w:szCs w:val="19"/>
        </w:rPr>
        <w:t>.</w:t>
      </w:r>
      <w:r w:rsidRPr="005320C1">
        <w:rPr>
          <w:rFonts w:cs="Times"/>
          <w:i/>
          <w:noProof/>
          <w:sz w:val="19"/>
          <w:szCs w:val="19"/>
        </w:rPr>
        <w:t xml:space="preserve"> </w:t>
      </w:r>
      <w:r w:rsidRPr="005320C1">
        <w:rPr>
          <w:rFonts w:cs="Times"/>
          <w:b/>
          <w:noProof/>
          <w:sz w:val="19"/>
          <w:szCs w:val="19"/>
        </w:rPr>
        <w:t>2017,</w:t>
      </w:r>
      <w:r w:rsidRPr="005320C1">
        <w:rPr>
          <w:rFonts w:cs="Times"/>
          <w:noProof/>
          <w:sz w:val="19"/>
          <w:szCs w:val="19"/>
        </w:rPr>
        <w:t xml:space="preserve"> 19, (19), 12441-12451.</w:t>
      </w:r>
      <w:bookmarkEnd w:id="72"/>
    </w:p>
    <w:p w14:paraId="6D91375F" w14:textId="3CF7E1F8" w:rsidR="005320C1" w:rsidRDefault="005320C1" w:rsidP="003A37CA">
      <w:pPr>
        <w:spacing w:after="0"/>
        <w:rPr>
          <w:rFonts w:cs="Times"/>
          <w:noProof/>
          <w:sz w:val="19"/>
          <w:szCs w:val="19"/>
        </w:rPr>
      </w:pPr>
      <w:bookmarkStart w:id="73" w:name="_ENREF_53"/>
      <w:r w:rsidRPr="005320C1">
        <w:rPr>
          <w:rFonts w:cs="Times"/>
          <w:noProof/>
          <w:sz w:val="19"/>
          <w:szCs w:val="19"/>
        </w:rPr>
        <w:t>53.</w:t>
      </w:r>
      <w:r w:rsidR="00FB77D6">
        <w:rPr>
          <w:rFonts w:cs="Times"/>
          <w:noProof/>
          <w:sz w:val="19"/>
          <w:szCs w:val="19"/>
        </w:rPr>
        <w:t xml:space="preserve"> </w:t>
      </w:r>
      <w:r w:rsidRPr="005320C1">
        <w:rPr>
          <w:rFonts w:cs="Times"/>
          <w:noProof/>
          <w:sz w:val="19"/>
          <w:szCs w:val="19"/>
        </w:rPr>
        <w:t xml:space="preserve">Bjorgaard, J. A.; Köse, M. E., Simulations of Exciton Diffusion and Trapping in Semicrystalline Morphologies of Poly(3-hexylthiophene). </w:t>
      </w:r>
      <w:r w:rsidR="00205D9D">
        <w:rPr>
          <w:rFonts w:cs="Times"/>
          <w:i/>
          <w:noProof/>
          <w:sz w:val="19"/>
          <w:szCs w:val="19"/>
        </w:rPr>
        <w:t xml:space="preserve">J. </w:t>
      </w:r>
      <w:r w:rsidR="00205D9D" w:rsidRPr="005320C1">
        <w:rPr>
          <w:rFonts w:cs="Times"/>
          <w:i/>
          <w:noProof/>
          <w:sz w:val="19"/>
          <w:szCs w:val="19"/>
        </w:rPr>
        <w:t>Phys</w:t>
      </w:r>
      <w:r w:rsidR="00205D9D">
        <w:rPr>
          <w:rFonts w:cs="Times"/>
          <w:i/>
          <w:noProof/>
          <w:sz w:val="19"/>
          <w:szCs w:val="19"/>
        </w:rPr>
        <w:t>.</w:t>
      </w:r>
      <w:r w:rsidR="00205D9D" w:rsidRPr="005320C1">
        <w:rPr>
          <w:rFonts w:cs="Times"/>
          <w:i/>
          <w:noProof/>
          <w:sz w:val="19"/>
          <w:szCs w:val="19"/>
        </w:rPr>
        <w:t xml:space="preserve"> Chem</w:t>
      </w:r>
      <w:r w:rsidR="00205D9D">
        <w:rPr>
          <w:rFonts w:cs="Times"/>
          <w:i/>
          <w:noProof/>
          <w:sz w:val="19"/>
          <w:szCs w:val="19"/>
        </w:rPr>
        <w:t>.</w:t>
      </w:r>
      <w:r w:rsidR="00205D9D" w:rsidRPr="005320C1">
        <w:rPr>
          <w:rFonts w:cs="Times"/>
          <w:i/>
          <w:noProof/>
          <w:sz w:val="19"/>
          <w:szCs w:val="19"/>
        </w:rPr>
        <w:t xml:space="preserve"> C </w:t>
      </w:r>
      <w:r w:rsidRPr="005320C1">
        <w:rPr>
          <w:rFonts w:cs="Times"/>
          <w:b/>
          <w:noProof/>
          <w:sz w:val="19"/>
          <w:szCs w:val="19"/>
        </w:rPr>
        <w:t>2014,</w:t>
      </w:r>
      <w:r w:rsidRPr="005320C1">
        <w:rPr>
          <w:rFonts w:cs="Times"/>
          <w:noProof/>
          <w:sz w:val="19"/>
          <w:szCs w:val="19"/>
        </w:rPr>
        <w:t xml:space="preserve"> 118, (11), 5756-5761.</w:t>
      </w:r>
      <w:bookmarkEnd w:id="73"/>
    </w:p>
    <w:p w14:paraId="4EB469AD" w14:textId="77777777" w:rsidR="003A37CA" w:rsidRPr="005320C1" w:rsidRDefault="003A37CA" w:rsidP="003A37CA">
      <w:pPr>
        <w:spacing w:after="0"/>
        <w:rPr>
          <w:rFonts w:cs="Times"/>
          <w:noProof/>
          <w:sz w:val="19"/>
          <w:szCs w:val="19"/>
        </w:rPr>
      </w:pPr>
      <w:r>
        <w:rPr>
          <w:rFonts w:cs="Times"/>
          <w:noProof/>
          <w:sz w:val="19"/>
          <w:szCs w:val="19"/>
        </w:rPr>
        <w:t xml:space="preserve">54. </w:t>
      </w:r>
      <w:r w:rsidRPr="005320C1">
        <w:rPr>
          <w:rFonts w:cs="Times"/>
          <w:noProof/>
          <w:sz w:val="19"/>
          <w:szCs w:val="19"/>
        </w:rPr>
        <w:t xml:space="preserve">Sajjad, M. T.; Ward, A. J.; Kästner, C.; Ruseckas, A.; Hoppe, H.; Samuel, I. D. W., Controlling Exciton Diffusion and Fullerene Distribution in Photovoltaic Blends by Side Chain Modification. </w:t>
      </w:r>
      <w:r>
        <w:rPr>
          <w:rFonts w:cs="Times"/>
          <w:i/>
          <w:noProof/>
          <w:sz w:val="19"/>
          <w:szCs w:val="19"/>
        </w:rPr>
        <w:t xml:space="preserve">J. </w:t>
      </w:r>
      <w:r w:rsidRPr="005320C1">
        <w:rPr>
          <w:rFonts w:cs="Times"/>
          <w:i/>
          <w:noProof/>
          <w:sz w:val="19"/>
          <w:szCs w:val="19"/>
        </w:rPr>
        <w:t>Phys</w:t>
      </w:r>
      <w:r>
        <w:rPr>
          <w:rFonts w:cs="Times"/>
          <w:i/>
          <w:noProof/>
          <w:sz w:val="19"/>
          <w:szCs w:val="19"/>
        </w:rPr>
        <w:t>.</w:t>
      </w:r>
      <w:r w:rsidRPr="005320C1">
        <w:rPr>
          <w:rFonts w:cs="Times"/>
          <w:i/>
          <w:noProof/>
          <w:sz w:val="19"/>
          <w:szCs w:val="19"/>
        </w:rPr>
        <w:t xml:space="preserve"> Chem</w:t>
      </w:r>
      <w:r>
        <w:rPr>
          <w:rFonts w:cs="Times"/>
          <w:i/>
          <w:noProof/>
          <w:sz w:val="19"/>
          <w:szCs w:val="19"/>
        </w:rPr>
        <w:t>.</w:t>
      </w:r>
      <w:r w:rsidRPr="005320C1">
        <w:rPr>
          <w:rFonts w:cs="Times"/>
          <w:i/>
          <w:noProof/>
          <w:sz w:val="19"/>
          <w:szCs w:val="19"/>
        </w:rPr>
        <w:t xml:space="preserve"> Lett</w:t>
      </w:r>
      <w:r>
        <w:rPr>
          <w:rFonts w:cs="Times"/>
          <w:i/>
          <w:noProof/>
          <w:sz w:val="19"/>
          <w:szCs w:val="19"/>
        </w:rPr>
        <w:t>.</w:t>
      </w:r>
      <w:r w:rsidRPr="005320C1">
        <w:rPr>
          <w:rFonts w:cs="Times"/>
          <w:i/>
          <w:noProof/>
          <w:sz w:val="19"/>
          <w:szCs w:val="19"/>
        </w:rPr>
        <w:t xml:space="preserve"> </w:t>
      </w:r>
      <w:r w:rsidRPr="005320C1">
        <w:rPr>
          <w:rFonts w:cs="Times"/>
          <w:b/>
          <w:noProof/>
          <w:sz w:val="19"/>
          <w:szCs w:val="19"/>
        </w:rPr>
        <w:t>2015,</w:t>
      </w:r>
      <w:r w:rsidRPr="005320C1">
        <w:rPr>
          <w:rFonts w:cs="Times"/>
          <w:noProof/>
          <w:sz w:val="19"/>
          <w:szCs w:val="19"/>
        </w:rPr>
        <w:t xml:space="preserve"> 6, (15), 3054-3060.</w:t>
      </w:r>
    </w:p>
    <w:p w14:paraId="449F8C7F" w14:textId="37DDAFF7" w:rsidR="003A37CA" w:rsidRPr="005320C1" w:rsidRDefault="003A37CA" w:rsidP="005320C1">
      <w:pPr>
        <w:rPr>
          <w:rFonts w:cs="Times"/>
          <w:noProof/>
          <w:sz w:val="19"/>
          <w:szCs w:val="19"/>
        </w:rPr>
      </w:pPr>
    </w:p>
    <w:p w14:paraId="770622CE" w14:textId="77777777" w:rsidR="005320C1" w:rsidRPr="005320C1" w:rsidRDefault="005320C1" w:rsidP="005320C1">
      <w:pPr>
        <w:rPr>
          <w:rFonts w:cs="Times"/>
          <w:noProof/>
          <w:sz w:val="19"/>
          <w:szCs w:val="19"/>
        </w:rPr>
      </w:pPr>
    </w:p>
    <w:p w14:paraId="41723D3C" w14:textId="7560B998" w:rsidR="00DD29EF" w:rsidRPr="00296443" w:rsidRDefault="000D2D84" w:rsidP="005320C1">
      <w:pPr>
        <w:pStyle w:val="SNSynopsisTOC"/>
        <w:rPr>
          <w:rFonts w:ascii="Times New Roman" w:hAnsi="Times New Roman"/>
        </w:rPr>
        <w:sectPr w:rsidR="00DD29EF" w:rsidRPr="00296443" w:rsidSect="00984F9E">
          <w:type w:val="continuous"/>
          <w:pgSz w:w="12240" w:h="15840"/>
          <w:pgMar w:top="720" w:right="1094" w:bottom="720" w:left="1094" w:header="720" w:footer="720" w:gutter="0"/>
          <w:cols w:num="2" w:space="461"/>
        </w:sectPr>
      </w:pPr>
      <w:r w:rsidRPr="00296443">
        <w:rPr>
          <w:rFonts w:ascii="Times New Roman" w:hAnsi="Times New Roman"/>
        </w:rPr>
        <w:br w:type="page"/>
      </w:r>
    </w:p>
    <w:p w14:paraId="536AA2C2" w14:textId="77777777" w:rsidR="00405B10" w:rsidRDefault="00405B10" w:rsidP="003A37CA">
      <w:pPr>
        <w:spacing w:line="360" w:lineRule="auto"/>
        <w:rPr>
          <w:lang w:eastAsia="zh-CN"/>
        </w:rPr>
      </w:pPr>
    </w:p>
    <w:p w14:paraId="3CF2C63E" w14:textId="79B035BD" w:rsidR="00405B10" w:rsidRDefault="00405B10" w:rsidP="00405B10">
      <w:pPr>
        <w:spacing w:after="120" w:line="480" w:lineRule="auto"/>
        <w:rPr>
          <w:b/>
          <w:lang w:eastAsia="en-GB"/>
        </w:rPr>
      </w:pPr>
      <w:bookmarkStart w:id="74" w:name="_Hlk4608537"/>
      <w:r>
        <w:rPr>
          <w:b/>
          <w:noProof/>
          <w:lang w:val="en-GB" w:eastAsia="en-GB"/>
        </w:rPr>
        <w:drawing>
          <wp:inline distT="0" distB="0" distL="0" distR="0" wp14:anchorId="0570CCBA" wp14:editId="2768C73D">
            <wp:extent cx="5765165" cy="4393565"/>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165" cy="4393565"/>
                    </a:xfrm>
                    <a:prstGeom prst="rect">
                      <a:avLst/>
                    </a:prstGeom>
                    <a:noFill/>
                    <a:ln>
                      <a:noFill/>
                    </a:ln>
                  </pic:spPr>
                </pic:pic>
              </a:graphicData>
            </a:graphic>
          </wp:inline>
        </w:drawing>
      </w:r>
    </w:p>
    <w:p w14:paraId="48AC033A" w14:textId="66A7358E" w:rsidR="00405B10" w:rsidRDefault="00405B10" w:rsidP="00405B10">
      <w:pPr>
        <w:spacing w:line="360" w:lineRule="auto"/>
        <w:rPr>
          <w:lang w:eastAsia="zh-CN"/>
        </w:rPr>
      </w:pPr>
      <w:r>
        <w:rPr>
          <w:b/>
          <w:lang w:eastAsia="zh-CN"/>
        </w:rPr>
        <w:t>Figure 1:</w:t>
      </w:r>
      <w:r>
        <w:rPr>
          <w:lang w:eastAsia="zh-CN"/>
        </w:rPr>
        <w:t xml:space="preserve"> (a) Chemical structure of PffBT4T-2OD (b) absorbance and steady state photoluminescence spectra of as spin-coated and thermally annealed PffBT4T-2OD: PC</w:t>
      </w:r>
      <w:r>
        <w:rPr>
          <w:vertAlign w:val="subscript"/>
          <w:lang w:eastAsia="zh-CN"/>
        </w:rPr>
        <w:t>71</w:t>
      </w:r>
      <w:r>
        <w:rPr>
          <w:lang w:eastAsia="zh-CN"/>
        </w:rPr>
        <w:t>BM blend films. For PL measurement, films were excited at 515 nm. (c) device structure and (d) J-V curves of PffBT4T-2OD:PC</w:t>
      </w:r>
      <w:r>
        <w:rPr>
          <w:vertAlign w:val="subscript"/>
          <w:lang w:eastAsia="zh-CN"/>
        </w:rPr>
        <w:t>71</w:t>
      </w:r>
      <w:r>
        <w:rPr>
          <w:lang w:eastAsia="zh-CN"/>
        </w:rPr>
        <w:t>BM bulk heterojunction OPV devices with/without thermal annealing.</w:t>
      </w:r>
      <w:bookmarkEnd w:id="74"/>
    </w:p>
    <w:p w14:paraId="5072545E" w14:textId="1636BED4" w:rsidR="00405B10" w:rsidRDefault="00405B10" w:rsidP="00405B10">
      <w:pPr>
        <w:spacing w:line="480" w:lineRule="auto"/>
        <w:ind w:firstLine="567"/>
        <w:rPr>
          <w:lang w:eastAsia="zh-CN"/>
        </w:rPr>
      </w:pPr>
      <w:bookmarkStart w:id="75" w:name="_Hlk4608568"/>
      <w:r>
        <w:rPr>
          <w:noProof/>
          <w:lang w:val="en-GB" w:eastAsia="en-GB"/>
        </w:rPr>
        <w:lastRenderedPageBreak/>
        <w:drawing>
          <wp:inline distT="0" distB="0" distL="0" distR="0" wp14:anchorId="2FE07196" wp14:editId="266545E2">
            <wp:extent cx="4649470" cy="3609975"/>
            <wp:effectExtent l="0" t="0" r="0" b="9525"/>
            <wp:docPr id="2" name="Picture 2" descr="Figure 2 use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use th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9470" cy="3609975"/>
                    </a:xfrm>
                    <a:prstGeom prst="rect">
                      <a:avLst/>
                    </a:prstGeom>
                    <a:noFill/>
                    <a:ln>
                      <a:noFill/>
                    </a:ln>
                  </pic:spPr>
                </pic:pic>
              </a:graphicData>
            </a:graphic>
          </wp:inline>
        </w:drawing>
      </w:r>
    </w:p>
    <w:p w14:paraId="4D1B81EC" w14:textId="77777777" w:rsidR="00405B10" w:rsidRDefault="00405B10" w:rsidP="00405B10">
      <w:pPr>
        <w:spacing w:line="360" w:lineRule="auto"/>
        <w:rPr>
          <w:lang w:eastAsia="zh-CN"/>
        </w:rPr>
      </w:pPr>
      <w:r>
        <w:rPr>
          <w:b/>
          <w:lang w:eastAsia="zh-CN"/>
        </w:rPr>
        <w:t>Figure 2</w:t>
      </w:r>
      <w:r>
        <w:rPr>
          <w:lang w:eastAsia="zh-CN"/>
        </w:rPr>
        <w:t>: GIWAXS profiles for as-spin coated and thermally annealed PffBT4T-2OD: PC</w:t>
      </w:r>
      <w:r>
        <w:rPr>
          <w:vertAlign w:val="subscript"/>
          <w:lang w:eastAsia="zh-CN"/>
        </w:rPr>
        <w:t>71</w:t>
      </w:r>
      <w:r>
        <w:rPr>
          <w:lang w:eastAsia="zh-CN"/>
        </w:rPr>
        <w:t>BM blends (top) neat PffBT4T-2OD films (bottom). The GIWAXS data has been normalized to the (100) peak of PffBT4T-2OD at q=0.30 Å</w:t>
      </w:r>
      <w:r>
        <w:rPr>
          <w:vertAlign w:val="superscript"/>
          <w:lang w:eastAsia="zh-CN"/>
        </w:rPr>
        <w:t>-1</w:t>
      </w:r>
      <w:r>
        <w:rPr>
          <w:lang w:eastAsia="zh-CN"/>
        </w:rPr>
        <w:t>. The graphs on the right show an expanded view of the (100) diffraction peaks.</w:t>
      </w:r>
      <w:bookmarkEnd w:id="75"/>
    </w:p>
    <w:p w14:paraId="6815D642" w14:textId="2A41DD10" w:rsidR="00405B10" w:rsidRDefault="00405B10" w:rsidP="00405B10">
      <w:pPr>
        <w:spacing w:after="0" w:line="480" w:lineRule="auto"/>
      </w:pPr>
      <w:bookmarkStart w:id="76" w:name="_Hlk4608586"/>
      <w:r>
        <w:rPr>
          <w:noProof/>
          <w:lang w:val="en-GB" w:eastAsia="en-GB"/>
        </w:rPr>
        <w:lastRenderedPageBreak/>
        <w:drawing>
          <wp:inline distT="0" distB="0" distL="0" distR="0" wp14:anchorId="6E810E7D" wp14:editId="24995AEC">
            <wp:extent cx="5753735" cy="5812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735" cy="5812790"/>
                    </a:xfrm>
                    <a:prstGeom prst="rect">
                      <a:avLst/>
                    </a:prstGeom>
                    <a:noFill/>
                    <a:ln>
                      <a:noFill/>
                    </a:ln>
                  </pic:spPr>
                </pic:pic>
              </a:graphicData>
            </a:graphic>
          </wp:inline>
        </w:drawing>
      </w:r>
    </w:p>
    <w:p w14:paraId="28C97DC4" w14:textId="77777777" w:rsidR="00405B10" w:rsidRDefault="00405B10" w:rsidP="00405B10">
      <w:pPr>
        <w:widowControl w:val="0"/>
        <w:autoSpaceDE w:val="0"/>
        <w:autoSpaceDN w:val="0"/>
        <w:adjustRightInd w:val="0"/>
        <w:spacing w:line="360" w:lineRule="auto"/>
        <w:rPr>
          <w:lang w:eastAsia="zh-CN"/>
        </w:rPr>
      </w:pPr>
      <w:r>
        <w:rPr>
          <w:b/>
          <w:lang w:eastAsia="zh-CN"/>
        </w:rPr>
        <w:t>Figure 3:</w:t>
      </w:r>
      <w:r>
        <w:rPr>
          <w:lang w:eastAsia="zh-CN"/>
        </w:rPr>
        <w:t xml:space="preserve"> Photoluminescence decays for three sets of PffBT4T-2OD films on fused silica and PCBSD substrates. (excitation wavelength was 515 nm) Fits to the data with the diffusion equation are represented by solid lines.</w:t>
      </w:r>
      <w:bookmarkEnd w:id="76"/>
    </w:p>
    <w:p w14:paraId="14CABC4F" w14:textId="1C8E0237" w:rsidR="00405B10" w:rsidRDefault="00405B10" w:rsidP="00405B10">
      <w:pPr>
        <w:spacing w:after="120"/>
        <w:ind w:firstLine="567"/>
      </w:pPr>
      <w:r>
        <w:rPr>
          <w:noProof/>
          <w:lang w:val="en-GB" w:eastAsia="en-GB"/>
        </w:rPr>
        <w:lastRenderedPageBreak/>
        <w:drawing>
          <wp:inline distT="0" distB="0" distL="0" distR="0" wp14:anchorId="7EFEECAE" wp14:editId="539F2CFF">
            <wp:extent cx="2571115" cy="7724775"/>
            <wp:effectExtent l="0" t="0" r="635" b="9525"/>
            <wp:docPr id="5" name="Picture 5"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115" cy="7724775"/>
                    </a:xfrm>
                    <a:prstGeom prst="rect">
                      <a:avLst/>
                    </a:prstGeom>
                    <a:noFill/>
                    <a:ln>
                      <a:noFill/>
                    </a:ln>
                  </pic:spPr>
                </pic:pic>
              </a:graphicData>
            </a:graphic>
          </wp:inline>
        </w:drawing>
      </w:r>
    </w:p>
    <w:p w14:paraId="5A7466F1" w14:textId="04F94959" w:rsidR="00405B10" w:rsidRDefault="00405B10" w:rsidP="00405B10">
      <w:pPr>
        <w:autoSpaceDE w:val="0"/>
        <w:autoSpaceDN w:val="0"/>
        <w:adjustRightInd w:val="0"/>
        <w:rPr>
          <w:lang w:eastAsia="zh-CN"/>
        </w:rPr>
      </w:pPr>
      <w:r>
        <w:rPr>
          <w:b/>
          <w:lang w:eastAsia="zh-CN"/>
        </w:rPr>
        <w:t>Figure 4</w:t>
      </w:r>
      <w:r>
        <w:rPr>
          <w:lang w:eastAsia="zh-CN"/>
        </w:rPr>
        <w:t>: Time-resolved photoluminescence in (a) as-spin coated and (b) thermally annealed films with different initial exciton populations</w:t>
      </w:r>
      <w:r>
        <w:t>.</w:t>
      </w:r>
      <w:r>
        <w:rPr>
          <w:lang w:eastAsia="zh-CN"/>
        </w:rPr>
        <w:t xml:space="preserve"> (c) Annihilation rate constant (γ) in the as-spin coated and thermally annealed films extracted by fitting the time-resolved PL data with equation S</w:t>
      </w:r>
      <w:r w:rsidR="003A37CA">
        <w:rPr>
          <w:lang w:eastAsia="zh-CN"/>
        </w:rPr>
        <w:t>1</w:t>
      </w:r>
      <w:r>
        <w:rPr>
          <w:lang w:eastAsia="zh-CN"/>
        </w:rPr>
        <w:t>.</w:t>
      </w:r>
    </w:p>
    <w:p w14:paraId="3037AB72" w14:textId="40A6E828" w:rsidR="00405B10" w:rsidRDefault="00405B10" w:rsidP="00405B10">
      <w:pPr>
        <w:spacing w:line="360" w:lineRule="auto"/>
        <w:rPr>
          <w:lang w:eastAsia="zh-CN"/>
        </w:rPr>
      </w:pPr>
    </w:p>
    <w:p w14:paraId="183D8E54" w14:textId="4D544F74" w:rsidR="00405B10" w:rsidRDefault="003A37CA" w:rsidP="00405B10">
      <w:pPr>
        <w:jc w:val="center"/>
        <w:rPr>
          <w:highlight w:val="yellow"/>
          <w:lang w:eastAsia="zh-CN"/>
        </w:rPr>
      </w:pPr>
      <w:bookmarkStart w:id="77" w:name="_Hlk4608657"/>
      <w:r>
        <w:rPr>
          <w:noProof/>
          <w:lang w:val="en-GB" w:eastAsia="en-GB"/>
        </w:rPr>
        <w:lastRenderedPageBreak/>
        <w:drawing>
          <wp:inline distT="0" distB="0" distL="0" distR="0" wp14:anchorId="461CE5F0" wp14:editId="79F88006">
            <wp:extent cx="3533140" cy="3342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3140" cy="3342640"/>
                    </a:xfrm>
                    <a:prstGeom prst="rect">
                      <a:avLst/>
                    </a:prstGeom>
                    <a:noFill/>
                    <a:ln>
                      <a:noFill/>
                    </a:ln>
                  </pic:spPr>
                </pic:pic>
              </a:graphicData>
            </a:graphic>
          </wp:inline>
        </w:drawing>
      </w:r>
    </w:p>
    <w:p w14:paraId="0C89EEFB" w14:textId="77777777" w:rsidR="00405B10" w:rsidRDefault="00405B10" w:rsidP="00405B10">
      <w:pPr>
        <w:rPr>
          <w:lang w:eastAsia="zh-CN"/>
        </w:rPr>
      </w:pPr>
      <w:r>
        <w:rPr>
          <w:b/>
          <w:lang w:eastAsia="zh-CN"/>
        </w:rPr>
        <w:t>Figure 5:</w:t>
      </w:r>
      <w:r>
        <w:rPr>
          <w:lang w:eastAsia="zh-CN"/>
        </w:rPr>
        <w:t xml:space="preserve"> Time-resolved PL quenching of as spin-coated PffBT4T-2OD: PC</w:t>
      </w:r>
      <w:r>
        <w:rPr>
          <w:vertAlign w:val="subscript"/>
          <w:lang w:eastAsia="zh-CN"/>
        </w:rPr>
        <w:t>71</w:t>
      </w:r>
      <w:r>
        <w:rPr>
          <w:lang w:eastAsia="zh-CN"/>
        </w:rPr>
        <w:t>BM blend before and after thermal annealing and PL decay of neat PffBT4T-2OD films. TA denotes thermally annealed. Solid red lines are fits to the data using Equation 3.</w:t>
      </w:r>
      <w:bookmarkEnd w:id="77"/>
    </w:p>
    <w:p w14:paraId="0EF7A7B7" w14:textId="77777777" w:rsidR="00405B10" w:rsidRDefault="00405B10" w:rsidP="00405B10">
      <w:pPr>
        <w:spacing w:line="360" w:lineRule="auto"/>
        <w:rPr>
          <w:lang w:eastAsia="zh-CN"/>
        </w:rPr>
      </w:pPr>
    </w:p>
    <w:p w14:paraId="5A9142C8" w14:textId="77777777" w:rsidR="00405B10" w:rsidRDefault="00405B10" w:rsidP="00405B10">
      <w:pPr>
        <w:spacing w:line="360" w:lineRule="auto"/>
        <w:rPr>
          <w:lang w:eastAsia="zh-CN"/>
        </w:rPr>
      </w:pPr>
    </w:p>
    <w:p w14:paraId="11BBCD3F" w14:textId="77777777" w:rsidR="00405B10" w:rsidRDefault="00405B10" w:rsidP="00405B10">
      <w:pPr>
        <w:spacing w:line="360" w:lineRule="auto"/>
        <w:rPr>
          <w:lang w:eastAsia="zh-CN"/>
        </w:rPr>
      </w:pPr>
    </w:p>
    <w:p w14:paraId="6CBDB483" w14:textId="77777777" w:rsidR="00405B10" w:rsidRDefault="00405B10" w:rsidP="00405B10">
      <w:pPr>
        <w:spacing w:line="360" w:lineRule="auto"/>
        <w:rPr>
          <w:lang w:eastAsia="zh-CN"/>
        </w:rPr>
      </w:pPr>
    </w:p>
    <w:p w14:paraId="44C3027F" w14:textId="77777777" w:rsidR="00405B10" w:rsidRDefault="00405B10" w:rsidP="00405B10">
      <w:pPr>
        <w:spacing w:line="360" w:lineRule="auto"/>
        <w:rPr>
          <w:lang w:eastAsia="zh-CN"/>
        </w:rPr>
      </w:pPr>
    </w:p>
    <w:p w14:paraId="08439430" w14:textId="77777777" w:rsidR="00405B10" w:rsidRDefault="00405B10" w:rsidP="00405B10">
      <w:pPr>
        <w:spacing w:line="360" w:lineRule="auto"/>
        <w:rPr>
          <w:lang w:eastAsia="zh-CN"/>
        </w:rPr>
      </w:pPr>
    </w:p>
    <w:p w14:paraId="2398A4F2" w14:textId="77777777" w:rsidR="00405B10" w:rsidRDefault="00405B10" w:rsidP="00405B10">
      <w:pPr>
        <w:spacing w:line="360" w:lineRule="auto"/>
        <w:rPr>
          <w:lang w:eastAsia="zh-CN"/>
        </w:rPr>
      </w:pPr>
    </w:p>
    <w:p w14:paraId="31FC9189" w14:textId="77777777" w:rsidR="00405B10" w:rsidRDefault="00405B10" w:rsidP="00405B10">
      <w:pPr>
        <w:spacing w:line="360" w:lineRule="auto"/>
        <w:rPr>
          <w:lang w:eastAsia="zh-CN"/>
        </w:rPr>
      </w:pPr>
    </w:p>
    <w:p w14:paraId="41680265" w14:textId="77777777" w:rsidR="00405B10" w:rsidRDefault="00405B10" w:rsidP="00405B10">
      <w:pPr>
        <w:spacing w:line="360" w:lineRule="auto"/>
        <w:rPr>
          <w:lang w:eastAsia="zh-CN"/>
        </w:rPr>
      </w:pPr>
    </w:p>
    <w:p w14:paraId="4E30BD6C" w14:textId="77777777" w:rsidR="00405B10" w:rsidRDefault="00405B10" w:rsidP="00405B10">
      <w:pPr>
        <w:spacing w:line="360" w:lineRule="auto"/>
        <w:rPr>
          <w:lang w:eastAsia="zh-CN"/>
        </w:rPr>
      </w:pPr>
    </w:p>
    <w:p w14:paraId="3EDFC52E" w14:textId="77777777" w:rsidR="00405B10" w:rsidRDefault="00405B10" w:rsidP="00405B10">
      <w:pPr>
        <w:spacing w:line="360" w:lineRule="auto"/>
        <w:rPr>
          <w:lang w:eastAsia="zh-CN"/>
        </w:rPr>
      </w:pPr>
    </w:p>
    <w:p w14:paraId="299C5399" w14:textId="77777777" w:rsidR="00405B10" w:rsidRDefault="00405B10" w:rsidP="00405B10">
      <w:pPr>
        <w:spacing w:line="360" w:lineRule="auto"/>
        <w:rPr>
          <w:lang w:eastAsia="zh-CN"/>
        </w:rPr>
      </w:pPr>
    </w:p>
    <w:p w14:paraId="6C7FC179" w14:textId="77777777" w:rsidR="00A66EDD" w:rsidRDefault="00A66EDD" w:rsidP="00865479">
      <w:pPr>
        <w:pStyle w:val="TFReferencesSection"/>
        <w:rPr>
          <w:rFonts w:ascii="Times New Roman" w:hAnsi="Times New Roman"/>
        </w:rPr>
      </w:pPr>
    </w:p>
    <w:p w14:paraId="30726920" w14:textId="77777777" w:rsidR="00405B10" w:rsidRPr="00405B10" w:rsidRDefault="00405B10" w:rsidP="00405B10">
      <w:pPr>
        <w:sectPr w:rsidR="00405B10" w:rsidRPr="00405B10" w:rsidSect="00984F9E">
          <w:type w:val="continuous"/>
          <w:pgSz w:w="12240" w:h="15840"/>
          <w:pgMar w:top="720" w:right="1094" w:bottom="720" w:left="1094" w:header="720" w:footer="720" w:gutter="0"/>
          <w:cols w:space="461"/>
        </w:sectPr>
      </w:pPr>
    </w:p>
    <w:p w14:paraId="042A821B" w14:textId="77777777" w:rsidR="00405B10" w:rsidRPr="003500D1" w:rsidRDefault="00405B10" w:rsidP="00405B10">
      <w:pPr>
        <w:rPr>
          <w:b/>
          <w:kern w:val="21"/>
          <w:sz w:val="19"/>
          <w:szCs w:val="19"/>
          <w:vertAlign w:val="superscript"/>
        </w:rPr>
      </w:pPr>
      <w:r w:rsidRPr="0017499A">
        <w:rPr>
          <w:b/>
          <w:kern w:val="21"/>
          <w:sz w:val="19"/>
          <w:szCs w:val="19"/>
        </w:rPr>
        <w:t>Table 1. Device metrics with and without thermal annealing.</w:t>
      </w:r>
      <w:r w:rsidRPr="00EA56A4">
        <w:rPr>
          <w:sz w:val="19"/>
          <w:szCs w:val="19"/>
          <w:lang w:eastAsia="zh-CN"/>
        </w:rPr>
        <w:t xml:space="preserve"> </w:t>
      </w:r>
      <w:r w:rsidRPr="0017499A">
        <w:rPr>
          <w:sz w:val="19"/>
          <w:szCs w:val="19"/>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1701"/>
        <w:gridCol w:w="1559"/>
        <w:gridCol w:w="2551"/>
      </w:tblGrid>
      <w:tr w:rsidR="00405B10" w:rsidRPr="0017499A" w14:paraId="45E1F490" w14:textId="77777777" w:rsidTr="00FA1D3F">
        <w:tc>
          <w:tcPr>
            <w:tcW w:w="1809" w:type="dxa"/>
            <w:vAlign w:val="center"/>
          </w:tcPr>
          <w:p w14:paraId="6DCDE700"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Device type</w:t>
            </w:r>
          </w:p>
        </w:tc>
        <w:tc>
          <w:tcPr>
            <w:tcW w:w="1560" w:type="dxa"/>
            <w:vAlign w:val="center"/>
          </w:tcPr>
          <w:p w14:paraId="0F23D6C0"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i/>
                <w:sz w:val="19"/>
                <w:szCs w:val="19"/>
                <w:lang w:eastAsia="zh-CN"/>
              </w:rPr>
              <w:t>PCE</w:t>
            </w:r>
            <w:r w:rsidRPr="0017499A">
              <w:rPr>
                <w:rFonts w:ascii="Times New Roman" w:hAnsi="Times New Roman"/>
                <w:sz w:val="19"/>
                <w:szCs w:val="19"/>
                <w:lang w:eastAsia="zh-CN"/>
              </w:rPr>
              <w:t xml:space="preserve"> (%)</w:t>
            </w:r>
          </w:p>
        </w:tc>
        <w:tc>
          <w:tcPr>
            <w:tcW w:w="1701" w:type="dxa"/>
            <w:vAlign w:val="center"/>
          </w:tcPr>
          <w:p w14:paraId="6CF23F04"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proofErr w:type="spellStart"/>
            <w:r w:rsidRPr="0017499A">
              <w:rPr>
                <w:rFonts w:ascii="Times New Roman" w:hAnsi="Times New Roman"/>
                <w:i/>
                <w:sz w:val="19"/>
                <w:szCs w:val="19"/>
                <w:lang w:eastAsia="zh-CN"/>
              </w:rPr>
              <w:t>V</w:t>
            </w:r>
            <w:r w:rsidRPr="0017499A">
              <w:rPr>
                <w:rFonts w:ascii="Times New Roman" w:hAnsi="Times New Roman"/>
                <w:i/>
                <w:sz w:val="19"/>
                <w:szCs w:val="19"/>
                <w:vertAlign w:val="subscript"/>
                <w:lang w:eastAsia="zh-CN"/>
              </w:rPr>
              <w:t>oc</w:t>
            </w:r>
            <w:proofErr w:type="spellEnd"/>
            <w:r w:rsidRPr="0017499A">
              <w:rPr>
                <w:rFonts w:ascii="Times New Roman" w:hAnsi="Times New Roman"/>
                <w:sz w:val="19"/>
                <w:szCs w:val="19"/>
                <w:lang w:eastAsia="zh-CN"/>
              </w:rPr>
              <w:t xml:space="preserve"> (V)</w:t>
            </w:r>
          </w:p>
        </w:tc>
        <w:tc>
          <w:tcPr>
            <w:tcW w:w="1559" w:type="dxa"/>
            <w:vAlign w:val="center"/>
          </w:tcPr>
          <w:p w14:paraId="2468704B"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i/>
                <w:sz w:val="19"/>
                <w:szCs w:val="19"/>
                <w:lang w:eastAsia="zh-CN"/>
              </w:rPr>
              <w:t>FF</w:t>
            </w:r>
            <w:r w:rsidRPr="0017499A">
              <w:rPr>
                <w:rFonts w:ascii="Times New Roman" w:hAnsi="Times New Roman"/>
                <w:sz w:val="19"/>
                <w:szCs w:val="19"/>
                <w:lang w:eastAsia="zh-CN"/>
              </w:rPr>
              <w:t xml:space="preserve"> (%)</w:t>
            </w:r>
          </w:p>
        </w:tc>
        <w:tc>
          <w:tcPr>
            <w:tcW w:w="2551" w:type="dxa"/>
            <w:vAlign w:val="center"/>
          </w:tcPr>
          <w:p w14:paraId="55A8C031"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proofErr w:type="spellStart"/>
            <w:r w:rsidRPr="0017499A">
              <w:rPr>
                <w:rFonts w:ascii="Times New Roman" w:hAnsi="Times New Roman"/>
                <w:i/>
                <w:sz w:val="19"/>
                <w:szCs w:val="19"/>
                <w:lang w:eastAsia="zh-CN"/>
              </w:rPr>
              <w:t>J</w:t>
            </w:r>
            <w:r w:rsidRPr="0017499A">
              <w:rPr>
                <w:rFonts w:ascii="Times New Roman" w:hAnsi="Times New Roman"/>
                <w:i/>
                <w:sz w:val="19"/>
                <w:szCs w:val="19"/>
                <w:vertAlign w:val="subscript"/>
                <w:lang w:eastAsia="zh-CN"/>
              </w:rPr>
              <w:t>sc</w:t>
            </w:r>
            <w:proofErr w:type="spellEnd"/>
            <w:r w:rsidRPr="0017499A">
              <w:rPr>
                <w:rFonts w:ascii="Times New Roman" w:hAnsi="Times New Roman"/>
                <w:sz w:val="19"/>
                <w:szCs w:val="19"/>
                <w:lang w:eastAsia="zh-CN"/>
              </w:rPr>
              <w:t xml:space="preserve"> (mA/cm</w:t>
            </w:r>
            <w:r w:rsidRPr="0017499A">
              <w:rPr>
                <w:rFonts w:ascii="Times New Roman" w:hAnsi="Times New Roman"/>
                <w:sz w:val="19"/>
                <w:szCs w:val="19"/>
                <w:vertAlign w:val="superscript"/>
                <w:lang w:eastAsia="zh-CN"/>
              </w:rPr>
              <w:t>2</w:t>
            </w:r>
            <w:r w:rsidRPr="0017499A">
              <w:rPr>
                <w:rFonts w:ascii="Times New Roman" w:hAnsi="Times New Roman"/>
                <w:sz w:val="19"/>
                <w:szCs w:val="19"/>
                <w:lang w:eastAsia="zh-CN"/>
              </w:rPr>
              <w:t>)</w:t>
            </w:r>
          </w:p>
        </w:tc>
      </w:tr>
      <w:tr w:rsidR="00405B10" w:rsidRPr="0017499A" w14:paraId="338179B6" w14:textId="77777777" w:rsidTr="00FA1D3F">
        <w:tc>
          <w:tcPr>
            <w:tcW w:w="1809" w:type="dxa"/>
            <w:vAlign w:val="center"/>
          </w:tcPr>
          <w:p w14:paraId="08700D36"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Neat</w:t>
            </w:r>
          </w:p>
        </w:tc>
        <w:tc>
          <w:tcPr>
            <w:tcW w:w="1560" w:type="dxa"/>
            <w:vAlign w:val="center"/>
          </w:tcPr>
          <w:p w14:paraId="4DB77C60"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7.4</w:t>
            </w:r>
          </w:p>
          <w:p w14:paraId="132B4BB7"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(7.3</w:t>
            </w:r>
            <w:r>
              <w:rPr>
                <w:rFonts w:ascii="Times New Roman" w:hAnsi="Times New Roman"/>
                <w:sz w:val="19"/>
                <w:szCs w:val="19"/>
                <w:lang w:eastAsia="zh-CN"/>
              </w:rPr>
              <w:t>0</w:t>
            </w:r>
            <w:r w:rsidRPr="0017499A">
              <w:rPr>
                <w:rFonts w:ascii="Times New Roman" w:hAnsi="Times New Roman"/>
                <w:sz w:val="19"/>
                <w:szCs w:val="19"/>
                <w:lang w:eastAsia="zh-CN"/>
              </w:rPr>
              <w:t xml:space="preserve"> ± 0.14) *</w:t>
            </w:r>
          </w:p>
        </w:tc>
        <w:tc>
          <w:tcPr>
            <w:tcW w:w="1701" w:type="dxa"/>
            <w:vAlign w:val="center"/>
          </w:tcPr>
          <w:p w14:paraId="7F0460FA"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0.70</w:t>
            </w:r>
          </w:p>
          <w:p w14:paraId="66094B2F"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(0.70</w:t>
            </w:r>
            <w:r>
              <w:rPr>
                <w:rFonts w:ascii="Times New Roman" w:hAnsi="Times New Roman"/>
                <w:sz w:val="19"/>
                <w:szCs w:val="19"/>
                <w:lang w:eastAsia="zh-CN"/>
              </w:rPr>
              <w:t>0</w:t>
            </w:r>
            <w:r w:rsidRPr="0017499A">
              <w:rPr>
                <w:rFonts w:ascii="Times New Roman" w:hAnsi="Times New Roman"/>
                <w:sz w:val="19"/>
                <w:szCs w:val="19"/>
                <w:lang w:eastAsia="zh-CN"/>
              </w:rPr>
              <w:t xml:space="preserve"> ± 0.00</w:t>
            </w:r>
            <w:r>
              <w:rPr>
                <w:rFonts w:ascii="Times New Roman" w:hAnsi="Times New Roman"/>
                <w:sz w:val="19"/>
                <w:szCs w:val="19"/>
                <w:lang w:eastAsia="zh-CN"/>
              </w:rPr>
              <w:t>3</w:t>
            </w:r>
            <w:r w:rsidRPr="0017499A">
              <w:rPr>
                <w:rFonts w:ascii="Times New Roman" w:hAnsi="Times New Roman"/>
                <w:sz w:val="19"/>
                <w:szCs w:val="19"/>
                <w:lang w:eastAsia="zh-CN"/>
              </w:rPr>
              <w:t>)</w:t>
            </w:r>
          </w:p>
        </w:tc>
        <w:tc>
          <w:tcPr>
            <w:tcW w:w="1559" w:type="dxa"/>
            <w:vAlign w:val="center"/>
          </w:tcPr>
          <w:p w14:paraId="0D96275D"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65.1</w:t>
            </w:r>
          </w:p>
          <w:p w14:paraId="5470D3BB"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(63.9 ± 1.0)</w:t>
            </w:r>
          </w:p>
        </w:tc>
        <w:tc>
          <w:tcPr>
            <w:tcW w:w="2551" w:type="dxa"/>
            <w:vAlign w:val="center"/>
          </w:tcPr>
          <w:p w14:paraId="07778893"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16.4</w:t>
            </w:r>
          </w:p>
          <w:p w14:paraId="0FBF2880"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(16.3</w:t>
            </w:r>
            <w:r>
              <w:rPr>
                <w:rFonts w:ascii="Times New Roman" w:hAnsi="Times New Roman"/>
                <w:sz w:val="19"/>
                <w:szCs w:val="19"/>
                <w:lang w:eastAsia="zh-CN"/>
              </w:rPr>
              <w:t>0</w:t>
            </w:r>
            <w:r w:rsidRPr="0017499A">
              <w:rPr>
                <w:rFonts w:ascii="Times New Roman" w:hAnsi="Times New Roman"/>
                <w:sz w:val="19"/>
                <w:szCs w:val="19"/>
                <w:lang w:eastAsia="zh-CN"/>
              </w:rPr>
              <w:t xml:space="preserve"> ± 0.12)</w:t>
            </w:r>
          </w:p>
        </w:tc>
      </w:tr>
      <w:tr w:rsidR="00405B10" w:rsidRPr="0017499A" w14:paraId="222B63DF" w14:textId="77777777" w:rsidTr="00FA1D3F">
        <w:tc>
          <w:tcPr>
            <w:tcW w:w="1809" w:type="dxa"/>
            <w:vAlign w:val="center"/>
          </w:tcPr>
          <w:p w14:paraId="09271256"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Thermally annealed</w:t>
            </w:r>
          </w:p>
        </w:tc>
        <w:tc>
          <w:tcPr>
            <w:tcW w:w="1560" w:type="dxa"/>
            <w:vAlign w:val="center"/>
          </w:tcPr>
          <w:p w14:paraId="3AF73134"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9.2</w:t>
            </w:r>
          </w:p>
          <w:p w14:paraId="38276811"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(9.0</w:t>
            </w:r>
            <w:r>
              <w:rPr>
                <w:rFonts w:ascii="Times New Roman" w:hAnsi="Times New Roman"/>
                <w:sz w:val="19"/>
                <w:szCs w:val="19"/>
                <w:lang w:eastAsia="zh-CN"/>
              </w:rPr>
              <w:t>0</w:t>
            </w:r>
            <w:r w:rsidRPr="0017499A">
              <w:rPr>
                <w:rFonts w:ascii="Times New Roman" w:hAnsi="Times New Roman"/>
                <w:sz w:val="19"/>
                <w:szCs w:val="19"/>
                <w:lang w:eastAsia="zh-CN"/>
              </w:rPr>
              <w:t xml:space="preserve"> ± 0.19)</w:t>
            </w:r>
          </w:p>
        </w:tc>
        <w:tc>
          <w:tcPr>
            <w:tcW w:w="1701" w:type="dxa"/>
            <w:vAlign w:val="center"/>
          </w:tcPr>
          <w:p w14:paraId="5AD0154A"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0.75</w:t>
            </w:r>
          </w:p>
          <w:p w14:paraId="7BCD8BCD"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(0.74</w:t>
            </w:r>
            <w:r>
              <w:rPr>
                <w:rFonts w:ascii="Times New Roman" w:hAnsi="Times New Roman"/>
                <w:sz w:val="19"/>
                <w:szCs w:val="19"/>
                <w:lang w:eastAsia="zh-CN"/>
              </w:rPr>
              <w:t>0 ± 0.008</w:t>
            </w:r>
            <w:r w:rsidRPr="0017499A">
              <w:rPr>
                <w:rFonts w:ascii="Times New Roman" w:hAnsi="Times New Roman"/>
                <w:sz w:val="19"/>
                <w:szCs w:val="19"/>
                <w:lang w:eastAsia="zh-CN"/>
              </w:rPr>
              <w:t>)</w:t>
            </w:r>
          </w:p>
        </w:tc>
        <w:tc>
          <w:tcPr>
            <w:tcW w:w="1559" w:type="dxa"/>
            <w:vAlign w:val="center"/>
          </w:tcPr>
          <w:p w14:paraId="17792219"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72.4</w:t>
            </w:r>
          </w:p>
          <w:p w14:paraId="1D1DDED8"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(70.1 ± 1.5)</w:t>
            </w:r>
          </w:p>
        </w:tc>
        <w:tc>
          <w:tcPr>
            <w:tcW w:w="2551" w:type="dxa"/>
            <w:vAlign w:val="center"/>
          </w:tcPr>
          <w:p w14:paraId="1DFABC11"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17.5</w:t>
            </w:r>
          </w:p>
          <w:p w14:paraId="370DA979" w14:textId="77777777" w:rsidR="00405B10" w:rsidRPr="0017499A" w:rsidRDefault="00405B10" w:rsidP="00FA1D3F">
            <w:pPr>
              <w:pStyle w:val="NormalWeb"/>
              <w:spacing w:before="0" w:beforeAutospacing="0" w:after="0" w:afterAutospacing="0"/>
              <w:jc w:val="center"/>
              <w:rPr>
                <w:rFonts w:ascii="Times New Roman" w:hAnsi="Times New Roman"/>
                <w:sz w:val="19"/>
                <w:szCs w:val="19"/>
                <w:lang w:eastAsia="zh-CN"/>
              </w:rPr>
            </w:pPr>
            <w:r w:rsidRPr="0017499A">
              <w:rPr>
                <w:rFonts w:ascii="Times New Roman" w:hAnsi="Times New Roman"/>
                <w:sz w:val="19"/>
                <w:szCs w:val="19"/>
                <w:lang w:eastAsia="zh-CN"/>
              </w:rPr>
              <w:t>(17.3</w:t>
            </w:r>
            <w:r>
              <w:rPr>
                <w:rFonts w:ascii="Times New Roman" w:hAnsi="Times New Roman"/>
                <w:sz w:val="19"/>
                <w:szCs w:val="19"/>
                <w:lang w:eastAsia="zh-CN"/>
              </w:rPr>
              <w:t>0</w:t>
            </w:r>
            <w:r w:rsidRPr="0017499A">
              <w:rPr>
                <w:rFonts w:ascii="Times New Roman" w:hAnsi="Times New Roman"/>
                <w:sz w:val="19"/>
                <w:szCs w:val="19"/>
                <w:lang w:eastAsia="zh-CN"/>
              </w:rPr>
              <w:t xml:space="preserve"> ± 0.10)</w:t>
            </w:r>
          </w:p>
        </w:tc>
      </w:tr>
    </w:tbl>
    <w:p w14:paraId="75A31E7A" w14:textId="77777777" w:rsidR="00405B10" w:rsidRDefault="00405B10" w:rsidP="00405B10">
      <w:pPr>
        <w:ind w:firstLine="567"/>
        <w:jc w:val="center"/>
        <w:rPr>
          <w:lang w:val="en-GB" w:eastAsia="en-GB"/>
        </w:rPr>
      </w:pPr>
      <w:r w:rsidRPr="0017499A">
        <w:rPr>
          <w:sz w:val="19"/>
          <w:szCs w:val="19"/>
          <w:lang w:eastAsia="zh-CN"/>
        </w:rPr>
        <w:t>*</w:t>
      </w:r>
      <w:r w:rsidRPr="00EA56A4">
        <w:rPr>
          <w:lang w:val="en-GB" w:eastAsia="en-GB"/>
        </w:rPr>
        <w:t xml:space="preserve"> </w:t>
      </w:r>
      <w:r>
        <w:rPr>
          <w:lang w:val="en-GB" w:eastAsia="en-GB"/>
        </w:rPr>
        <w:t xml:space="preserve">The first figure is for the highest PCE device. </w:t>
      </w:r>
      <w:r w:rsidRPr="00BE307E">
        <w:rPr>
          <w:lang w:val="en-GB" w:eastAsia="en-GB"/>
        </w:rPr>
        <w:t>The value</w:t>
      </w:r>
      <w:r>
        <w:rPr>
          <w:lang w:val="en-GB" w:eastAsia="en-GB"/>
        </w:rPr>
        <w:t>s</w:t>
      </w:r>
      <w:r w:rsidRPr="00BE307E">
        <w:rPr>
          <w:lang w:val="en-GB" w:eastAsia="en-GB"/>
        </w:rPr>
        <w:t xml:space="preserve"> in parentheses are the averages and standard deviations of 12 devices</w:t>
      </w:r>
      <w:r>
        <w:rPr>
          <w:lang w:val="en-GB" w:eastAsia="en-GB"/>
        </w:rPr>
        <w:t>.</w:t>
      </w:r>
    </w:p>
    <w:p w14:paraId="19190F16" w14:textId="77777777" w:rsidR="0017499A" w:rsidRDefault="0017499A" w:rsidP="0017499A">
      <w:pPr>
        <w:ind w:firstLine="567"/>
        <w:rPr>
          <w:sz w:val="19"/>
          <w:szCs w:val="19"/>
          <w:lang w:eastAsia="zh-CN"/>
        </w:rPr>
      </w:pPr>
    </w:p>
    <w:p w14:paraId="325A32D5" w14:textId="77777777" w:rsidR="00405B10" w:rsidRPr="0017499A" w:rsidRDefault="00405B10" w:rsidP="00405B10">
      <w:pPr>
        <w:rPr>
          <w:b/>
          <w:sz w:val="19"/>
          <w:szCs w:val="19"/>
          <w:lang w:eastAsia="zh-CN"/>
        </w:rPr>
      </w:pPr>
      <w:r w:rsidRPr="0017499A">
        <w:rPr>
          <w:b/>
          <w:sz w:val="19"/>
          <w:szCs w:val="19"/>
          <w:lang w:eastAsia="zh-CN"/>
        </w:rPr>
        <w:t>Table 2. Determination of PffBT4T-2OD crystallite size.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405B10" w:rsidRPr="0017499A" w14:paraId="3D640EBB" w14:textId="77777777" w:rsidTr="00FA1D3F">
        <w:tc>
          <w:tcPr>
            <w:tcW w:w="2463" w:type="dxa"/>
            <w:vAlign w:val="center"/>
          </w:tcPr>
          <w:p w14:paraId="495CE82D" w14:textId="77777777" w:rsidR="00405B10" w:rsidRPr="0017499A" w:rsidRDefault="00405B10" w:rsidP="00FA1D3F">
            <w:pPr>
              <w:spacing w:after="0"/>
              <w:jc w:val="center"/>
              <w:rPr>
                <w:sz w:val="19"/>
                <w:szCs w:val="19"/>
                <w:lang w:eastAsia="zh-CN"/>
              </w:rPr>
            </w:pPr>
            <w:r w:rsidRPr="0017499A">
              <w:rPr>
                <w:sz w:val="19"/>
                <w:szCs w:val="19"/>
                <w:lang w:eastAsia="zh-CN"/>
              </w:rPr>
              <w:t>Samples</w:t>
            </w:r>
          </w:p>
        </w:tc>
        <w:tc>
          <w:tcPr>
            <w:tcW w:w="2463" w:type="dxa"/>
            <w:vAlign w:val="center"/>
          </w:tcPr>
          <w:p w14:paraId="0C43D52D" w14:textId="77777777" w:rsidR="00405B10" w:rsidRPr="0017499A" w:rsidRDefault="00405B10" w:rsidP="00FA1D3F">
            <w:pPr>
              <w:spacing w:after="0"/>
              <w:jc w:val="center"/>
              <w:rPr>
                <w:sz w:val="19"/>
                <w:szCs w:val="19"/>
                <w:lang w:eastAsia="zh-CN"/>
              </w:rPr>
            </w:pPr>
            <w:r w:rsidRPr="0017499A">
              <w:rPr>
                <w:sz w:val="19"/>
                <w:szCs w:val="19"/>
                <w:lang w:eastAsia="zh-CN"/>
              </w:rPr>
              <w:t>(100) peak position (2</w:t>
            </w:r>
            <w:r w:rsidRPr="0017499A">
              <w:rPr>
                <w:rFonts w:cs="Calibri"/>
                <w:sz w:val="19"/>
                <w:szCs w:val="19"/>
                <w:lang w:eastAsia="zh-CN"/>
              </w:rPr>
              <w:t>θ</w:t>
            </w:r>
            <w:r w:rsidRPr="0017499A">
              <w:rPr>
                <w:sz w:val="19"/>
                <w:szCs w:val="19"/>
                <w:lang w:eastAsia="zh-CN"/>
              </w:rPr>
              <w:t>)</w:t>
            </w:r>
            <w:r w:rsidRPr="0017499A">
              <w:rPr>
                <w:rFonts w:ascii="DengXian" w:eastAsia="DengXian" w:hAnsi="DengXian"/>
                <w:sz w:val="19"/>
                <w:szCs w:val="19"/>
                <w:lang w:eastAsia="zh-CN"/>
              </w:rPr>
              <w:t xml:space="preserve"> </w:t>
            </w:r>
            <w:r w:rsidRPr="0017499A">
              <w:rPr>
                <w:sz w:val="19"/>
                <w:szCs w:val="19"/>
                <w:lang w:eastAsia="zh-CN"/>
              </w:rPr>
              <w:t>(</w:t>
            </w:r>
            <w:r>
              <w:rPr>
                <w:sz w:val="19"/>
                <w:szCs w:val="19"/>
                <w:lang w:eastAsia="zh-CN"/>
              </w:rPr>
              <w:t>deg</w:t>
            </w:r>
            <w:r w:rsidRPr="0017499A">
              <w:rPr>
                <w:sz w:val="19"/>
                <w:szCs w:val="19"/>
                <w:lang w:eastAsia="zh-CN"/>
              </w:rPr>
              <w:t>)</w:t>
            </w:r>
          </w:p>
        </w:tc>
        <w:tc>
          <w:tcPr>
            <w:tcW w:w="2464" w:type="dxa"/>
            <w:vAlign w:val="center"/>
          </w:tcPr>
          <w:p w14:paraId="2155D61F" w14:textId="77777777" w:rsidR="00405B10" w:rsidRPr="0017499A" w:rsidRDefault="00405B10" w:rsidP="00FA1D3F">
            <w:pPr>
              <w:spacing w:after="0"/>
              <w:jc w:val="center"/>
              <w:rPr>
                <w:sz w:val="19"/>
                <w:szCs w:val="19"/>
                <w:lang w:eastAsia="zh-CN"/>
              </w:rPr>
            </w:pPr>
            <w:r w:rsidRPr="0017499A">
              <w:rPr>
                <w:sz w:val="19"/>
                <w:szCs w:val="19"/>
                <w:lang w:eastAsia="zh-CN"/>
              </w:rPr>
              <w:t>FWHM of (100) peak (</w:t>
            </w:r>
            <w:r>
              <w:rPr>
                <w:sz w:val="19"/>
                <w:szCs w:val="19"/>
                <w:lang w:eastAsia="zh-CN"/>
              </w:rPr>
              <w:t>deg</w:t>
            </w:r>
            <w:r w:rsidRPr="0017499A">
              <w:rPr>
                <w:sz w:val="19"/>
                <w:szCs w:val="19"/>
                <w:lang w:eastAsia="zh-CN"/>
              </w:rPr>
              <w:t>)</w:t>
            </w:r>
          </w:p>
        </w:tc>
        <w:tc>
          <w:tcPr>
            <w:tcW w:w="2464" w:type="dxa"/>
            <w:vAlign w:val="center"/>
          </w:tcPr>
          <w:p w14:paraId="750434A2" w14:textId="77777777" w:rsidR="00405B10" w:rsidRPr="0017499A" w:rsidRDefault="00405B10" w:rsidP="00FA1D3F">
            <w:pPr>
              <w:spacing w:after="0"/>
              <w:jc w:val="center"/>
              <w:rPr>
                <w:sz w:val="19"/>
                <w:szCs w:val="19"/>
                <w:lang w:eastAsia="zh-CN"/>
              </w:rPr>
            </w:pPr>
            <w:r w:rsidRPr="0017499A">
              <w:rPr>
                <w:sz w:val="19"/>
                <w:szCs w:val="19"/>
                <w:lang w:eastAsia="zh-CN"/>
              </w:rPr>
              <w:t>Crystallite size (nm)</w:t>
            </w:r>
          </w:p>
        </w:tc>
      </w:tr>
      <w:tr w:rsidR="00405B10" w:rsidRPr="0017499A" w14:paraId="1FA4E4F4" w14:textId="77777777" w:rsidTr="00FA1D3F">
        <w:tc>
          <w:tcPr>
            <w:tcW w:w="2463" w:type="dxa"/>
            <w:vAlign w:val="center"/>
          </w:tcPr>
          <w:p w14:paraId="4295FAB8" w14:textId="77777777" w:rsidR="00405B10" w:rsidRPr="0017499A" w:rsidRDefault="00405B10" w:rsidP="00FA1D3F">
            <w:pPr>
              <w:spacing w:after="0"/>
              <w:jc w:val="center"/>
              <w:rPr>
                <w:sz w:val="19"/>
                <w:szCs w:val="19"/>
                <w:lang w:eastAsia="zh-CN"/>
              </w:rPr>
            </w:pPr>
            <w:r w:rsidRPr="0017499A">
              <w:rPr>
                <w:sz w:val="19"/>
                <w:szCs w:val="19"/>
                <w:lang w:eastAsia="zh-CN"/>
              </w:rPr>
              <w:t>Pure PffBT4T-2OD</w:t>
            </w:r>
          </w:p>
          <w:p w14:paraId="0EC03612" w14:textId="77777777" w:rsidR="00405B10" w:rsidRPr="0017499A" w:rsidRDefault="00405B10" w:rsidP="00FA1D3F">
            <w:pPr>
              <w:spacing w:after="0"/>
              <w:jc w:val="center"/>
              <w:rPr>
                <w:sz w:val="19"/>
                <w:szCs w:val="19"/>
                <w:lang w:eastAsia="zh-CN"/>
              </w:rPr>
            </w:pPr>
            <w:r w:rsidRPr="0017499A">
              <w:rPr>
                <w:sz w:val="19"/>
                <w:szCs w:val="19"/>
                <w:lang w:eastAsia="zh-CN"/>
              </w:rPr>
              <w:t>(As-spin coated)</w:t>
            </w:r>
          </w:p>
        </w:tc>
        <w:tc>
          <w:tcPr>
            <w:tcW w:w="2463" w:type="dxa"/>
            <w:vAlign w:val="center"/>
          </w:tcPr>
          <w:p w14:paraId="7EE7001D" w14:textId="77777777" w:rsidR="00405B10" w:rsidRPr="0017499A" w:rsidRDefault="00405B10" w:rsidP="00FA1D3F">
            <w:pPr>
              <w:spacing w:after="0"/>
              <w:jc w:val="center"/>
              <w:rPr>
                <w:sz w:val="19"/>
                <w:szCs w:val="19"/>
                <w:lang w:eastAsia="zh-CN"/>
              </w:rPr>
            </w:pPr>
            <w:r w:rsidRPr="0017499A">
              <w:rPr>
                <w:sz w:val="19"/>
                <w:szCs w:val="19"/>
                <w:lang w:eastAsia="zh-CN"/>
              </w:rPr>
              <w:t>3.65</w:t>
            </w:r>
          </w:p>
        </w:tc>
        <w:tc>
          <w:tcPr>
            <w:tcW w:w="2464" w:type="dxa"/>
            <w:vAlign w:val="center"/>
          </w:tcPr>
          <w:p w14:paraId="7EFC65D9" w14:textId="77777777" w:rsidR="00405B10" w:rsidRPr="0017499A" w:rsidRDefault="00405B10" w:rsidP="00FA1D3F">
            <w:pPr>
              <w:spacing w:after="0"/>
              <w:jc w:val="center"/>
              <w:rPr>
                <w:sz w:val="19"/>
                <w:szCs w:val="19"/>
                <w:lang w:eastAsia="zh-CN"/>
              </w:rPr>
            </w:pPr>
            <w:r>
              <w:rPr>
                <w:sz w:val="19"/>
                <w:szCs w:val="19"/>
                <w:lang w:eastAsia="zh-CN"/>
              </w:rPr>
              <w:t>0.823</w:t>
            </w:r>
          </w:p>
        </w:tc>
        <w:tc>
          <w:tcPr>
            <w:tcW w:w="2464" w:type="dxa"/>
            <w:vAlign w:val="center"/>
          </w:tcPr>
          <w:p w14:paraId="33DC25DA" w14:textId="77777777" w:rsidR="00405B10" w:rsidRPr="0017499A" w:rsidRDefault="00405B10" w:rsidP="00FA1D3F">
            <w:pPr>
              <w:spacing w:after="0"/>
              <w:jc w:val="center"/>
              <w:rPr>
                <w:sz w:val="19"/>
                <w:szCs w:val="19"/>
                <w:lang w:eastAsia="zh-CN"/>
              </w:rPr>
            </w:pPr>
            <w:r w:rsidRPr="0017499A">
              <w:rPr>
                <w:sz w:val="19"/>
                <w:szCs w:val="19"/>
                <w:lang w:eastAsia="zh-CN"/>
              </w:rPr>
              <w:t>8.8</w:t>
            </w:r>
          </w:p>
        </w:tc>
      </w:tr>
      <w:tr w:rsidR="00405B10" w:rsidRPr="0017499A" w14:paraId="2B083BE9" w14:textId="77777777" w:rsidTr="00FA1D3F">
        <w:tc>
          <w:tcPr>
            <w:tcW w:w="2463" w:type="dxa"/>
            <w:vAlign w:val="center"/>
          </w:tcPr>
          <w:p w14:paraId="13F0266E" w14:textId="77777777" w:rsidR="00405B10" w:rsidRPr="0017499A" w:rsidRDefault="00405B10" w:rsidP="00FA1D3F">
            <w:pPr>
              <w:spacing w:after="0"/>
              <w:jc w:val="center"/>
              <w:rPr>
                <w:sz w:val="19"/>
                <w:szCs w:val="19"/>
                <w:lang w:eastAsia="zh-CN"/>
              </w:rPr>
            </w:pPr>
            <w:r w:rsidRPr="0017499A">
              <w:rPr>
                <w:sz w:val="19"/>
                <w:szCs w:val="19"/>
                <w:lang w:eastAsia="zh-CN"/>
              </w:rPr>
              <w:t>Pure PffBT4T-2OD</w:t>
            </w:r>
          </w:p>
          <w:p w14:paraId="7EFF0FDE" w14:textId="77777777" w:rsidR="00405B10" w:rsidRPr="0017499A" w:rsidRDefault="00405B10" w:rsidP="00FA1D3F">
            <w:pPr>
              <w:spacing w:after="0"/>
              <w:jc w:val="center"/>
              <w:rPr>
                <w:sz w:val="19"/>
                <w:szCs w:val="19"/>
                <w:lang w:eastAsia="zh-CN"/>
              </w:rPr>
            </w:pPr>
            <w:r w:rsidRPr="0017499A">
              <w:rPr>
                <w:sz w:val="19"/>
                <w:szCs w:val="19"/>
                <w:lang w:eastAsia="zh-CN"/>
              </w:rPr>
              <w:t>(Thermally annealed)</w:t>
            </w:r>
          </w:p>
        </w:tc>
        <w:tc>
          <w:tcPr>
            <w:tcW w:w="2463" w:type="dxa"/>
            <w:vAlign w:val="center"/>
          </w:tcPr>
          <w:p w14:paraId="1A10A38C" w14:textId="77777777" w:rsidR="00405B10" w:rsidRPr="0017499A" w:rsidRDefault="00405B10" w:rsidP="00FA1D3F">
            <w:pPr>
              <w:spacing w:after="0"/>
              <w:jc w:val="center"/>
              <w:rPr>
                <w:sz w:val="19"/>
                <w:szCs w:val="19"/>
                <w:lang w:eastAsia="zh-CN"/>
              </w:rPr>
            </w:pPr>
            <w:r w:rsidRPr="0017499A">
              <w:rPr>
                <w:sz w:val="19"/>
                <w:szCs w:val="19"/>
                <w:lang w:eastAsia="zh-CN"/>
              </w:rPr>
              <w:t>3.65</w:t>
            </w:r>
          </w:p>
        </w:tc>
        <w:tc>
          <w:tcPr>
            <w:tcW w:w="2464" w:type="dxa"/>
            <w:vAlign w:val="center"/>
          </w:tcPr>
          <w:p w14:paraId="0B5EFAEB" w14:textId="77777777" w:rsidR="00405B10" w:rsidRPr="0017499A" w:rsidRDefault="00405B10" w:rsidP="00FA1D3F">
            <w:pPr>
              <w:spacing w:after="0"/>
              <w:jc w:val="center"/>
              <w:rPr>
                <w:sz w:val="19"/>
                <w:szCs w:val="19"/>
                <w:lang w:eastAsia="zh-CN"/>
              </w:rPr>
            </w:pPr>
            <w:r>
              <w:rPr>
                <w:sz w:val="19"/>
                <w:szCs w:val="19"/>
                <w:lang w:eastAsia="zh-CN"/>
              </w:rPr>
              <w:t>0.479</w:t>
            </w:r>
          </w:p>
        </w:tc>
        <w:tc>
          <w:tcPr>
            <w:tcW w:w="2464" w:type="dxa"/>
            <w:vAlign w:val="center"/>
          </w:tcPr>
          <w:p w14:paraId="55CCC0AB" w14:textId="77777777" w:rsidR="00405B10" w:rsidRPr="0017499A" w:rsidRDefault="00405B10" w:rsidP="00FA1D3F">
            <w:pPr>
              <w:spacing w:after="0"/>
              <w:jc w:val="center"/>
              <w:rPr>
                <w:sz w:val="19"/>
                <w:szCs w:val="19"/>
                <w:lang w:eastAsia="zh-CN"/>
              </w:rPr>
            </w:pPr>
            <w:r w:rsidRPr="0017499A">
              <w:rPr>
                <w:sz w:val="19"/>
                <w:szCs w:val="19"/>
                <w:lang w:eastAsia="zh-CN"/>
              </w:rPr>
              <w:t>15.1</w:t>
            </w:r>
          </w:p>
        </w:tc>
      </w:tr>
      <w:tr w:rsidR="00405B10" w:rsidRPr="0017499A" w14:paraId="2534CF61" w14:textId="77777777" w:rsidTr="00FA1D3F">
        <w:tc>
          <w:tcPr>
            <w:tcW w:w="2463" w:type="dxa"/>
            <w:vAlign w:val="center"/>
          </w:tcPr>
          <w:p w14:paraId="75EF20AC" w14:textId="77777777" w:rsidR="00405B10" w:rsidRPr="0017499A" w:rsidRDefault="00405B10" w:rsidP="00FA1D3F">
            <w:pPr>
              <w:spacing w:after="0"/>
              <w:jc w:val="center"/>
              <w:rPr>
                <w:sz w:val="19"/>
                <w:szCs w:val="19"/>
                <w:lang w:eastAsia="zh-CN"/>
              </w:rPr>
            </w:pPr>
            <w:r w:rsidRPr="0017499A">
              <w:rPr>
                <w:sz w:val="19"/>
                <w:szCs w:val="19"/>
                <w:lang w:eastAsia="zh-CN"/>
              </w:rPr>
              <w:t>PffBT4T-2OD:PC</w:t>
            </w:r>
            <w:r w:rsidRPr="0017499A">
              <w:rPr>
                <w:sz w:val="19"/>
                <w:szCs w:val="19"/>
                <w:vertAlign w:val="subscript"/>
                <w:lang w:eastAsia="zh-CN"/>
              </w:rPr>
              <w:t>71</w:t>
            </w:r>
            <w:r w:rsidRPr="0017499A">
              <w:rPr>
                <w:sz w:val="19"/>
                <w:szCs w:val="19"/>
                <w:lang w:eastAsia="zh-CN"/>
              </w:rPr>
              <w:t>BM</w:t>
            </w:r>
          </w:p>
          <w:p w14:paraId="71C56E2D" w14:textId="77777777" w:rsidR="00405B10" w:rsidRPr="0017499A" w:rsidRDefault="00405B10" w:rsidP="00FA1D3F">
            <w:pPr>
              <w:spacing w:after="0"/>
              <w:jc w:val="center"/>
              <w:rPr>
                <w:sz w:val="19"/>
                <w:szCs w:val="19"/>
                <w:lang w:eastAsia="zh-CN"/>
              </w:rPr>
            </w:pPr>
            <w:r w:rsidRPr="0017499A">
              <w:rPr>
                <w:sz w:val="19"/>
                <w:szCs w:val="19"/>
                <w:lang w:eastAsia="zh-CN"/>
              </w:rPr>
              <w:t>(As-spin coated)</w:t>
            </w:r>
          </w:p>
        </w:tc>
        <w:tc>
          <w:tcPr>
            <w:tcW w:w="2463" w:type="dxa"/>
            <w:vAlign w:val="center"/>
          </w:tcPr>
          <w:p w14:paraId="3E20B2C1" w14:textId="77777777" w:rsidR="00405B10" w:rsidRPr="0017499A" w:rsidRDefault="00405B10" w:rsidP="00FA1D3F">
            <w:pPr>
              <w:spacing w:after="0"/>
              <w:jc w:val="center"/>
              <w:rPr>
                <w:sz w:val="19"/>
                <w:szCs w:val="19"/>
                <w:lang w:eastAsia="zh-CN"/>
              </w:rPr>
            </w:pPr>
            <w:r w:rsidRPr="0017499A">
              <w:rPr>
                <w:sz w:val="19"/>
                <w:szCs w:val="19"/>
                <w:lang w:eastAsia="zh-CN"/>
              </w:rPr>
              <w:t>3.64</w:t>
            </w:r>
          </w:p>
        </w:tc>
        <w:tc>
          <w:tcPr>
            <w:tcW w:w="2464" w:type="dxa"/>
            <w:vAlign w:val="center"/>
          </w:tcPr>
          <w:p w14:paraId="07765A14" w14:textId="77777777" w:rsidR="00405B10" w:rsidRPr="0017499A" w:rsidRDefault="00405B10" w:rsidP="00FA1D3F">
            <w:pPr>
              <w:spacing w:after="0"/>
              <w:jc w:val="center"/>
              <w:rPr>
                <w:sz w:val="19"/>
                <w:szCs w:val="19"/>
                <w:lang w:eastAsia="zh-CN"/>
              </w:rPr>
            </w:pPr>
            <w:r>
              <w:rPr>
                <w:sz w:val="19"/>
                <w:szCs w:val="19"/>
                <w:lang w:eastAsia="zh-CN"/>
              </w:rPr>
              <w:t>0.549</w:t>
            </w:r>
          </w:p>
        </w:tc>
        <w:tc>
          <w:tcPr>
            <w:tcW w:w="2464" w:type="dxa"/>
            <w:vAlign w:val="center"/>
          </w:tcPr>
          <w:p w14:paraId="626A5B13" w14:textId="77777777" w:rsidR="00405B10" w:rsidRPr="0017499A" w:rsidRDefault="00405B10" w:rsidP="00FA1D3F">
            <w:pPr>
              <w:spacing w:after="0"/>
              <w:jc w:val="center"/>
              <w:rPr>
                <w:sz w:val="19"/>
                <w:szCs w:val="19"/>
                <w:lang w:eastAsia="zh-CN"/>
              </w:rPr>
            </w:pPr>
            <w:r w:rsidRPr="0017499A">
              <w:rPr>
                <w:sz w:val="19"/>
                <w:szCs w:val="19"/>
                <w:lang w:eastAsia="zh-CN"/>
              </w:rPr>
              <w:t>13.2</w:t>
            </w:r>
          </w:p>
        </w:tc>
      </w:tr>
      <w:tr w:rsidR="00405B10" w:rsidRPr="0017499A" w14:paraId="3F27401D" w14:textId="77777777" w:rsidTr="00FA1D3F">
        <w:tc>
          <w:tcPr>
            <w:tcW w:w="2463" w:type="dxa"/>
            <w:vAlign w:val="center"/>
          </w:tcPr>
          <w:p w14:paraId="76049028" w14:textId="77777777" w:rsidR="00405B10" w:rsidRPr="0017499A" w:rsidRDefault="00405B10" w:rsidP="00FA1D3F">
            <w:pPr>
              <w:spacing w:after="0"/>
              <w:jc w:val="center"/>
              <w:rPr>
                <w:sz w:val="19"/>
                <w:szCs w:val="19"/>
                <w:lang w:eastAsia="zh-CN"/>
              </w:rPr>
            </w:pPr>
            <w:r w:rsidRPr="0017499A">
              <w:rPr>
                <w:sz w:val="19"/>
                <w:szCs w:val="19"/>
                <w:lang w:eastAsia="zh-CN"/>
              </w:rPr>
              <w:t>PffBT4T-2OD:PC</w:t>
            </w:r>
            <w:r w:rsidRPr="0017499A">
              <w:rPr>
                <w:sz w:val="19"/>
                <w:szCs w:val="19"/>
                <w:vertAlign w:val="subscript"/>
                <w:lang w:eastAsia="zh-CN"/>
              </w:rPr>
              <w:t>71</w:t>
            </w:r>
            <w:r w:rsidRPr="0017499A">
              <w:rPr>
                <w:sz w:val="19"/>
                <w:szCs w:val="19"/>
                <w:lang w:eastAsia="zh-CN"/>
              </w:rPr>
              <w:t>BM</w:t>
            </w:r>
          </w:p>
          <w:p w14:paraId="281B3928" w14:textId="77777777" w:rsidR="00405B10" w:rsidRPr="0017499A" w:rsidRDefault="00405B10" w:rsidP="00FA1D3F">
            <w:pPr>
              <w:spacing w:after="0"/>
              <w:jc w:val="center"/>
              <w:rPr>
                <w:sz w:val="19"/>
                <w:szCs w:val="19"/>
                <w:lang w:eastAsia="zh-CN"/>
              </w:rPr>
            </w:pPr>
            <w:r w:rsidRPr="0017499A">
              <w:rPr>
                <w:sz w:val="19"/>
                <w:szCs w:val="19"/>
                <w:lang w:eastAsia="zh-CN"/>
              </w:rPr>
              <w:t>(Thermally annealed)</w:t>
            </w:r>
          </w:p>
        </w:tc>
        <w:tc>
          <w:tcPr>
            <w:tcW w:w="2463" w:type="dxa"/>
            <w:vAlign w:val="center"/>
          </w:tcPr>
          <w:p w14:paraId="376C794A" w14:textId="77777777" w:rsidR="00405B10" w:rsidRPr="0017499A" w:rsidRDefault="00405B10" w:rsidP="00FA1D3F">
            <w:pPr>
              <w:spacing w:after="0"/>
              <w:jc w:val="center"/>
              <w:rPr>
                <w:sz w:val="19"/>
                <w:szCs w:val="19"/>
                <w:lang w:eastAsia="zh-CN"/>
              </w:rPr>
            </w:pPr>
            <w:r w:rsidRPr="0017499A">
              <w:rPr>
                <w:sz w:val="19"/>
                <w:szCs w:val="19"/>
                <w:lang w:eastAsia="zh-CN"/>
              </w:rPr>
              <w:t>3.61</w:t>
            </w:r>
          </w:p>
        </w:tc>
        <w:tc>
          <w:tcPr>
            <w:tcW w:w="2464" w:type="dxa"/>
            <w:vAlign w:val="center"/>
          </w:tcPr>
          <w:p w14:paraId="5775E9D7" w14:textId="77777777" w:rsidR="00405B10" w:rsidRPr="0017499A" w:rsidRDefault="00405B10" w:rsidP="00FA1D3F">
            <w:pPr>
              <w:spacing w:after="0"/>
              <w:jc w:val="center"/>
              <w:rPr>
                <w:sz w:val="19"/>
                <w:szCs w:val="19"/>
                <w:lang w:eastAsia="zh-CN"/>
              </w:rPr>
            </w:pPr>
            <w:r>
              <w:rPr>
                <w:sz w:val="19"/>
                <w:szCs w:val="19"/>
                <w:lang w:eastAsia="zh-CN"/>
              </w:rPr>
              <w:t>0.407</w:t>
            </w:r>
          </w:p>
        </w:tc>
        <w:tc>
          <w:tcPr>
            <w:tcW w:w="2464" w:type="dxa"/>
            <w:vAlign w:val="center"/>
          </w:tcPr>
          <w:p w14:paraId="6198D4C4" w14:textId="77777777" w:rsidR="00405B10" w:rsidRPr="0017499A" w:rsidRDefault="00405B10" w:rsidP="00FA1D3F">
            <w:pPr>
              <w:spacing w:after="0"/>
              <w:jc w:val="center"/>
              <w:rPr>
                <w:sz w:val="19"/>
                <w:szCs w:val="19"/>
                <w:lang w:eastAsia="zh-CN"/>
              </w:rPr>
            </w:pPr>
            <w:r w:rsidRPr="0017499A">
              <w:rPr>
                <w:sz w:val="19"/>
                <w:szCs w:val="19"/>
                <w:lang w:eastAsia="zh-CN"/>
              </w:rPr>
              <w:t>17.8</w:t>
            </w:r>
          </w:p>
        </w:tc>
      </w:tr>
    </w:tbl>
    <w:p w14:paraId="5FD37B5D" w14:textId="77777777" w:rsidR="00405B10" w:rsidRDefault="00405B10" w:rsidP="00405B10">
      <w:pPr>
        <w:ind w:firstLine="567"/>
        <w:jc w:val="center"/>
        <w:rPr>
          <w:sz w:val="19"/>
          <w:szCs w:val="19"/>
          <w:lang w:eastAsia="zh-CN"/>
        </w:rPr>
      </w:pPr>
    </w:p>
    <w:p w14:paraId="338C8F17" w14:textId="77777777" w:rsidR="00405B10" w:rsidRDefault="00405B10" w:rsidP="0017499A">
      <w:pPr>
        <w:autoSpaceDE w:val="0"/>
        <w:autoSpaceDN w:val="0"/>
        <w:adjustRightInd w:val="0"/>
        <w:rPr>
          <w:b/>
          <w:sz w:val="19"/>
          <w:szCs w:val="19"/>
          <w:lang w:eastAsia="zh-CN"/>
        </w:rPr>
      </w:pPr>
    </w:p>
    <w:p w14:paraId="408B67E4" w14:textId="77777777" w:rsidR="0017499A" w:rsidRPr="0017499A" w:rsidRDefault="0017499A" w:rsidP="0017499A">
      <w:pPr>
        <w:autoSpaceDE w:val="0"/>
        <w:autoSpaceDN w:val="0"/>
        <w:adjustRightInd w:val="0"/>
        <w:rPr>
          <w:b/>
          <w:sz w:val="19"/>
          <w:szCs w:val="19"/>
          <w:lang w:eastAsia="zh-CN"/>
        </w:rPr>
      </w:pPr>
      <w:r w:rsidRPr="0017499A">
        <w:rPr>
          <w:b/>
          <w:sz w:val="19"/>
          <w:szCs w:val="19"/>
          <w:lang w:eastAsia="zh-CN"/>
        </w:rPr>
        <w:t>Table 3. Exciton diffusion properties determined by two different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749"/>
        <w:gridCol w:w="1719"/>
        <w:gridCol w:w="1363"/>
        <w:gridCol w:w="1166"/>
      </w:tblGrid>
      <w:tr w:rsidR="0017499A" w:rsidRPr="0017499A" w14:paraId="1BBAD74C" w14:textId="77777777" w:rsidTr="0017499A">
        <w:trPr>
          <w:jc w:val="center"/>
        </w:trPr>
        <w:tc>
          <w:tcPr>
            <w:tcW w:w="2070" w:type="dxa"/>
            <w:vAlign w:val="center"/>
          </w:tcPr>
          <w:p w14:paraId="3F1D6B79"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Methods</w:t>
            </w:r>
          </w:p>
        </w:tc>
        <w:tc>
          <w:tcPr>
            <w:tcW w:w="1749" w:type="dxa"/>
            <w:vAlign w:val="center"/>
          </w:tcPr>
          <w:p w14:paraId="66B0CC08"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Surface quenching D(10</w:t>
            </w:r>
            <w:r w:rsidRPr="0017499A">
              <w:rPr>
                <w:sz w:val="19"/>
                <w:szCs w:val="19"/>
                <w:vertAlign w:val="superscript"/>
                <w:lang w:eastAsia="zh-CN"/>
              </w:rPr>
              <w:t>-3</w:t>
            </w:r>
            <w:r w:rsidRPr="0017499A">
              <w:rPr>
                <w:sz w:val="19"/>
                <w:szCs w:val="19"/>
                <w:lang w:eastAsia="zh-CN"/>
              </w:rPr>
              <w:t>cm</w:t>
            </w:r>
            <w:r w:rsidRPr="0017499A">
              <w:rPr>
                <w:sz w:val="19"/>
                <w:szCs w:val="19"/>
                <w:vertAlign w:val="superscript"/>
                <w:lang w:eastAsia="zh-CN"/>
              </w:rPr>
              <w:t>2</w:t>
            </w:r>
            <w:r w:rsidRPr="0017499A">
              <w:rPr>
                <w:sz w:val="19"/>
                <w:szCs w:val="19"/>
                <w:lang w:eastAsia="zh-CN"/>
              </w:rPr>
              <w:t>/s)</w:t>
            </w:r>
          </w:p>
        </w:tc>
        <w:tc>
          <w:tcPr>
            <w:tcW w:w="1719" w:type="dxa"/>
            <w:vAlign w:val="center"/>
          </w:tcPr>
          <w:p w14:paraId="27904F43"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Exciton-Exciton annihilation</w:t>
            </w:r>
          </w:p>
          <w:p w14:paraId="663D7695"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D(10</w:t>
            </w:r>
            <w:r w:rsidRPr="0017499A">
              <w:rPr>
                <w:sz w:val="19"/>
                <w:szCs w:val="19"/>
                <w:vertAlign w:val="superscript"/>
                <w:lang w:eastAsia="zh-CN"/>
              </w:rPr>
              <w:t>-3</w:t>
            </w:r>
            <w:r w:rsidRPr="0017499A">
              <w:rPr>
                <w:sz w:val="19"/>
                <w:szCs w:val="19"/>
                <w:lang w:eastAsia="zh-CN"/>
              </w:rPr>
              <w:t>cm</w:t>
            </w:r>
            <w:r w:rsidRPr="0017499A">
              <w:rPr>
                <w:sz w:val="19"/>
                <w:szCs w:val="19"/>
                <w:vertAlign w:val="superscript"/>
                <w:lang w:eastAsia="zh-CN"/>
              </w:rPr>
              <w:t>2</w:t>
            </w:r>
            <w:r w:rsidRPr="0017499A">
              <w:rPr>
                <w:sz w:val="19"/>
                <w:szCs w:val="19"/>
                <w:lang w:eastAsia="zh-CN"/>
              </w:rPr>
              <w:t>/s)</w:t>
            </w:r>
          </w:p>
        </w:tc>
        <w:tc>
          <w:tcPr>
            <w:tcW w:w="1363" w:type="dxa"/>
            <w:vAlign w:val="center"/>
          </w:tcPr>
          <w:p w14:paraId="5EFB29A3"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L</w:t>
            </w:r>
            <w:r w:rsidRPr="0017499A">
              <w:rPr>
                <w:sz w:val="19"/>
                <w:szCs w:val="19"/>
                <w:vertAlign w:val="subscript"/>
                <w:lang w:eastAsia="zh-CN"/>
              </w:rPr>
              <w:t>1D</w:t>
            </w:r>
            <w:r w:rsidRPr="0017499A">
              <w:rPr>
                <w:sz w:val="19"/>
                <w:szCs w:val="19"/>
                <w:lang w:eastAsia="zh-CN"/>
              </w:rPr>
              <w:t xml:space="preserve"> (nm)</w:t>
            </w:r>
          </w:p>
        </w:tc>
        <w:tc>
          <w:tcPr>
            <w:tcW w:w="1166" w:type="dxa"/>
            <w:vAlign w:val="center"/>
          </w:tcPr>
          <w:p w14:paraId="6479478D"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L</w:t>
            </w:r>
            <w:r w:rsidRPr="0017499A">
              <w:rPr>
                <w:sz w:val="19"/>
                <w:szCs w:val="19"/>
                <w:vertAlign w:val="subscript"/>
                <w:lang w:eastAsia="zh-CN"/>
              </w:rPr>
              <w:t>3D</w:t>
            </w:r>
            <w:r w:rsidRPr="0017499A">
              <w:rPr>
                <w:sz w:val="19"/>
                <w:szCs w:val="19"/>
                <w:lang w:eastAsia="zh-CN"/>
              </w:rPr>
              <w:t xml:space="preserve"> (nm)</w:t>
            </w:r>
          </w:p>
        </w:tc>
      </w:tr>
      <w:tr w:rsidR="0017499A" w:rsidRPr="0017499A" w14:paraId="5CF20355" w14:textId="77777777" w:rsidTr="0017499A">
        <w:trPr>
          <w:jc w:val="center"/>
        </w:trPr>
        <w:tc>
          <w:tcPr>
            <w:tcW w:w="2070" w:type="dxa"/>
            <w:vAlign w:val="center"/>
          </w:tcPr>
          <w:p w14:paraId="69E247BD"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As spin coated film</w:t>
            </w:r>
          </w:p>
        </w:tc>
        <w:tc>
          <w:tcPr>
            <w:tcW w:w="1749" w:type="dxa"/>
            <w:vAlign w:val="center"/>
          </w:tcPr>
          <w:p w14:paraId="28E7024A"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0.8</w:t>
            </w:r>
          </w:p>
        </w:tc>
        <w:tc>
          <w:tcPr>
            <w:tcW w:w="1719" w:type="dxa"/>
            <w:vAlign w:val="center"/>
          </w:tcPr>
          <w:p w14:paraId="414FA88D"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1.0</w:t>
            </w:r>
          </w:p>
        </w:tc>
        <w:tc>
          <w:tcPr>
            <w:tcW w:w="1363" w:type="dxa"/>
            <w:vAlign w:val="center"/>
          </w:tcPr>
          <w:p w14:paraId="2801F0A2"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14.4</w:t>
            </w:r>
          </w:p>
        </w:tc>
        <w:tc>
          <w:tcPr>
            <w:tcW w:w="1166" w:type="dxa"/>
            <w:vAlign w:val="center"/>
          </w:tcPr>
          <w:p w14:paraId="6D792E4C"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24.9</w:t>
            </w:r>
          </w:p>
        </w:tc>
      </w:tr>
      <w:tr w:rsidR="0017499A" w:rsidRPr="0017499A" w14:paraId="2995A221" w14:textId="77777777" w:rsidTr="0017499A">
        <w:trPr>
          <w:jc w:val="center"/>
        </w:trPr>
        <w:tc>
          <w:tcPr>
            <w:tcW w:w="2070" w:type="dxa"/>
            <w:vAlign w:val="center"/>
          </w:tcPr>
          <w:p w14:paraId="4B76B91B"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Thermally annealed film</w:t>
            </w:r>
          </w:p>
        </w:tc>
        <w:tc>
          <w:tcPr>
            <w:tcW w:w="1749" w:type="dxa"/>
            <w:vAlign w:val="center"/>
          </w:tcPr>
          <w:p w14:paraId="24A829DC"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2.4</w:t>
            </w:r>
          </w:p>
        </w:tc>
        <w:tc>
          <w:tcPr>
            <w:tcW w:w="1719" w:type="dxa"/>
            <w:vAlign w:val="center"/>
          </w:tcPr>
          <w:p w14:paraId="625AA9B9"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3.0</w:t>
            </w:r>
          </w:p>
        </w:tc>
        <w:tc>
          <w:tcPr>
            <w:tcW w:w="1363" w:type="dxa"/>
            <w:vAlign w:val="center"/>
          </w:tcPr>
          <w:p w14:paraId="4B2DFF04"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24.1</w:t>
            </w:r>
          </w:p>
        </w:tc>
        <w:tc>
          <w:tcPr>
            <w:tcW w:w="1166" w:type="dxa"/>
            <w:vAlign w:val="center"/>
          </w:tcPr>
          <w:p w14:paraId="3E9D0A01" w14:textId="77777777" w:rsidR="0017499A" w:rsidRPr="0017499A" w:rsidRDefault="0017499A" w:rsidP="0017499A">
            <w:pPr>
              <w:autoSpaceDE w:val="0"/>
              <w:autoSpaceDN w:val="0"/>
              <w:adjustRightInd w:val="0"/>
              <w:spacing w:after="0"/>
              <w:jc w:val="center"/>
              <w:rPr>
                <w:sz w:val="19"/>
                <w:szCs w:val="19"/>
                <w:lang w:eastAsia="zh-CN"/>
              </w:rPr>
            </w:pPr>
            <w:r w:rsidRPr="0017499A">
              <w:rPr>
                <w:sz w:val="19"/>
                <w:szCs w:val="19"/>
                <w:lang w:eastAsia="zh-CN"/>
              </w:rPr>
              <w:t>41.7</w:t>
            </w:r>
          </w:p>
        </w:tc>
      </w:tr>
    </w:tbl>
    <w:p w14:paraId="6C7996B0" w14:textId="3B47BC64" w:rsidR="0017499A" w:rsidRDefault="0017499A" w:rsidP="0017499A">
      <w:pPr>
        <w:widowControl w:val="0"/>
        <w:tabs>
          <w:tab w:val="left" w:pos="720"/>
        </w:tabs>
        <w:autoSpaceDE w:val="0"/>
        <w:autoSpaceDN w:val="0"/>
        <w:adjustRightInd w:val="0"/>
        <w:spacing w:after="0"/>
        <w:ind w:firstLine="567"/>
        <w:jc w:val="left"/>
        <w:rPr>
          <w:sz w:val="19"/>
          <w:szCs w:val="19"/>
          <w:lang w:eastAsia="zh-CN"/>
        </w:rPr>
      </w:pPr>
      <w:r w:rsidRPr="0017499A">
        <w:rPr>
          <w:sz w:val="19"/>
          <w:szCs w:val="19"/>
          <w:lang w:eastAsia="zh-CN"/>
        </w:rPr>
        <w:t>*L</w:t>
      </w:r>
      <w:r w:rsidRPr="0017499A">
        <w:rPr>
          <w:sz w:val="19"/>
          <w:szCs w:val="19"/>
          <w:vertAlign w:val="subscript"/>
          <w:lang w:eastAsia="zh-CN"/>
        </w:rPr>
        <w:t>D</w:t>
      </w:r>
      <w:r w:rsidRPr="0017499A">
        <w:rPr>
          <w:sz w:val="19"/>
          <w:szCs w:val="19"/>
          <w:lang w:eastAsia="zh-CN"/>
        </w:rPr>
        <w:t xml:space="preserve"> is calculated according to </w:t>
      </w:r>
      <w:r w:rsidR="003A37CA" w:rsidRPr="0017499A">
        <w:rPr>
          <w:noProof/>
          <w:position w:val="-12"/>
          <w:sz w:val="19"/>
          <w:szCs w:val="19"/>
          <w:lang w:val="en-GB" w:eastAsia="en-GB"/>
        </w:rPr>
        <w:drawing>
          <wp:inline distT="0" distB="0" distL="0" distR="0" wp14:anchorId="275E67E5" wp14:editId="6123F3AA">
            <wp:extent cx="735965" cy="25527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5965" cy="255270"/>
                    </a:xfrm>
                    <a:prstGeom prst="rect">
                      <a:avLst/>
                    </a:prstGeom>
                    <a:noFill/>
                    <a:ln>
                      <a:noFill/>
                    </a:ln>
                  </pic:spPr>
                </pic:pic>
              </a:graphicData>
            </a:graphic>
          </wp:inline>
        </w:drawing>
      </w:r>
      <w:r w:rsidRPr="0017499A">
        <w:rPr>
          <w:sz w:val="19"/>
          <w:szCs w:val="19"/>
        </w:rPr>
        <w:t xml:space="preserve"> and </w:t>
      </w:r>
      <w:r w:rsidR="003A37CA" w:rsidRPr="0017499A">
        <w:rPr>
          <w:noProof/>
          <w:position w:val="-12"/>
          <w:sz w:val="19"/>
          <w:szCs w:val="19"/>
          <w:lang w:val="en-GB" w:eastAsia="en-GB"/>
        </w:rPr>
        <w:drawing>
          <wp:inline distT="0" distB="0" distL="0" distR="0" wp14:anchorId="00B7A964" wp14:editId="6B4C8184">
            <wp:extent cx="789940" cy="2552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9940" cy="255270"/>
                    </a:xfrm>
                    <a:prstGeom prst="rect">
                      <a:avLst/>
                    </a:prstGeom>
                    <a:noFill/>
                    <a:ln>
                      <a:noFill/>
                    </a:ln>
                  </pic:spPr>
                </pic:pic>
              </a:graphicData>
            </a:graphic>
          </wp:inline>
        </w:drawing>
      </w:r>
      <w:r w:rsidRPr="0017499A">
        <w:rPr>
          <w:sz w:val="19"/>
          <w:szCs w:val="19"/>
        </w:rPr>
        <w:t>,</w:t>
      </w:r>
      <w:r w:rsidRPr="0017499A">
        <w:rPr>
          <w:sz w:val="19"/>
          <w:szCs w:val="19"/>
          <w:lang w:eastAsia="zh-CN"/>
        </w:rPr>
        <w:t xml:space="preserve"> </w:t>
      </w:r>
      <w:r w:rsidRPr="0017499A">
        <w:rPr>
          <w:i/>
          <w:sz w:val="19"/>
          <w:szCs w:val="19"/>
          <w:lang w:eastAsia="zh-CN"/>
        </w:rPr>
        <w:t>τ</w:t>
      </w:r>
      <w:r w:rsidRPr="0017499A">
        <w:rPr>
          <w:sz w:val="19"/>
          <w:szCs w:val="19"/>
          <w:lang w:eastAsia="zh-CN"/>
        </w:rPr>
        <w:t xml:space="preserve"> is the time for the fluorescence decay to 1/e of its initial value in absence of annihilation.</w:t>
      </w:r>
    </w:p>
    <w:p w14:paraId="0F96E1D1" w14:textId="4C7E98F2" w:rsidR="0017499A" w:rsidRDefault="0017499A" w:rsidP="0017499A">
      <w:pPr>
        <w:widowControl w:val="0"/>
        <w:tabs>
          <w:tab w:val="left" w:pos="720"/>
        </w:tabs>
        <w:autoSpaceDE w:val="0"/>
        <w:autoSpaceDN w:val="0"/>
        <w:adjustRightInd w:val="0"/>
        <w:spacing w:after="0"/>
        <w:ind w:firstLine="567"/>
        <w:jc w:val="left"/>
        <w:rPr>
          <w:sz w:val="19"/>
          <w:szCs w:val="19"/>
          <w:lang w:eastAsia="zh-CN"/>
        </w:rPr>
      </w:pPr>
    </w:p>
    <w:p w14:paraId="2FBE6A36" w14:textId="36FD5B7B" w:rsidR="003A23C8" w:rsidRDefault="003A23C8" w:rsidP="0017499A">
      <w:pPr>
        <w:widowControl w:val="0"/>
        <w:tabs>
          <w:tab w:val="left" w:pos="720"/>
        </w:tabs>
        <w:autoSpaceDE w:val="0"/>
        <w:autoSpaceDN w:val="0"/>
        <w:adjustRightInd w:val="0"/>
        <w:spacing w:after="0"/>
        <w:ind w:firstLine="567"/>
        <w:jc w:val="left"/>
        <w:rPr>
          <w:sz w:val="19"/>
          <w:szCs w:val="19"/>
          <w:lang w:eastAsia="zh-CN"/>
        </w:rPr>
      </w:pPr>
    </w:p>
    <w:p w14:paraId="30AB4A90" w14:textId="365837BA" w:rsidR="003A23C8" w:rsidRDefault="003A23C8" w:rsidP="0017499A">
      <w:pPr>
        <w:widowControl w:val="0"/>
        <w:tabs>
          <w:tab w:val="left" w:pos="720"/>
        </w:tabs>
        <w:autoSpaceDE w:val="0"/>
        <w:autoSpaceDN w:val="0"/>
        <w:adjustRightInd w:val="0"/>
        <w:spacing w:after="0"/>
        <w:ind w:firstLine="567"/>
        <w:jc w:val="left"/>
        <w:rPr>
          <w:sz w:val="19"/>
          <w:szCs w:val="19"/>
          <w:lang w:eastAsia="zh-CN"/>
        </w:rPr>
      </w:pPr>
    </w:p>
    <w:p w14:paraId="32C09201" w14:textId="2153B6EE" w:rsidR="003A23C8" w:rsidRDefault="003A23C8" w:rsidP="003A23C8">
      <w:pPr>
        <w:spacing w:line="360" w:lineRule="auto"/>
        <w:rPr>
          <w:b/>
          <w:sz w:val="19"/>
          <w:szCs w:val="19"/>
          <w:lang w:eastAsia="zh-CN"/>
        </w:rPr>
      </w:pPr>
    </w:p>
    <w:p w14:paraId="239D83CE" w14:textId="6CD64A47" w:rsidR="005A7CB6" w:rsidRDefault="005A7CB6" w:rsidP="003A23C8">
      <w:pPr>
        <w:spacing w:line="360" w:lineRule="auto"/>
        <w:rPr>
          <w:b/>
          <w:sz w:val="19"/>
          <w:szCs w:val="19"/>
          <w:lang w:eastAsia="zh-CN"/>
        </w:rPr>
      </w:pPr>
    </w:p>
    <w:p w14:paraId="73EC7AD4" w14:textId="52310CBA" w:rsidR="005A7CB6" w:rsidRDefault="005A7CB6" w:rsidP="003A23C8">
      <w:pPr>
        <w:spacing w:line="360" w:lineRule="auto"/>
        <w:rPr>
          <w:b/>
          <w:sz w:val="19"/>
          <w:szCs w:val="19"/>
          <w:lang w:eastAsia="zh-CN"/>
        </w:rPr>
      </w:pPr>
    </w:p>
    <w:p w14:paraId="3EC22332" w14:textId="38CD1705" w:rsidR="005A7CB6" w:rsidRDefault="005A7CB6" w:rsidP="003A23C8">
      <w:pPr>
        <w:spacing w:line="360" w:lineRule="auto"/>
        <w:rPr>
          <w:b/>
          <w:sz w:val="19"/>
          <w:szCs w:val="19"/>
          <w:lang w:eastAsia="zh-CN"/>
        </w:rPr>
      </w:pPr>
    </w:p>
    <w:p w14:paraId="2EF8FD33" w14:textId="211653F6" w:rsidR="005A7CB6" w:rsidRDefault="005A7CB6" w:rsidP="003A23C8">
      <w:pPr>
        <w:spacing w:line="360" w:lineRule="auto"/>
        <w:rPr>
          <w:b/>
          <w:sz w:val="19"/>
          <w:szCs w:val="19"/>
          <w:lang w:eastAsia="zh-CN"/>
        </w:rPr>
      </w:pPr>
    </w:p>
    <w:p w14:paraId="709FD450" w14:textId="3EA0F9FF" w:rsidR="005A7CB6" w:rsidRDefault="005A7CB6" w:rsidP="003A23C8">
      <w:pPr>
        <w:spacing w:line="360" w:lineRule="auto"/>
        <w:rPr>
          <w:b/>
          <w:sz w:val="19"/>
          <w:szCs w:val="19"/>
          <w:lang w:eastAsia="zh-CN"/>
        </w:rPr>
      </w:pPr>
    </w:p>
    <w:p w14:paraId="40A38C12" w14:textId="5D415F9C" w:rsidR="005A7CB6" w:rsidRDefault="005A7CB6" w:rsidP="003A23C8">
      <w:pPr>
        <w:spacing w:line="360" w:lineRule="auto"/>
        <w:rPr>
          <w:b/>
          <w:sz w:val="19"/>
          <w:szCs w:val="19"/>
          <w:lang w:eastAsia="zh-CN"/>
        </w:rPr>
      </w:pPr>
    </w:p>
    <w:p w14:paraId="2FFDD20B" w14:textId="376FB8D4" w:rsidR="005A7CB6" w:rsidRDefault="005A7CB6" w:rsidP="003A23C8">
      <w:pPr>
        <w:spacing w:line="360" w:lineRule="auto"/>
        <w:rPr>
          <w:b/>
          <w:sz w:val="19"/>
          <w:szCs w:val="19"/>
          <w:lang w:eastAsia="zh-CN"/>
        </w:rPr>
      </w:pPr>
    </w:p>
    <w:p w14:paraId="541265C5" w14:textId="60D71EB7" w:rsidR="005A7CB6" w:rsidRDefault="005A7CB6" w:rsidP="003A23C8">
      <w:pPr>
        <w:spacing w:line="360" w:lineRule="auto"/>
        <w:rPr>
          <w:b/>
          <w:sz w:val="19"/>
          <w:szCs w:val="19"/>
          <w:lang w:eastAsia="zh-CN"/>
        </w:rPr>
      </w:pPr>
    </w:p>
    <w:p w14:paraId="37C23EC1" w14:textId="31EE37A6" w:rsidR="005A7CB6" w:rsidRDefault="005A7CB6" w:rsidP="003A23C8">
      <w:pPr>
        <w:spacing w:line="360" w:lineRule="auto"/>
        <w:rPr>
          <w:b/>
          <w:sz w:val="19"/>
          <w:szCs w:val="19"/>
          <w:lang w:eastAsia="zh-CN"/>
        </w:rPr>
      </w:pPr>
    </w:p>
    <w:p w14:paraId="1AD9A45D" w14:textId="1B403B1F" w:rsidR="005A7CB6" w:rsidRDefault="005A7CB6" w:rsidP="003A23C8">
      <w:pPr>
        <w:spacing w:line="360" w:lineRule="auto"/>
        <w:rPr>
          <w:b/>
          <w:sz w:val="19"/>
          <w:szCs w:val="19"/>
          <w:lang w:eastAsia="zh-CN"/>
        </w:rPr>
      </w:pPr>
      <w:r>
        <w:rPr>
          <w:b/>
          <w:sz w:val="19"/>
          <w:szCs w:val="19"/>
          <w:lang w:eastAsia="zh-CN"/>
        </w:rPr>
        <w:t>Figure captions</w:t>
      </w:r>
    </w:p>
    <w:p w14:paraId="53CF887B" w14:textId="4E5BCC7C" w:rsidR="003A23C8" w:rsidRPr="003A23C8" w:rsidRDefault="003A23C8" w:rsidP="003A23C8">
      <w:pPr>
        <w:spacing w:line="360" w:lineRule="auto"/>
        <w:rPr>
          <w:sz w:val="19"/>
          <w:szCs w:val="19"/>
          <w:lang w:eastAsia="zh-CN"/>
        </w:rPr>
      </w:pPr>
      <w:r w:rsidRPr="003A23C8">
        <w:rPr>
          <w:b/>
          <w:sz w:val="19"/>
          <w:szCs w:val="19"/>
          <w:lang w:eastAsia="zh-CN"/>
        </w:rPr>
        <w:t>Figure 1:</w:t>
      </w:r>
      <w:r w:rsidRPr="003A23C8">
        <w:rPr>
          <w:sz w:val="19"/>
          <w:szCs w:val="19"/>
          <w:lang w:eastAsia="zh-CN"/>
        </w:rPr>
        <w:t xml:space="preserve"> (a) Chemical structure of PffBT4T-2OD (b) absorption coefficient and steady state photoluminescence spectra of as spin-coated and thermally annealed PffBT4T-2OD: PC</w:t>
      </w:r>
      <w:r w:rsidRPr="003A23C8">
        <w:rPr>
          <w:sz w:val="19"/>
          <w:szCs w:val="19"/>
          <w:vertAlign w:val="subscript"/>
          <w:lang w:eastAsia="zh-CN"/>
        </w:rPr>
        <w:t>71</w:t>
      </w:r>
      <w:r w:rsidRPr="003A23C8">
        <w:rPr>
          <w:sz w:val="19"/>
          <w:szCs w:val="19"/>
          <w:lang w:eastAsia="zh-CN"/>
        </w:rPr>
        <w:t>BM blend films. For PL measurement, films were excited at 515 nm. (c) device structure and (d) J-V curves of PffBT4T-2OD:PC</w:t>
      </w:r>
      <w:r w:rsidRPr="003A23C8">
        <w:rPr>
          <w:sz w:val="19"/>
          <w:szCs w:val="19"/>
          <w:vertAlign w:val="subscript"/>
          <w:lang w:eastAsia="zh-CN"/>
        </w:rPr>
        <w:t>7</w:t>
      </w:r>
      <w:r w:rsidRPr="003A23C8">
        <w:rPr>
          <w:rFonts w:hint="eastAsia"/>
          <w:sz w:val="19"/>
          <w:szCs w:val="19"/>
          <w:vertAlign w:val="subscript"/>
          <w:lang w:eastAsia="zh-CN"/>
        </w:rPr>
        <w:t>1</w:t>
      </w:r>
      <w:r w:rsidRPr="003A23C8">
        <w:rPr>
          <w:sz w:val="19"/>
          <w:szCs w:val="19"/>
          <w:lang w:eastAsia="zh-CN"/>
        </w:rPr>
        <w:t>BM bulk heterojunction OPV devices with/without thermal annealing.</w:t>
      </w:r>
    </w:p>
    <w:p w14:paraId="50097BB7" w14:textId="77777777" w:rsidR="003A23C8" w:rsidRDefault="003A23C8" w:rsidP="003A23C8">
      <w:pPr>
        <w:spacing w:line="360" w:lineRule="auto"/>
        <w:rPr>
          <w:b/>
          <w:sz w:val="19"/>
          <w:szCs w:val="19"/>
          <w:lang w:eastAsia="zh-CN"/>
        </w:rPr>
      </w:pPr>
    </w:p>
    <w:p w14:paraId="3A28ABA5" w14:textId="20AE0BDA" w:rsidR="003A23C8" w:rsidRPr="003A23C8" w:rsidRDefault="003A23C8" w:rsidP="003A23C8">
      <w:pPr>
        <w:spacing w:line="360" w:lineRule="auto"/>
        <w:rPr>
          <w:sz w:val="19"/>
          <w:szCs w:val="19"/>
          <w:lang w:eastAsia="zh-CN"/>
        </w:rPr>
      </w:pPr>
      <w:r w:rsidRPr="003A23C8">
        <w:rPr>
          <w:b/>
          <w:sz w:val="19"/>
          <w:szCs w:val="19"/>
          <w:lang w:eastAsia="zh-CN"/>
        </w:rPr>
        <w:t>Figure 2</w:t>
      </w:r>
      <w:r w:rsidRPr="003A23C8">
        <w:rPr>
          <w:sz w:val="19"/>
          <w:szCs w:val="19"/>
          <w:lang w:eastAsia="zh-CN"/>
        </w:rPr>
        <w:t>: GIWAXS profiles for as-spin coated and thermally annealed PffBT4T-2OD: PC</w:t>
      </w:r>
      <w:r w:rsidRPr="003A23C8">
        <w:rPr>
          <w:sz w:val="19"/>
          <w:szCs w:val="19"/>
          <w:vertAlign w:val="subscript"/>
          <w:lang w:eastAsia="zh-CN"/>
        </w:rPr>
        <w:t>71</w:t>
      </w:r>
      <w:r w:rsidRPr="003A23C8">
        <w:rPr>
          <w:sz w:val="19"/>
          <w:szCs w:val="19"/>
          <w:lang w:eastAsia="zh-CN"/>
        </w:rPr>
        <w:t>BM blends (top) neat PffBT4T-2OD films (bottom). The GIWAXS data has been normalized to the (100) peak of PffBT4T-2OD at q=0.30 Å</w:t>
      </w:r>
      <w:r w:rsidRPr="003A23C8">
        <w:rPr>
          <w:sz w:val="19"/>
          <w:szCs w:val="19"/>
          <w:vertAlign w:val="superscript"/>
          <w:lang w:eastAsia="zh-CN"/>
        </w:rPr>
        <w:t>-1</w:t>
      </w:r>
      <w:r w:rsidRPr="003A23C8">
        <w:rPr>
          <w:sz w:val="19"/>
          <w:szCs w:val="19"/>
          <w:lang w:eastAsia="zh-CN"/>
        </w:rPr>
        <w:t>. The graphs on the right show an expanded view of the (100) diffraction peaks.</w:t>
      </w:r>
    </w:p>
    <w:p w14:paraId="12F6F314" w14:textId="77777777" w:rsidR="003A23C8" w:rsidRDefault="003A23C8" w:rsidP="003A23C8">
      <w:pPr>
        <w:widowControl w:val="0"/>
        <w:autoSpaceDE w:val="0"/>
        <w:autoSpaceDN w:val="0"/>
        <w:adjustRightInd w:val="0"/>
        <w:spacing w:line="360" w:lineRule="auto"/>
        <w:rPr>
          <w:b/>
          <w:sz w:val="19"/>
          <w:szCs w:val="19"/>
          <w:lang w:eastAsia="zh-CN"/>
        </w:rPr>
      </w:pPr>
    </w:p>
    <w:p w14:paraId="0CAC881C" w14:textId="16DC0D4D" w:rsidR="003A23C8" w:rsidRPr="003A23C8" w:rsidRDefault="003A23C8" w:rsidP="003A23C8">
      <w:pPr>
        <w:widowControl w:val="0"/>
        <w:autoSpaceDE w:val="0"/>
        <w:autoSpaceDN w:val="0"/>
        <w:adjustRightInd w:val="0"/>
        <w:spacing w:line="360" w:lineRule="auto"/>
        <w:rPr>
          <w:sz w:val="19"/>
          <w:szCs w:val="19"/>
          <w:lang w:eastAsia="zh-CN"/>
        </w:rPr>
      </w:pPr>
      <w:r w:rsidRPr="003A23C8">
        <w:rPr>
          <w:b/>
          <w:sz w:val="19"/>
          <w:szCs w:val="19"/>
          <w:lang w:eastAsia="zh-CN"/>
        </w:rPr>
        <w:t>Figure 3:</w:t>
      </w:r>
      <w:r w:rsidRPr="003A23C8">
        <w:rPr>
          <w:sz w:val="19"/>
          <w:szCs w:val="19"/>
          <w:lang w:eastAsia="zh-CN"/>
        </w:rPr>
        <w:t xml:space="preserve"> Photoluminescence decays for three sets of PffBT4T-2OD films on fused silica and PCBSD substrates. (excitation wavelength was 515 nm) Fits to the data with the diffusion equation are represented by solid lines.</w:t>
      </w:r>
    </w:p>
    <w:p w14:paraId="40882DEF" w14:textId="0977A75A" w:rsidR="003A23C8" w:rsidRPr="003A23C8" w:rsidRDefault="003A23C8" w:rsidP="003A23C8">
      <w:pPr>
        <w:autoSpaceDE w:val="0"/>
        <w:autoSpaceDN w:val="0"/>
        <w:adjustRightInd w:val="0"/>
        <w:rPr>
          <w:sz w:val="19"/>
          <w:szCs w:val="19"/>
          <w:lang w:eastAsia="zh-CN"/>
        </w:rPr>
      </w:pPr>
      <w:r w:rsidRPr="003A23C8">
        <w:rPr>
          <w:b/>
          <w:sz w:val="19"/>
          <w:szCs w:val="19"/>
          <w:lang w:eastAsia="zh-CN"/>
        </w:rPr>
        <w:t>Figure 4</w:t>
      </w:r>
      <w:r w:rsidRPr="003A23C8">
        <w:rPr>
          <w:sz w:val="19"/>
          <w:szCs w:val="19"/>
          <w:lang w:eastAsia="zh-CN"/>
        </w:rPr>
        <w:t>: Time-resolved photoluminescence in (a) as-spin coated and (b) thermally annealed films with different initial exciton populations</w:t>
      </w:r>
      <w:r w:rsidRPr="003A23C8">
        <w:rPr>
          <w:sz w:val="19"/>
          <w:szCs w:val="19"/>
        </w:rPr>
        <w:t>.</w:t>
      </w:r>
      <w:r w:rsidRPr="003A23C8">
        <w:rPr>
          <w:sz w:val="19"/>
          <w:szCs w:val="19"/>
          <w:lang w:eastAsia="zh-CN"/>
        </w:rPr>
        <w:t xml:space="preserve"> (c) Annihilation rate constant (γ) in the as-spin coated and thermally annealed films extracted by fitting the time-resolved PL data with equation S2.</w:t>
      </w:r>
    </w:p>
    <w:p w14:paraId="10FE7C4E" w14:textId="77777777" w:rsidR="003A23C8" w:rsidRDefault="003A23C8" w:rsidP="003A23C8">
      <w:pPr>
        <w:rPr>
          <w:b/>
          <w:sz w:val="19"/>
          <w:szCs w:val="19"/>
          <w:lang w:eastAsia="zh-CN"/>
        </w:rPr>
      </w:pPr>
    </w:p>
    <w:p w14:paraId="142ABCD2" w14:textId="3947C287" w:rsidR="003A23C8" w:rsidRPr="003A23C8" w:rsidRDefault="003A23C8" w:rsidP="003A23C8">
      <w:pPr>
        <w:rPr>
          <w:sz w:val="19"/>
          <w:szCs w:val="19"/>
          <w:lang w:eastAsia="zh-CN"/>
        </w:rPr>
      </w:pPr>
      <w:r w:rsidRPr="003A23C8">
        <w:rPr>
          <w:b/>
          <w:sz w:val="19"/>
          <w:szCs w:val="19"/>
          <w:lang w:eastAsia="zh-CN"/>
        </w:rPr>
        <w:t>Figure 5:</w:t>
      </w:r>
      <w:r w:rsidRPr="003A23C8">
        <w:rPr>
          <w:sz w:val="19"/>
          <w:szCs w:val="19"/>
          <w:lang w:eastAsia="zh-CN"/>
        </w:rPr>
        <w:t xml:space="preserve"> Time-resolved PL quenching of as spin-coated PffBT4T-2OD: PC</w:t>
      </w:r>
      <w:r w:rsidRPr="003A23C8">
        <w:rPr>
          <w:sz w:val="19"/>
          <w:szCs w:val="19"/>
          <w:vertAlign w:val="subscript"/>
          <w:lang w:eastAsia="zh-CN"/>
        </w:rPr>
        <w:t>71</w:t>
      </w:r>
      <w:r w:rsidRPr="003A23C8">
        <w:rPr>
          <w:sz w:val="19"/>
          <w:szCs w:val="19"/>
          <w:lang w:eastAsia="zh-CN"/>
        </w:rPr>
        <w:t>BM blend before and after thermal annealing and PL decay of neat PffBT4T-2OD films. TA denotes thermally annealed. Solid red lines are fits to the data using Equation 3.</w:t>
      </w:r>
    </w:p>
    <w:p w14:paraId="4D97016F" w14:textId="77777777" w:rsidR="003A23C8" w:rsidRDefault="003A23C8" w:rsidP="003A23C8">
      <w:pPr>
        <w:autoSpaceDE w:val="0"/>
        <w:autoSpaceDN w:val="0"/>
        <w:adjustRightInd w:val="0"/>
        <w:rPr>
          <w:b/>
          <w:sz w:val="19"/>
          <w:szCs w:val="19"/>
          <w:lang w:eastAsia="zh-CN"/>
        </w:rPr>
      </w:pPr>
    </w:p>
    <w:p w14:paraId="6470C43C" w14:textId="0A28C1BF" w:rsidR="003A23C8" w:rsidRDefault="003A23C8" w:rsidP="003A23C8">
      <w:pPr>
        <w:autoSpaceDE w:val="0"/>
        <w:autoSpaceDN w:val="0"/>
        <w:adjustRightInd w:val="0"/>
        <w:rPr>
          <w:rFonts w:ascii="Times New Roman" w:hAnsi="Times New Roman"/>
          <w:sz w:val="19"/>
          <w:szCs w:val="19"/>
          <w:lang w:eastAsia="zh-CN"/>
        </w:rPr>
      </w:pPr>
      <w:r w:rsidRPr="003A23C8">
        <w:rPr>
          <w:b/>
          <w:sz w:val="19"/>
          <w:szCs w:val="19"/>
          <w:lang w:eastAsia="zh-CN"/>
        </w:rPr>
        <w:t>Figure 6:</w:t>
      </w:r>
      <w:r w:rsidRPr="003A23C8">
        <w:rPr>
          <w:sz w:val="19"/>
          <w:szCs w:val="19"/>
          <w:lang w:eastAsia="zh-CN"/>
        </w:rPr>
        <w:t xml:space="preserve"> (a) </w:t>
      </w:r>
      <w:r w:rsidRPr="003A23C8">
        <w:rPr>
          <w:rFonts w:ascii="Times New Roman" w:hAnsi="Times New Roman"/>
          <w:sz w:val="19"/>
          <w:szCs w:val="19"/>
          <w:lang w:eastAsia="zh-CN"/>
        </w:rPr>
        <w:t xml:space="preserve">Dark J-V curves of the hole only devices. (b) Photo-generated current density as a function of effective voltage. (c) Charge collection probability as a function of effective voltage. (d) </w:t>
      </w:r>
      <w:proofErr w:type="spellStart"/>
      <w:r w:rsidRPr="003A23C8">
        <w:rPr>
          <w:rFonts w:ascii="Times New Roman" w:hAnsi="Times New Roman"/>
          <w:i/>
          <w:sz w:val="19"/>
          <w:szCs w:val="19"/>
          <w:lang w:eastAsia="zh-CN"/>
        </w:rPr>
        <w:t>V</w:t>
      </w:r>
      <w:r w:rsidRPr="003A23C8">
        <w:rPr>
          <w:rFonts w:ascii="Times New Roman" w:hAnsi="Times New Roman"/>
          <w:i/>
          <w:sz w:val="19"/>
          <w:szCs w:val="19"/>
          <w:vertAlign w:val="subscript"/>
          <w:lang w:eastAsia="zh-CN"/>
        </w:rPr>
        <w:t>oc</w:t>
      </w:r>
      <w:proofErr w:type="spellEnd"/>
      <w:r w:rsidRPr="003A23C8">
        <w:rPr>
          <w:rFonts w:ascii="Times New Roman" w:hAnsi="Times New Roman"/>
          <w:sz w:val="19"/>
          <w:szCs w:val="19"/>
          <w:lang w:eastAsia="zh-CN"/>
        </w:rPr>
        <w:t xml:space="preserve"> of devices as a function of light intensity, together with linear fits to the data.</w:t>
      </w:r>
    </w:p>
    <w:p w14:paraId="589D79AD" w14:textId="2C51D204" w:rsidR="005A7CB6" w:rsidRDefault="005A7CB6" w:rsidP="003A23C8">
      <w:pPr>
        <w:autoSpaceDE w:val="0"/>
        <w:autoSpaceDN w:val="0"/>
        <w:adjustRightInd w:val="0"/>
        <w:rPr>
          <w:rFonts w:ascii="Times New Roman" w:hAnsi="Times New Roman"/>
          <w:sz w:val="19"/>
          <w:szCs w:val="19"/>
          <w:lang w:eastAsia="zh-CN"/>
        </w:rPr>
      </w:pPr>
    </w:p>
    <w:p w14:paraId="59F2BA12" w14:textId="4FD91D7A" w:rsidR="005A7CB6" w:rsidRDefault="005A7CB6" w:rsidP="003A23C8">
      <w:pPr>
        <w:autoSpaceDE w:val="0"/>
        <w:autoSpaceDN w:val="0"/>
        <w:adjustRightInd w:val="0"/>
        <w:rPr>
          <w:rFonts w:ascii="Times New Roman" w:hAnsi="Times New Roman"/>
          <w:sz w:val="19"/>
          <w:szCs w:val="19"/>
          <w:lang w:eastAsia="zh-CN"/>
        </w:rPr>
      </w:pPr>
    </w:p>
    <w:p w14:paraId="574CC276" w14:textId="36CD0D59" w:rsidR="005A7CB6" w:rsidRDefault="005A7CB6" w:rsidP="003A23C8">
      <w:pPr>
        <w:autoSpaceDE w:val="0"/>
        <w:autoSpaceDN w:val="0"/>
        <w:adjustRightInd w:val="0"/>
        <w:rPr>
          <w:rFonts w:ascii="Times New Roman" w:hAnsi="Times New Roman"/>
          <w:sz w:val="19"/>
          <w:szCs w:val="19"/>
          <w:lang w:eastAsia="zh-CN"/>
        </w:rPr>
      </w:pPr>
    </w:p>
    <w:p w14:paraId="7385D90F" w14:textId="70E50A75" w:rsidR="005A7CB6" w:rsidRDefault="005A7CB6" w:rsidP="003A23C8">
      <w:pPr>
        <w:autoSpaceDE w:val="0"/>
        <w:autoSpaceDN w:val="0"/>
        <w:adjustRightInd w:val="0"/>
        <w:rPr>
          <w:rFonts w:ascii="Times New Roman" w:hAnsi="Times New Roman"/>
          <w:sz w:val="19"/>
          <w:szCs w:val="19"/>
          <w:lang w:eastAsia="zh-CN"/>
        </w:rPr>
      </w:pPr>
    </w:p>
    <w:p w14:paraId="1DCF2E01" w14:textId="3024ADD0" w:rsidR="005A7CB6" w:rsidRDefault="005A7CB6" w:rsidP="003A23C8">
      <w:pPr>
        <w:autoSpaceDE w:val="0"/>
        <w:autoSpaceDN w:val="0"/>
        <w:adjustRightInd w:val="0"/>
        <w:rPr>
          <w:rFonts w:ascii="Times New Roman" w:hAnsi="Times New Roman"/>
          <w:sz w:val="19"/>
          <w:szCs w:val="19"/>
          <w:lang w:eastAsia="zh-CN"/>
        </w:rPr>
      </w:pPr>
    </w:p>
    <w:p w14:paraId="0A2CC90D" w14:textId="7329ABF2" w:rsidR="005A7CB6" w:rsidRDefault="005A7CB6" w:rsidP="003A23C8">
      <w:pPr>
        <w:autoSpaceDE w:val="0"/>
        <w:autoSpaceDN w:val="0"/>
        <w:adjustRightInd w:val="0"/>
        <w:rPr>
          <w:rFonts w:ascii="Times New Roman" w:hAnsi="Times New Roman"/>
          <w:sz w:val="19"/>
          <w:szCs w:val="19"/>
          <w:lang w:eastAsia="zh-CN"/>
        </w:rPr>
      </w:pPr>
    </w:p>
    <w:p w14:paraId="20B653E8" w14:textId="0DBDC1D4" w:rsidR="005A7CB6" w:rsidRDefault="005A7CB6" w:rsidP="003A23C8">
      <w:pPr>
        <w:autoSpaceDE w:val="0"/>
        <w:autoSpaceDN w:val="0"/>
        <w:adjustRightInd w:val="0"/>
        <w:rPr>
          <w:rFonts w:ascii="Times New Roman" w:hAnsi="Times New Roman"/>
          <w:sz w:val="19"/>
          <w:szCs w:val="19"/>
          <w:lang w:eastAsia="zh-CN"/>
        </w:rPr>
      </w:pPr>
    </w:p>
    <w:p w14:paraId="43C18DA0" w14:textId="73630206" w:rsidR="005A7CB6" w:rsidRDefault="005A7CB6" w:rsidP="003A23C8">
      <w:pPr>
        <w:autoSpaceDE w:val="0"/>
        <w:autoSpaceDN w:val="0"/>
        <w:adjustRightInd w:val="0"/>
        <w:rPr>
          <w:rFonts w:ascii="Times New Roman" w:hAnsi="Times New Roman"/>
          <w:sz w:val="19"/>
          <w:szCs w:val="19"/>
          <w:lang w:eastAsia="zh-CN"/>
        </w:rPr>
      </w:pPr>
    </w:p>
    <w:p w14:paraId="38518449" w14:textId="2A4CB1C6" w:rsidR="005A7CB6" w:rsidRDefault="005A7CB6" w:rsidP="003A23C8">
      <w:pPr>
        <w:autoSpaceDE w:val="0"/>
        <w:autoSpaceDN w:val="0"/>
        <w:adjustRightInd w:val="0"/>
        <w:rPr>
          <w:rFonts w:ascii="Times New Roman" w:hAnsi="Times New Roman"/>
          <w:sz w:val="19"/>
          <w:szCs w:val="19"/>
          <w:lang w:eastAsia="zh-CN"/>
        </w:rPr>
      </w:pPr>
    </w:p>
    <w:p w14:paraId="5B4CB6D2" w14:textId="290E717B" w:rsidR="005A7CB6" w:rsidRDefault="005A7CB6" w:rsidP="003A23C8">
      <w:pPr>
        <w:autoSpaceDE w:val="0"/>
        <w:autoSpaceDN w:val="0"/>
        <w:adjustRightInd w:val="0"/>
        <w:rPr>
          <w:rFonts w:ascii="Times New Roman" w:hAnsi="Times New Roman"/>
          <w:sz w:val="19"/>
          <w:szCs w:val="19"/>
          <w:lang w:eastAsia="zh-CN"/>
        </w:rPr>
      </w:pPr>
    </w:p>
    <w:p w14:paraId="2A243155" w14:textId="498565D1" w:rsidR="005A7CB6" w:rsidRDefault="005A7CB6" w:rsidP="003A23C8">
      <w:pPr>
        <w:autoSpaceDE w:val="0"/>
        <w:autoSpaceDN w:val="0"/>
        <w:adjustRightInd w:val="0"/>
        <w:rPr>
          <w:rFonts w:ascii="Times New Roman" w:hAnsi="Times New Roman"/>
          <w:sz w:val="19"/>
          <w:szCs w:val="19"/>
          <w:lang w:eastAsia="zh-CN"/>
        </w:rPr>
      </w:pPr>
    </w:p>
    <w:p w14:paraId="1D9FD7E6" w14:textId="182A4549" w:rsidR="005A7CB6" w:rsidRDefault="005A7CB6" w:rsidP="003A23C8">
      <w:pPr>
        <w:autoSpaceDE w:val="0"/>
        <w:autoSpaceDN w:val="0"/>
        <w:adjustRightInd w:val="0"/>
        <w:rPr>
          <w:rFonts w:ascii="Times New Roman" w:hAnsi="Times New Roman"/>
          <w:sz w:val="19"/>
          <w:szCs w:val="19"/>
          <w:lang w:eastAsia="zh-CN"/>
        </w:rPr>
      </w:pPr>
    </w:p>
    <w:p w14:paraId="28B0B3E0" w14:textId="77777777" w:rsidR="005A7CB6" w:rsidRPr="003A23C8" w:rsidRDefault="005A7CB6" w:rsidP="003A23C8">
      <w:pPr>
        <w:autoSpaceDE w:val="0"/>
        <w:autoSpaceDN w:val="0"/>
        <w:adjustRightInd w:val="0"/>
        <w:rPr>
          <w:rFonts w:ascii="Times New Roman" w:hAnsi="Times New Roman"/>
          <w:sz w:val="19"/>
          <w:szCs w:val="19"/>
          <w:lang w:eastAsia="zh-CN"/>
        </w:rPr>
      </w:pPr>
    </w:p>
    <w:p w14:paraId="715EA3FF" w14:textId="56C66E23" w:rsidR="003A23C8" w:rsidRDefault="003A23C8" w:rsidP="0017499A">
      <w:pPr>
        <w:widowControl w:val="0"/>
        <w:tabs>
          <w:tab w:val="left" w:pos="720"/>
        </w:tabs>
        <w:autoSpaceDE w:val="0"/>
        <w:autoSpaceDN w:val="0"/>
        <w:adjustRightInd w:val="0"/>
        <w:spacing w:after="0"/>
        <w:ind w:firstLine="567"/>
        <w:jc w:val="left"/>
        <w:rPr>
          <w:sz w:val="19"/>
          <w:szCs w:val="19"/>
          <w:lang w:eastAsia="zh-CN"/>
        </w:rPr>
      </w:pPr>
    </w:p>
    <w:p w14:paraId="157C2256" w14:textId="563E0D1D" w:rsidR="003A23C8" w:rsidRDefault="003A23C8" w:rsidP="0017499A">
      <w:pPr>
        <w:widowControl w:val="0"/>
        <w:tabs>
          <w:tab w:val="left" w:pos="720"/>
        </w:tabs>
        <w:autoSpaceDE w:val="0"/>
        <w:autoSpaceDN w:val="0"/>
        <w:adjustRightInd w:val="0"/>
        <w:spacing w:after="0"/>
        <w:ind w:firstLine="567"/>
        <w:jc w:val="left"/>
        <w:rPr>
          <w:sz w:val="19"/>
          <w:szCs w:val="19"/>
          <w:lang w:eastAsia="zh-CN"/>
        </w:rPr>
      </w:pPr>
    </w:p>
    <w:p w14:paraId="258A0381" w14:textId="77777777" w:rsidR="003A23C8" w:rsidRDefault="003A23C8" w:rsidP="0017499A">
      <w:pPr>
        <w:widowControl w:val="0"/>
        <w:tabs>
          <w:tab w:val="left" w:pos="720"/>
        </w:tabs>
        <w:autoSpaceDE w:val="0"/>
        <w:autoSpaceDN w:val="0"/>
        <w:adjustRightInd w:val="0"/>
        <w:spacing w:after="0"/>
        <w:ind w:firstLine="567"/>
        <w:jc w:val="left"/>
        <w:rPr>
          <w:sz w:val="19"/>
          <w:szCs w:val="19"/>
          <w:lang w:eastAsia="zh-CN"/>
        </w:rPr>
      </w:pPr>
    </w:p>
    <w:p w14:paraId="1F81FED5" w14:textId="1DF14E40" w:rsidR="0017499A" w:rsidRDefault="00EA06E4" w:rsidP="0017499A">
      <w:pPr>
        <w:widowControl w:val="0"/>
        <w:tabs>
          <w:tab w:val="left" w:pos="720"/>
        </w:tabs>
        <w:autoSpaceDE w:val="0"/>
        <w:autoSpaceDN w:val="0"/>
        <w:adjustRightInd w:val="0"/>
        <w:spacing w:after="0"/>
        <w:ind w:firstLine="567"/>
        <w:jc w:val="left"/>
        <w:rPr>
          <w:b/>
          <w:sz w:val="19"/>
          <w:szCs w:val="19"/>
          <w:lang w:eastAsia="zh-CN"/>
        </w:rPr>
      </w:pPr>
      <w:r>
        <w:rPr>
          <w:rFonts w:hint="eastAsia"/>
          <w:b/>
          <w:sz w:val="19"/>
          <w:szCs w:val="19"/>
          <w:lang w:eastAsia="zh-CN"/>
        </w:rPr>
        <w:t>T</w:t>
      </w:r>
      <w:r w:rsidR="0017499A" w:rsidRPr="0017499A">
        <w:rPr>
          <w:b/>
          <w:sz w:val="19"/>
          <w:szCs w:val="19"/>
          <w:lang w:eastAsia="zh-CN"/>
        </w:rPr>
        <w:t>OC</w:t>
      </w:r>
    </w:p>
    <w:p w14:paraId="4D53B7BA" w14:textId="77777777" w:rsidR="005A7CB6" w:rsidRPr="0017499A" w:rsidRDefault="005A7CB6" w:rsidP="0017499A">
      <w:pPr>
        <w:widowControl w:val="0"/>
        <w:tabs>
          <w:tab w:val="left" w:pos="720"/>
        </w:tabs>
        <w:autoSpaceDE w:val="0"/>
        <w:autoSpaceDN w:val="0"/>
        <w:adjustRightInd w:val="0"/>
        <w:spacing w:after="0"/>
        <w:ind w:firstLine="567"/>
        <w:jc w:val="left"/>
        <w:rPr>
          <w:rFonts w:ascii="Times New Roman" w:hAnsi="Times New Roman"/>
          <w:b/>
        </w:rPr>
      </w:pPr>
    </w:p>
    <w:p w14:paraId="5919E215" w14:textId="77777777" w:rsidR="005320C1" w:rsidRDefault="0017499A" w:rsidP="005320C1">
      <w:pPr>
        <w:pBdr>
          <w:bottom w:val="single" w:sz="4" w:space="1" w:color="auto"/>
        </w:pBdr>
        <w:spacing w:after="240"/>
        <w:jc w:val="center"/>
        <w:rPr>
          <w:rFonts w:ascii="Times New Roman" w:hAnsi="Times New Roman"/>
        </w:rPr>
      </w:pPr>
      <w:r>
        <w:rPr>
          <w:noProof/>
          <w:lang w:val="en-GB" w:eastAsia="en-GB"/>
        </w:rPr>
        <w:drawing>
          <wp:inline distT="0" distB="0" distL="0" distR="0" wp14:anchorId="77B6DCD3" wp14:editId="3D4288E8">
            <wp:extent cx="5760720" cy="323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c.tif"/>
                    <pic:cNvPicPr/>
                  </pic:nvPicPr>
                  <pic:blipFill>
                    <a:blip r:embed="rId20">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inline>
        </w:drawing>
      </w:r>
    </w:p>
    <w:p w14:paraId="51031C04" w14:textId="77777777" w:rsidR="00A66EDD" w:rsidRPr="00296443" w:rsidRDefault="00A66EDD" w:rsidP="005320C1">
      <w:pPr>
        <w:pBdr>
          <w:bottom w:val="single" w:sz="4" w:space="1" w:color="auto"/>
        </w:pBdr>
        <w:spacing w:after="240"/>
        <w:jc w:val="center"/>
        <w:rPr>
          <w:rFonts w:ascii="Times New Roman" w:hAnsi="Times New Roman"/>
        </w:rPr>
      </w:pPr>
    </w:p>
    <w:sectPr w:rsidR="00A66EDD" w:rsidRPr="00296443" w:rsidSect="00984F9E">
      <w:headerReference w:type="even" r:id="rId21"/>
      <w:footerReference w:type="even" r:id="rId22"/>
      <w:footerReference w:type="default" r:id="rId23"/>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F94098" w14:textId="77777777" w:rsidR="0090010D" w:rsidRDefault="0090010D">
      <w:r>
        <w:separator/>
      </w:r>
    </w:p>
    <w:p w14:paraId="572FE51A" w14:textId="77777777" w:rsidR="0090010D" w:rsidRDefault="0090010D"/>
  </w:endnote>
  <w:endnote w:type="continuationSeparator" w:id="0">
    <w:p w14:paraId="1B9FAAC0" w14:textId="77777777" w:rsidR="0090010D" w:rsidRDefault="0090010D">
      <w:r>
        <w:continuationSeparator/>
      </w:r>
    </w:p>
    <w:p w14:paraId="576643D7" w14:textId="77777777" w:rsidR="0090010D" w:rsidRDefault="009001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embedRegular r:id="rId1" w:fontKey="{EF55A5DA-EBEA-4D54-B7A5-6C664C19590A}"/>
    <w:embedBold r:id="rId2" w:fontKey="{4A34E34A-8628-4F55-90EF-CDA437FBA45A}"/>
    <w:embedItalic r:id="rId3" w:fontKey="{31DA541C-F923-4572-A633-804D2437D298}"/>
    <w:embedBoldItalic r:id="rId4" w:fontKey="{951B9E38-52AA-4BAD-A382-45E03336B5E4}"/>
  </w:font>
  <w:font w:name="Myriad Pro Light">
    <w:altName w:val="Corbel"/>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onstantia"/>
    <w:panose1 w:val="00000000000000000000"/>
    <w:charset w:val="00"/>
    <w:family w:val="roman"/>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embedRegular r:id="rId5" w:subsetted="1" w:fontKey="{FF947756-0908-4D9C-9075-B3AEDBA1444E}"/>
  </w:font>
  <w:font w:name="Cambria Math">
    <w:panose1 w:val="02040503050406030204"/>
    <w:charset w:val="00"/>
    <w:family w:val="roman"/>
    <w:pitch w:val="variable"/>
    <w:sig w:usb0="E00006FF" w:usb1="420024FF" w:usb2="02000000" w:usb3="00000000" w:csb0="0000019F" w:csb1="00000000"/>
    <w:embedItalic r:id="rId6" w:fontKey="{911C6FAC-ADB6-4717-A452-BEBFBE566CF5}"/>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98E59" w14:textId="77777777" w:rsidR="00FB77D6" w:rsidRDefault="00FB77D6">
    <w:pPr>
      <w:framePr w:wrap="around" w:vAnchor="text" w:hAnchor="margin" w:xAlign="right" w:y="1"/>
      <w:rPr>
        <w:rStyle w:val="PageNumber"/>
      </w:rPr>
    </w:pPr>
    <w:r>
      <w:rPr>
        <w:rStyle w:val="PageNumber"/>
      </w:rPr>
      <w:t xml:space="preserve">PAGE  </w:t>
    </w:r>
    <w:r>
      <w:rPr>
        <w:rStyle w:val="PageNumber"/>
        <w:noProof/>
      </w:rPr>
      <w:t>2</w:t>
    </w:r>
  </w:p>
  <w:p w14:paraId="3BA6D8FB" w14:textId="77777777" w:rsidR="00FB77D6" w:rsidRDefault="00FB77D6">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273FB" w14:textId="77777777" w:rsidR="00FB77D6" w:rsidRDefault="00FB77D6">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A490E" w14:textId="77777777" w:rsidR="00FB77D6" w:rsidRDefault="00FB77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CB1627F" w14:textId="77777777" w:rsidR="00FB77D6" w:rsidRDefault="00FB77D6">
    <w:pPr>
      <w:pStyle w:val="Footer"/>
      <w:ind w:right="360"/>
    </w:pPr>
  </w:p>
  <w:p w14:paraId="4C1C75C2" w14:textId="77777777" w:rsidR="00FB77D6" w:rsidRDefault="00FB77D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B213D" w14:textId="77777777" w:rsidR="00FB77D6" w:rsidRDefault="00FB77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37CA">
      <w:rPr>
        <w:rStyle w:val="PageNumber"/>
        <w:noProof/>
      </w:rPr>
      <w:t>14</w:t>
    </w:r>
    <w:r>
      <w:rPr>
        <w:rStyle w:val="PageNumber"/>
      </w:rPr>
      <w:fldChar w:fldCharType="end"/>
    </w:r>
  </w:p>
  <w:p w14:paraId="68E6F6CD" w14:textId="77777777" w:rsidR="00FB77D6" w:rsidRDefault="00FB77D6">
    <w:pPr>
      <w:pStyle w:val="Footer"/>
      <w:ind w:right="360"/>
    </w:pPr>
  </w:p>
  <w:p w14:paraId="7F9707E9" w14:textId="77777777" w:rsidR="00FB77D6" w:rsidRDefault="00FB77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F413F" w14:textId="77777777" w:rsidR="0090010D" w:rsidRDefault="0090010D">
      <w:r>
        <w:separator/>
      </w:r>
    </w:p>
    <w:p w14:paraId="7A170911" w14:textId="77777777" w:rsidR="0090010D" w:rsidRDefault="0090010D"/>
  </w:footnote>
  <w:footnote w:type="continuationSeparator" w:id="0">
    <w:p w14:paraId="52CB8D6A" w14:textId="77777777" w:rsidR="0090010D" w:rsidRDefault="0090010D">
      <w:r>
        <w:continuationSeparator/>
      </w:r>
    </w:p>
    <w:p w14:paraId="65FD0F7F" w14:textId="77777777" w:rsidR="0090010D" w:rsidRDefault="009001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AF63C" w14:textId="77777777" w:rsidR="00FB77D6" w:rsidRDefault="00FB77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saveSubset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GB" w:vendorID="64" w:dllVersion="6" w:nlCheck="1" w:checkStyle="1"/>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Chemistry of Materials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dffxx9zx5p9xe5tv6x0ddlfaaxvada95rw&quot;&gt;st andrews&lt;record-ids&gt;&lt;item&gt;4&lt;/item&gt;&lt;item&gt;22&lt;/item&gt;&lt;item&gt;29&lt;/item&gt;&lt;item&gt;31&lt;/item&gt;&lt;item&gt;34&lt;/item&gt;&lt;item&gt;35&lt;/item&gt;&lt;item&gt;37&lt;/item&gt;&lt;item&gt;38&lt;/item&gt;&lt;item&gt;39&lt;/item&gt;&lt;item&gt;40&lt;/item&gt;&lt;item&gt;42&lt;/item&gt;&lt;item&gt;43&lt;/item&gt;&lt;item&gt;44&lt;/item&gt;&lt;item&gt;45&lt;/item&gt;&lt;item&gt;46&lt;/item&gt;&lt;item&gt;48&lt;/item&gt;&lt;item&gt;49&lt;/item&gt;&lt;item&gt;50&lt;/item&gt;&lt;item&gt;52&lt;/item&gt;&lt;item&gt;53&lt;/item&gt;&lt;item&gt;75&lt;/item&gt;&lt;item&gt;79&lt;/item&gt;&lt;item&gt;84&lt;/item&gt;&lt;item&gt;85&lt;/item&gt;&lt;item&gt;86&lt;/item&gt;&lt;/record-ids&gt;&lt;/item&gt;&lt;/Libraries&gt;"/>
  </w:docVars>
  <w:rsids>
    <w:rsidRoot w:val="001A6A0B"/>
    <w:rsid w:val="000201D0"/>
    <w:rsid w:val="0003046A"/>
    <w:rsid w:val="000A65BB"/>
    <w:rsid w:val="000D2D84"/>
    <w:rsid w:val="000E75E3"/>
    <w:rsid w:val="00101D1F"/>
    <w:rsid w:val="0011180C"/>
    <w:rsid w:val="001379DD"/>
    <w:rsid w:val="00141659"/>
    <w:rsid w:val="0015109A"/>
    <w:rsid w:val="00157E12"/>
    <w:rsid w:val="00173785"/>
    <w:rsid w:val="0017499A"/>
    <w:rsid w:val="001A35DC"/>
    <w:rsid w:val="001A6A0B"/>
    <w:rsid w:val="001E451C"/>
    <w:rsid w:val="002031A2"/>
    <w:rsid w:val="00205D25"/>
    <w:rsid w:val="00205D9D"/>
    <w:rsid w:val="0024409A"/>
    <w:rsid w:val="002729FB"/>
    <w:rsid w:val="00273985"/>
    <w:rsid w:val="00296443"/>
    <w:rsid w:val="002A7098"/>
    <w:rsid w:val="002A7D96"/>
    <w:rsid w:val="002C3431"/>
    <w:rsid w:val="00310911"/>
    <w:rsid w:val="0035002E"/>
    <w:rsid w:val="003547B0"/>
    <w:rsid w:val="00357396"/>
    <w:rsid w:val="003679A1"/>
    <w:rsid w:val="00370EEA"/>
    <w:rsid w:val="00371B62"/>
    <w:rsid w:val="003A0F5F"/>
    <w:rsid w:val="003A23C8"/>
    <w:rsid w:val="003A37CA"/>
    <w:rsid w:val="003B4AF3"/>
    <w:rsid w:val="003C2A3E"/>
    <w:rsid w:val="003C2BE3"/>
    <w:rsid w:val="003E5207"/>
    <w:rsid w:val="00405B10"/>
    <w:rsid w:val="0041079D"/>
    <w:rsid w:val="00422950"/>
    <w:rsid w:val="00427112"/>
    <w:rsid w:val="004564CF"/>
    <w:rsid w:val="0049449E"/>
    <w:rsid w:val="00496B72"/>
    <w:rsid w:val="004A742B"/>
    <w:rsid w:val="004E35E0"/>
    <w:rsid w:val="005320C1"/>
    <w:rsid w:val="005327A4"/>
    <w:rsid w:val="005329C7"/>
    <w:rsid w:val="00550515"/>
    <w:rsid w:val="00551789"/>
    <w:rsid w:val="00552A07"/>
    <w:rsid w:val="005754B8"/>
    <w:rsid w:val="00575965"/>
    <w:rsid w:val="005811D3"/>
    <w:rsid w:val="00591A57"/>
    <w:rsid w:val="0059535F"/>
    <w:rsid w:val="005A7CB6"/>
    <w:rsid w:val="005B57D6"/>
    <w:rsid w:val="005D0C10"/>
    <w:rsid w:val="005D2065"/>
    <w:rsid w:val="005D37B7"/>
    <w:rsid w:val="005F5C5C"/>
    <w:rsid w:val="00604E00"/>
    <w:rsid w:val="00604F23"/>
    <w:rsid w:val="00614F2E"/>
    <w:rsid w:val="00616D68"/>
    <w:rsid w:val="00631B3F"/>
    <w:rsid w:val="00631E32"/>
    <w:rsid w:val="0064353C"/>
    <w:rsid w:val="006532A9"/>
    <w:rsid w:val="00667F51"/>
    <w:rsid w:val="006B2581"/>
    <w:rsid w:val="006E6BC5"/>
    <w:rsid w:val="006F268D"/>
    <w:rsid w:val="007009DA"/>
    <w:rsid w:val="00707DCE"/>
    <w:rsid w:val="0071182A"/>
    <w:rsid w:val="007130C0"/>
    <w:rsid w:val="007179F0"/>
    <w:rsid w:val="00725E67"/>
    <w:rsid w:val="007331FF"/>
    <w:rsid w:val="007629D3"/>
    <w:rsid w:val="007A2A67"/>
    <w:rsid w:val="007C1383"/>
    <w:rsid w:val="007E19EA"/>
    <w:rsid w:val="007F29F9"/>
    <w:rsid w:val="007F3FDD"/>
    <w:rsid w:val="007F6792"/>
    <w:rsid w:val="00801F54"/>
    <w:rsid w:val="00803489"/>
    <w:rsid w:val="008348A2"/>
    <w:rsid w:val="00835CBD"/>
    <w:rsid w:val="008513A5"/>
    <w:rsid w:val="00865479"/>
    <w:rsid w:val="008655C0"/>
    <w:rsid w:val="00880E41"/>
    <w:rsid w:val="008B3498"/>
    <w:rsid w:val="008D2DFE"/>
    <w:rsid w:val="008D3D15"/>
    <w:rsid w:val="008D567C"/>
    <w:rsid w:val="0090010D"/>
    <w:rsid w:val="0092037A"/>
    <w:rsid w:val="009246AD"/>
    <w:rsid w:val="00927CDC"/>
    <w:rsid w:val="00957C0B"/>
    <w:rsid w:val="00967927"/>
    <w:rsid w:val="00984F9E"/>
    <w:rsid w:val="00A02D62"/>
    <w:rsid w:val="00A269C9"/>
    <w:rsid w:val="00A444E1"/>
    <w:rsid w:val="00A460B5"/>
    <w:rsid w:val="00A46C91"/>
    <w:rsid w:val="00A66999"/>
    <w:rsid w:val="00A66EDD"/>
    <w:rsid w:val="00A71C00"/>
    <w:rsid w:val="00AC1839"/>
    <w:rsid w:val="00AC5F97"/>
    <w:rsid w:val="00AC6438"/>
    <w:rsid w:val="00AE4B97"/>
    <w:rsid w:val="00AF1765"/>
    <w:rsid w:val="00AF2AD1"/>
    <w:rsid w:val="00B42C29"/>
    <w:rsid w:val="00B563D9"/>
    <w:rsid w:val="00B71491"/>
    <w:rsid w:val="00B7618D"/>
    <w:rsid w:val="00B875D7"/>
    <w:rsid w:val="00B97259"/>
    <w:rsid w:val="00BB1134"/>
    <w:rsid w:val="00BC3E2A"/>
    <w:rsid w:val="00BD0668"/>
    <w:rsid w:val="00BD5122"/>
    <w:rsid w:val="00BE533F"/>
    <w:rsid w:val="00C06CFC"/>
    <w:rsid w:val="00C168F2"/>
    <w:rsid w:val="00C30403"/>
    <w:rsid w:val="00C45E7B"/>
    <w:rsid w:val="00C72D78"/>
    <w:rsid w:val="00C77856"/>
    <w:rsid w:val="00C9140C"/>
    <w:rsid w:val="00CA15CA"/>
    <w:rsid w:val="00CC4E26"/>
    <w:rsid w:val="00CE1C3F"/>
    <w:rsid w:val="00D0596F"/>
    <w:rsid w:val="00D13B1B"/>
    <w:rsid w:val="00D2274C"/>
    <w:rsid w:val="00D61DBF"/>
    <w:rsid w:val="00D66756"/>
    <w:rsid w:val="00D86677"/>
    <w:rsid w:val="00D928D2"/>
    <w:rsid w:val="00DD1EEC"/>
    <w:rsid w:val="00DD29EF"/>
    <w:rsid w:val="00DE78D2"/>
    <w:rsid w:val="00DF59F4"/>
    <w:rsid w:val="00DF683D"/>
    <w:rsid w:val="00E074F2"/>
    <w:rsid w:val="00E2340D"/>
    <w:rsid w:val="00E32A18"/>
    <w:rsid w:val="00E46BD3"/>
    <w:rsid w:val="00E65825"/>
    <w:rsid w:val="00E75388"/>
    <w:rsid w:val="00E84CB9"/>
    <w:rsid w:val="00E96302"/>
    <w:rsid w:val="00EA06E4"/>
    <w:rsid w:val="00EA282F"/>
    <w:rsid w:val="00F0738B"/>
    <w:rsid w:val="00F103D7"/>
    <w:rsid w:val="00F10E56"/>
    <w:rsid w:val="00F41A16"/>
    <w:rsid w:val="00F5421E"/>
    <w:rsid w:val="00F8537A"/>
    <w:rsid w:val="00F97782"/>
    <w:rsid w:val="00FB77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6E1B22"/>
  <w15:docId w15:val="{E12A5131-C79E-4CB2-BA6F-34AA96F5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SimSu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0E75E3"/>
    <w:pPr>
      <w:spacing w:after="60"/>
      <w:ind w:firstLine="18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5320C1"/>
    <w:pPr>
      <w:spacing w:after="0"/>
    </w:pPr>
    <w:rPr>
      <w:rFonts w:ascii="Times New Roman" w:hAnsi="Times New Roman"/>
      <w:kern w:val="20"/>
      <w:szCs w:val="24"/>
      <w:lang w:eastAsia="zh-CN"/>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5320C1"/>
    <w:rPr>
      <w:rFonts w:ascii="Times New Roman" w:hAnsi="Times New Roman"/>
      <w:kern w:val="20"/>
      <w:sz w:val="24"/>
      <w:szCs w:val="24"/>
      <w:lang w:eastAsia="zh-CN"/>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customStyle="1" w:styleId="UnresolvedMention1">
    <w:name w:val="Unresolved Mention1"/>
    <w:basedOn w:val="DefaultParagraphFont"/>
    <w:uiPriority w:val="99"/>
    <w:semiHidden/>
    <w:unhideWhenUsed/>
    <w:rsid w:val="007A2A67"/>
    <w:rPr>
      <w:color w:val="605E5C"/>
      <w:shd w:val="clear" w:color="auto" w:fill="E1DFDD"/>
    </w:rPr>
  </w:style>
  <w:style w:type="paragraph" w:customStyle="1" w:styleId="Head1">
    <w:name w:val="Head 1"/>
    <w:basedOn w:val="Normal"/>
    <w:autoRedefine/>
    <w:rsid w:val="007A2A67"/>
    <w:pPr>
      <w:spacing w:after="0" w:line="480" w:lineRule="auto"/>
      <w:ind w:firstLine="562"/>
    </w:pPr>
    <w:rPr>
      <w:b/>
      <w:lang w:eastAsia="zh-CN"/>
    </w:rPr>
  </w:style>
  <w:style w:type="paragraph" w:customStyle="1" w:styleId="ExperimentalText">
    <w:name w:val="Experimental Text"/>
    <w:basedOn w:val="Normal"/>
    <w:link w:val="ExperimentalTextChar"/>
    <w:rsid w:val="007A2A67"/>
    <w:pPr>
      <w:spacing w:line="480" w:lineRule="auto"/>
    </w:pPr>
    <w:rPr>
      <w:lang w:eastAsia="en-GB"/>
    </w:rPr>
  </w:style>
  <w:style w:type="character" w:customStyle="1" w:styleId="ExperimentalTextChar">
    <w:name w:val="Experimental Text Char"/>
    <w:link w:val="ExperimentalText"/>
    <w:rsid w:val="007A2A67"/>
    <w:rPr>
      <w:rFonts w:ascii="Times" w:eastAsia="SimSun" w:hAnsi="Times"/>
      <w:sz w:val="24"/>
      <w:lang w:eastAsia="en-GB"/>
    </w:rPr>
  </w:style>
  <w:style w:type="paragraph" w:styleId="NormalWeb">
    <w:name w:val="Normal (Web)"/>
    <w:basedOn w:val="Normal"/>
    <w:uiPriority w:val="99"/>
    <w:unhideWhenUsed/>
    <w:rsid w:val="0017499A"/>
    <w:pPr>
      <w:spacing w:before="100" w:beforeAutospacing="1" w:after="100" w:afterAutospacing="1"/>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530860">
      <w:bodyDiv w:val="1"/>
      <w:marLeft w:val="0"/>
      <w:marRight w:val="0"/>
      <w:marTop w:val="0"/>
      <w:marBottom w:val="0"/>
      <w:divBdr>
        <w:top w:val="none" w:sz="0" w:space="0" w:color="auto"/>
        <w:left w:val="none" w:sz="0" w:space="0" w:color="auto"/>
        <w:bottom w:val="none" w:sz="0" w:space="0" w:color="auto"/>
        <w:right w:val="none" w:sz="0" w:space="0" w:color="auto"/>
      </w:divBdr>
    </w:div>
    <w:div w:id="588075162">
      <w:bodyDiv w:val="1"/>
      <w:marLeft w:val="0"/>
      <w:marRight w:val="0"/>
      <w:marTop w:val="0"/>
      <w:marBottom w:val="0"/>
      <w:divBdr>
        <w:top w:val="none" w:sz="0" w:space="0" w:color="auto"/>
        <w:left w:val="none" w:sz="0" w:space="0" w:color="auto"/>
        <w:bottom w:val="none" w:sz="0" w:space="0" w:color="auto"/>
        <w:right w:val="none" w:sz="0" w:space="0" w:color="auto"/>
      </w:divBdr>
    </w:div>
    <w:div w:id="1708413547">
      <w:bodyDiv w:val="1"/>
      <w:marLeft w:val="0"/>
      <w:marRight w:val="0"/>
      <w:marTop w:val="0"/>
      <w:marBottom w:val="0"/>
      <w:divBdr>
        <w:top w:val="none" w:sz="0" w:space="0" w:color="auto"/>
        <w:left w:val="none" w:sz="0" w:space="0" w:color="auto"/>
        <w:bottom w:val="none" w:sz="0" w:space="0" w:color="auto"/>
        <w:right w:val="none" w:sz="0" w:space="0" w:color="auto"/>
      </w:divBdr>
    </w:div>
    <w:div w:id="1786537697">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948927594">
      <w:bodyDiv w:val="1"/>
      <w:marLeft w:val="0"/>
      <w:marRight w:val="0"/>
      <w:marTop w:val="0"/>
      <w:marBottom w:val="0"/>
      <w:divBdr>
        <w:top w:val="none" w:sz="0" w:space="0" w:color="auto"/>
        <w:left w:val="none" w:sz="0" w:space="0" w:color="auto"/>
        <w:bottom w:val="none" w:sz="0" w:space="0" w:color="auto"/>
        <w:right w:val="none" w:sz="0" w:space="0" w:color="auto"/>
      </w:divBdr>
    </w:div>
    <w:div w:id="212908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footer" Target="footer1.xml"/><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image" Target="media/image2.wmf"/><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z68\Downloads\cm_com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cm_com_msw2010</Template>
  <TotalTime>29</TotalTime>
  <Pages>15</Pages>
  <Words>6885</Words>
  <Characters>39248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46041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yz68</dc:creator>
  <cp:keywords/>
  <cp:lastModifiedBy>Muhammad Sajjad</cp:lastModifiedBy>
  <cp:revision>2</cp:revision>
  <cp:lastPrinted>2019-03-29T13:55:00Z</cp:lastPrinted>
  <dcterms:created xsi:type="dcterms:W3CDTF">2020-03-17T15:54:00Z</dcterms:created>
  <dcterms:modified xsi:type="dcterms:W3CDTF">2020-03-17T15:54:00Z</dcterms:modified>
</cp:coreProperties>
</file>