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E0E6" w14:textId="77777777" w:rsidR="006F4D2D" w:rsidRPr="006F4D2D" w:rsidRDefault="006F4D2D" w:rsidP="00513690">
      <w:pPr>
        <w:spacing w:after="0" w:line="360" w:lineRule="auto"/>
        <w:jc w:val="center"/>
        <w:rPr>
          <w:rFonts w:ascii="Book Antiqua" w:hAnsi="Book Antiqua"/>
        </w:rPr>
      </w:pPr>
      <w:bookmarkStart w:id="0" w:name="_GoBack"/>
      <w:bookmarkEnd w:id="0"/>
    </w:p>
    <w:p w14:paraId="1F52C22E" w14:textId="77777777" w:rsidR="00112CFE" w:rsidRPr="001140E7" w:rsidRDefault="004C684B" w:rsidP="00513690">
      <w:pPr>
        <w:spacing w:after="0" w:line="360" w:lineRule="auto"/>
        <w:jc w:val="center"/>
        <w:rPr>
          <w:rFonts w:ascii="Book Antiqua" w:hAnsi="Book Antiqua"/>
          <w:b/>
        </w:rPr>
      </w:pPr>
      <w:r w:rsidRPr="001140E7">
        <w:rPr>
          <w:rFonts w:ascii="Book Antiqua" w:hAnsi="Book Antiqua"/>
          <w:b/>
        </w:rPr>
        <w:t>Practicing solidarity</w:t>
      </w:r>
      <w:r w:rsidR="00112CFE" w:rsidRPr="001140E7">
        <w:rPr>
          <w:rFonts w:ascii="Book Antiqua" w:hAnsi="Book Antiqua"/>
          <w:b/>
        </w:rPr>
        <w:t>: ‘reconciliation’ and Bosnian protest movements</w:t>
      </w:r>
    </w:p>
    <w:p w14:paraId="44F02465" w14:textId="77777777" w:rsidR="00C76E85" w:rsidRPr="001140E7" w:rsidRDefault="00C76E85" w:rsidP="00513690">
      <w:pPr>
        <w:spacing w:after="0" w:line="360" w:lineRule="auto"/>
        <w:jc w:val="both"/>
        <w:rPr>
          <w:rFonts w:ascii="Book Antiqua" w:hAnsi="Book Antiqua"/>
        </w:rPr>
      </w:pPr>
    </w:p>
    <w:p w14:paraId="4BB10DAF" w14:textId="77777777" w:rsidR="00C76E85" w:rsidRPr="001140E7" w:rsidRDefault="00C76E85" w:rsidP="00513690">
      <w:pPr>
        <w:spacing w:after="0" w:line="360" w:lineRule="auto"/>
        <w:jc w:val="both"/>
        <w:rPr>
          <w:rFonts w:ascii="Book Antiqua" w:hAnsi="Book Antiqua"/>
        </w:rPr>
      </w:pPr>
    </w:p>
    <w:p w14:paraId="6266C7FE" w14:textId="1666B519" w:rsidR="0063672F" w:rsidRPr="001140E7" w:rsidRDefault="00C76E85" w:rsidP="00513690">
      <w:pPr>
        <w:spacing w:after="0" w:line="360" w:lineRule="auto"/>
        <w:jc w:val="both"/>
        <w:rPr>
          <w:rFonts w:ascii="Book Antiqua" w:hAnsi="Book Antiqua"/>
        </w:rPr>
      </w:pPr>
      <w:r w:rsidRPr="001140E7">
        <w:rPr>
          <w:rFonts w:ascii="Book Antiqua" w:hAnsi="Book Antiqua"/>
        </w:rPr>
        <w:t xml:space="preserve">This paper asks whether, and in what sense, civic protests can </w:t>
      </w:r>
      <w:r w:rsidR="00DC7262">
        <w:rPr>
          <w:rFonts w:ascii="Book Antiqua" w:hAnsi="Book Antiqua"/>
        </w:rPr>
        <w:t>contribute</w:t>
      </w:r>
      <w:r w:rsidRPr="001140E7">
        <w:rPr>
          <w:rFonts w:ascii="Book Antiqua" w:hAnsi="Book Antiqua"/>
        </w:rPr>
        <w:t xml:space="preserve"> to </w:t>
      </w:r>
      <w:r w:rsidR="0036505F">
        <w:rPr>
          <w:rFonts w:ascii="Book Antiqua" w:hAnsi="Book Antiqua"/>
        </w:rPr>
        <w:t xml:space="preserve">some form of </w:t>
      </w:r>
      <w:r w:rsidRPr="001140E7">
        <w:rPr>
          <w:rFonts w:ascii="Book Antiqua" w:hAnsi="Book Antiqua"/>
        </w:rPr>
        <w:t>‘reconciliation’. Focusing on the 2014 protests in Bosnia and Herzegovina, it analyses the actions and activities involved in the practice of protesting. In this context, reconciliation can be understood as civic solidarity: a forward-looking commitment to fighting for social justice and against the privileges of political elites. Solidarity is not only built horizontally across social or ethnic groups, but also vertically through opposition to the ruling ethnonationalist elite. Solidarity-building activities such as protests, however, are hindered by an institutional system that crystallises social divisions and di</w:t>
      </w:r>
      <w:r w:rsidR="0076162A">
        <w:rPr>
          <w:rFonts w:ascii="Book Antiqua" w:hAnsi="Book Antiqua"/>
        </w:rPr>
        <w:t xml:space="preserve">lutes citizens’ efforts. </w:t>
      </w:r>
    </w:p>
    <w:p w14:paraId="1C1337D0" w14:textId="77777777" w:rsidR="00FF58FF" w:rsidRDefault="00FF58FF" w:rsidP="00513690">
      <w:pPr>
        <w:spacing w:after="0" w:line="360" w:lineRule="auto"/>
        <w:jc w:val="both"/>
        <w:rPr>
          <w:rFonts w:ascii="Book Antiqua" w:hAnsi="Book Antiqua"/>
        </w:rPr>
      </w:pPr>
    </w:p>
    <w:p w14:paraId="1F1F9FA9" w14:textId="29F3A111" w:rsidR="006F4D2D" w:rsidRDefault="00D465D0" w:rsidP="00513690">
      <w:pPr>
        <w:spacing w:after="0" w:line="360" w:lineRule="auto"/>
        <w:jc w:val="both"/>
        <w:rPr>
          <w:rFonts w:ascii="Book Antiqua" w:hAnsi="Book Antiqua"/>
        </w:rPr>
      </w:pPr>
      <w:r>
        <w:rPr>
          <w:rFonts w:ascii="Book Antiqua" w:hAnsi="Book Antiqua"/>
        </w:rPr>
        <w:t>Daniela Lai</w:t>
      </w:r>
    </w:p>
    <w:p w14:paraId="0276D96E" w14:textId="10D9063F" w:rsidR="00D465D0" w:rsidRDefault="00B810FB" w:rsidP="00513690">
      <w:pPr>
        <w:spacing w:after="0" w:line="360" w:lineRule="auto"/>
        <w:jc w:val="both"/>
        <w:rPr>
          <w:rFonts w:ascii="Book Antiqua" w:hAnsi="Book Antiqua"/>
        </w:rPr>
      </w:pPr>
      <w:hyperlink r:id="rId8" w:history="1">
        <w:r w:rsidRPr="002A79C1">
          <w:rPr>
            <w:rStyle w:val="Hyperlink"/>
            <w:rFonts w:ascii="Book Antiqua" w:hAnsi="Book Antiqua"/>
          </w:rPr>
          <w:t>daniela.lai@lsbu.ac.uk</w:t>
        </w:r>
      </w:hyperlink>
      <w:r>
        <w:rPr>
          <w:rFonts w:ascii="Book Antiqua" w:hAnsi="Book Antiqua"/>
        </w:rPr>
        <w:t xml:space="preserve"> </w:t>
      </w:r>
    </w:p>
    <w:p w14:paraId="1B3CD590" w14:textId="77777777" w:rsidR="00176D9D" w:rsidRDefault="00176D9D" w:rsidP="00513690">
      <w:pPr>
        <w:spacing w:after="0" w:line="360" w:lineRule="auto"/>
        <w:jc w:val="both"/>
        <w:rPr>
          <w:rFonts w:ascii="Book Antiqua" w:hAnsi="Book Antiqua"/>
        </w:rPr>
      </w:pPr>
    </w:p>
    <w:p w14:paraId="44E236E8" w14:textId="77777777" w:rsidR="00693990" w:rsidRPr="00FF58FF" w:rsidRDefault="00FF58FF" w:rsidP="00513690">
      <w:pPr>
        <w:spacing w:after="0" w:line="360" w:lineRule="auto"/>
        <w:jc w:val="both"/>
        <w:rPr>
          <w:rFonts w:ascii="Book Antiqua" w:hAnsi="Book Antiqua"/>
          <w:b/>
        </w:rPr>
      </w:pPr>
      <w:r>
        <w:rPr>
          <w:rFonts w:ascii="Book Antiqua" w:hAnsi="Book Antiqua"/>
          <w:b/>
        </w:rPr>
        <w:t>Introduction</w:t>
      </w:r>
    </w:p>
    <w:p w14:paraId="35614497" w14:textId="7C184786" w:rsidR="00693990" w:rsidRDefault="001E49BF" w:rsidP="00513690">
      <w:pPr>
        <w:spacing w:after="0" w:line="360" w:lineRule="auto"/>
        <w:jc w:val="both"/>
        <w:rPr>
          <w:rFonts w:ascii="Book Antiqua" w:hAnsi="Book Antiqua"/>
        </w:rPr>
      </w:pPr>
      <w:r>
        <w:rPr>
          <w:rFonts w:ascii="Book Antiqua" w:hAnsi="Book Antiqua"/>
        </w:rPr>
        <w:t>A f</w:t>
      </w:r>
      <w:r w:rsidR="00414777" w:rsidRPr="001140E7">
        <w:rPr>
          <w:rFonts w:ascii="Book Antiqua" w:hAnsi="Book Antiqua"/>
        </w:rPr>
        <w:t>ew years ago, protests</w:t>
      </w:r>
      <w:r w:rsidR="005528C3" w:rsidRPr="001140E7">
        <w:rPr>
          <w:rFonts w:ascii="Book Antiqua" w:hAnsi="Book Antiqua"/>
        </w:rPr>
        <w:t xml:space="preserve"> in Bosnia and Herzegovina </w:t>
      </w:r>
      <w:r w:rsidR="005D5EF8">
        <w:rPr>
          <w:rFonts w:ascii="Book Antiqua" w:hAnsi="Book Antiqua"/>
        </w:rPr>
        <w:t xml:space="preserve">(BiH) </w:t>
      </w:r>
      <w:r w:rsidR="005528C3" w:rsidRPr="001140E7">
        <w:rPr>
          <w:rFonts w:ascii="Book Antiqua" w:hAnsi="Book Antiqua"/>
        </w:rPr>
        <w:t xml:space="preserve">caught the attention of international and regional observers for their rejection of ethnonationalist rhetoric and their ‘civic’ spirit. </w:t>
      </w:r>
      <w:r w:rsidR="00C965D5">
        <w:rPr>
          <w:rFonts w:ascii="Book Antiqua" w:hAnsi="Book Antiqua"/>
        </w:rPr>
        <w:t>At the same time, it was not clear</w:t>
      </w:r>
      <w:r w:rsidR="00C965D5" w:rsidRPr="001140E7">
        <w:rPr>
          <w:rFonts w:ascii="Book Antiqua" w:hAnsi="Book Antiqua"/>
        </w:rPr>
        <w:t xml:space="preserve"> </w:t>
      </w:r>
      <w:r w:rsidR="005528C3" w:rsidRPr="001140E7">
        <w:rPr>
          <w:rFonts w:ascii="Book Antiqua" w:hAnsi="Book Antiqua"/>
        </w:rPr>
        <w:t>whether the demonstrations could have constituted a reconciliatory moment in a society that is often portrayed as deeply divided by instrumental uses of the past, and especially in the attribution of responsibility for warti</w:t>
      </w:r>
      <w:r w:rsidR="005D5EF8">
        <w:rPr>
          <w:rFonts w:ascii="Book Antiqua" w:hAnsi="Book Antiqua"/>
        </w:rPr>
        <w:t xml:space="preserve">me violence. Did these events </w:t>
      </w:r>
      <w:r w:rsidR="005528C3" w:rsidRPr="001140E7">
        <w:rPr>
          <w:rFonts w:ascii="Book Antiqua" w:hAnsi="Book Antiqua"/>
        </w:rPr>
        <w:t xml:space="preserve">amount to ‘reconciliation’, or contribute to it? And if so, in what sense? This paper addresses this </w:t>
      </w:r>
      <w:r w:rsidR="008B02C3" w:rsidRPr="001140E7">
        <w:rPr>
          <w:rFonts w:ascii="Book Antiqua" w:hAnsi="Book Antiqua"/>
        </w:rPr>
        <w:t xml:space="preserve">question from the point of view of </w:t>
      </w:r>
      <w:r w:rsidR="008B02C3" w:rsidRPr="0036505F">
        <w:rPr>
          <w:rFonts w:ascii="Book Antiqua" w:hAnsi="Book Antiqua"/>
        </w:rPr>
        <w:t>activities</w:t>
      </w:r>
      <w:r w:rsidR="008B02C3" w:rsidRPr="001140E7">
        <w:rPr>
          <w:rFonts w:ascii="Book Antiqua" w:hAnsi="Book Antiqua"/>
        </w:rPr>
        <w:t xml:space="preserve"> </w:t>
      </w:r>
      <w:r w:rsidR="00FF2B62">
        <w:rPr>
          <w:rFonts w:ascii="Book Antiqua" w:hAnsi="Book Antiqua"/>
        </w:rPr>
        <w:t xml:space="preserve">or practices </w:t>
      </w:r>
      <w:r w:rsidR="008B02C3" w:rsidRPr="001140E7">
        <w:rPr>
          <w:rFonts w:ascii="Book Antiqua" w:hAnsi="Book Antiqua"/>
        </w:rPr>
        <w:t xml:space="preserve">that may be conducive to reconciliation, rather than the narratives or discourses surrounding it. </w:t>
      </w:r>
      <w:r w:rsidR="00CA1704" w:rsidRPr="001140E7">
        <w:rPr>
          <w:rFonts w:ascii="Book Antiqua" w:hAnsi="Book Antiqua"/>
        </w:rPr>
        <w:t>The focus on activities allows us to bracket – at least momentarily – conceptual discussions about the meaning</w:t>
      </w:r>
      <w:r w:rsidR="00BE1420">
        <w:rPr>
          <w:rFonts w:ascii="Book Antiqua" w:hAnsi="Book Antiqua"/>
        </w:rPr>
        <w:t xml:space="preserve"> of reconciliation and its uses, </w:t>
      </w:r>
      <w:r w:rsidR="00EF331B">
        <w:rPr>
          <w:rFonts w:ascii="Book Antiqua" w:hAnsi="Book Antiqua"/>
        </w:rPr>
        <w:t>w</w:t>
      </w:r>
      <w:r w:rsidR="00C965D5">
        <w:rPr>
          <w:rFonts w:ascii="Book Antiqua" w:hAnsi="Book Antiqua"/>
        </w:rPr>
        <w:t>hich have questioned</w:t>
      </w:r>
      <w:r w:rsidR="00BE1420">
        <w:rPr>
          <w:rFonts w:ascii="Book Antiqua" w:hAnsi="Book Antiqua"/>
        </w:rPr>
        <w:t xml:space="preserve"> the us</w:t>
      </w:r>
      <w:r w:rsidR="00693990">
        <w:rPr>
          <w:rFonts w:ascii="Book Antiqua" w:hAnsi="Book Antiqua"/>
        </w:rPr>
        <w:t>efulness of the very concept in post-conflict studies (</w:t>
      </w:r>
      <w:r w:rsidR="00FB1E15">
        <w:rPr>
          <w:rFonts w:ascii="Book Antiqua" w:hAnsi="Book Antiqua"/>
        </w:rPr>
        <w:t>see for instance Jansen</w:t>
      </w:r>
      <w:r w:rsidR="00D519FB">
        <w:rPr>
          <w:rFonts w:ascii="Book Antiqua" w:hAnsi="Book Antiqua"/>
        </w:rPr>
        <w:t xml:space="preserve">, 2013; Evans, </w:t>
      </w:r>
      <w:r w:rsidR="00BB6EB0">
        <w:rPr>
          <w:rFonts w:ascii="Book Antiqua" w:hAnsi="Book Antiqua"/>
        </w:rPr>
        <w:t>2017</w:t>
      </w:r>
      <w:r w:rsidR="00693990">
        <w:rPr>
          <w:rFonts w:ascii="Book Antiqua" w:hAnsi="Book Antiqua"/>
        </w:rPr>
        <w:t xml:space="preserve">). For the purpose of this paper, the focus on activities entails analysing </w:t>
      </w:r>
      <w:r w:rsidR="00CA1704" w:rsidRPr="001140E7">
        <w:rPr>
          <w:rFonts w:ascii="Book Antiqua" w:hAnsi="Book Antiqua"/>
        </w:rPr>
        <w:t>the practical mechanisms</w:t>
      </w:r>
      <w:r w:rsidR="00693990">
        <w:rPr>
          <w:rFonts w:ascii="Book Antiqua" w:hAnsi="Book Antiqua"/>
        </w:rPr>
        <w:t xml:space="preserve"> that, while at play during protests,</w:t>
      </w:r>
      <w:r w:rsidR="00CA1704" w:rsidRPr="001140E7">
        <w:rPr>
          <w:rFonts w:ascii="Book Antiqua" w:hAnsi="Book Antiqua"/>
        </w:rPr>
        <w:t xml:space="preserve"> emphasise commonality and unity over fragmentation </w:t>
      </w:r>
      <w:r w:rsidR="00693990">
        <w:rPr>
          <w:rFonts w:ascii="Book Antiqua" w:hAnsi="Book Antiqua"/>
        </w:rPr>
        <w:t>and difference in post-war societies.</w:t>
      </w:r>
    </w:p>
    <w:p w14:paraId="6F911451" w14:textId="7D3E34C1" w:rsidR="00873303" w:rsidRDefault="00693990" w:rsidP="00513690">
      <w:pPr>
        <w:spacing w:after="0" w:line="360" w:lineRule="auto"/>
        <w:ind w:firstLine="720"/>
        <w:jc w:val="both"/>
        <w:rPr>
          <w:rFonts w:ascii="Book Antiqua" w:hAnsi="Book Antiqua"/>
        </w:rPr>
      </w:pPr>
      <w:r>
        <w:rPr>
          <w:rFonts w:ascii="Book Antiqua" w:hAnsi="Book Antiqua"/>
        </w:rPr>
        <w:t xml:space="preserve">The choice of protests as a site of reconciliation activity is informed by an awareness of the importance of </w:t>
      </w:r>
      <w:r w:rsidR="00F624AE">
        <w:rPr>
          <w:rFonts w:ascii="Book Antiqua" w:hAnsi="Book Antiqua"/>
        </w:rPr>
        <w:t xml:space="preserve">informal activities </w:t>
      </w:r>
      <w:r>
        <w:rPr>
          <w:rFonts w:ascii="Book Antiqua" w:hAnsi="Book Antiqua"/>
        </w:rPr>
        <w:t>for the sustainability of reconciliation (</w:t>
      </w:r>
      <w:r w:rsidR="00F624AE">
        <w:rPr>
          <w:rFonts w:ascii="Book Antiqua" w:hAnsi="Book Antiqua"/>
        </w:rPr>
        <w:t xml:space="preserve">and more in general of post-conflict peace processes; </w:t>
      </w:r>
      <w:r w:rsidR="0053057A">
        <w:rPr>
          <w:rFonts w:ascii="Book Antiqua" w:hAnsi="Book Antiqua"/>
        </w:rPr>
        <w:t>see the following section)</w:t>
      </w:r>
      <w:r w:rsidR="00C91015">
        <w:rPr>
          <w:rFonts w:ascii="Book Antiqua" w:hAnsi="Book Antiqua"/>
        </w:rPr>
        <w:t xml:space="preserve">. Protests </w:t>
      </w:r>
      <w:r w:rsidR="00BB4890">
        <w:rPr>
          <w:rFonts w:ascii="Book Antiqua" w:hAnsi="Book Antiqua"/>
        </w:rPr>
        <w:t xml:space="preserve">are informal </w:t>
      </w:r>
      <w:r w:rsidR="00BB4890">
        <w:rPr>
          <w:rFonts w:ascii="Book Antiqua" w:hAnsi="Book Antiqua"/>
        </w:rPr>
        <w:lastRenderedPageBreak/>
        <w:t>activities, which</w:t>
      </w:r>
      <w:r w:rsidR="00C91015">
        <w:rPr>
          <w:rFonts w:ascii="Book Antiqua" w:hAnsi="Book Antiqua"/>
        </w:rPr>
        <w:t xml:space="preserve"> usually involve people in their capacity </w:t>
      </w:r>
      <w:r w:rsidR="00F624AE">
        <w:rPr>
          <w:rFonts w:ascii="Book Antiqua" w:hAnsi="Book Antiqua"/>
        </w:rPr>
        <w:t>as</w:t>
      </w:r>
      <w:r w:rsidR="00C91015">
        <w:rPr>
          <w:rFonts w:ascii="Book Antiqua" w:hAnsi="Book Antiqua"/>
        </w:rPr>
        <w:t xml:space="preserve"> ordinary citizens</w:t>
      </w:r>
      <w:r w:rsidR="00F624AE">
        <w:rPr>
          <w:rFonts w:ascii="Book Antiqua" w:hAnsi="Book Antiqua"/>
        </w:rPr>
        <w:t xml:space="preserve"> </w:t>
      </w:r>
      <w:r w:rsidR="00C91015">
        <w:rPr>
          <w:rFonts w:ascii="Book Antiqua" w:hAnsi="Book Antiqua"/>
        </w:rPr>
        <w:t>get</w:t>
      </w:r>
      <w:r w:rsidR="00F624AE">
        <w:rPr>
          <w:rFonts w:ascii="Book Antiqua" w:hAnsi="Book Antiqua"/>
        </w:rPr>
        <w:t>ting</w:t>
      </w:r>
      <w:r w:rsidR="00C91015">
        <w:rPr>
          <w:rFonts w:ascii="Book Antiqua" w:hAnsi="Book Antiqua"/>
        </w:rPr>
        <w:t xml:space="preserve"> together in a public space, like a street or square, as opposed to organised </w:t>
      </w:r>
      <w:r w:rsidR="00FF2B62">
        <w:rPr>
          <w:rFonts w:ascii="Book Antiqua" w:hAnsi="Book Antiqua"/>
        </w:rPr>
        <w:t xml:space="preserve">events </w:t>
      </w:r>
      <w:r w:rsidR="00C91015">
        <w:rPr>
          <w:rFonts w:ascii="Book Antiqua" w:hAnsi="Book Antiqua"/>
        </w:rPr>
        <w:t>where individuals are invited to take part</w:t>
      </w:r>
      <w:r w:rsidR="00F624AE">
        <w:rPr>
          <w:rFonts w:ascii="Book Antiqua" w:hAnsi="Book Antiqua"/>
        </w:rPr>
        <w:t>,</w:t>
      </w:r>
      <w:r w:rsidR="00C91015">
        <w:rPr>
          <w:rFonts w:ascii="Book Antiqua" w:hAnsi="Book Antiqua"/>
        </w:rPr>
        <w:t xml:space="preserve"> and meet in spaces that are not necessarily visible or accessible to the public. Despite their potential for drawing people together</w:t>
      </w:r>
      <w:r w:rsidR="00D543FF">
        <w:rPr>
          <w:rFonts w:ascii="Book Antiqua" w:hAnsi="Book Antiqua"/>
        </w:rPr>
        <w:t xml:space="preserve"> in fighting for a shared cause across social divisions,</w:t>
      </w:r>
      <w:r w:rsidR="00C91015">
        <w:rPr>
          <w:rFonts w:ascii="Book Antiqua" w:hAnsi="Book Antiqua"/>
        </w:rPr>
        <w:t xml:space="preserve"> the potential for protests to contribute to reconciliation remains un</w:t>
      </w:r>
      <w:r w:rsidR="00D543FF">
        <w:rPr>
          <w:rFonts w:ascii="Book Antiqua" w:hAnsi="Book Antiqua"/>
        </w:rPr>
        <w:t>der</w:t>
      </w:r>
      <w:r w:rsidR="00C91015">
        <w:rPr>
          <w:rFonts w:ascii="Book Antiqua" w:hAnsi="Book Antiqua"/>
        </w:rPr>
        <w:t>explored in the literature</w:t>
      </w:r>
      <w:r w:rsidR="00B827C9">
        <w:rPr>
          <w:rFonts w:ascii="Book Antiqua" w:hAnsi="Book Antiqua"/>
        </w:rPr>
        <w:t xml:space="preserve"> on informal activities in divided societies (Aiken 2010; Smyth and McKnight 2013; Friedman 2015; Hromadžić 2015; see following section)</w:t>
      </w:r>
      <w:r w:rsidR="00C91015">
        <w:rPr>
          <w:rFonts w:ascii="Book Antiqua" w:hAnsi="Book Antiqua"/>
        </w:rPr>
        <w:t>.</w:t>
      </w:r>
      <w:r w:rsidR="00252908">
        <w:rPr>
          <w:rFonts w:ascii="Book Antiqua" w:hAnsi="Book Antiqua"/>
        </w:rPr>
        <w:t xml:space="preserve"> </w:t>
      </w:r>
    </w:p>
    <w:p w14:paraId="2BC561DC" w14:textId="4853B861" w:rsidR="00AC4438" w:rsidRDefault="0095221B" w:rsidP="00513690">
      <w:pPr>
        <w:spacing w:after="0" w:line="360" w:lineRule="auto"/>
        <w:ind w:firstLine="720"/>
        <w:jc w:val="both"/>
        <w:rPr>
          <w:rFonts w:ascii="Book Antiqua" w:hAnsi="Book Antiqua"/>
        </w:rPr>
      </w:pPr>
      <w:r>
        <w:rPr>
          <w:rFonts w:ascii="Book Antiqua" w:hAnsi="Book Antiqua"/>
        </w:rPr>
        <w:t xml:space="preserve">The </w:t>
      </w:r>
      <w:r w:rsidR="00693990">
        <w:rPr>
          <w:rFonts w:ascii="Book Antiqua" w:hAnsi="Book Antiqua"/>
        </w:rPr>
        <w:t>paper analyses the</w:t>
      </w:r>
      <w:r w:rsidR="00BB4890">
        <w:rPr>
          <w:rFonts w:ascii="Book Antiqua" w:hAnsi="Book Antiqua"/>
        </w:rPr>
        <w:t xml:space="preserve"> activities involved in the practice of</w:t>
      </w:r>
      <w:r w:rsidR="00693990">
        <w:rPr>
          <w:rFonts w:ascii="Book Antiqua" w:hAnsi="Book Antiqua"/>
        </w:rPr>
        <w:t xml:space="preserve"> protesting, and how </w:t>
      </w:r>
      <w:r w:rsidR="00BB4890">
        <w:rPr>
          <w:rFonts w:ascii="Book Antiqua" w:hAnsi="Book Antiqua"/>
        </w:rPr>
        <w:t xml:space="preserve">they </w:t>
      </w:r>
      <w:r w:rsidR="00A12809">
        <w:rPr>
          <w:rFonts w:ascii="Book Antiqua" w:hAnsi="Book Antiqua"/>
        </w:rPr>
        <w:t xml:space="preserve">can </w:t>
      </w:r>
      <w:r w:rsidR="00693990">
        <w:rPr>
          <w:rFonts w:ascii="Book Antiqua" w:hAnsi="Book Antiqua"/>
        </w:rPr>
        <w:t xml:space="preserve">– through different observable </w:t>
      </w:r>
      <w:r w:rsidR="00693990" w:rsidRPr="00C91015">
        <w:rPr>
          <w:rFonts w:ascii="Book Antiqua" w:hAnsi="Book Antiqua"/>
          <w:i/>
        </w:rPr>
        <w:t>mechanisms</w:t>
      </w:r>
      <w:r w:rsidR="00693990">
        <w:rPr>
          <w:rFonts w:ascii="Book Antiqua" w:hAnsi="Book Antiqua"/>
        </w:rPr>
        <w:t xml:space="preserve"> – </w:t>
      </w:r>
      <w:r w:rsidR="00A12809">
        <w:rPr>
          <w:rFonts w:ascii="Book Antiqua" w:hAnsi="Book Antiqua"/>
        </w:rPr>
        <w:t>contribute to bridging social divisions in post-conflict societies</w:t>
      </w:r>
      <w:r w:rsidR="00693990">
        <w:rPr>
          <w:rFonts w:ascii="Book Antiqua" w:hAnsi="Book Antiqua"/>
        </w:rPr>
        <w:t xml:space="preserve">. More specifically, the paper argues that </w:t>
      </w:r>
      <w:r w:rsidR="00881E4A">
        <w:rPr>
          <w:rFonts w:ascii="Book Antiqua" w:hAnsi="Book Antiqua"/>
        </w:rPr>
        <w:t xml:space="preserve">socioeconomic protests in post-war countries can bring about </w:t>
      </w:r>
      <w:r w:rsidR="00693990" w:rsidRPr="00C91015">
        <w:rPr>
          <w:rFonts w:ascii="Book Antiqua" w:hAnsi="Book Antiqua"/>
          <w:i/>
        </w:rPr>
        <w:t>civic solidarity</w:t>
      </w:r>
      <w:r w:rsidR="00693990">
        <w:rPr>
          <w:rFonts w:ascii="Book Antiqua" w:hAnsi="Book Antiqua"/>
        </w:rPr>
        <w:t xml:space="preserve"> </w:t>
      </w:r>
      <w:r w:rsidR="00881E4A">
        <w:rPr>
          <w:rFonts w:ascii="Book Antiqua" w:hAnsi="Book Antiqua"/>
        </w:rPr>
        <w:t>a</w:t>
      </w:r>
      <w:r w:rsidR="00693990">
        <w:rPr>
          <w:rFonts w:ascii="Book Antiqua" w:hAnsi="Book Antiqua"/>
        </w:rPr>
        <w:t>s a positive outcome support</w:t>
      </w:r>
      <w:r w:rsidR="00881E4A">
        <w:rPr>
          <w:rFonts w:ascii="Book Antiqua" w:hAnsi="Book Antiqua"/>
        </w:rPr>
        <w:t>ing</w:t>
      </w:r>
      <w:r w:rsidR="00693990">
        <w:rPr>
          <w:rFonts w:ascii="Book Antiqua" w:hAnsi="Book Antiqua"/>
        </w:rPr>
        <w:t xml:space="preserve"> processes of </w:t>
      </w:r>
      <w:r>
        <w:rPr>
          <w:rFonts w:ascii="Book Antiqua" w:hAnsi="Book Antiqua"/>
        </w:rPr>
        <w:t>‘</w:t>
      </w:r>
      <w:r w:rsidR="00693990">
        <w:rPr>
          <w:rFonts w:ascii="Book Antiqua" w:hAnsi="Book Antiqua"/>
        </w:rPr>
        <w:t>reconciliation</w:t>
      </w:r>
      <w:r>
        <w:rPr>
          <w:rFonts w:ascii="Book Antiqua" w:hAnsi="Book Antiqua"/>
        </w:rPr>
        <w:t>’</w:t>
      </w:r>
      <w:r w:rsidR="00693990">
        <w:rPr>
          <w:rFonts w:ascii="Book Antiqua" w:hAnsi="Book Antiqua"/>
        </w:rPr>
        <w:t xml:space="preserve"> in divided societies.</w:t>
      </w:r>
      <w:r w:rsidR="00BD398D">
        <w:rPr>
          <w:rFonts w:ascii="Book Antiqua" w:hAnsi="Book Antiqua"/>
        </w:rPr>
        <w:t xml:space="preserve"> </w:t>
      </w:r>
      <w:r>
        <w:rPr>
          <w:rFonts w:ascii="Book Antiqua" w:hAnsi="Book Antiqua"/>
        </w:rPr>
        <w:t xml:space="preserve">Rather than starting out from a fully-fledged definition of reconciliation, the paper sets some theoretical parameters and relies on the qualitative analysis of grassroots mobilisation to give meaning to </w:t>
      </w:r>
      <w:r w:rsidR="00230858">
        <w:rPr>
          <w:rFonts w:ascii="Book Antiqua" w:hAnsi="Book Antiqua"/>
        </w:rPr>
        <w:t xml:space="preserve">the </w:t>
      </w:r>
      <w:r>
        <w:rPr>
          <w:rFonts w:ascii="Book Antiqua" w:hAnsi="Book Antiqua"/>
        </w:rPr>
        <w:t xml:space="preserve">kind of </w:t>
      </w:r>
      <w:r w:rsidR="00230858">
        <w:rPr>
          <w:rFonts w:ascii="Book Antiqua" w:hAnsi="Book Antiqua"/>
        </w:rPr>
        <w:t>reconciliatory dynamic</w:t>
      </w:r>
      <w:r>
        <w:rPr>
          <w:rFonts w:ascii="Book Antiqua" w:hAnsi="Book Antiqua"/>
        </w:rPr>
        <w:t xml:space="preserve"> that is produced through protesting. The analysis places emphasis on the mechanisms,</w:t>
      </w:r>
      <w:r w:rsidR="003A537D">
        <w:rPr>
          <w:rFonts w:ascii="Book Antiqua" w:hAnsi="Book Antiqua"/>
        </w:rPr>
        <w:t xml:space="preserve"> that is, </w:t>
      </w:r>
      <w:r w:rsidR="003A537D" w:rsidRPr="003A537D">
        <w:rPr>
          <w:rFonts w:ascii="Book Antiqua" w:hAnsi="Book Antiqua"/>
          <w:i/>
        </w:rPr>
        <w:t>how</w:t>
      </w:r>
      <w:r w:rsidR="003A537D">
        <w:rPr>
          <w:rFonts w:ascii="Book Antiqua" w:hAnsi="Book Antiqua"/>
        </w:rPr>
        <w:t xml:space="preserve"> protests can promote civic solidarity supporting reconciliation processes, rather than determining the extent of their contribution to reconciliation. </w:t>
      </w:r>
      <w:r w:rsidR="00B774F4">
        <w:rPr>
          <w:rFonts w:ascii="Book Antiqua" w:hAnsi="Book Antiqua"/>
        </w:rPr>
        <w:t>In post-conflict contexts where social divisions are maintained along ethnic lines, s</w:t>
      </w:r>
      <w:r w:rsidR="0057161F">
        <w:rPr>
          <w:rFonts w:ascii="Book Antiqua" w:hAnsi="Book Antiqua"/>
        </w:rPr>
        <w:t>ocioeconomic protests are s</w:t>
      </w:r>
      <w:r w:rsidR="004B222D">
        <w:rPr>
          <w:rFonts w:ascii="Book Antiqua" w:hAnsi="Book Antiqua"/>
        </w:rPr>
        <w:t xml:space="preserve">ingled out for their potential in </w:t>
      </w:r>
      <w:r w:rsidR="00B774F4">
        <w:rPr>
          <w:rFonts w:ascii="Book Antiqua" w:hAnsi="Book Antiqua"/>
        </w:rPr>
        <w:t xml:space="preserve">cutting across this divide and mobilising people around shared material and civic concerns. </w:t>
      </w:r>
      <w:r w:rsidR="00BB4890">
        <w:rPr>
          <w:rFonts w:ascii="Book Antiqua" w:hAnsi="Book Antiqua"/>
        </w:rPr>
        <w:t xml:space="preserve">Two key mechanisms – </w:t>
      </w:r>
      <w:r w:rsidR="00BB4890">
        <w:rPr>
          <w:rFonts w:ascii="Book Antiqua" w:hAnsi="Book Antiqua"/>
          <w:i/>
        </w:rPr>
        <w:t xml:space="preserve">subjectivation </w:t>
      </w:r>
      <w:r w:rsidR="00BB4890" w:rsidRPr="00FA33D1">
        <w:rPr>
          <w:rFonts w:ascii="Book Antiqua" w:hAnsi="Book Antiqua"/>
        </w:rPr>
        <w:t xml:space="preserve">and </w:t>
      </w:r>
      <w:r w:rsidR="00BB4890" w:rsidRPr="00BB4890">
        <w:rPr>
          <w:rFonts w:ascii="Book Antiqua" w:hAnsi="Book Antiqua"/>
          <w:i/>
        </w:rPr>
        <w:t>prefiguration</w:t>
      </w:r>
      <w:r w:rsidR="00BB4890">
        <w:rPr>
          <w:rFonts w:ascii="Book Antiqua" w:hAnsi="Book Antiqua"/>
          <w:i/>
        </w:rPr>
        <w:t xml:space="preserve"> – </w:t>
      </w:r>
      <w:r w:rsidR="00BB4890">
        <w:rPr>
          <w:rFonts w:ascii="Book Antiqua" w:hAnsi="Book Antiqua"/>
        </w:rPr>
        <w:t>are identified in the paper as contributing to civic solidarity</w:t>
      </w:r>
      <w:r w:rsidR="00565086">
        <w:rPr>
          <w:rFonts w:ascii="Book Antiqua" w:hAnsi="Book Antiqua"/>
        </w:rPr>
        <w:t xml:space="preserve">, </w:t>
      </w:r>
      <w:r w:rsidR="00881E4A">
        <w:rPr>
          <w:rFonts w:ascii="Book Antiqua" w:hAnsi="Book Antiqua"/>
        </w:rPr>
        <w:t xml:space="preserve">while the role of ruling elites and institutional systems in hindering reconciliation is also analysed. </w:t>
      </w:r>
      <w:r w:rsidR="00BD398D" w:rsidRPr="00BB4890">
        <w:rPr>
          <w:rFonts w:ascii="Book Antiqua" w:hAnsi="Book Antiqua"/>
        </w:rPr>
        <w:t>The</w:t>
      </w:r>
      <w:r w:rsidR="00BD398D">
        <w:rPr>
          <w:rFonts w:ascii="Book Antiqua" w:hAnsi="Book Antiqua"/>
        </w:rPr>
        <w:t xml:space="preserve"> argument can be well illustrated with reference to the case of Bosnia and Herzegovin</w:t>
      </w:r>
      <w:r w:rsidR="00604EFB">
        <w:rPr>
          <w:rFonts w:ascii="Book Antiqua" w:hAnsi="Book Antiqua"/>
        </w:rPr>
        <w:t>a</w:t>
      </w:r>
      <w:r w:rsidR="0038681A">
        <w:rPr>
          <w:rFonts w:ascii="Book Antiqua" w:hAnsi="Book Antiqua"/>
        </w:rPr>
        <w:t xml:space="preserve"> and the socioeconomic protests</w:t>
      </w:r>
      <w:r w:rsidR="00F624AE">
        <w:rPr>
          <w:rFonts w:ascii="Book Antiqua" w:hAnsi="Book Antiqua"/>
        </w:rPr>
        <w:t xml:space="preserve"> that occurred in February 2014, which helped establish</w:t>
      </w:r>
      <w:r w:rsidR="0038681A">
        <w:rPr>
          <w:rFonts w:ascii="Book Antiqua" w:hAnsi="Book Antiqua"/>
        </w:rPr>
        <w:t xml:space="preserve"> activist groups that continued meeting over a prolonged period of time (with some of them still active). The case of the 2014 protests is particularly significant for BiH</w:t>
      </w:r>
      <w:r w:rsidR="00F624AE">
        <w:rPr>
          <w:rFonts w:ascii="Book Antiqua" w:hAnsi="Book Antiqua"/>
        </w:rPr>
        <w:t>,</w:t>
      </w:r>
      <w:r w:rsidR="0038681A">
        <w:rPr>
          <w:rFonts w:ascii="Book Antiqua" w:hAnsi="Book Antiqua"/>
        </w:rPr>
        <w:t xml:space="preserve"> as this was the largest popular mobilisation in the country since 1992. </w:t>
      </w:r>
    </w:p>
    <w:p w14:paraId="4E480744" w14:textId="1C7B5CF7" w:rsidR="00604EFB" w:rsidRDefault="0038681A" w:rsidP="00513690">
      <w:pPr>
        <w:spacing w:after="0" w:line="360" w:lineRule="auto"/>
        <w:ind w:firstLine="720"/>
        <w:jc w:val="both"/>
        <w:rPr>
          <w:rFonts w:ascii="Book Antiqua" w:hAnsi="Book Antiqua"/>
        </w:rPr>
      </w:pPr>
      <w:r>
        <w:rPr>
          <w:rFonts w:ascii="Book Antiqua" w:hAnsi="Book Antiqua"/>
        </w:rPr>
        <w:t xml:space="preserve">BiH has been at peace for </w:t>
      </w:r>
      <w:r w:rsidR="00A11BCA">
        <w:rPr>
          <w:rFonts w:ascii="Book Antiqua" w:hAnsi="Book Antiqua"/>
        </w:rPr>
        <w:t>almost</w:t>
      </w:r>
      <w:r>
        <w:rPr>
          <w:rFonts w:ascii="Book Antiqua" w:hAnsi="Book Antiqua"/>
        </w:rPr>
        <w:t xml:space="preserve"> 2</w:t>
      </w:r>
      <w:r w:rsidR="00A11BCA">
        <w:rPr>
          <w:rFonts w:ascii="Book Antiqua" w:hAnsi="Book Antiqua"/>
        </w:rPr>
        <w:t>5</w:t>
      </w:r>
      <w:r>
        <w:rPr>
          <w:rFonts w:ascii="Book Antiqua" w:hAnsi="Book Antiqua"/>
        </w:rPr>
        <w:t xml:space="preserve"> years, but the institutional system established by the Constitution included in the Dayton Peace Agreement crystallised and reinforced</w:t>
      </w:r>
      <w:r w:rsidR="00F624AE">
        <w:rPr>
          <w:rFonts w:ascii="Book Antiqua" w:hAnsi="Book Antiqua"/>
        </w:rPr>
        <w:t xml:space="preserve"> the</w:t>
      </w:r>
      <w:r>
        <w:rPr>
          <w:rFonts w:ascii="Book Antiqua" w:hAnsi="Book Antiqua"/>
        </w:rPr>
        <w:t xml:space="preserve"> ethnic divisions that had been manipulated to stir up violence during the war. The system effectively relies on the presence of (and neat distinction between) three ‘constituent peoples’: Bosnian Muslims or Bosniaks, Croats, and Serbs. As several scholars have argued</w:t>
      </w:r>
      <w:r w:rsidR="00F624AE">
        <w:rPr>
          <w:rFonts w:ascii="Book Antiqua" w:hAnsi="Book Antiqua"/>
        </w:rPr>
        <w:t>,</w:t>
      </w:r>
      <w:r>
        <w:rPr>
          <w:rFonts w:ascii="Book Antiqua" w:hAnsi="Book Antiqua"/>
        </w:rPr>
        <w:t xml:space="preserve"> the consociational multi-level system in BiH incentivises electoral</w:t>
      </w:r>
      <w:r w:rsidR="00604EFB">
        <w:rPr>
          <w:rFonts w:ascii="Book Antiqua" w:hAnsi="Book Antiqua"/>
        </w:rPr>
        <w:t xml:space="preserve"> competition on an ethnic basis</w:t>
      </w:r>
      <w:r w:rsidR="00836B77">
        <w:rPr>
          <w:rFonts w:ascii="Book Antiqua" w:hAnsi="Book Antiqua"/>
        </w:rPr>
        <w:t xml:space="preserve"> (Bieber, 2006; Merd</w:t>
      </w:r>
      <w:r w:rsidR="00836B77">
        <w:rPr>
          <w:rFonts w:ascii="Book Antiqua" w:hAnsi="Book Antiqua"/>
          <w:lang w:val="hr-HR"/>
        </w:rPr>
        <w:t>žanović, 2015)</w:t>
      </w:r>
      <w:r w:rsidR="00604EFB">
        <w:rPr>
          <w:rFonts w:ascii="Book Antiqua" w:hAnsi="Book Antiqua"/>
        </w:rPr>
        <w:t xml:space="preserve">. The institutional system is heavily decentralised, with most </w:t>
      </w:r>
      <w:r w:rsidR="00604EFB">
        <w:rPr>
          <w:rFonts w:ascii="Book Antiqua" w:hAnsi="Book Antiqua"/>
        </w:rPr>
        <w:lastRenderedPageBreak/>
        <w:t>competencies fall</w:t>
      </w:r>
      <w:r w:rsidR="00836B77">
        <w:rPr>
          <w:rFonts w:ascii="Book Antiqua" w:hAnsi="Book Antiqua"/>
        </w:rPr>
        <w:t>ing</w:t>
      </w:r>
      <w:r w:rsidR="00604EFB">
        <w:rPr>
          <w:rFonts w:ascii="Book Antiqua" w:hAnsi="Book Antiqua"/>
        </w:rPr>
        <w:t xml:space="preserve"> within the remit of two entities (the Federation of Bosnia and Herzegovina, FBiH, and Republika Srpska, RS) and an autonomous district (Br</w:t>
      </w:r>
      <w:r w:rsidR="00604EFB">
        <w:rPr>
          <w:rFonts w:ascii="Book Antiqua" w:hAnsi="Book Antiqua"/>
          <w:lang w:val="hr-HR"/>
        </w:rPr>
        <w:t>čko</w:t>
      </w:r>
      <w:r w:rsidR="00604EFB">
        <w:rPr>
          <w:rFonts w:ascii="Book Antiqua" w:hAnsi="Book Antiqua"/>
        </w:rPr>
        <w:t xml:space="preserve">), as well as ten cantons in </w:t>
      </w:r>
      <w:r w:rsidR="0053057A">
        <w:rPr>
          <w:rFonts w:ascii="Book Antiqua" w:hAnsi="Book Antiqua"/>
        </w:rPr>
        <w:t>the FBiH</w:t>
      </w:r>
      <w:r w:rsidR="0053057A">
        <w:rPr>
          <w:rFonts w:ascii="Book Antiqua" w:hAnsi="Book Antiqua"/>
          <w:lang w:val="hr-HR"/>
        </w:rPr>
        <w:t xml:space="preserve">. </w:t>
      </w:r>
      <w:r w:rsidR="00872669">
        <w:rPr>
          <w:rFonts w:ascii="Book Antiqua" w:hAnsi="Book Antiqua"/>
        </w:rPr>
        <w:t>As a result, Bosnia and Herzeg</w:t>
      </w:r>
      <w:r>
        <w:rPr>
          <w:rFonts w:ascii="Book Antiqua" w:hAnsi="Book Antiqua"/>
        </w:rPr>
        <w:t>ovin</w:t>
      </w:r>
      <w:r w:rsidR="00427192">
        <w:rPr>
          <w:rFonts w:ascii="Book Antiqua" w:hAnsi="Book Antiqua"/>
        </w:rPr>
        <w:t xml:space="preserve">a is peaceful but still divided, territorially and socially, with political elites playing a major role in sustaining these divisions. </w:t>
      </w:r>
    </w:p>
    <w:p w14:paraId="3C4BAD72" w14:textId="1789F095" w:rsidR="0039736E" w:rsidRDefault="00A11BCA" w:rsidP="00513690">
      <w:pPr>
        <w:spacing w:after="0" w:line="360" w:lineRule="auto"/>
        <w:ind w:firstLine="720"/>
        <w:jc w:val="both"/>
        <w:rPr>
          <w:rFonts w:ascii="Book Antiqua" w:hAnsi="Book Antiqua"/>
          <w:b/>
        </w:rPr>
      </w:pPr>
      <w:r>
        <w:rPr>
          <w:rFonts w:ascii="Book Antiqua" w:hAnsi="Book Antiqua"/>
        </w:rPr>
        <w:t xml:space="preserve">Moreover, the 2014 Bosnian protests can tell us something significant about reconciliation as activity beyond the Bosnian case itself. </w:t>
      </w:r>
      <w:r w:rsidR="00427192">
        <w:rPr>
          <w:rFonts w:ascii="Book Antiqua" w:hAnsi="Book Antiqua"/>
        </w:rPr>
        <w:t>The Bosnian case can be seen as an unlikely case where spontaneous protests can cut across and challenge ethnic divisions. Therefore, analysing forms of contact and mechanisms in this difficult scenario can be illuminating for the study of divided societies more in general: if a certain activity works in the case of Bosnia, it may well work</w:t>
      </w:r>
      <w:r w:rsidR="00D5685E">
        <w:rPr>
          <w:rFonts w:ascii="Book Antiqua" w:hAnsi="Book Antiqua"/>
        </w:rPr>
        <w:t xml:space="preserve"> -  once adapted to the local context –</w:t>
      </w:r>
      <w:r w:rsidR="00427192">
        <w:rPr>
          <w:rFonts w:ascii="Book Antiqua" w:hAnsi="Book Antiqua"/>
        </w:rPr>
        <w:t xml:space="preserve"> </w:t>
      </w:r>
      <w:r w:rsidR="00550488">
        <w:rPr>
          <w:rFonts w:ascii="Book Antiqua" w:hAnsi="Book Antiqua"/>
        </w:rPr>
        <w:t>in post-war countries where social divisions are less institutionally maintained and reinforced.</w:t>
      </w:r>
      <w:r w:rsidR="00B24F7B">
        <w:rPr>
          <w:rFonts w:ascii="Book Antiqua" w:hAnsi="Book Antiqua"/>
        </w:rPr>
        <w:t xml:space="preserve"> In other words, the focus on mechanisms </w:t>
      </w:r>
      <w:r w:rsidR="008860A1">
        <w:rPr>
          <w:rFonts w:ascii="Book Antiqua" w:hAnsi="Book Antiqua"/>
        </w:rPr>
        <w:t xml:space="preserve">broadens the contribution of the paper by indicating the path for similar research to be carried out in other divided </w:t>
      </w:r>
      <w:r w:rsidR="00AD7356">
        <w:rPr>
          <w:rFonts w:ascii="Book Antiqua" w:hAnsi="Book Antiqua"/>
        </w:rPr>
        <w:t>societies</w:t>
      </w:r>
      <w:r w:rsidR="002959B4">
        <w:rPr>
          <w:rFonts w:ascii="Book Antiqua" w:hAnsi="Book Antiqua"/>
        </w:rPr>
        <w:t>.</w:t>
      </w:r>
      <w:r w:rsidR="0038681A">
        <w:rPr>
          <w:rFonts w:ascii="Book Antiqua" w:hAnsi="Book Antiqua"/>
        </w:rPr>
        <w:t xml:space="preserve"> </w:t>
      </w:r>
      <w:r w:rsidR="00AC4438">
        <w:rPr>
          <w:rFonts w:ascii="Book Antiqua" w:hAnsi="Book Antiqua"/>
        </w:rPr>
        <w:t>The data for this paper comes from interviews conducted with grassroots activists involved in the 2014 protests across Bosnia, fieldnotes from observation conducted at protests and gatherings in Sarajevo, Tuzla, and Zenica, both carried out during fieldwork in 2014, 2015 and 2016.</w:t>
      </w:r>
      <w:r w:rsidR="005840CA">
        <w:rPr>
          <w:rStyle w:val="FootnoteReference"/>
          <w:rFonts w:ascii="Book Antiqua" w:hAnsi="Book Antiqua"/>
        </w:rPr>
        <w:footnoteReference w:id="1"/>
      </w:r>
      <w:r w:rsidR="00AC4438">
        <w:rPr>
          <w:rFonts w:ascii="Book Antiqua" w:hAnsi="Book Antiqua"/>
        </w:rPr>
        <w:t xml:space="preserve"> Together with the bulletin of Plenum Zenica, announcements from various Plena collected on the BH Protest Files website, </w:t>
      </w:r>
      <w:r w:rsidR="000B03BC">
        <w:rPr>
          <w:rFonts w:ascii="Book Antiqua" w:hAnsi="Book Antiqua"/>
        </w:rPr>
        <w:t xml:space="preserve">and other documents, this body of data is used to identify the mechanisms facilitating, and the factors hindering, protests as a reconciliation activity. </w:t>
      </w:r>
    </w:p>
    <w:p w14:paraId="3E49BDEA" w14:textId="282A55B6" w:rsidR="00D5685E" w:rsidRDefault="00D5685E" w:rsidP="00513690">
      <w:pPr>
        <w:spacing w:after="0" w:line="360" w:lineRule="auto"/>
        <w:ind w:firstLine="720"/>
        <w:jc w:val="both"/>
        <w:rPr>
          <w:rFonts w:ascii="Book Antiqua" w:hAnsi="Book Antiqua"/>
        </w:rPr>
      </w:pPr>
      <w:r w:rsidRPr="00D5685E">
        <w:rPr>
          <w:rFonts w:ascii="Book Antiqua" w:hAnsi="Book Antiqua"/>
        </w:rPr>
        <w:t>The paper is structured as follows</w:t>
      </w:r>
      <w:r>
        <w:rPr>
          <w:rFonts w:ascii="Book Antiqua" w:hAnsi="Book Antiqua"/>
        </w:rPr>
        <w:t xml:space="preserve">. </w:t>
      </w:r>
      <w:r w:rsidR="002563D9">
        <w:rPr>
          <w:rFonts w:ascii="Book Antiqua" w:hAnsi="Book Antiqua"/>
        </w:rPr>
        <w:t>The first section situates this work within the literature on informal activities and post-conflict reconciliation, ide</w:t>
      </w:r>
      <w:r w:rsidR="00872669">
        <w:rPr>
          <w:rFonts w:ascii="Book Antiqua" w:hAnsi="Book Antiqua"/>
        </w:rPr>
        <w:t>ntifying protests as an important yet underexplored dimension of this phenomenon. The following part discusses why and in what sense protests can be seen as a reconciliation activity. Drawing on the growing literature on protest movements, radical politics, and ‘activist citizenship’ (Isin</w:t>
      </w:r>
      <w:r w:rsidR="003025BA">
        <w:rPr>
          <w:rFonts w:ascii="Book Antiqua" w:hAnsi="Book Antiqua"/>
        </w:rPr>
        <w:t>,</w:t>
      </w:r>
      <w:r w:rsidR="00872669">
        <w:rPr>
          <w:rFonts w:ascii="Book Antiqua" w:hAnsi="Book Antiqua"/>
        </w:rPr>
        <w:t xml:space="preserve"> 2008) in South East Europe, it argues that protests can be seen as a site of remaking </w:t>
      </w:r>
      <w:r w:rsidR="003025BA">
        <w:rPr>
          <w:rFonts w:ascii="Book Antiqua" w:hAnsi="Book Antiqua"/>
        </w:rPr>
        <w:t>for the</w:t>
      </w:r>
      <w:r w:rsidR="00872669">
        <w:rPr>
          <w:rFonts w:ascii="Book Antiqua" w:hAnsi="Book Antiqua"/>
        </w:rPr>
        <w:t xml:space="preserve"> </w:t>
      </w:r>
      <w:r w:rsidR="00604EFB">
        <w:rPr>
          <w:rFonts w:ascii="Book Antiqua" w:hAnsi="Book Antiqua"/>
        </w:rPr>
        <w:t xml:space="preserve">Bosnian </w:t>
      </w:r>
      <w:r w:rsidR="003025BA">
        <w:rPr>
          <w:rFonts w:ascii="Book Antiqua" w:hAnsi="Book Antiqua"/>
        </w:rPr>
        <w:t>polity, where divisions entrenched by the war can be overcome through civic ties</w:t>
      </w:r>
      <w:r w:rsidR="00872669">
        <w:rPr>
          <w:rFonts w:ascii="Book Antiqua" w:hAnsi="Book Antiqua"/>
        </w:rPr>
        <w:t xml:space="preserve">. This section discusses the forms of contact and mechanisms at work in the activity of protesting, and the meaning of civic solidarity as a positive outcome of this activity. The third section traces how the forms of contact and mechanisms discussed above supported the creation of civic </w:t>
      </w:r>
      <w:r w:rsidR="00872669">
        <w:rPr>
          <w:rFonts w:ascii="Book Antiqua" w:hAnsi="Book Antiqua"/>
        </w:rPr>
        <w:lastRenderedPageBreak/>
        <w:t>solidarity</w:t>
      </w:r>
      <w:r w:rsidR="00EF331B">
        <w:rPr>
          <w:rFonts w:ascii="Book Antiqua" w:hAnsi="Book Antiqua"/>
        </w:rPr>
        <w:t xml:space="preserve"> in the 2014 Bosnian protest</w:t>
      </w:r>
      <w:r w:rsidR="00872669">
        <w:rPr>
          <w:rFonts w:ascii="Book Antiqua" w:hAnsi="Book Antiqua"/>
        </w:rPr>
        <w:t xml:space="preserve">, and what factors instead hindered this process. Lastly, the article concludes by </w:t>
      </w:r>
      <w:r w:rsidR="0057161F">
        <w:rPr>
          <w:rFonts w:ascii="Book Antiqua" w:hAnsi="Book Antiqua"/>
        </w:rPr>
        <w:t xml:space="preserve">highlighting the contribution of these findings: empirically, they demonstrate how socioeconomic protests can bridge divides even where inter-group divisions are maintained institutionally and politically; conceptually, they show the theoretical potential of ‘solidarity’ for re-thinking </w:t>
      </w:r>
      <w:r w:rsidR="00872669">
        <w:rPr>
          <w:rFonts w:ascii="Book Antiqua" w:hAnsi="Book Antiqua"/>
        </w:rPr>
        <w:t>reconciliation.</w:t>
      </w:r>
    </w:p>
    <w:p w14:paraId="2E078922" w14:textId="77777777" w:rsidR="00BC0505" w:rsidRPr="001140E7" w:rsidRDefault="00D5685E" w:rsidP="00513690">
      <w:pPr>
        <w:spacing w:after="0" w:line="360" w:lineRule="auto"/>
        <w:jc w:val="both"/>
        <w:rPr>
          <w:rFonts w:ascii="Book Antiqua" w:hAnsi="Book Antiqua"/>
        </w:rPr>
      </w:pPr>
      <w:r w:rsidRPr="00D5685E">
        <w:rPr>
          <w:rFonts w:ascii="Book Antiqua" w:hAnsi="Book Antiqua"/>
        </w:rPr>
        <w:t xml:space="preserve"> </w:t>
      </w:r>
    </w:p>
    <w:p w14:paraId="7224AFFF" w14:textId="77777777" w:rsidR="00C67207" w:rsidRPr="001140E7" w:rsidRDefault="00C67207" w:rsidP="00513690">
      <w:pPr>
        <w:spacing w:after="0" w:line="360" w:lineRule="auto"/>
        <w:jc w:val="both"/>
        <w:rPr>
          <w:rFonts w:ascii="Book Antiqua" w:hAnsi="Book Antiqua"/>
        </w:rPr>
      </w:pPr>
    </w:p>
    <w:p w14:paraId="0480B0E4" w14:textId="77777777" w:rsidR="00823D7F" w:rsidRPr="00622744" w:rsidRDefault="00622744" w:rsidP="00513690">
      <w:pPr>
        <w:spacing w:after="0" w:line="360" w:lineRule="auto"/>
        <w:jc w:val="both"/>
        <w:rPr>
          <w:rFonts w:ascii="Book Antiqua" w:hAnsi="Book Antiqua"/>
          <w:b/>
        </w:rPr>
      </w:pPr>
      <w:r>
        <w:rPr>
          <w:rFonts w:ascii="Book Antiqua" w:hAnsi="Book Antiqua"/>
          <w:b/>
        </w:rPr>
        <w:t>Informal perspectives on post-conflict reconciliation</w:t>
      </w:r>
    </w:p>
    <w:p w14:paraId="4CCDC3D5" w14:textId="6CE39D62" w:rsidR="00B5040D" w:rsidRDefault="00E01BEF" w:rsidP="00D873FC">
      <w:pPr>
        <w:spacing w:after="0" w:line="360" w:lineRule="auto"/>
        <w:ind w:firstLine="720"/>
        <w:jc w:val="both"/>
        <w:rPr>
          <w:rFonts w:ascii="Book Antiqua" w:hAnsi="Book Antiqua"/>
        </w:rPr>
      </w:pPr>
      <w:r>
        <w:rPr>
          <w:rFonts w:ascii="Book Antiqua" w:hAnsi="Book Antiqua"/>
        </w:rPr>
        <w:t xml:space="preserve">The key issue addressed by this paper – whether and how can socioeconomic protests contribute to reconciliation – is situated within the remit of informal activities that involve ordinary citizens. </w:t>
      </w:r>
      <w:r w:rsidR="00230858">
        <w:rPr>
          <w:rFonts w:ascii="Book Antiqua" w:hAnsi="Book Antiqua"/>
        </w:rPr>
        <w:t xml:space="preserve">Loosely inspired by the idea that contact can improve intergroup relations (Allport, 1954; Hewstone et al. 2014), this paper focuses on </w:t>
      </w:r>
      <w:r w:rsidR="00230858" w:rsidRPr="00E01BEF">
        <w:rPr>
          <w:rFonts w:ascii="Book Antiqua" w:hAnsi="Book Antiqua"/>
        </w:rPr>
        <w:t xml:space="preserve">forms of contact, which may be physical or symbolic, occurring unintentionally among ordinary citizens engaged in activities that are not purposefully aimed at reconciliation. </w:t>
      </w:r>
      <w:r w:rsidRPr="00E01BEF">
        <w:rPr>
          <w:rFonts w:ascii="Book Antiqua" w:hAnsi="Book Antiqua"/>
        </w:rPr>
        <w:t xml:space="preserve"> </w:t>
      </w:r>
      <w:r w:rsidR="00C31084">
        <w:rPr>
          <w:rFonts w:ascii="Book Antiqua" w:hAnsi="Book Antiqua"/>
        </w:rPr>
        <w:t>There are good reasons to look at informal activities as opposed to formal initiatives. First,</w:t>
      </w:r>
      <w:r w:rsidR="00AA4000">
        <w:rPr>
          <w:rFonts w:ascii="Book Antiqua" w:hAnsi="Book Antiqua"/>
        </w:rPr>
        <w:t xml:space="preserve"> informality is characterised here as ‘unforced’ and spontaneous, which helps us counter some criticisms commonly associated with ‘reconciliation’ projects. In BiH, these projects are said to</w:t>
      </w:r>
      <w:r w:rsidR="00AA7153">
        <w:rPr>
          <w:rFonts w:ascii="Book Antiqua" w:hAnsi="Book Antiqua"/>
        </w:rPr>
        <w:t xml:space="preserve"> have often taken for granted, rather than problematised, ethnic divisions that were in fact more of a product of the conflict than its cause (Jansen</w:t>
      </w:r>
      <w:r w:rsidR="002A318A">
        <w:rPr>
          <w:rFonts w:ascii="Book Antiqua" w:hAnsi="Book Antiqua"/>
        </w:rPr>
        <w:t>,</w:t>
      </w:r>
      <w:r w:rsidR="00AA7153">
        <w:rPr>
          <w:rFonts w:ascii="Book Antiqua" w:hAnsi="Book Antiqua"/>
        </w:rPr>
        <w:t xml:space="preserve"> 2013, </w:t>
      </w:r>
      <w:r w:rsidR="00796FFC">
        <w:rPr>
          <w:rFonts w:ascii="Book Antiqua" w:hAnsi="Book Antiqua"/>
        </w:rPr>
        <w:t xml:space="preserve">p. </w:t>
      </w:r>
      <w:r w:rsidR="00AA7153">
        <w:rPr>
          <w:rFonts w:ascii="Book Antiqua" w:hAnsi="Book Antiqua"/>
        </w:rPr>
        <w:t>231).</w:t>
      </w:r>
      <w:r w:rsidR="00B5040D">
        <w:rPr>
          <w:rFonts w:ascii="Book Antiqua" w:hAnsi="Book Antiqua"/>
        </w:rPr>
        <w:t xml:space="preserve"> Moreover, based on some version of the ‘contact hypothesis’, international donors have often pushed onto the local NGO sector priorities and modes of operation that did not </w:t>
      </w:r>
      <w:r w:rsidR="008B5DA6">
        <w:rPr>
          <w:rFonts w:ascii="Book Antiqua" w:hAnsi="Book Antiqua"/>
        </w:rPr>
        <w:t xml:space="preserve">account for </w:t>
      </w:r>
      <w:r w:rsidR="00B5040D">
        <w:rPr>
          <w:rFonts w:ascii="Book Antiqua" w:hAnsi="Book Antiqua"/>
        </w:rPr>
        <w:t>the hostile political environment in which organisations often had to operate (Micinski</w:t>
      </w:r>
      <w:r w:rsidR="002A318A">
        <w:rPr>
          <w:rFonts w:ascii="Book Antiqua" w:hAnsi="Book Antiqua"/>
        </w:rPr>
        <w:t>,</w:t>
      </w:r>
      <w:r w:rsidR="00B5040D">
        <w:rPr>
          <w:rFonts w:ascii="Book Antiqua" w:hAnsi="Book Antiqua"/>
        </w:rPr>
        <w:t xml:space="preserve"> 2016). According to </w:t>
      </w:r>
      <w:r w:rsidR="00A81AB6" w:rsidRPr="00A81AB6">
        <w:rPr>
          <w:rFonts w:ascii="Book Antiqua" w:hAnsi="Book Antiqua"/>
        </w:rPr>
        <w:t xml:space="preserve">Micinski </w:t>
      </w:r>
      <w:r w:rsidR="00B5040D">
        <w:rPr>
          <w:rFonts w:ascii="Book Antiqua" w:hAnsi="Book Antiqua"/>
        </w:rPr>
        <w:t xml:space="preserve">(2016, </w:t>
      </w:r>
      <w:r w:rsidR="00796FFC">
        <w:rPr>
          <w:rFonts w:ascii="Book Antiqua" w:hAnsi="Book Antiqua"/>
        </w:rPr>
        <w:t xml:space="preserve">p. </w:t>
      </w:r>
      <w:r w:rsidR="00B5040D">
        <w:rPr>
          <w:rFonts w:ascii="Book Antiqua" w:hAnsi="Book Antiqua"/>
        </w:rPr>
        <w:t>102), this has contributed to the insulation of reconciliation activities to a small number of what he calls ‘NGO frequent flyers’, that is, individuals who were repeatedly recruited to attend workshops, who moved from programme to programme within and between organisations, monopolising opportunities in civil society.’</w:t>
      </w:r>
      <w:r w:rsidR="000E6E7B">
        <w:rPr>
          <w:rFonts w:ascii="Book Antiqua" w:hAnsi="Book Antiqua"/>
        </w:rPr>
        <w:t xml:space="preserve"> Instead, informal opportunities for contact gives us important insights into what happens when people gather spontaneously, as Albanians and Serbs in a Prishtina swimming pool</w:t>
      </w:r>
      <w:r w:rsidR="008B5DA6">
        <w:rPr>
          <w:rFonts w:ascii="Book Antiqua" w:hAnsi="Book Antiqua"/>
        </w:rPr>
        <w:t xml:space="preserve"> in Friedman’s (2015) study</w:t>
      </w:r>
      <w:r w:rsidR="000E6E7B">
        <w:rPr>
          <w:rFonts w:ascii="Book Antiqua" w:hAnsi="Book Antiqua"/>
        </w:rPr>
        <w:t>: ‘no one paid them to come, they came just because they feel this is the right place to be on a Sunday summer morning’.</w:t>
      </w:r>
      <w:r w:rsidR="000E6E7B">
        <w:rPr>
          <w:rStyle w:val="FootnoteReference"/>
          <w:rFonts w:ascii="Book Antiqua" w:hAnsi="Book Antiqua"/>
        </w:rPr>
        <w:footnoteReference w:id="2"/>
      </w:r>
      <w:r w:rsidR="000E6E7B">
        <w:rPr>
          <w:rFonts w:ascii="Book Antiqua" w:hAnsi="Book Antiqua"/>
        </w:rPr>
        <w:t xml:space="preserve"> </w:t>
      </w:r>
    </w:p>
    <w:p w14:paraId="343B5748" w14:textId="3751353E" w:rsidR="00B86B4E" w:rsidRDefault="00B86B4E" w:rsidP="00513690">
      <w:pPr>
        <w:spacing w:after="0" w:line="360" w:lineRule="auto"/>
        <w:ind w:firstLine="720"/>
        <w:jc w:val="both"/>
        <w:rPr>
          <w:rFonts w:ascii="Book Antiqua" w:hAnsi="Book Antiqua"/>
        </w:rPr>
      </w:pPr>
      <w:r>
        <w:rPr>
          <w:rFonts w:ascii="Book Antiqua" w:hAnsi="Book Antiqua"/>
        </w:rPr>
        <w:t>Second,</w:t>
      </w:r>
      <w:r w:rsidR="008B5DA6">
        <w:rPr>
          <w:rFonts w:ascii="Book Antiqua" w:hAnsi="Book Antiqua"/>
        </w:rPr>
        <w:t xml:space="preserve"> informality </w:t>
      </w:r>
      <w:r w:rsidRPr="00B86B4E">
        <w:rPr>
          <w:rFonts w:ascii="Book Antiqua" w:hAnsi="Book Antiqua"/>
        </w:rPr>
        <w:t>can also be a way of coping with institutional incapacities and shortcomings</w:t>
      </w:r>
      <w:r w:rsidR="008B5DA6">
        <w:rPr>
          <w:rFonts w:ascii="Book Antiqua" w:hAnsi="Book Antiqua"/>
        </w:rPr>
        <w:t xml:space="preserve"> in ways that transcend ethnic lines</w:t>
      </w:r>
      <w:r w:rsidRPr="00B86B4E">
        <w:rPr>
          <w:rFonts w:ascii="Book Antiqua" w:hAnsi="Book Antiqua"/>
        </w:rPr>
        <w:t>. This is particularly evident in th</w:t>
      </w:r>
      <w:r w:rsidR="008B5DA6">
        <w:rPr>
          <w:rFonts w:ascii="Book Antiqua" w:hAnsi="Book Antiqua"/>
        </w:rPr>
        <w:t>e case of economic insecurities, such as the ones identified by</w:t>
      </w:r>
      <w:r w:rsidRPr="00B86B4E">
        <w:rPr>
          <w:rFonts w:ascii="Book Antiqua" w:hAnsi="Book Antiqua"/>
        </w:rPr>
        <w:t xml:space="preserve"> Kostovicova et al</w:t>
      </w:r>
      <w:r w:rsidR="008B5DA6">
        <w:rPr>
          <w:rFonts w:ascii="Book Antiqua" w:hAnsi="Book Antiqua"/>
        </w:rPr>
        <w:t>.</w:t>
      </w:r>
      <w:r w:rsidRPr="00B86B4E">
        <w:rPr>
          <w:rFonts w:ascii="Book Antiqua" w:hAnsi="Book Antiqua"/>
        </w:rPr>
        <w:t xml:space="preserve"> (2012) </w:t>
      </w:r>
      <w:r w:rsidR="008B5DA6">
        <w:rPr>
          <w:rFonts w:ascii="Book Antiqua" w:hAnsi="Book Antiqua"/>
        </w:rPr>
        <w:t xml:space="preserve">in their study of </w:t>
      </w:r>
      <w:r w:rsidRPr="00B86B4E">
        <w:rPr>
          <w:rFonts w:ascii="Book Antiqua" w:hAnsi="Book Antiqua"/>
        </w:rPr>
        <w:lastRenderedPageBreak/>
        <w:t xml:space="preserve">‘multidirectional security markers’ in Kosovo. Especially as they relate to economic issues, situations of insecurity </w:t>
      </w:r>
      <w:r w:rsidR="008B5DA6">
        <w:rPr>
          <w:rFonts w:ascii="Book Antiqua" w:hAnsi="Book Antiqua"/>
        </w:rPr>
        <w:t xml:space="preserve">seemed to </w:t>
      </w:r>
      <w:r w:rsidRPr="00B86B4E">
        <w:rPr>
          <w:rFonts w:ascii="Book Antiqua" w:hAnsi="Book Antiqua"/>
        </w:rPr>
        <w:t>touch on trans-ethnic issues</w:t>
      </w:r>
      <w:r w:rsidR="008B5DA6">
        <w:rPr>
          <w:rFonts w:ascii="Book Antiqua" w:hAnsi="Book Antiqua"/>
        </w:rPr>
        <w:t>,</w:t>
      </w:r>
      <w:r w:rsidRPr="00B86B4E">
        <w:rPr>
          <w:rFonts w:ascii="Book Antiqua" w:hAnsi="Book Antiqua"/>
        </w:rPr>
        <w:t xml:space="preserve"> and are navigated using tools that go beyond</w:t>
      </w:r>
      <w:r w:rsidR="008B5DA6">
        <w:rPr>
          <w:rFonts w:ascii="Book Antiqua" w:hAnsi="Book Antiqua"/>
        </w:rPr>
        <w:t xml:space="preserve"> relying on</w:t>
      </w:r>
      <w:r w:rsidRPr="00B86B4E">
        <w:rPr>
          <w:rFonts w:ascii="Book Antiqua" w:hAnsi="Book Antiqua"/>
        </w:rPr>
        <w:t xml:space="preserve"> ethnic kinship. Institutions and state structures, however, can still play an important role in moderating the effects of contact among members of different groups, including forms of contact occurring at the informal level (see Hromadžić 2015; Hughes 2017). </w:t>
      </w:r>
    </w:p>
    <w:p w14:paraId="0CDEA510" w14:textId="00C1E6EC" w:rsidR="00B5040D" w:rsidRDefault="008434F3" w:rsidP="00513690">
      <w:pPr>
        <w:spacing w:after="0" w:line="360" w:lineRule="auto"/>
        <w:ind w:firstLine="720"/>
        <w:jc w:val="both"/>
        <w:rPr>
          <w:rFonts w:ascii="Book Antiqua" w:hAnsi="Book Antiqua"/>
        </w:rPr>
      </w:pPr>
      <w:r>
        <w:rPr>
          <w:rFonts w:ascii="Book Antiqua" w:hAnsi="Book Antiqua"/>
        </w:rPr>
        <w:t>Third</w:t>
      </w:r>
      <w:r w:rsidR="00AA4000">
        <w:rPr>
          <w:rFonts w:ascii="Book Antiqua" w:hAnsi="Book Antiqua"/>
        </w:rPr>
        <w:t>, informality also offers opportunities to broaden the constituency of reconciliation processes.</w:t>
      </w:r>
      <w:r w:rsidR="00323091">
        <w:rPr>
          <w:rFonts w:ascii="Book Antiqua" w:hAnsi="Book Antiqua"/>
        </w:rPr>
        <w:t xml:space="preserve"> </w:t>
      </w:r>
      <w:r w:rsidR="0006056F">
        <w:rPr>
          <w:rFonts w:ascii="Book Antiqua" w:hAnsi="Book Antiqua"/>
        </w:rPr>
        <w:t>In particular</w:t>
      </w:r>
      <w:r w:rsidR="008B5DA6">
        <w:rPr>
          <w:rFonts w:ascii="Book Antiqua" w:hAnsi="Book Antiqua"/>
        </w:rPr>
        <w:t>,</w:t>
      </w:r>
      <w:r w:rsidR="00B5040D">
        <w:rPr>
          <w:rFonts w:ascii="Book Antiqua" w:hAnsi="Book Antiqua"/>
        </w:rPr>
        <w:t xml:space="preserve"> socioeconomic protests as </w:t>
      </w:r>
      <w:r w:rsidR="008B5DA6">
        <w:rPr>
          <w:rFonts w:ascii="Book Antiqua" w:hAnsi="Book Antiqua"/>
        </w:rPr>
        <w:t xml:space="preserve">reconciliation </w:t>
      </w:r>
      <w:r w:rsidR="00B5040D">
        <w:rPr>
          <w:rFonts w:ascii="Book Antiqua" w:hAnsi="Book Antiqua"/>
        </w:rPr>
        <w:t xml:space="preserve">activities </w:t>
      </w:r>
      <w:r w:rsidR="008B5DA6">
        <w:rPr>
          <w:rFonts w:ascii="Book Antiqua" w:hAnsi="Book Antiqua"/>
        </w:rPr>
        <w:t xml:space="preserve">can </w:t>
      </w:r>
      <w:r w:rsidR="0006056F">
        <w:rPr>
          <w:rFonts w:ascii="Book Antiqua" w:hAnsi="Book Antiqua"/>
        </w:rPr>
        <w:t>overcome the limited reach of</w:t>
      </w:r>
      <w:r w:rsidR="007F4A29">
        <w:rPr>
          <w:rFonts w:ascii="Book Antiqua" w:hAnsi="Book Antiqua"/>
        </w:rPr>
        <w:t xml:space="preserve"> ‘</w:t>
      </w:r>
      <w:r w:rsidR="0006056F">
        <w:rPr>
          <w:rFonts w:ascii="Book Antiqua" w:hAnsi="Book Antiqua"/>
        </w:rPr>
        <w:t>community solidarity</w:t>
      </w:r>
      <w:r w:rsidR="007F4A29">
        <w:rPr>
          <w:rFonts w:ascii="Book Antiqua" w:hAnsi="Book Antiqua"/>
        </w:rPr>
        <w:t>’ that is based on familial or neighbourhood links</w:t>
      </w:r>
      <w:r w:rsidR="0006056F">
        <w:rPr>
          <w:rFonts w:ascii="Book Antiqua" w:hAnsi="Book Antiqua"/>
        </w:rPr>
        <w:t xml:space="preserve"> (Kostovicova et al. 2012) or informal encounters in swimming pools or </w:t>
      </w:r>
      <w:r w:rsidR="00AA51AE">
        <w:rPr>
          <w:rFonts w:ascii="Book Antiqua" w:hAnsi="Book Antiqua"/>
        </w:rPr>
        <w:t>workplaces</w:t>
      </w:r>
      <w:r w:rsidR="0006056F">
        <w:rPr>
          <w:rFonts w:ascii="Book Antiqua" w:hAnsi="Book Antiqua"/>
        </w:rPr>
        <w:t xml:space="preserve"> (Friedman 2015) that </w:t>
      </w:r>
      <w:r w:rsidR="00AA51AE">
        <w:rPr>
          <w:rFonts w:ascii="Book Antiqua" w:hAnsi="Book Antiqua"/>
        </w:rPr>
        <w:t xml:space="preserve">rely on personal </w:t>
      </w:r>
      <w:r w:rsidR="008B5DA6">
        <w:rPr>
          <w:rFonts w:ascii="Book Antiqua" w:hAnsi="Book Antiqua"/>
        </w:rPr>
        <w:t>acquaintance</w:t>
      </w:r>
      <w:r w:rsidR="00AA51AE">
        <w:rPr>
          <w:rFonts w:ascii="Book Antiqua" w:hAnsi="Book Antiqua"/>
        </w:rPr>
        <w:t>.</w:t>
      </w:r>
      <w:r w:rsidR="008B5DA6">
        <w:rPr>
          <w:rFonts w:ascii="Book Antiqua" w:hAnsi="Book Antiqua"/>
        </w:rPr>
        <w:t xml:space="preserve"> </w:t>
      </w:r>
      <w:r w:rsidR="00AA51AE">
        <w:rPr>
          <w:rFonts w:ascii="Book Antiqua" w:hAnsi="Book Antiqua"/>
        </w:rPr>
        <w:t xml:space="preserve">By bringing together and forging connections between strangers, socioeconomic protests take into account society-wide, structural dynamics of inequality and injustice </w:t>
      </w:r>
      <w:r w:rsidR="004D36EF">
        <w:rPr>
          <w:rFonts w:ascii="Book Antiqua" w:hAnsi="Book Antiqua"/>
        </w:rPr>
        <w:t>that may become entrenched in the aftermath of war</w:t>
      </w:r>
      <w:r w:rsidR="00AA51AE">
        <w:rPr>
          <w:rFonts w:ascii="Book Antiqua" w:hAnsi="Book Antiqua"/>
        </w:rPr>
        <w:t xml:space="preserve">. These dynamics of inequality </w:t>
      </w:r>
      <w:r w:rsidR="004D36EF">
        <w:rPr>
          <w:rFonts w:ascii="Book Antiqua" w:hAnsi="Book Antiqua"/>
        </w:rPr>
        <w:t>should not be viewed</w:t>
      </w:r>
      <w:r w:rsidR="00AA51AE">
        <w:rPr>
          <w:rFonts w:ascii="Book Antiqua" w:hAnsi="Book Antiqua"/>
        </w:rPr>
        <w:t xml:space="preserve">, as Mamdani (1996) suggests, exclusively in individualistic terms of perpetrator-victim relationships. Rather, they </w:t>
      </w:r>
      <w:r w:rsidR="004D36EF">
        <w:rPr>
          <w:rFonts w:ascii="Book Antiqua" w:hAnsi="Book Antiqua"/>
        </w:rPr>
        <w:t xml:space="preserve">should </w:t>
      </w:r>
      <w:r w:rsidR="00AA51AE">
        <w:rPr>
          <w:rFonts w:ascii="Book Antiqua" w:hAnsi="Book Antiqua"/>
        </w:rPr>
        <w:t xml:space="preserve">take into account the relationships between those </w:t>
      </w:r>
      <w:r w:rsidR="00E40AE2">
        <w:rPr>
          <w:rFonts w:ascii="Book Antiqua" w:hAnsi="Book Antiqua"/>
        </w:rPr>
        <w:t>who lost out from past injustice, and those who profited from it (Mamdani 1996; he refers respectively to ‘victims’ and ‘beneficiaries</w:t>
      </w:r>
      <w:r w:rsidR="00784964">
        <w:rPr>
          <w:rFonts w:ascii="Book Antiqua" w:hAnsi="Book Antiqua"/>
        </w:rPr>
        <w:t>’</w:t>
      </w:r>
      <w:r w:rsidR="00E40AE2">
        <w:rPr>
          <w:rFonts w:ascii="Book Antiqua" w:hAnsi="Book Antiqua"/>
        </w:rPr>
        <w:t xml:space="preserve">). This </w:t>
      </w:r>
      <w:r w:rsidR="00B5040D">
        <w:rPr>
          <w:rFonts w:ascii="Book Antiqua" w:hAnsi="Book Antiqua"/>
        </w:rPr>
        <w:t>opens up reconciliation processes to</w:t>
      </w:r>
      <w:r w:rsidR="004D36EF">
        <w:rPr>
          <w:rFonts w:ascii="Book Antiqua" w:hAnsi="Book Antiqua"/>
        </w:rPr>
        <w:t xml:space="preserve"> broader social participation, as well indicating the need for </w:t>
      </w:r>
      <w:r w:rsidR="004D36EF">
        <w:rPr>
          <w:rFonts w:ascii="Book Antiqua" w:hAnsi="Book Antiqua"/>
          <w:i/>
        </w:rPr>
        <w:t xml:space="preserve">distributive </w:t>
      </w:r>
      <w:r w:rsidR="004D36EF">
        <w:rPr>
          <w:rFonts w:ascii="Book Antiqua" w:hAnsi="Book Antiqua"/>
        </w:rPr>
        <w:t>forms of reconciliation, to be pursued through measures aimed at reducing material inequalities, as a crucial part of the process of ‘social learning’ among former enemies.</w:t>
      </w:r>
      <w:r w:rsidR="004D36EF">
        <w:rPr>
          <w:rStyle w:val="FootnoteReference"/>
          <w:rFonts w:ascii="Book Antiqua" w:hAnsi="Book Antiqua"/>
        </w:rPr>
        <w:footnoteReference w:id="3"/>
      </w:r>
    </w:p>
    <w:p w14:paraId="546F12C1" w14:textId="7420A5A1" w:rsidR="0016567F" w:rsidRDefault="008434F3" w:rsidP="00513690">
      <w:pPr>
        <w:spacing w:after="0" w:line="360" w:lineRule="auto"/>
        <w:ind w:firstLine="720"/>
        <w:jc w:val="both"/>
        <w:rPr>
          <w:rFonts w:ascii="Book Antiqua" w:hAnsi="Book Antiqua"/>
        </w:rPr>
      </w:pPr>
      <w:r>
        <w:rPr>
          <w:rFonts w:ascii="Book Antiqua" w:hAnsi="Book Antiqua"/>
        </w:rPr>
        <w:t xml:space="preserve">Lastly, </w:t>
      </w:r>
      <w:r w:rsidR="00780ADF">
        <w:rPr>
          <w:rFonts w:ascii="Book Antiqua" w:hAnsi="Book Antiqua"/>
        </w:rPr>
        <w:t xml:space="preserve">looking at </w:t>
      </w:r>
      <w:r w:rsidR="00B5040D">
        <w:rPr>
          <w:rFonts w:ascii="Book Antiqua" w:hAnsi="Book Antiqua"/>
        </w:rPr>
        <w:t>protests as activities that may bring about positive change in social relations</w:t>
      </w:r>
      <w:r w:rsidR="002C48D0">
        <w:rPr>
          <w:rFonts w:ascii="Book Antiqua" w:hAnsi="Book Antiqua"/>
        </w:rPr>
        <w:t xml:space="preserve"> also</w:t>
      </w:r>
      <w:r w:rsidR="00B5040D">
        <w:rPr>
          <w:rFonts w:ascii="Book Antiqua" w:hAnsi="Book Antiqua"/>
        </w:rPr>
        <w:t xml:space="preserve"> avoids </w:t>
      </w:r>
      <w:r w:rsidR="00516FD4">
        <w:rPr>
          <w:rFonts w:ascii="Book Antiqua" w:hAnsi="Book Antiqua"/>
        </w:rPr>
        <w:t xml:space="preserve">some of the negative connotations of the </w:t>
      </w:r>
      <w:r w:rsidR="0016567F">
        <w:rPr>
          <w:rFonts w:ascii="Book Antiqua" w:hAnsi="Book Antiqua"/>
        </w:rPr>
        <w:t xml:space="preserve">term ‘reconciliation’. For instance, </w:t>
      </w:r>
      <w:r w:rsidR="00AA7153">
        <w:rPr>
          <w:rFonts w:ascii="Book Antiqua" w:hAnsi="Book Antiqua"/>
        </w:rPr>
        <w:t>the translation of ‘reconciliation’ into</w:t>
      </w:r>
      <w:r w:rsidR="00784964">
        <w:rPr>
          <w:rFonts w:ascii="Book Antiqua" w:hAnsi="Book Antiqua"/>
        </w:rPr>
        <w:t xml:space="preserve"> the Bosnian/Croatian/Serbian</w:t>
      </w:r>
      <w:r w:rsidR="00AA7153">
        <w:rPr>
          <w:rFonts w:ascii="Book Antiqua" w:hAnsi="Book Antiqua"/>
        </w:rPr>
        <w:t xml:space="preserve"> </w:t>
      </w:r>
      <w:r w:rsidR="00AA7153">
        <w:rPr>
          <w:rFonts w:ascii="Book Antiqua" w:hAnsi="Book Antiqua"/>
          <w:i/>
        </w:rPr>
        <w:t xml:space="preserve">pomirenje </w:t>
      </w:r>
      <w:r w:rsidR="00AA7153">
        <w:rPr>
          <w:rFonts w:ascii="Book Antiqua" w:hAnsi="Book Antiqua"/>
        </w:rPr>
        <w:t>‘evokes peaceful acceptance rather than mobilization or action’ (</w:t>
      </w:r>
      <w:r w:rsidR="00F67C35">
        <w:rPr>
          <w:rFonts w:ascii="Book Antiqua" w:hAnsi="Book Antiqua"/>
        </w:rPr>
        <w:t>Jansen</w:t>
      </w:r>
      <w:r w:rsidR="00796FFC">
        <w:rPr>
          <w:rFonts w:ascii="Book Antiqua" w:hAnsi="Book Antiqua"/>
        </w:rPr>
        <w:t>,</w:t>
      </w:r>
      <w:r w:rsidR="00F67C35">
        <w:rPr>
          <w:rFonts w:ascii="Book Antiqua" w:hAnsi="Book Antiqua"/>
        </w:rPr>
        <w:t xml:space="preserve"> 2013,</w:t>
      </w:r>
      <w:r w:rsidR="00AA7153">
        <w:rPr>
          <w:rFonts w:ascii="Book Antiqua" w:hAnsi="Book Antiqua"/>
        </w:rPr>
        <w:t xml:space="preserve"> </w:t>
      </w:r>
      <w:r w:rsidR="00796FFC">
        <w:rPr>
          <w:rFonts w:ascii="Book Antiqua" w:hAnsi="Book Antiqua"/>
        </w:rPr>
        <w:t xml:space="preserve">p. </w:t>
      </w:r>
      <w:r w:rsidR="00AA7153">
        <w:rPr>
          <w:rFonts w:ascii="Book Antiqua" w:hAnsi="Book Antiqua"/>
        </w:rPr>
        <w:t>236), and is</w:t>
      </w:r>
      <w:r w:rsidR="00B5040D">
        <w:rPr>
          <w:rFonts w:ascii="Book Antiqua" w:hAnsi="Book Antiqua"/>
        </w:rPr>
        <w:t xml:space="preserve"> thus</w:t>
      </w:r>
      <w:r w:rsidR="00AA7153">
        <w:rPr>
          <w:rFonts w:ascii="Book Antiqua" w:hAnsi="Book Antiqua"/>
        </w:rPr>
        <w:t xml:space="preserve"> often met with scepticism by </w:t>
      </w:r>
      <w:r w:rsidR="00B5040D">
        <w:rPr>
          <w:rFonts w:ascii="Book Antiqua" w:hAnsi="Book Antiqua"/>
        </w:rPr>
        <w:t xml:space="preserve">locals. </w:t>
      </w:r>
      <w:r w:rsidR="0016567F">
        <w:rPr>
          <w:rFonts w:ascii="Book Antiqua" w:hAnsi="Book Antiqua"/>
        </w:rPr>
        <w:t>Like transitional justice, reconciliation has also become a synonym for top-down elite-drive</w:t>
      </w:r>
      <w:r w:rsidR="001E49BF">
        <w:rPr>
          <w:rFonts w:ascii="Book Antiqua" w:hAnsi="Book Antiqua"/>
        </w:rPr>
        <w:t>n</w:t>
      </w:r>
      <w:r w:rsidR="0016567F">
        <w:rPr>
          <w:rFonts w:ascii="Book Antiqua" w:hAnsi="Book Antiqua"/>
        </w:rPr>
        <w:t xml:space="preserve"> projects supporting political agendas and ‘national unity’, and marginalised alternative questions and issues, such as socioeconomic on</w:t>
      </w:r>
      <w:r w:rsidR="00796FFC">
        <w:rPr>
          <w:rFonts w:ascii="Book Antiqua" w:hAnsi="Book Antiqua"/>
        </w:rPr>
        <w:t xml:space="preserve">es (Jansen, </w:t>
      </w:r>
      <w:r w:rsidR="0016567F">
        <w:rPr>
          <w:rFonts w:ascii="Book Antiqua" w:hAnsi="Book Antiqua"/>
        </w:rPr>
        <w:t>2013; Evans</w:t>
      </w:r>
      <w:r w:rsidR="00796FFC">
        <w:rPr>
          <w:rFonts w:ascii="Book Antiqua" w:hAnsi="Book Antiqua"/>
        </w:rPr>
        <w:t>,</w:t>
      </w:r>
      <w:r w:rsidR="0016567F">
        <w:rPr>
          <w:rFonts w:ascii="Book Antiqua" w:hAnsi="Book Antiqua"/>
        </w:rPr>
        <w:t xml:space="preserve"> 201</w:t>
      </w:r>
      <w:r w:rsidR="00511D48">
        <w:rPr>
          <w:rFonts w:ascii="Book Antiqua" w:hAnsi="Book Antiqua"/>
        </w:rPr>
        <w:t>7</w:t>
      </w:r>
      <w:r w:rsidR="0016567F">
        <w:rPr>
          <w:rFonts w:ascii="Book Antiqua" w:hAnsi="Book Antiqua"/>
        </w:rPr>
        <w:t xml:space="preserve">). </w:t>
      </w:r>
      <w:r w:rsidR="002C48D0">
        <w:rPr>
          <w:rFonts w:ascii="Book Antiqua" w:hAnsi="Book Antiqua"/>
        </w:rPr>
        <w:t xml:space="preserve">Once again, the focus on protests not only emphasises citizens’ agency, but also puts at the centre of the activity issues that might have been marginalised by other kinds of reconciliation projects. </w:t>
      </w:r>
    </w:p>
    <w:p w14:paraId="240FA5F6" w14:textId="39F83954" w:rsidR="00D0234B" w:rsidRPr="001140E7" w:rsidRDefault="001A5E28" w:rsidP="00E54DC6">
      <w:pPr>
        <w:spacing w:after="0" w:line="360" w:lineRule="auto"/>
        <w:ind w:firstLine="720"/>
        <w:jc w:val="both"/>
        <w:rPr>
          <w:rFonts w:ascii="Book Antiqua" w:hAnsi="Book Antiqua"/>
        </w:rPr>
      </w:pPr>
      <w:r>
        <w:rPr>
          <w:rFonts w:ascii="Book Antiqua" w:hAnsi="Book Antiqua"/>
        </w:rPr>
        <w:lastRenderedPageBreak/>
        <w:t>W</w:t>
      </w:r>
      <w:r w:rsidR="00C31084">
        <w:rPr>
          <w:rFonts w:ascii="Book Antiqua" w:hAnsi="Book Antiqua"/>
        </w:rPr>
        <w:t xml:space="preserve">e have several examples of how </w:t>
      </w:r>
      <w:r w:rsidR="004D7908">
        <w:rPr>
          <w:rFonts w:ascii="Book Antiqua" w:hAnsi="Book Antiqua"/>
        </w:rPr>
        <w:t xml:space="preserve">important </w:t>
      </w:r>
      <w:r w:rsidR="00C31084">
        <w:rPr>
          <w:rFonts w:ascii="Book Antiqua" w:hAnsi="Book Antiqua"/>
        </w:rPr>
        <w:t xml:space="preserve">interaction in informal settings </w:t>
      </w:r>
      <w:r w:rsidR="004D7908">
        <w:rPr>
          <w:rFonts w:ascii="Book Antiqua" w:hAnsi="Book Antiqua"/>
        </w:rPr>
        <w:t xml:space="preserve">is for contributing to the improvement of </w:t>
      </w:r>
      <w:r w:rsidR="00497CE7">
        <w:rPr>
          <w:rFonts w:ascii="Book Antiqua" w:hAnsi="Book Antiqua"/>
        </w:rPr>
        <w:t>social relations</w:t>
      </w:r>
      <w:r w:rsidR="00C31084">
        <w:rPr>
          <w:rFonts w:ascii="Book Antiqua" w:hAnsi="Book Antiqua"/>
        </w:rPr>
        <w:t xml:space="preserve"> in post-conflict </w:t>
      </w:r>
      <w:r w:rsidR="004D7908">
        <w:rPr>
          <w:rFonts w:ascii="Book Antiqua" w:hAnsi="Book Antiqua"/>
        </w:rPr>
        <w:t>settings. Studies from the Northern Irish context, where informal and community-based initiatives have taken precedence over formal transitional justice and reconciliation mechanisms</w:t>
      </w:r>
      <w:r w:rsidR="00F67C35">
        <w:rPr>
          <w:rFonts w:ascii="Book Antiqua" w:hAnsi="Book Antiqua"/>
        </w:rPr>
        <w:t>,</w:t>
      </w:r>
      <w:r w:rsidR="004D7908">
        <w:rPr>
          <w:rFonts w:ascii="Book Antiqua" w:hAnsi="Book Antiqua"/>
        </w:rPr>
        <w:t xml:space="preserve"> are particularly informative (see for instance Aiken</w:t>
      </w:r>
      <w:r w:rsidR="00796FFC">
        <w:rPr>
          <w:rFonts w:ascii="Book Antiqua" w:hAnsi="Book Antiqua"/>
        </w:rPr>
        <w:t>,</w:t>
      </w:r>
      <w:r w:rsidR="004D7908">
        <w:rPr>
          <w:rFonts w:ascii="Book Antiqua" w:hAnsi="Book Antiqua"/>
        </w:rPr>
        <w:t xml:space="preserve"> 2010; Smyth and McKnight</w:t>
      </w:r>
      <w:r w:rsidR="00796FFC">
        <w:rPr>
          <w:rFonts w:ascii="Book Antiqua" w:hAnsi="Book Antiqua"/>
        </w:rPr>
        <w:t>,</w:t>
      </w:r>
      <w:r w:rsidR="004D7908">
        <w:rPr>
          <w:rFonts w:ascii="Book Antiqua" w:hAnsi="Book Antiqua"/>
        </w:rPr>
        <w:t xml:space="preserve"> 2013).</w:t>
      </w:r>
      <w:r w:rsidR="00C619D4">
        <w:rPr>
          <w:rFonts w:ascii="Book Antiqua" w:hAnsi="Book Antiqua"/>
        </w:rPr>
        <w:t xml:space="preserve"> Focusing on Kosovo, Friedman (2015) has argued that ‘unstructured daily encounters’ occurring in workplaces, universities, </w:t>
      </w:r>
      <w:r w:rsidR="00A84D8A">
        <w:rPr>
          <w:rFonts w:ascii="Book Antiqua" w:hAnsi="Book Antiqua"/>
        </w:rPr>
        <w:t>or</w:t>
      </w:r>
      <w:r w:rsidR="00372F07">
        <w:rPr>
          <w:rFonts w:ascii="Book Antiqua" w:hAnsi="Book Antiqua"/>
        </w:rPr>
        <w:t xml:space="preserve"> border crossing points </w:t>
      </w:r>
      <w:r w:rsidR="00C619D4">
        <w:rPr>
          <w:rFonts w:ascii="Book Antiqua" w:hAnsi="Book Antiqua"/>
        </w:rPr>
        <w:t>can reveal much about shifts in power relations between ethnic groups.</w:t>
      </w:r>
      <w:r w:rsidR="00F67C35">
        <w:rPr>
          <w:rFonts w:ascii="Book Antiqua" w:hAnsi="Book Antiqua"/>
        </w:rPr>
        <w:t xml:space="preserve"> With respect to Bosnia and Herzegovina,</w:t>
      </w:r>
      <w:r w:rsidR="00384513">
        <w:rPr>
          <w:rFonts w:ascii="Book Antiqua" w:hAnsi="Book Antiqua"/>
        </w:rPr>
        <w:t xml:space="preserve"> Armakolas (2011</w:t>
      </w:r>
      <w:r w:rsidR="00F67C35">
        <w:rPr>
          <w:rFonts w:ascii="Book Antiqua" w:hAnsi="Book Antiqua"/>
        </w:rPr>
        <w:t>) argued</w:t>
      </w:r>
      <w:r w:rsidR="00C540AC">
        <w:rPr>
          <w:rFonts w:ascii="Book Antiqua" w:hAnsi="Book Antiqua"/>
        </w:rPr>
        <w:t xml:space="preserve"> for the importance of grassroots engagement, alongside elite politics, in explaining the survival of interethnic bonds and community spirit in the city of Tuzla</w:t>
      </w:r>
      <w:r w:rsidR="00F67C35">
        <w:rPr>
          <w:rFonts w:ascii="Book Antiqua" w:hAnsi="Book Antiqua"/>
        </w:rPr>
        <w:t xml:space="preserve"> at a time when </w:t>
      </w:r>
      <w:r w:rsidR="00C540AC">
        <w:rPr>
          <w:rFonts w:ascii="Book Antiqua" w:hAnsi="Book Antiqua"/>
        </w:rPr>
        <w:t xml:space="preserve">nationalist tensions were dangerously spreading throughout the country. It was the civil society that, when elites were tempted to abandon communal politics due to the growing strength of radical forces, pushed back and forced the city’s leaders to reject ethnonationalism. </w:t>
      </w:r>
      <w:r>
        <w:rPr>
          <w:rFonts w:ascii="Book Antiqua" w:hAnsi="Book Antiqua"/>
        </w:rPr>
        <w:t>Another important contribution comes from Hromad</w:t>
      </w:r>
      <w:r>
        <w:rPr>
          <w:rFonts w:ascii="Book Antiqua" w:hAnsi="Book Antiqua"/>
          <w:lang w:val="hr-HR"/>
        </w:rPr>
        <w:t>ž</w:t>
      </w:r>
      <w:r>
        <w:rPr>
          <w:rFonts w:ascii="Book Antiqua" w:hAnsi="Book Antiqua"/>
        </w:rPr>
        <w:t>ić</w:t>
      </w:r>
      <w:r w:rsidRPr="00523D8C">
        <w:rPr>
          <w:rFonts w:ascii="Book Antiqua" w:hAnsi="Book Antiqua"/>
        </w:rPr>
        <w:t>’s (20</w:t>
      </w:r>
      <w:r>
        <w:rPr>
          <w:rFonts w:ascii="Book Antiqua" w:hAnsi="Book Antiqua"/>
        </w:rPr>
        <w:t xml:space="preserve">15) work on flirting and dating, which </w:t>
      </w:r>
      <w:r w:rsidRPr="00523D8C">
        <w:rPr>
          <w:rFonts w:ascii="Book Antiqua" w:hAnsi="Book Antiqua"/>
        </w:rPr>
        <w:t xml:space="preserve">shows how experiences of contact can </w:t>
      </w:r>
      <w:r>
        <w:rPr>
          <w:rFonts w:ascii="Book Antiqua" w:hAnsi="Book Antiqua"/>
        </w:rPr>
        <w:t>both</w:t>
      </w:r>
      <w:r w:rsidRPr="00523D8C">
        <w:rPr>
          <w:rFonts w:ascii="Book Antiqua" w:hAnsi="Book Antiqua"/>
        </w:rPr>
        <w:t xml:space="preserve"> challenge </w:t>
      </w:r>
      <w:r w:rsidRPr="00523D8C">
        <w:rPr>
          <w:rFonts w:ascii="Book Antiqua" w:hAnsi="Book Antiqua"/>
          <w:i/>
        </w:rPr>
        <w:t>and</w:t>
      </w:r>
      <w:r w:rsidRPr="00523D8C">
        <w:rPr>
          <w:rFonts w:ascii="Book Antiqua" w:hAnsi="Book Antiqua"/>
        </w:rPr>
        <w:t xml:space="preserve"> reinscribe ‘the ethnicization of everyday life’ in a post-war city like Mo</w:t>
      </w:r>
      <w:r>
        <w:rPr>
          <w:rFonts w:ascii="Book Antiqua" w:hAnsi="Book Antiqua"/>
        </w:rPr>
        <w:t>star (BiH).</w:t>
      </w:r>
      <w:r w:rsidRPr="00523D8C">
        <w:rPr>
          <w:rFonts w:ascii="Book Antiqua" w:hAnsi="Book Antiqua"/>
        </w:rPr>
        <w:t xml:space="preserve"> Transgressions among flirting youth</w:t>
      </w:r>
      <w:r>
        <w:rPr>
          <w:rFonts w:ascii="Book Antiqua" w:hAnsi="Book Antiqua"/>
        </w:rPr>
        <w:t xml:space="preserve">, while </w:t>
      </w:r>
      <w:r w:rsidRPr="00523D8C">
        <w:rPr>
          <w:rFonts w:ascii="Book Antiqua" w:hAnsi="Book Antiqua"/>
        </w:rPr>
        <w:t>not necessarily transformative, are still a form of ‘weak power’ that can temporarily suspend the ethnic boundaries that are routinely enforced in post-war Bosnia, while also underscoring their importance for the everyday life of young people.</w:t>
      </w:r>
      <w:r>
        <w:rPr>
          <w:rFonts w:ascii="Book Antiqua" w:hAnsi="Book Antiqua"/>
        </w:rPr>
        <w:t xml:space="preserve"> </w:t>
      </w:r>
    </w:p>
    <w:p w14:paraId="075E8BD0" w14:textId="77777777" w:rsidR="00086F25" w:rsidRDefault="000D3F2D" w:rsidP="00513690">
      <w:pPr>
        <w:spacing w:after="0" w:line="360" w:lineRule="auto"/>
        <w:ind w:firstLine="720"/>
        <w:jc w:val="both"/>
        <w:rPr>
          <w:rFonts w:ascii="Book Antiqua" w:hAnsi="Book Antiqua"/>
        </w:rPr>
      </w:pPr>
      <w:r>
        <w:rPr>
          <w:rFonts w:ascii="Book Antiqua" w:hAnsi="Book Antiqua"/>
        </w:rPr>
        <w:t xml:space="preserve">The literature on informal activities and reconciliation reveals the importance of understanding the role of ordinary citizens in upholding or jeopardising the prospects for inter-ethnic reconciliation. </w:t>
      </w:r>
      <w:r w:rsidR="00086F25">
        <w:rPr>
          <w:rFonts w:ascii="Book Antiqua" w:hAnsi="Book Antiqua"/>
        </w:rPr>
        <w:t xml:space="preserve">Among various opportunities for contact in informal settings, however, protests or demonstrations have received little attention as activities that can potentially contribute to reconciliation in post-conflict </w:t>
      </w:r>
      <w:r w:rsidR="00F67C35">
        <w:rPr>
          <w:rFonts w:ascii="Book Antiqua" w:hAnsi="Book Antiqua"/>
        </w:rPr>
        <w:t>societies</w:t>
      </w:r>
      <w:r w:rsidR="00086F25">
        <w:rPr>
          <w:rFonts w:ascii="Book Antiqua" w:hAnsi="Book Antiqua"/>
        </w:rPr>
        <w:t xml:space="preserve">. The scarce attention paid to protests as reconciliation activity may be due to the fact that demonstrations and popular unrest can be seen as jeopardising social peace in post-conflict countries, and even risking reigniting conflict. In countries where international actors intervene to support state- and peace-building, it is participation in the work of non-governmental organisations (NGOs) – not protesting – that is </w:t>
      </w:r>
      <w:r w:rsidR="00F67C35">
        <w:rPr>
          <w:rFonts w:ascii="Book Antiqua" w:hAnsi="Book Antiqua"/>
        </w:rPr>
        <w:t xml:space="preserve">usually </w:t>
      </w:r>
      <w:r w:rsidR="00086F25">
        <w:rPr>
          <w:rFonts w:ascii="Book Antiqua" w:hAnsi="Book Antiqua"/>
        </w:rPr>
        <w:t>deemed the legitimate form of activism (</w:t>
      </w:r>
      <w:r w:rsidR="009D621F">
        <w:rPr>
          <w:rFonts w:ascii="Book Antiqua" w:hAnsi="Book Antiqua"/>
        </w:rPr>
        <w:t>Mac Ginty</w:t>
      </w:r>
      <w:r w:rsidR="00796FFC">
        <w:rPr>
          <w:rFonts w:ascii="Book Antiqua" w:hAnsi="Book Antiqua"/>
        </w:rPr>
        <w:t xml:space="preserve">, 2012; Williams and Young, </w:t>
      </w:r>
      <w:r w:rsidR="009D621F">
        <w:rPr>
          <w:rFonts w:ascii="Book Antiqua" w:hAnsi="Book Antiqua"/>
        </w:rPr>
        <w:t>2012</w:t>
      </w:r>
      <w:r w:rsidR="00086F25">
        <w:rPr>
          <w:rFonts w:ascii="Book Antiqua" w:hAnsi="Book Antiqua"/>
        </w:rPr>
        <w:t xml:space="preserve">). </w:t>
      </w:r>
    </w:p>
    <w:p w14:paraId="51265BF1" w14:textId="05BD4DFB" w:rsidR="003260E5" w:rsidRDefault="00086F25" w:rsidP="00513690">
      <w:pPr>
        <w:spacing w:after="0" w:line="360" w:lineRule="auto"/>
        <w:ind w:firstLine="720"/>
        <w:jc w:val="both"/>
        <w:rPr>
          <w:rFonts w:ascii="Book Antiqua" w:hAnsi="Book Antiqua"/>
        </w:rPr>
      </w:pPr>
      <w:r>
        <w:rPr>
          <w:rFonts w:ascii="Book Antiqua" w:hAnsi="Book Antiqua"/>
        </w:rPr>
        <w:t>And yet,</w:t>
      </w:r>
      <w:r w:rsidR="006436FC">
        <w:rPr>
          <w:rFonts w:ascii="Book Antiqua" w:hAnsi="Book Antiqua"/>
        </w:rPr>
        <w:t xml:space="preserve"> </w:t>
      </w:r>
      <w:r w:rsidR="00D543FF">
        <w:rPr>
          <w:rFonts w:ascii="Book Antiqua" w:hAnsi="Book Antiqua"/>
        </w:rPr>
        <w:t xml:space="preserve">protests </w:t>
      </w:r>
      <w:r w:rsidR="006436FC">
        <w:rPr>
          <w:rFonts w:ascii="Book Antiqua" w:hAnsi="Book Antiqua"/>
        </w:rPr>
        <w:t xml:space="preserve">– and socioeconomic protests in particular for this paper – </w:t>
      </w:r>
      <w:r w:rsidR="00D543FF">
        <w:rPr>
          <w:rFonts w:ascii="Book Antiqua" w:hAnsi="Book Antiqua"/>
        </w:rPr>
        <w:t>can be an excellent way of studying reconcilia</w:t>
      </w:r>
      <w:r>
        <w:rPr>
          <w:rFonts w:ascii="Book Antiqua" w:hAnsi="Book Antiqua"/>
        </w:rPr>
        <w:t xml:space="preserve">tion, insofar as </w:t>
      </w:r>
      <w:r w:rsidR="006436FC">
        <w:rPr>
          <w:rFonts w:ascii="Book Antiqua" w:hAnsi="Book Antiqua"/>
        </w:rPr>
        <w:t>they</w:t>
      </w:r>
      <w:r w:rsidR="00497CE7">
        <w:rPr>
          <w:rFonts w:ascii="Book Antiqua" w:hAnsi="Book Antiqua"/>
        </w:rPr>
        <w:t xml:space="preserve"> </w:t>
      </w:r>
      <w:r>
        <w:rPr>
          <w:rFonts w:ascii="Book Antiqua" w:hAnsi="Book Antiqua"/>
        </w:rPr>
        <w:t>might involve</w:t>
      </w:r>
      <w:r w:rsidR="00D543FF">
        <w:rPr>
          <w:rFonts w:ascii="Book Antiqua" w:hAnsi="Book Antiqua"/>
        </w:rPr>
        <w:t xml:space="preserve"> people of different ethnicities (or </w:t>
      </w:r>
      <w:r>
        <w:rPr>
          <w:rFonts w:ascii="Book Antiqua" w:hAnsi="Book Antiqua"/>
        </w:rPr>
        <w:t xml:space="preserve">people </w:t>
      </w:r>
      <w:r w:rsidR="00D543FF">
        <w:rPr>
          <w:rFonts w:ascii="Book Antiqua" w:hAnsi="Book Antiqua"/>
        </w:rPr>
        <w:t>trying to build bridges across ethnic groups)</w:t>
      </w:r>
      <w:r>
        <w:rPr>
          <w:rFonts w:ascii="Book Antiqua" w:hAnsi="Book Antiqua"/>
        </w:rPr>
        <w:t>,</w:t>
      </w:r>
      <w:r w:rsidR="00D543FF">
        <w:rPr>
          <w:rFonts w:ascii="Book Antiqua" w:hAnsi="Book Antiqua"/>
        </w:rPr>
        <w:t xml:space="preserve"> </w:t>
      </w:r>
      <w:r>
        <w:rPr>
          <w:rFonts w:ascii="Book Antiqua" w:hAnsi="Book Antiqua"/>
        </w:rPr>
        <w:t xml:space="preserve">who are fighting </w:t>
      </w:r>
      <w:r w:rsidR="00D543FF">
        <w:rPr>
          <w:rFonts w:ascii="Book Antiqua" w:hAnsi="Book Antiqua"/>
        </w:rPr>
        <w:t xml:space="preserve">for a shared cause or </w:t>
      </w:r>
      <w:r w:rsidR="00D543FF" w:rsidRPr="001140E7">
        <w:rPr>
          <w:rFonts w:ascii="Book Antiqua" w:hAnsi="Book Antiqua"/>
        </w:rPr>
        <w:t xml:space="preserve">against a system that </w:t>
      </w:r>
      <w:r w:rsidR="00D543FF">
        <w:rPr>
          <w:rFonts w:ascii="Book Antiqua" w:hAnsi="Book Antiqua"/>
        </w:rPr>
        <w:t>is</w:t>
      </w:r>
      <w:r w:rsidR="00D543FF" w:rsidRPr="001140E7">
        <w:rPr>
          <w:rFonts w:ascii="Book Antiqua" w:hAnsi="Book Antiqua"/>
        </w:rPr>
        <w:t xml:space="preserve"> responsible for the existence and c</w:t>
      </w:r>
      <w:r w:rsidR="00D543FF">
        <w:rPr>
          <w:rFonts w:ascii="Book Antiqua" w:hAnsi="Book Antiqua"/>
        </w:rPr>
        <w:t>ontinuation of</w:t>
      </w:r>
      <w:r w:rsidR="006436FC">
        <w:rPr>
          <w:rFonts w:ascii="Book Antiqua" w:hAnsi="Book Antiqua"/>
        </w:rPr>
        <w:t xml:space="preserve"> social </w:t>
      </w:r>
      <w:r w:rsidR="006436FC">
        <w:rPr>
          <w:rFonts w:ascii="Book Antiqua" w:hAnsi="Book Antiqua"/>
        </w:rPr>
        <w:lastRenderedPageBreak/>
        <w:t>divisions and injustice.</w:t>
      </w:r>
      <w:r>
        <w:rPr>
          <w:rFonts w:ascii="Book Antiqua" w:hAnsi="Book Antiqua"/>
        </w:rPr>
        <w:t xml:space="preserve"> </w:t>
      </w:r>
      <w:r w:rsidR="006436FC">
        <w:rPr>
          <w:rFonts w:ascii="Book Antiqua" w:hAnsi="Book Antiqua"/>
        </w:rPr>
        <w:t>By looking into socioeconomic protests, this paper thus focuses on instances where popular mobilisation occurs around issues that cut across social divides in post-conflict states. If seen through this lens, the activity of protesting can more easily be understood as bearing potential for the improvement of social relations in divided societies</w:t>
      </w:r>
      <w:r w:rsidR="00230858">
        <w:rPr>
          <w:rFonts w:ascii="Book Antiqua" w:hAnsi="Book Antiqua"/>
        </w:rPr>
        <w:t>, through the formation of a new kind of ‘civic’ politics, although they probably do not constitute ‘reconciliation’ in and on themselves</w:t>
      </w:r>
      <w:r w:rsidR="006436FC">
        <w:rPr>
          <w:rFonts w:ascii="Book Antiqua" w:hAnsi="Book Antiqua"/>
        </w:rPr>
        <w:t xml:space="preserve">. </w:t>
      </w:r>
      <w:r>
        <w:rPr>
          <w:rFonts w:ascii="Book Antiqua" w:hAnsi="Book Antiqua"/>
        </w:rPr>
        <w:t xml:space="preserve">Moreover, while protesting may be seen as risky for the stability of post-conflict states, </w:t>
      </w:r>
      <w:r w:rsidR="000A279A">
        <w:rPr>
          <w:rFonts w:ascii="Book Antiqua" w:hAnsi="Book Antiqua"/>
        </w:rPr>
        <w:t>this kind of activity is a commonly found form of political expression in any kind of society. As discussed in the following section, if we consider reconciliation as a form of politics, a certain degree of social contestation is to be expected as part of the process, and may even strengthen the emancipatory potential of reco</w:t>
      </w:r>
      <w:r w:rsidR="006436FC">
        <w:rPr>
          <w:rFonts w:ascii="Book Antiqua" w:hAnsi="Book Antiqua"/>
        </w:rPr>
        <w:t xml:space="preserve">nciliation processes. </w:t>
      </w:r>
    </w:p>
    <w:p w14:paraId="47A1FAED" w14:textId="77777777" w:rsidR="008A78C5" w:rsidRDefault="008A78C5" w:rsidP="00513690">
      <w:pPr>
        <w:spacing w:after="0" w:line="360" w:lineRule="auto"/>
        <w:ind w:firstLine="720"/>
        <w:jc w:val="both"/>
        <w:rPr>
          <w:rFonts w:ascii="Book Antiqua" w:hAnsi="Book Antiqua"/>
        </w:rPr>
      </w:pPr>
    </w:p>
    <w:p w14:paraId="2C242FCA" w14:textId="77777777" w:rsidR="008A78C5" w:rsidRPr="001140E7" w:rsidRDefault="008A78C5" w:rsidP="00513690">
      <w:pPr>
        <w:spacing w:after="0" w:line="360" w:lineRule="auto"/>
        <w:jc w:val="both"/>
        <w:rPr>
          <w:rFonts w:ascii="Book Antiqua" w:hAnsi="Book Antiqua"/>
        </w:rPr>
      </w:pPr>
    </w:p>
    <w:p w14:paraId="034A1C1F" w14:textId="77777777" w:rsidR="00371C10" w:rsidRPr="001140E7" w:rsidRDefault="00B510E6" w:rsidP="00513690">
      <w:pPr>
        <w:spacing w:after="0" w:line="360" w:lineRule="auto"/>
        <w:jc w:val="both"/>
        <w:rPr>
          <w:rFonts w:ascii="Book Antiqua" w:hAnsi="Book Antiqua"/>
          <w:b/>
        </w:rPr>
      </w:pPr>
      <w:r w:rsidRPr="001140E7">
        <w:rPr>
          <w:rFonts w:ascii="Book Antiqua" w:hAnsi="Book Antiqua"/>
          <w:b/>
        </w:rPr>
        <w:t xml:space="preserve">Protests as a reconciliation activity </w:t>
      </w:r>
    </w:p>
    <w:p w14:paraId="285AD1A7" w14:textId="2EBB9B70" w:rsidR="00D26AF8" w:rsidRDefault="009A2B78" w:rsidP="00E54DC6">
      <w:pPr>
        <w:spacing w:after="0" w:line="360" w:lineRule="auto"/>
        <w:jc w:val="both"/>
        <w:rPr>
          <w:rFonts w:ascii="Book Antiqua" w:hAnsi="Book Antiqua"/>
        </w:rPr>
      </w:pPr>
      <w:r>
        <w:rPr>
          <w:rFonts w:ascii="Book Antiqua" w:hAnsi="Book Antiqua"/>
        </w:rPr>
        <w:t xml:space="preserve">This section discusses why and how protests can be seen as a reconciliation activity. </w:t>
      </w:r>
      <w:r w:rsidR="003B0E30">
        <w:rPr>
          <w:rFonts w:ascii="Book Antiqua" w:hAnsi="Book Antiqua"/>
        </w:rPr>
        <w:t>The paper focuses specifically on socioeconomic protests as bearing potential for building civic solidarity in societies where divisions are maintained along ethnic lines. It does not question the fact that protests can be divisive in post-conflict contexts, especially when they occur along the same group divisions established by the war, and focus on exclusionary identity issues.</w:t>
      </w:r>
      <w:r w:rsidR="003B0E30">
        <w:rPr>
          <w:rStyle w:val="FootnoteReference"/>
          <w:rFonts w:ascii="Book Antiqua" w:hAnsi="Book Antiqua"/>
        </w:rPr>
        <w:footnoteReference w:id="4"/>
      </w:r>
      <w:r w:rsidR="003B0E30">
        <w:rPr>
          <w:rFonts w:ascii="Book Antiqua" w:hAnsi="Book Antiqua"/>
        </w:rPr>
        <w:t xml:space="preserve"> </w:t>
      </w:r>
      <w:r w:rsidR="00322A6C">
        <w:rPr>
          <w:rFonts w:ascii="Book Antiqua" w:hAnsi="Book Antiqua"/>
        </w:rPr>
        <w:t xml:space="preserve">However, </w:t>
      </w:r>
      <w:r w:rsidR="00C80DA9">
        <w:rPr>
          <w:rFonts w:ascii="Book Antiqua" w:hAnsi="Book Antiqua"/>
        </w:rPr>
        <w:t xml:space="preserve">having shared material grievances can help overcome divisions </w:t>
      </w:r>
      <w:r w:rsidR="00322A6C">
        <w:rPr>
          <w:rFonts w:ascii="Book Antiqua" w:hAnsi="Book Antiqua"/>
        </w:rPr>
        <w:t>in post-conflict societies where</w:t>
      </w:r>
      <w:r w:rsidR="003C70E0">
        <w:rPr>
          <w:rFonts w:ascii="Book Antiqua" w:hAnsi="Book Antiqua"/>
        </w:rPr>
        <w:t xml:space="preserve"> such divisions</w:t>
      </w:r>
      <w:r w:rsidR="00322A6C">
        <w:rPr>
          <w:rFonts w:ascii="Book Antiqua" w:hAnsi="Book Antiqua"/>
        </w:rPr>
        <w:t xml:space="preserve"> are often maintained along identity lines (ethnic, religious, cultural</w:t>
      </w:r>
      <w:r w:rsidR="00C80DA9">
        <w:rPr>
          <w:rFonts w:ascii="Book Antiqua" w:hAnsi="Book Antiqua"/>
        </w:rPr>
        <w:t>), which are not the object of contention between groups in socioeconomic protests.</w:t>
      </w:r>
      <w:r w:rsidR="000E6654">
        <w:rPr>
          <w:rFonts w:ascii="Book Antiqua" w:hAnsi="Book Antiqua"/>
        </w:rPr>
        <w:t xml:space="preserve"> </w:t>
      </w:r>
    </w:p>
    <w:p w14:paraId="348D0AE3" w14:textId="7F476AA3" w:rsidR="00060A00" w:rsidRDefault="00B47BD9" w:rsidP="00E65971">
      <w:pPr>
        <w:spacing w:after="0" w:line="360" w:lineRule="auto"/>
        <w:ind w:firstLine="720"/>
        <w:jc w:val="both"/>
        <w:rPr>
          <w:rFonts w:ascii="Book Antiqua" w:hAnsi="Book Antiqua"/>
        </w:rPr>
      </w:pPr>
      <w:r>
        <w:rPr>
          <w:rFonts w:ascii="Book Antiqua" w:hAnsi="Book Antiqua"/>
        </w:rPr>
        <w:t xml:space="preserve">A key theoretical assumption informing this paper is that reconciliation is here </w:t>
      </w:r>
      <w:r w:rsidR="0044624D">
        <w:rPr>
          <w:rFonts w:ascii="Book Antiqua" w:hAnsi="Book Antiqua"/>
        </w:rPr>
        <w:t>understood</w:t>
      </w:r>
      <w:r>
        <w:rPr>
          <w:rFonts w:ascii="Book Antiqua" w:hAnsi="Book Antiqua"/>
        </w:rPr>
        <w:t xml:space="preserve"> as a form of politics, drawing on Schaap (2008). </w:t>
      </w:r>
      <w:r w:rsidR="00A81AB6">
        <w:rPr>
          <w:rFonts w:ascii="Book Antiqua" w:hAnsi="Book Antiqua"/>
        </w:rPr>
        <w:t>Among other things, reconciliation as politics acknowledges rather than problematise definitional ambiguity, as it sees contestation as inherently part of political processes</w:t>
      </w:r>
      <w:r w:rsidR="00602CCA">
        <w:rPr>
          <w:rFonts w:ascii="Book Antiqua" w:hAnsi="Book Antiqua"/>
        </w:rPr>
        <w:t>.</w:t>
      </w:r>
      <w:r w:rsidR="00060A00">
        <w:rPr>
          <w:rFonts w:ascii="Book Antiqua" w:hAnsi="Book Antiqua"/>
        </w:rPr>
        <w:t xml:space="preserve"> The ambiguity and openness of the concept can thus be ‘an enabling condition for politics among people in a divided society’ (Schaap</w:t>
      </w:r>
      <w:r w:rsidR="00796FFC">
        <w:rPr>
          <w:rFonts w:ascii="Book Antiqua" w:hAnsi="Book Antiqua"/>
        </w:rPr>
        <w:t>,</w:t>
      </w:r>
      <w:r w:rsidR="00060A00">
        <w:rPr>
          <w:rFonts w:ascii="Book Antiqua" w:hAnsi="Book Antiqua"/>
        </w:rPr>
        <w:t xml:space="preserve"> 2008, </w:t>
      </w:r>
      <w:r w:rsidR="00796FFC">
        <w:rPr>
          <w:rFonts w:ascii="Book Antiqua" w:hAnsi="Book Antiqua"/>
        </w:rPr>
        <w:t xml:space="preserve">p. </w:t>
      </w:r>
      <w:r w:rsidR="00060A00">
        <w:rPr>
          <w:rFonts w:ascii="Book Antiqua" w:hAnsi="Book Antiqua"/>
        </w:rPr>
        <w:t xml:space="preserve">251). </w:t>
      </w:r>
      <w:r w:rsidR="00813F70">
        <w:rPr>
          <w:rFonts w:ascii="Book Antiqua" w:hAnsi="Book Antiqua"/>
        </w:rPr>
        <w:t xml:space="preserve">Moreover, far from entailing a ‘quietist attitude’ (Schaap 2008, 257; see also Evans 2017), reconciliation as politics entails </w:t>
      </w:r>
      <w:r w:rsidR="00975869">
        <w:rPr>
          <w:rFonts w:ascii="Book Antiqua" w:hAnsi="Book Antiqua"/>
        </w:rPr>
        <w:t xml:space="preserve">a ‘willingness to reconcile’ that provides a </w:t>
      </w:r>
      <w:r w:rsidR="00975869">
        <w:rPr>
          <w:rFonts w:ascii="Book Antiqua" w:hAnsi="Book Antiqua"/>
        </w:rPr>
        <w:lastRenderedPageBreak/>
        <w:t xml:space="preserve">‘political context in which justice can be staged’, including through reparation and redistribution, thus also debunking the </w:t>
      </w:r>
      <w:r w:rsidR="00F67C35">
        <w:rPr>
          <w:rFonts w:ascii="Book Antiqua" w:hAnsi="Book Antiqua"/>
        </w:rPr>
        <w:t>myth</w:t>
      </w:r>
      <w:r w:rsidR="00975869">
        <w:rPr>
          <w:rFonts w:ascii="Book Antiqua" w:hAnsi="Book Antiqua"/>
        </w:rPr>
        <w:t xml:space="preserve"> that reconciliation and justice are two incompatible aims. </w:t>
      </w:r>
      <w:r w:rsidR="00DE4838">
        <w:rPr>
          <w:rFonts w:ascii="Book Antiqua" w:hAnsi="Book Antiqua"/>
        </w:rPr>
        <w:t xml:space="preserve">Reconciliation in this sense does not postulate a once-harmonious community that must be ‘re-conciled’, but </w:t>
      </w:r>
      <w:r w:rsidR="00975869">
        <w:rPr>
          <w:rFonts w:ascii="Book Antiqua" w:hAnsi="Book Antiqua"/>
        </w:rPr>
        <w:t xml:space="preserve">Protests can work as a reconciliation activity by creating the conditions where inter-ethnic relations can be </w:t>
      </w:r>
      <w:r w:rsidR="00703A46">
        <w:rPr>
          <w:rFonts w:ascii="Book Antiqua" w:hAnsi="Book Antiqua"/>
        </w:rPr>
        <w:t>negotiated</w:t>
      </w:r>
      <w:r w:rsidR="00813F70">
        <w:rPr>
          <w:rFonts w:ascii="Book Antiqua" w:hAnsi="Book Antiqua"/>
        </w:rPr>
        <w:t>, and bringing out the contestation element that is a key part of reconciliation politics</w:t>
      </w:r>
      <w:r w:rsidR="00703A46">
        <w:rPr>
          <w:rFonts w:ascii="Book Antiqua" w:hAnsi="Book Antiqua"/>
        </w:rPr>
        <w:t>.</w:t>
      </w:r>
      <w:r w:rsidR="0042277A">
        <w:rPr>
          <w:rFonts w:ascii="Book Antiqua" w:hAnsi="Book Antiqua"/>
        </w:rPr>
        <w:t xml:space="preserve"> </w:t>
      </w:r>
    </w:p>
    <w:p w14:paraId="42ED0E4F" w14:textId="7319AFE2" w:rsidR="00AB6BE0" w:rsidRDefault="0042277A" w:rsidP="00B277B0">
      <w:pPr>
        <w:spacing w:after="0" w:line="360" w:lineRule="auto"/>
        <w:ind w:firstLine="720"/>
        <w:jc w:val="both"/>
        <w:rPr>
          <w:rFonts w:ascii="Book Antiqua" w:hAnsi="Book Antiqua"/>
        </w:rPr>
      </w:pPr>
      <w:r>
        <w:rPr>
          <w:rFonts w:ascii="Book Antiqua" w:hAnsi="Book Antiqua"/>
        </w:rPr>
        <w:t>Two caveats are necessary to the discussion of reconciliation in this paper. First, reconciliation as understood here does not postulate a once-harmonious community that must be ‘re-conciled’ after experiencing violence. Rather,</w:t>
      </w:r>
      <w:r w:rsidR="0047332C">
        <w:rPr>
          <w:rFonts w:ascii="Book Antiqua" w:hAnsi="Book Antiqua"/>
        </w:rPr>
        <w:t xml:space="preserve"> and notwithstanding</w:t>
      </w:r>
      <w:r>
        <w:rPr>
          <w:rFonts w:ascii="Book Antiqua" w:hAnsi="Book Antiqua"/>
        </w:rPr>
        <w:t xml:space="preserve"> a past</w:t>
      </w:r>
      <w:r w:rsidR="0047332C">
        <w:rPr>
          <w:rFonts w:ascii="Book Antiqua" w:hAnsi="Book Antiqua"/>
        </w:rPr>
        <w:t xml:space="preserve"> history</w:t>
      </w:r>
      <w:r>
        <w:rPr>
          <w:rFonts w:ascii="Book Antiqua" w:hAnsi="Book Antiqua"/>
        </w:rPr>
        <w:t xml:space="preserve"> that might have been either conflictual or peaceful, just or unjust, </w:t>
      </w:r>
      <w:r w:rsidR="0047332C">
        <w:rPr>
          <w:rFonts w:ascii="Book Antiqua" w:hAnsi="Book Antiqua"/>
        </w:rPr>
        <w:t>the ‘re’ in reconciliation can refer to an imagined, counterfactual community, one that responds to its members</w:t>
      </w:r>
      <w:r>
        <w:rPr>
          <w:rFonts w:ascii="Book Antiqua" w:hAnsi="Book Antiqua"/>
        </w:rPr>
        <w:t>’ political imagination and social aspirations</w:t>
      </w:r>
      <w:r w:rsidR="0047332C">
        <w:rPr>
          <w:rFonts w:ascii="Book Antiqua" w:hAnsi="Book Antiqua"/>
        </w:rPr>
        <w:t xml:space="preserve"> </w:t>
      </w:r>
      <w:r>
        <w:rPr>
          <w:rFonts w:ascii="Book Antiqua" w:hAnsi="Book Antiqua"/>
        </w:rPr>
        <w:t xml:space="preserve">(Schaap 2008, 254-255). </w:t>
      </w:r>
      <w:r w:rsidR="0047332C">
        <w:rPr>
          <w:rFonts w:ascii="Book Antiqua" w:hAnsi="Book Antiqua"/>
        </w:rPr>
        <w:t>It can be argued</w:t>
      </w:r>
      <w:r w:rsidR="0011476A">
        <w:rPr>
          <w:rFonts w:ascii="Book Antiqua" w:hAnsi="Book Antiqua"/>
        </w:rPr>
        <w:t xml:space="preserve"> </w:t>
      </w:r>
      <w:r w:rsidR="009F6954">
        <w:rPr>
          <w:rFonts w:ascii="Book Antiqua" w:hAnsi="Book Antiqua"/>
        </w:rPr>
        <w:t>legitimately</w:t>
      </w:r>
      <w:r w:rsidR="0047332C">
        <w:rPr>
          <w:rFonts w:ascii="Book Antiqua" w:hAnsi="Book Antiqua"/>
        </w:rPr>
        <w:t>, however, that a shared understanding of past violence</w:t>
      </w:r>
      <w:r w:rsidR="00AB6BE0">
        <w:rPr>
          <w:rFonts w:ascii="Book Antiqua" w:hAnsi="Book Antiqua"/>
        </w:rPr>
        <w:t xml:space="preserve"> (such as wartime violence perpetrated along ethnic lines in Bosnia) cannot be done without in reconciliation processes. The second caveat to be highlighted here is thus that</w:t>
      </w:r>
      <w:r w:rsidR="0011476A">
        <w:rPr>
          <w:rFonts w:ascii="Book Antiqua" w:hAnsi="Book Antiqua"/>
        </w:rPr>
        <w:t xml:space="preserve"> comprehensive processes of</w:t>
      </w:r>
      <w:r w:rsidR="00AB6BE0">
        <w:rPr>
          <w:rFonts w:ascii="Book Antiqua" w:hAnsi="Book Antiqua"/>
        </w:rPr>
        <w:t xml:space="preserve"> reconciliation require</w:t>
      </w:r>
      <w:r w:rsidR="0011476A">
        <w:rPr>
          <w:rFonts w:ascii="Book Antiqua" w:hAnsi="Book Antiqua"/>
        </w:rPr>
        <w:t xml:space="preserve"> </w:t>
      </w:r>
      <w:r w:rsidR="00AB6BE0">
        <w:rPr>
          <w:rFonts w:ascii="Book Antiqua" w:hAnsi="Book Antiqua"/>
        </w:rPr>
        <w:t xml:space="preserve">more than protest politics as discussed in this paper. As protests are a contentious and forward-looking form of politics, their engagement with </w:t>
      </w:r>
      <w:r w:rsidR="00284514">
        <w:rPr>
          <w:rFonts w:ascii="Book Antiqua" w:hAnsi="Book Antiqua"/>
        </w:rPr>
        <w:t>narratives of the past is limited,</w:t>
      </w:r>
      <w:r w:rsidR="00284514">
        <w:rPr>
          <w:rStyle w:val="FootnoteReference"/>
          <w:rFonts w:ascii="Book Antiqua" w:hAnsi="Book Antiqua"/>
        </w:rPr>
        <w:footnoteReference w:id="5"/>
      </w:r>
      <w:r w:rsidR="00284514">
        <w:rPr>
          <w:rFonts w:ascii="Book Antiqua" w:hAnsi="Book Antiqua"/>
        </w:rPr>
        <w:t xml:space="preserve"> and this is why they can only ever constitute one aspect of a multi-dimensional project of bridging societal divisions. </w:t>
      </w:r>
    </w:p>
    <w:p w14:paraId="21E769E7" w14:textId="385F86F2" w:rsidR="00F67C35" w:rsidRDefault="0044624D" w:rsidP="00513690">
      <w:pPr>
        <w:spacing w:after="0" w:line="360" w:lineRule="auto"/>
        <w:ind w:firstLine="720"/>
        <w:jc w:val="both"/>
        <w:rPr>
          <w:rFonts w:ascii="Book Antiqua" w:hAnsi="Book Antiqua"/>
        </w:rPr>
      </w:pPr>
      <w:r>
        <w:rPr>
          <w:rFonts w:ascii="Book Antiqua" w:hAnsi="Book Antiqua"/>
        </w:rPr>
        <w:t xml:space="preserve">Compared to other kinds of informal activities, then, protests are a form of contentious politics. There is a growing body of scholarship looking at social movements and radical politics in South East Europe, including in the Bosnian case addressed here (see for instance </w:t>
      </w:r>
      <w:r w:rsidR="00176D9D">
        <w:rPr>
          <w:rFonts w:ascii="Book Antiqua" w:hAnsi="Book Antiqua"/>
        </w:rPr>
        <w:t>Horvat and Štiks</w:t>
      </w:r>
      <w:r w:rsidR="008764F4">
        <w:rPr>
          <w:rFonts w:ascii="Book Antiqua" w:hAnsi="Book Antiqua"/>
        </w:rPr>
        <w:t>,</w:t>
      </w:r>
      <w:r w:rsidR="00176D9D">
        <w:rPr>
          <w:rFonts w:ascii="Book Antiqua" w:hAnsi="Book Antiqua"/>
        </w:rPr>
        <w:t xml:space="preserve"> 2015; Štiks</w:t>
      </w:r>
      <w:r w:rsidR="008764F4">
        <w:rPr>
          <w:rFonts w:ascii="Book Antiqua" w:hAnsi="Book Antiqua"/>
        </w:rPr>
        <w:t>,</w:t>
      </w:r>
      <w:r w:rsidR="00176D9D">
        <w:rPr>
          <w:rFonts w:ascii="Book Antiqua" w:hAnsi="Book Antiqua"/>
        </w:rPr>
        <w:t xml:space="preserve"> 2015; </w:t>
      </w:r>
      <w:r>
        <w:rPr>
          <w:rFonts w:ascii="Book Antiqua" w:hAnsi="Book Antiqua"/>
        </w:rPr>
        <w:t>Milan</w:t>
      </w:r>
      <w:r w:rsidR="008764F4">
        <w:rPr>
          <w:rFonts w:ascii="Book Antiqua" w:hAnsi="Book Antiqua"/>
        </w:rPr>
        <w:t>,</w:t>
      </w:r>
      <w:r w:rsidR="00176D9D">
        <w:rPr>
          <w:rFonts w:ascii="Book Antiqua" w:hAnsi="Book Antiqua"/>
        </w:rPr>
        <w:t xml:space="preserve"> </w:t>
      </w:r>
      <w:r>
        <w:rPr>
          <w:rFonts w:ascii="Book Antiqua" w:hAnsi="Book Antiqua"/>
        </w:rPr>
        <w:t xml:space="preserve">2017; </w:t>
      </w:r>
      <w:r w:rsidR="00176D9D">
        <w:rPr>
          <w:rFonts w:ascii="Book Antiqua" w:hAnsi="Book Antiqua"/>
        </w:rPr>
        <w:t>Mujanović</w:t>
      </w:r>
      <w:r w:rsidR="008764F4">
        <w:rPr>
          <w:rFonts w:ascii="Book Antiqua" w:hAnsi="Book Antiqua"/>
        </w:rPr>
        <w:t>,</w:t>
      </w:r>
      <w:r w:rsidR="00176D9D">
        <w:rPr>
          <w:rFonts w:ascii="Book Antiqua" w:hAnsi="Book Antiqua"/>
        </w:rPr>
        <w:t xml:space="preserve"> 2018)</w:t>
      </w:r>
      <w:r>
        <w:rPr>
          <w:rFonts w:ascii="Book Antiqua" w:hAnsi="Book Antiqua"/>
        </w:rPr>
        <w:t xml:space="preserve">. </w:t>
      </w:r>
      <w:r w:rsidR="007A0E4A">
        <w:rPr>
          <w:rFonts w:ascii="Book Antiqua" w:hAnsi="Book Antiqua"/>
        </w:rPr>
        <w:t xml:space="preserve">Rather than being the mere expression of discontent, though, protests have a productive dimension, as they facilitate the emergence not only of new forms of activism, but also of new kinds of citizenship. </w:t>
      </w:r>
      <w:r w:rsidR="00510C7D">
        <w:rPr>
          <w:rFonts w:ascii="Book Antiqua" w:hAnsi="Book Antiqua"/>
        </w:rPr>
        <w:t xml:space="preserve">Scholars analysing activism in South East Europe (see Fagan and Sircar 2017, for  an overview) have thus drawn on </w:t>
      </w:r>
      <w:r>
        <w:rPr>
          <w:rFonts w:ascii="Book Antiqua" w:hAnsi="Book Antiqua"/>
        </w:rPr>
        <w:t>Isin</w:t>
      </w:r>
      <w:r w:rsidR="00510C7D">
        <w:rPr>
          <w:rFonts w:ascii="Book Antiqua" w:hAnsi="Book Antiqua"/>
        </w:rPr>
        <w:t>’s work</w:t>
      </w:r>
      <w:r>
        <w:rPr>
          <w:rFonts w:ascii="Book Antiqua" w:hAnsi="Book Antiqua"/>
        </w:rPr>
        <w:t xml:space="preserve"> 2008, 2009) </w:t>
      </w:r>
      <w:r w:rsidR="00510C7D">
        <w:rPr>
          <w:rFonts w:ascii="Book Antiqua" w:hAnsi="Book Antiqua"/>
        </w:rPr>
        <w:t xml:space="preserve">on ‘activist citizenship’, which </w:t>
      </w:r>
      <w:r w:rsidR="007A0E4A">
        <w:rPr>
          <w:rFonts w:ascii="Book Antiqua" w:hAnsi="Book Antiqua"/>
        </w:rPr>
        <w:t xml:space="preserve">suggests that citizenship is in fact performative, </w:t>
      </w:r>
      <w:r>
        <w:rPr>
          <w:rFonts w:ascii="Book Antiqua" w:hAnsi="Book Antiqua"/>
        </w:rPr>
        <w:t xml:space="preserve">insofar as citizens constitute themselves as such by committing ‘acts of citizenship’, including protests, occupations, or acts of civil disobedience, that disrupt, rather than uphold, the social and political order. </w:t>
      </w:r>
      <w:r w:rsidR="00510C7D">
        <w:rPr>
          <w:rFonts w:ascii="Book Antiqua" w:hAnsi="Book Antiqua"/>
        </w:rPr>
        <w:t xml:space="preserve">Looking at protests as activity, in this paper, also entails paying attention to </w:t>
      </w:r>
      <w:r w:rsidR="00602CCA">
        <w:rPr>
          <w:rFonts w:ascii="Book Antiqua" w:hAnsi="Book Antiqua"/>
        </w:rPr>
        <w:t>the</w:t>
      </w:r>
      <w:r w:rsidR="00510C7D">
        <w:rPr>
          <w:rFonts w:ascii="Book Antiqua" w:hAnsi="Book Antiqua"/>
        </w:rPr>
        <w:t xml:space="preserve"> productive dimension of protesting that goes beyond the articulation of grievances.</w:t>
      </w:r>
      <w:r w:rsidR="00EC0B0D">
        <w:rPr>
          <w:rFonts w:ascii="Book Antiqua" w:hAnsi="Book Antiqua"/>
        </w:rPr>
        <w:t xml:space="preserve"> </w:t>
      </w:r>
    </w:p>
    <w:p w14:paraId="45D688AD" w14:textId="293EB8FA" w:rsidR="0062053E" w:rsidRDefault="00510C7D" w:rsidP="00513690">
      <w:pPr>
        <w:spacing w:after="0" w:line="360" w:lineRule="auto"/>
        <w:ind w:firstLine="720"/>
        <w:jc w:val="both"/>
        <w:rPr>
          <w:rFonts w:ascii="Book Antiqua" w:hAnsi="Book Antiqua"/>
        </w:rPr>
      </w:pPr>
      <w:r>
        <w:rPr>
          <w:rFonts w:ascii="Book Antiqua" w:hAnsi="Book Antiqua"/>
        </w:rPr>
        <w:lastRenderedPageBreak/>
        <w:t>Ultimately, t</w:t>
      </w:r>
      <w:r w:rsidR="00EC0B0D">
        <w:rPr>
          <w:rFonts w:ascii="Book Antiqua" w:hAnsi="Book Antiqua"/>
        </w:rPr>
        <w:t>his body of literature on protests and radical politics in South East Europe (</w:t>
      </w:r>
      <w:r w:rsidR="008764F4" w:rsidRPr="008764F4">
        <w:rPr>
          <w:rFonts w:ascii="Book Antiqua" w:hAnsi="Book Antiqua"/>
        </w:rPr>
        <w:t>Horvat and Štiks</w:t>
      </w:r>
      <w:r w:rsidR="008764F4">
        <w:rPr>
          <w:rFonts w:ascii="Book Antiqua" w:hAnsi="Book Antiqua"/>
        </w:rPr>
        <w:t>,</w:t>
      </w:r>
      <w:r w:rsidR="008764F4" w:rsidRPr="008764F4">
        <w:rPr>
          <w:rFonts w:ascii="Book Antiqua" w:hAnsi="Book Antiqua"/>
        </w:rPr>
        <w:t xml:space="preserve"> 2015</w:t>
      </w:r>
      <w:r w:rsidR="00EC0B0D">
        <w:rPr>
          <w:rFonts w:ascii="Book Antiqua" w:hAnsi="Book Antiqua"/>
        </w:rPr>
        <w:t>), like the papers in the special issue on activist citizenship (see especially</w:t>
      </w:r>
      <w:r w:rsidR="008764F4">
        <w:rPr>
          <w:rFonts w:ascii="Book Antiqua" w:hAnsi="Book Antiqua"/>
        </w:rPr>
        <w:t xml:space="preserve"> B</w:t>
      </w:r>
      <w:r w:rsidR="008764F4">
        <w:rPr>
          <w:rFonts w:ascii="Book Antiqua" w:hAnsi="Book Antiqua"/>
          <w:lang w:val="hr-HR"/>
        </w:rPr>
        <w:t xml:space="preserve">aća, 2017; </w:t>
      </w:r>
      <w:bookmarkStart w:id="1" w:name="_Hlk512178549"/>
      <w:r w:rsidR="008764F4">
        <w:rPr>
          <w:rFonts w:ascii="Book Antiqua" w:hAnsi="Book Antiqua"/>
          <w:lang w:val="hr-HR"/>
        </w:rPr>
        <w:t xml:space="preserve">Dolenec </w:t>
      </w:r>
      <w:r w:rsidR="008764F4" w:rsidRPr="008764F4">
        <w:rPr>
          <w:rFonts w:ascii="Book Antiqua" w:hAnsi="Book Antiqua"/>
          <w:i/>
          <w:lang w:val="hr-HR"/>
        </w:rPr>
        <w:t>et al</w:t>
      </w:r>
      <w:r w:rsidR="008764F4">
        <w:rPr>
          <w:rFonts w:ascii="Book Antiqua" w:hAnsi="Book Antiqua"/>
          <w:lang w:val="hr-HR"/>
        </w:rPr>
        <w:t>, 2017; Thomassen and Toplišek, 2017</w:t>
      </w:r>
      <w:bookmarkEnd w:id="1"/>
      <w:r w:rsidR="00EC0B0D">
        <w:rPr>
          <w:rFonts w:ascii="Book Antiqua" w:hAnsi="Book Antiqua"/>
        </w:rPr>
        <w:t>), depart</w:t>
      </w:r>
      <w:r>
        <w:rPr>
          <w:rFonts w:ascii="Book Antiqua" w:hAnsi="Book Antiqua"/>
        </w:rPr>
        <w:t>s</w:t>
      </w:r>
      <w:r w:rsidR="00EC0B0D">
        <w:rPr>
          <w:rFonts w:ascii="Book Antiqua" w:hAnsi="Book Antiqua"/>
        </w:rPr>
        <w:t xml:space="preserve"> from a critique of the </w:t>
      </w:r>
      <w:r w:rsidR="000C24B1">
        <w:rPr>
          <w:rFonts w:ascii="Book Antiqua" w:hAnsi="Book Antiqua"/>
        </w:rPr>
        <w:t>insistence</w:t>
      </w:r>
      <w:r w:rsidR="00EC0B0D">
        <w:rPr>
          <w:rFonts w:ascii="Book Antiqua" w:hAnsi="Book Antiqua"/>
        </w:rPr>
        <w:t xml:space="preserve"> on nationalism and ethnicity as </w:t>
      </w:r>
      <w:r w:rsidR="000C24B1">
        <w:rPr>
          <w:rFonts w:ascii="Book Antiqua" w:hAnsi="Book Antiqua"/>
        </w:rPr>
        <w:t xml:space="preserve">the main </w:t>
      </w:r>
      <w:r w:rsidR="00EC0B0D">
        <w:rPr>
          <w:rFonts w:ascii="Book Antiqua" w:hAnsi="Book Antiqua"/>
        </w:rPr>
        <w:t>concepts through which Balkan politics is to be analysed and unde</w:t>
      </w:r>
      <w:r w:rsidR="000F3BE5">
        <w:rPr>
          <w:rFonts w:ascii="Book Antiqua" w:hAnsi="Book Antiqua"/>
        </w:rPr>
        <w:t>rstood. These authors look at civic protests as forms of activism, or activist citizenship</w:t>
      </w:r>
      <w:r w:rsidR="0070487A">
        <w:rPr>
          <w:rFonts w:ascii="Book Antiqua" w:hAnsi="Book Antiqua"/>
        </w:rPr>
        <w:t xml:space="preserve">, which go beyond ethnicity. </w:t>
      </w:r>
      <w:r w:rsidR="001C1CC3">
        <w:rPr>
          <w:rFonts w:ascii="Book Antiqua" w:hAnsi="Book Antiqua"/>
        </w:rPr>
        <w:t>They especially focus on social mobilisations that occurred in the region in the wake of the financial crisis, which temporally coincided or followed the Occupy movements around Europe, the United States and beyond (Pickerill and Krinsky 2012),</w:t>
      </w:r>
      <w:r w:rsidR="001C1CC3">
        <w:rPr>
          <w:rStyle w:val="FootnoteReference"/>
          <w:rFonts w:ascii="Book Antiqua" w:hAnsi="Book Antiqua"/>
        </w:rPr>
        <w:footnoteReference w:id="6"/>
      </w:r>
      <w:r w:rsidR="001C1CC3">
        <w:rPr>
          <w:rFonts w:ascii="Book Antiqua" w:hAnsi="Book Antiqua"/>
        </w:rPr>
        <w:t xml:space="preserve"> and shared their anti-establishment nature and the characterisation of social divisions between a large majority of the citizens and the elite. </w:t>
      </w:r>
      <w:r w:rsidR="00F67C35">
        <w:rPr>
          <w:rFonts w:ascii="Book Antiqua" w:hAnsi="Book Antiqua"/>
        </w:rPr>
        <w:t xml:space="preserve">However, </w:t>
      </w:r>
      <w:r w:rsidR="001C1CC3">
        <w:rPr>
          <w:rFonts w:ascii="Book Antiqua" w:hAnsi="Book Antiqua"/>
        </w:rPr>
        <w:t>neither the literature on activism in South East Europe, nor the social movements literature on the variants of Occupy protests seek to analyse</w:t>
      </w:r>
      <w:r w:rsidR="0070487A">
        <w:rPr>
          <w:rFonts w:ascii="Book Antiqua" w:hAnsi="Book Antiqua"/>
        </w:rPr>
        <w:t xml:space="preserve"> how </w:t>
      </w:r>
      <w:r w:rsidR="001C1CC3">
        <w:rPr>
          <w:rFonts w:ascii="Book Antiqua" w:hAnsi="Book Antiqua"/>
        </w:rPr>
        <w:t xml:space="preserve">civic </w:t>
      </w:r>
      <w:r w:rsidR="000C24B1">
        <w:rPr>
          <w:rFonts w:ascii="Book Antiqua" w:hAnsi="Book Antiqua"/>
        </w:rPr>
        <w:t>protests</w:t>
      </w:r>
      <w:r w:rsidR="0070487A">
        <w:rPr>
          <w:rFonts w:ascii="Book Antiqua" w:hAnsi="Book Antiqua"/>
        </w:rPr>
        <w:t xml:space="preserve"> can challenge ethnic divisions artificially maintained by political elites in post-conflict countries like BiH. </w:t>
      </w:r>
      <w:r w:rsidR="00310479">
        <w:rPr>
          <w:rFonts w:ascii="Book Antiqua" w:hAnsi="Book Antiqua"/>
        </w:rPr>
        <w:t>This paper argues that looking into the potentially positive outcomes of inter-ethnic contact that occurs in civic protests is cru</w:t>
      </w:r>
      <w:r w:rsidR="000C24B1">
        <w:rPr>
          <w:rFonts w:ascii="Book Antiqua" w:hAnsi="Book Antiqua"/>
        </w:rPr>
        <w:t>cially important, not only to better assess</w:t>
      </w:r>
      <w:r w:rsidR="00310479">
        <w:rPr>
          <w:rFonts w:ascii="Book Antiqua" w:hAnsi="Book Antiqua"/>
        </w:rPr>
        <w:t xml:space="preserve"> the transformative potential of these protests, but also to </w:t>
      </w:r>
      <w:r w:rsidR="000C24B1">
        <w:rPr>
          <w:rFonts w:ascii="Book Antiqua" w:hAnsi="Book Antiqua"/>
        </w:rPr>
        <w:t>understand</w:t>
      </w:r>
      <w:r w:rsidR="00310479">
        <w:rPr>
          <w:rFonts w:ascii="Book Antiqua" w:hAnsi="Book Antiqua"/>
        </w:rPr>
        <w:t xml:space="preserve"> whether and </w:t>
      </w:r>
      <w:r w:rsidR="001D20FB">
        <w:rPr>
          <w:rFonts w:ascii="Book Antiqua" w:hAnsi="Book Antiqua"/>
        </w:rPr>
        <w:t>through what mechanisms</w:t>
      </w:r>
      <w:r w:rsidR="00310479">
        <w:rPr>
          <w:rFonts w:ascii="Book Antiqua" w:hAnsi="Book Antiqua"/>
        </w:rPr>
        <w:t xml:space="preserve"> </w:t>
      </w:r>
      <w:r w:rsidR="003B6AF4">
        <w:rPr>
          <w:rFonts w:ascii="Book Antiqua" w:hAnsi="Book Antiqua"/>
        </w:rPr>
        <w:t xml:space="preserve">can </w:t>
      </w:r>
      <w:r w:rsidR="00310479">
        <w:rPr>
          <w:rFonts w:ascii="Book Antiqua" w:hAnsi="Book Antiqua"/>
        </w:rPr>
        <w:t>protests contribute t</w:t>
      </w:r>
      <w:r w:rsidR="00062D5F">
        <w:rPr>
          <w:rFonts w:ascii="Book Antiqua" w:hAnsi="Book Antiqua"/>
        </w:rPr>
        <w:t>o post-conflict reconciliation</w:t>
      </w:r>
      <w:r w:rsidR="00784964">
        <w:rPr>
          <w:rFonts w:ascii="Book Antiqua" w:hAnsi="Book Antiqua"/>
        </w:rPr>
        <w:t>, which is what the following paragraphs attempt to do</w:t>
      </w:r>
      <w:r w:rsidR="00062D5F">
        <w:rPr>
          <w:rFonts w:ascii="Book Antiqua" w:hAnsi="Book Antiqua"/>
        </w:rPr>
        <w:t>.</w:t>
      </w:r>
    </w:p>
    <w:p w14:paraId="524632CF" w14:textId="77777777" w:rsidR="00457386" w:rsidRDefault="005C512A" w:rsidP="00513690">
      <w:pPr>
        <w:spacing w:after="0" w:line="360" w:lineRule="auto"/>
        <w:ind w:firstLine="720"/>
        <w:jc w:val="both"/>
        <w:rPr>
          <w:rFonts w:ascii="Book Antiqua" w:hAnsi="Book Antiqua"/>
        </w:rPr>
      </w:pPr>
      <w:r>
        <w:rPr>
          <w:rFonts w:ascii="Book Antiqua" w:hAnsi="Book Antiqua"/>
        </w:rPr>
        <w:t>This</w:t>
      </w:r>
      <w:r w:rsidR="00062D5F">
        <w:rPr>
          <w:rFonts w:ascii="Book Antiqua" w:hAnsi="Book Antiqua"/>
        </w:rPr>
        <w:t xml:space="preserve"> paper conceptualises two mechanisms put in motion by inter-group contact that occurs through the activity of protesting</w:t>
      </w:r>
      <w:r w:rsidR="00621560">
        <w:rPr>
          <w:rFonts w:ascii="Book Antiqua" w:hAnsi="Book Antiqua"/>
        </w:rPr>
        <w:t xml:space="preserve"> for socioeconomic causes</w:t>
      </w:r>
      <w:r w:rsidR="00062D5F">
        <w:rPr>
          <w:rFonts w:ascii="Book Antiqua" w:hAnsi="Book Antiqua"/>
        </w:rPr>
        <w:t xml:space="preserve">, and identifies building civic solidarity as the positive outcome – contributing to reconciliation – that these mechanisms can bring about. Civic solidarity can be defined as a forward-looking commitment to fighting for social justice for all members of a society, thus overcoming (or aiming to overcome) divisions that may become entrenched in the aftermath of war and mass violence. </w:t>
      </w:r>
      <w:r w:rsidR="00281DEA">
        <w:rPr>
          <w:rFonts w:ascii="Book Antiqua" w:hAnsi="Book Antiqua"/>
        </w:rPr>
        <w:t xml:space="preserve">The focus of this paper is on trying to capture what characterises activities that build civic solidarity within the context of protests, that is how protests emphasise civic unity and commonality over fragmentation and difference. </w:t>
      </w:r>
    </w:p>
    <w:p w14:paraId="6A18007F" w14:textId="77777777" w:rsidR="008D48CA" w:rsidRDefault="004013B4" w:rsidP="00513690">
      <w:pPr>
        <w:spacing w:after="0" w:line="360" w:lineRule="auto"/>
        <w:ind w:firstLine="720"/>
        <w:jc w:val="both"/>
        <w:rPr>
          <w:rFonts w:ascii="Book Antiqua" w:hAnsi="Book Antiqua"/>
        </w:rPr>
      </w:pPr>
      <w:r>
        <w:rPr>
          <w:rFonts w:ascii="Book Antiqua" w:hAnsi="Book Antiqua"/>
        </w:rPr>
        <w:t xml:space="preserve">The two mechanisms discussed here draw on the ones introduced at the beginning of this special issue. In particular, protests involve: </w:t>
      </w:r>
      <w:bookmarkStart w:id="2" w:name="_Hlk511981490"/>
      <w:r>
        <w:rPr>
          <w:rFonts w:ascii="Book Antiqua" w:hAnsi="Book Antiqua"/>
        </w:rPr>
        <w:t>socialisation, as some physical and symbolic mixing is present at demonstrations and protest gatherings; shared aspirations, as individual</w:t>
      </w:r>
      <w:r w:rsidR="00784964">
        <w:rPr>
          <w:rFonts w:ascii="Book Antiqua" w:hAnsi="Book Antiqua"/>
        </w:rPr>
        <w:t>s</w:t>
      </w:r>
      <w:r>
        <w:rPr>
          <w:rFonts w:ascii="Book Antiqua" w:hAnsi="Book Antiqua"/>
        </w:rPr>
        <w:t xml:space="preserve"> might possess common grievances and a shared willingness to achieve some form of political change; and resistance, as civic protests bring together individuals in spite of (and against) a </w:t>
      </w:r>
      <w:r>
        <w:rPr>
          <w:rFonts w:ascii="Book Antiqua" w:hAnsi="Book Antiqua"/>
        </w:rPr>
        <w:lastRenderedPageBreak/>
        <w:t xml:space="preserve">divisive post-conflict system. </w:t>
      </w:r>
      <w:bookmarkEnd w:id="2"/>
      <w:r>
        <w:rPr>
          <w:rFonts w:ascii="Book Antiqua" w:hAnsi="Book Antiqua"/>
        </w:rPr>
        <w:t>Cooperation requires a higher degree of coordination</w:t>
      </w:r>
      <w:r w:rsidR="00621560">
        <w:rPr>
          <w:rFonts w:ascii="Book Antiqua" w:hAnsi="Book Antiqua"/>
        </w:rPr>
        <w:t xml:space="preserve"> and long-term commi</w:t>
      </w:r>
      <w:r>
        <w:rPr>
          <w:rFonts w:ascii="Book Antiqua" w:hAnsi="Book Antiqua"/>
        </w:rPr>
        <w:t xml:space="preserve">tment, and may be difficult to achieve in spontaneous social mobilisation. Rather than taking these mechanisms as individual processes, this paper argues that </w:t>
      </w:r>
      <w:r w:rsidR="00621560">
        <w:rPr>
          <w:rFonts w:ascii="Book Antiqua" w:hAnsi="Book Antiqua"/>
        </w:rPr>
        <w:t>their analytical potential</w:t>
      </w:r>
      <w:r>
        <w:rPr>
          <w:rFonts w:ascii="Book Antiqua" w:hAnsi="Book Antiqua"/>
        </w:rPr>
        <w:t xml:space="preserve"> is increased when they are considered in combination. Within the framework of </w:t>
      </w:r>
      <w:r w:rsidR="00621560">
        <w:rPr>
          <w:rFonts w:ascii="Book Antiqua" w:hAnsi="Book Antiqua"/>
        </w:rPr>
        <w:t xml:space="preserve">economic </w:t>
      </w:r>
      <w:r>
        <w:rPr>
          <w:rFonts w:ascii="Book Antiqua" w:hAnsi="Book Antiqua"/>
        </w:rPr>
        <w:t xml:space="preserve">protests, this paper </w:t>
      </w:r>
      <w:r w:rsidR="00A8483E">
        <w:rPr>
          <w:rFonts w:ascii="Book Antiqua" w:hAnsi="Book Antiqua"/>
        </w:rPr>
        <w:t>focuses on two of these combinations.</w:t>
      </w:r>
    </w:p>
    <w:p w14:paraId="35D7E50C" w14:textId="77777777" w:rsidR="00926957" w:rsidRDefault="004013B4" w:rsidP="00513690">
      <w:pPr>
        <w:spacing w:after="0" w:line="360" w:lineRule="auto"/>
        <w:ind w:firstLine="720"/>
        <w:jc w:val="both"/>
        <w:rPr>
          <w:rFonts w:ascii="Book Antiqua" w:hAnsi="Book Antiqua"/>
        </w:rPr>
      </w:pPr>
      <w:r>
        <w:rPr>
          <w:rFonts w:ascii="Book Antiqua" w:hAnsi="Book Antiqua"/>
        </w:rPr>
        <w:t>The</w:t>
      </w:r>
      <w:r w:rsidR="00926957">
        <w:rPr>
          <w:rFonts w:ascii="Book Antiqua" w:hAnsi="Book Antiqua"/>
        </w:rPr>
        <w:t xml:space="preserve"> first mechanism through which </w:t>
      </w:r>
      <w:r>
        <w:rPr>
          <w:rFonts w:ascii="Book Antiqua" w:hAnsi="Book Antiqua"/>
        </w:rPr>
        <w:t>protes</w:t>
      </w:r>
      <w:r w:rsidR="006818E3">
        <w:rPr>
          <w:rFonts w:ascii="Book Antiqua" w:hAnsi="Book Antiqua"/>
        </w:rPr>
        <w:t xml:space="preserve">ts can build civic solidarity results from the combination of </w:t>
      </w:r>
      <w:r w:rsidR="008D48CA">
        <w:rPr>
          <w:rFonts w:ascii="Book Antiqua" w:hAnsi="Book Antiqua"/>
        </w:rPr>
        <w:t xml:space="preserve">(1) </w:t>
      </w:r>
      <w:r w:rsidR="006818E3">
        <w:rPr>
          <w:rFonts w:ascii="Book Antiqua" w:hAnsi="Book Antiqua"/>
        </w:rPr>
        <w:t xml:space="preserve">symbolic and physical mixing that occurs during demonstrations for socioeconomic grievances, where people of different groups get together in the same space, or adopt slogans and symbols that cut across social divisions, and </w:t>
      </w:r>
      <w:r w:rsidR="008D48CA">
        <w:rPr>
          <w:rFonts w:ascii="Book Antiqua" w:hAnsi="Book Antiqua"/>
        </w:rPr>
        <w:t xml:space="preserve">(2) </w:t>
      </w:r>
      <w:r w:rsidR="006818E3">
        <w:rPr>
          <w:rFonts w:ascii="Book Antiqua" w:hAnsi="Book Antiqua"/>
        </w:rPr>
        <w:t xml:space="preserve">resistance against the divisive identity frameworks that would normally keep these diverse groups apart in divided post-conflict societies. </w:t>
      </w:r>
      <w:r w:rsidR="003413FC">
        <w:rPr>
          <w:rFonts w:ascii="Book Antiqua" w:hAnsi="Book Antiqua"/>
        </w:rPr>
        <w:t xml:space="preserve">The interaction of these elements gives rise to </w:t>
      </w:r>
      <w:r w:rsidR="003413FC">
        <w:rPr>
          <w:rFonts w:ascii="Book Antiqua" w:hAnsi="Book Antiqua"/>
          <w:i/>
        </w:rPr>
        <w:t>s</w:t>
      </w:r>
      <w:r w:rsidR="00A8483E">
        <w:rPr>
          <w:rFonts w:ascii="Book Antiqua" w:hAnsi="Book Antiqua"/>
          <w:i/>
        </w:rPr>
        <w:t>ubjectivation</w:t>
      </w:r>
      <w:r w:rsidR="00A8483E" w:rsidRPr="00A8483E">
        <w:rPr>
          <w:rFonts w:ascii="Book Antiqua" w:hAnsi="Book Antiqua"/>
        </w:rPr>
        <w:t xml:space="preserve">, </w:t>
      </w:r>
      <w:r w:rsidR="003413FC">
        <w:rPr>
          <w:rFonts w:ascii="Book Antiqua" w:hAnsi="Book Antiqua"/>
        </w:rPr>
        <w:t>that is a situation in which</w:t>
      </w:r>
      <w:r w:rsidR="00A8483E">
        <w:rPr>
          <w:rFonts w:ascii="Book Antiqua" w:hAnsi="Book Antiqua"/>
        </w:rPr>
        <w:t xml:space="preserve"> protesters constitute themselves as citizens through protest activity, bridging identity-related divisions that characterise their post-conflict society. In his study of citizen activism in Beranselo, Montenegro, Bojan </w:t>
      </w:r>
      <w:r w:rsidR="00A8483E" w:rsidRPr="001140E7">
        <w:rPr>
          <w:rFonts w:ascii="Book Antiqua" w:hAnsi="Book Antiqua"/>
        </w:rPr>
        <w:t>Baća (2017)</w:t>
      </w:r>
      <w:r w:rsidR="00A8483E">
        <w:rPr>
          <w:rFonts w:ascii="Book Antiqua" w:hAnsi="Book Antiqua"/>
        </w:rPr>
        <w:t xml:space="preserve"> argued: ‘one must distinguish subjectivation from identification, since the former is a process through which social actors refuse to identify with the existing (politicised) identity categories, but create themselves anew, in spite of their differences’ (Baća</w:t>
      </w:r>
      <w:r w:rsidR="008764F4">
        <w:rPr>
          <w:rFonts w:ascii="Book Antiqua" w:hAnsi="Book Antiqua"/>
        </w:rPr>
        <w:t>,</w:t>
      </w:r>
      <w:r w:rsidR="00A8483E">
        <w:rPr>
          <w:rFonts w:ascii="Book Antiqua" w:hAnsi="Book Antiqua"/>
        </w:rPr>
        <w:t xml:space="preserve"> 2017, </w:t>
      </w:r>
      <w:r w:rsidR="008764F4">
        <w:rPr>
          <w:rFonts w:ascii="Book Antiqua" w:hAnsi="Book Antiqua"/>
        </w:rPr>
        <w:t xml:space="preserve">p. </w:t>
      </w:r>
      <w:r w:rsidR="00A8483E">
        <w:rPr>
          <w:rFonts w:ascii="Book Antiqua" w:hAnsi="Book Antiqua"/>
        </w:rPr>
        <w:t xml:space="preserve">1435). </w:t>
      </w:r>
      <w:r w:rsidR="00FD183D">
        <w:rPr>
          <w:rFonts w:ascii="Book Antiqua" w:hAnsi="Book Antiqua"/>
        </w:rPr>
        <w:t xml:space="preserve">By shifting the focus on the making of new civic identities, this process counters the risk, highlighted by Jansen (2013, </w:t>
      </w:r>
      <w:r w:rsidR="008764F4">
        <w:rPr>
          <w:rFonts w:ascii="Book Antiqua" w:hAnsi="Book Antiqua"/>
        </w:rPr>
        <w:t xml:space="preserve">p. </w:t>
      </w:r>
      <w:r w:rsidR="00FD183D">
        <w:rPr>
          <w:rFonts w:ascii="Book Antiqua" w:hAnsi="Book Antiqua"/>
        </w:rPr>
        <w:t xml:space="preserve">237), that particular ways of defining the ‘sides to be reconciled’ may perpetuate relations of inequality, simply by legitimising exclusionary and divisive forms of identity. </w:t>
      </w:r>
      <w:r w:rsidR="003413FC">
        <w:rPr>
          <w:rFonts w:ascii="Book Antiqua" w:hAnsi="Book Antiqua"/>
        </w:rPr>
        <w:t xml:space="preserve">Through subjectivation, </w:t>
      </w:r>
      <w:r w:rsidR="00CC3D35">
        <w:rPr>
          <w:rFonts w:ascii="Book Antiqua" w:hAnsi="Book Antiqua"/>
        </w:rPr>
        <w:t xml:space="preserve">people who come into contact for economic </w:t>
      </w:r>
      <w:r w:rsidR="007A5610">
        <w:rPr>
          <w:rFonts w:ascii="Book Antiqua" w:hAnsi="Book Antiqua"/>
        </w:rPr>
        <w:t>reasons</w:t>
      </w:r>
      <w:r w:rsidR="00CC3D35">
        <w:rPr>
          <w:rFonts w:ascii="Book Antiqua" w:hAnsi="Book Antiqua"/>
        </w:rPr>
        <w:t xml:space="preserve"> build bridges across other social divides</w:t>
      </w:r>
      <w:r w:rsidR="007A5610">
        <w:rPr>
          <w:rFonts w:ascii="Book Antiqua" w:hAnsi="Book Antiqua"/>
        </w:rPr>
        <w:t xml:space="preserve"> by becoming citizen activists</w:t>
      </w:r>
      <w:r w:rsidR="00CC3D35">
        <w:rPr>
          <w:rFonts w:ascii="Book Antiqua" w:hAnsi="Book Antiqua"/>
        </w:rPr>
        <w:t xml:space="preserve">, thus promoting civic solidarity. </w:t>
      </w:r>
    </w:p>
    <w:p w14:paraId="367AE031" w14:textId="77777777" w:rsidR="00FB1351" w:rsidRPr="00BF4438" w:rsidRDefault="003413FC" w:rsidP="00513690">
      <w:pPr>
        <w:spacing w:after="0" w:line="360" w:lineRule="auto"/>
        <w:ind w:firstLine="720"/>
        <w:jc w:val="both"/>
        <w:rPr>
          <w:rFonts w:ascii="Book Antiqua" w:hAnsi="Book Antiqua"/>
        </w:rPr>
      </w:pPr>
      <w:r>
        <w:rPr>
          <w:rFonts w:ascii="Book Antiqua" w:hAnsi="Book Antiqua"/>
        </w:rPr>
        <w:t xml:space="preserve">The second mechanism working to facilitate civic solidarity is </w:t>
      </w:r>
      <w:r>
        <w:rPr>
          <w:rFonts w:ascii="Book Antiqua" w:hAnsi="Book Antiqua"/>
          <w:i/>
        </w:rPr>
        <w:t>prefiguration</w:t>
      </w:r>
      <w:r w:rsidR="00CC3D35" w:rsidRPr="00CC3D35">
        <w:rPr>
          <w:rFonts w:ascii="Book Antiqua" w:hAnsi="Book Antiqua"/>
        </w:rPr>
        <w:t>,</w:t>
      </w:r>
      <w:r w:rsidR="00403D0B">
        <w:rPr>
          <w:rFonts w:ascii="Book Antiqua" w:hAnsi="Book Antiqua"/>
        </w:rPr>
        <w:t xml:space="preserve"> that is, the process through which protests and their related activities come to embody a solidarity-based (if not necessarily fully ‘reconciled’) society. </w:t>
      </w:r>
      <w:r w:rsidR="00F6429A">
        <w:rPr>
          <w:rFonts w:ascii="Book Antiqua" w:hAnsi="Book Antiqua"/>
        </w:rPr>
        <w:t xml:space="preserve">This mechanism draws on Leach’s (2013) and Milan’s (2017) uses of </w:t>
      </w:r>
      <w:r w:rsidR="00621560">
        <w:rPr>
          <w:rFonts w:ascii="Book Antiqua" w:hAnsi="Book Antiqua"/>
        </w:rPr>
        <w:t>‘</w:t>
      </w:r>
      <w:r w:rsidR="00F6429A">
        <w:rPr>
          <w:rFonts w:ascii="Book Antiqua" w:hAnsi="Book Antiqua"/>
        </w:rPr>
        <w:t>prefigurative politics</w:t>
      </w:r>
      <w:r w:rsidR="00621560">
        <w:rPr>
          <w:rFonts w:ascii="Book Antiqua" w:hAnsi="Book Antiqua"/>
        </w:rPr>
        <w:t>’</w:t>
      </w:r>
      <w:r w:rsidR="00F6429A">
        <w:rPr>
          <w:rFonts w:ascii="Book Antiqua" w:hAnsi="Book Antiqua"/>
        </w:rPr>
        <w:t xml:space="preserve"> to describe how social movements choose to embody the kind of change they want to </w:t>
      </w:r>
      <w:r w:rsidR="00DD41D9">
        <w:rPr>
          <w:rFonts w:ascii="Book Antiqua" w:hAnsi="Book Antiqua"/>
        </w:rPr>
        <w:t>produce,</w:t>
      </w:r>
      <w:r w:rsidR="00253885">
        <w:rPr>
          <w:rFonts w:ascii="Book Antiqua" w:hAnsi="Book Antiqua"/>
        </w:rPr>
        <w:t xml:space="preserve"> in order to advance their goals</w:t>
      </w:r>
      <w:r w:rsidR="00F6429A">
        <w:rPr>
          <w:rFonts w:ascii="Book Antiqua" w:hAnsi="Book Antiqua"/>
        </w:rPr>
        <w:t xml:space="preserve">. </w:t>
      </w:r>
      <w:r w:rsidR="00BF4438">
        <w:rPr>
          <w:rFonts w:ascii="Book Antiqua" w:hAnsi="Book Antiqua"/>
        </w:rPr>
        <w:t xml:space="preserve">Within the context of </w:t>
      </w:r>
      <w:r w:rsidR="00253885">
        <w:rPr>
          <w:rFonts w:ascii="Book Antiqua" w:hAnsi="Book Antiqua"/>
        </w:rPr>
        <w:t xml:space="preserve">economic </w:t>
      </w:r>
      <w:r w:rsidR="00BF4438">
        <w:rPr>
          <w:rFonts w:ascii="Book Antiqua" w:hAnsi="Book Antiqua"/>
        </w:rPr>
        <w:t xml:space="preserve">protests, </w:t>
      </w:r>
      <w:r w:rsidR="00BF4438" w:rsidRPr="00FB1351">
        <w:rPr>
          <w:rFonts w:ascii="Book Antiqua" w:hAnsi="Book Antiqua"/>
        </w:rPr>
        <w:t>prefiguration</w:t>
      </w:r>
      <w:r w:rsidR="00BF4438">
        <w:rPr>
          <w:rFonts w:ascii="Book Antiqua" w:hAnsi="Book Antiqua"/>
          <w:i/>
        </w:rPr>
        <w:t xml:space="preserve"> </w:t>
      </w:r>
      <w:r w:rsidR="00BF4438">
        <w:rPr>
          <w:rFonts w:ascii="Book Antiqua" w:hAnsi="Book Antiqua"/>
        </w:rPr>
        <w:t xml:space="preserve">works by </w:t>
      </w:r>
      <w:r w:rsidR="00A054C5">
        <w:rPr>
          <w:rFonts w:ascii="Book Antiqua" w:hAnsi="Book Antiqua"/>
        </w:rPr>
        <w:t>combining shared aspirations, which include economic grievances but also more opportunities for political participation and influencing policy-making, with resistance against political elites and a system that has fa</w:t>
      </w:r>
      <w:r w:rsidR="00FB1351">
        <w:rPr>
          <w:rFonts w:ascii="Book Antiqua" w:hAnsi="Book Antiqua"/>
        </w:rPr>
        <w:t xml:space="preserve">iled to address their concerns. </w:t>
      </w:r>
      <w:r w:rsidR="00334B33">
        <w:rPr>
          <w:rFonts w:ascii="Book Antiqua" w:hAnsi="Book Antiqua"/>
        </w:rPr>
        <w:t>In this case, people build</w:t>
      </w:r>
      <w:r w:rsidR="00FB1351">
        <w:rPr>
          <w:rFonts w:ascii="Book Antiqua" w:hAnsi="Book Antiqua"/>
        </w:rPr>
        <w:t xml:space="preserve"> civic soli</w:t>
      </w:r>
      <w:r w:rsidR="00334B33">
        <w:rPr>
          <w:rFonts w:ascii="Book Antiqua" w:hAnsi="Book Antiqua"/>
        </w:rPr>
        <w:t xml:space="preserve">darity by putting </w:t>
      </w:r>
      <w:r w:rsidR="008D48CA">
        <w:rPr>
          <w:rFonts w:ascii="Book Antiqua" w:hAnsi="Book Antiqua"/>
        </w:rPr>
        <w:t>it</w:t>
      </w:r>
      <w:r w:rsidR="00334B33">
        <w:rPr>
          <w:rFonts w:ascii="Book Antiqua" w:hAnsi="Book Antiqua"/>
        </w:rPr>
        <w:t xml:space="preserve"> into practice, and exercising forms of political participation that overcome conflict-related divisions. Both subjectivation and </w:t>
      </w:r>
      <w:r w:rsidR="00F4229B">
        <w:rPr>
          <w:rFonts w:ascii="Book Antiqua" w:hAnsi="Book Antiqua"/>
        </w:rPr>
        <w:t xml:space="preserve">prefiguration seem to have a horizontal and vertical dimension: at the horizontal, grassroots level, socioeconomic protests build civic solidarity through </w:t>
      </w:r>
      <w:r w:rsidR="00F4229B">
        <w:rPr>
          <w:rFonts w:ascii="Book Antiqua" w:hAnsi="Book Antiqua"/>
        </w:rPr>
        <w:lastRenderedPageBreak/>
        <w:t>socialisation and shared aspirations; in the vertical dimension, activists build solidarity because they are pitted against a ruling elite that ref</w:t>
      </w:r>
      <w:r w:rsidR="00F23C21">
        <w:rPr>
          <w:rFonts w:ascii="Book Antiqua" w:hAnsi="Book Antiqua"/>
        </w:rPr>
        <w:t xml:space="preserve">uses to address their economic concerns. Socioeconomic grievances, therefore, </w:t>
      </w:r>
      <w:r w:rsidR="009C1D18">
        <w:rPr>
          <w:rFonts w:ascii="Book Antiqua" w:hAnsi="Book Antiqua"/>
        </w:rPr>
        <w:t>act as the basis or common denominator enabling ‘</w:t>
      </w:r>
      <w:r w:rsidR="00B70F4A">
        <w:rPr>
          <w:rFonts w:ascii="Book Antiqua" w:hAnsi="Book Antiqua"/>
        </w:rPr>
        <w:t xml:space="preserve">reconciliation </w:t>
      </w:r>
      <w:r w:rsidR="009C1D18">
        <w:rPr>
          <w:rFonts w:ascii="Book Antiqua" w:hAnsi="Book Antiqua"/>
        </w:rPr>
        <w:t>politics’</w:t>
      </w:r>
      <w:r w:rsidR="00B70F4A">
        <w:rPr>
          <w:rFonts w:ascii="Book Antiqua" w:hAnsi="Book Antiqua"/>
        </w:rPr>
        <w:t xml:space="preserve"> </w:t>
      </w:r>
      <w:r w:rsidR="009C1D18">
        <w:rPr>
          <w:rFonts w:ascii="Book Antiqua" w:hAnsi="Book Antiqua"/>
        </w:rPr>
        <w:t xml:space="preserve">to take place through protests.  </w:t>
      </w:r>
    </w:p>
    <w:p w14:paraId="22F781AF" w14:textId="576D83B3" w:rsidR="00C72E3C" w:rsidRPr="00497CE7" w:rsidRDefault="00B70F4A" w:rsidP="00513690">
      <w:pPr>
        <w:spacing w:after="0" w:line="360" w:lineRule="auto"/>
        <w:ind w:firstLine="720"/>
        <w:jc w:val="both"/>
        <w:rPr>
          <w:rFonts w:ascii="Book Antiqua" w:hAnsi="Book Antiqua"/>
        </w:rPr>
      </w:pPr>
      <w:r>
        <w:rPr>
          <w:rFonts w:ascii="Book Antiqua" w:hAnsi="Book Antiqua"/>
        </w:rPr>
        <w:t xml:space="preserve">This paper is also attentive to the conditions that hinder activities </w:t>
      </w:r>
      <w:r w:rsidR="00C72E3C">
        <w:rPr>
          <w:rFonts w:ascii="Book Antiqua" w:hAnsi="Book Antiqua"/>
        </w:rPr>
        <w:t xml:space="preserve">leading towards reconciliation. </w:t>
      </w:r>
      <w:r w:rsidR="0062053E" w:rsidRPr="001140E7">
        <w:rPr>
          <w:rFonts w:ascii="Book Antiqua" w:hAnsi="Book Antiqua"/>
        </w:rPr>
        <w:t xml:space="preserve">At the same time as civic solidarity is built horizontally and through opposition to </w:t>
      </w:r>
      <w:r w:rsidR="00C72E3C">
        <w:rPr>
          <w:rFonts w:ascii="Book Antiqua" w:hAnsi="Book Antiqua"/>
        </w:rPr>
        <w:t>ruling</w:t>
      </w:r>
      <w:r w:rsidR="0062053E" w:rsidRPr="001140E7">
        <w:rPr>
          <w:rFonts w:ascii="Book Antiqua" w:hAnsi="Book Antiqua"/>
        </w:rPr>
        <w:t xml:space="preserve"> elites, </w:t>
      </w:r>
      <w:r w:rsidR="00C72E3C">
        <w:rPr>
          <w:rFonts w:ascii="Book Antiqua" w:hAnsi="Book Antiqua"/>
        </w:rPr>
        <w:t>those very elites try to prevent this opposition from being successful to protect themselves and maintain the status quo. As Hroma</w:t>
      </w:r>
      <w:r w:rsidR="00C72E3C">
        <w:rPr>
          <w:rFonts w:ascii="Book Antiqua" w:hAnsi="Book Antiqua"/>
          <w:lang w:val="hr-HR"/>
        </w:rPr>
        <w:t xml:space="preserve">džić </w:t>
      </w:r>
      <w:r w:rsidR="00C72E3C">
        <w:rPr>
          <w:rFonts w:ascii="Book Antiqua" w:hAnsi="Book Antiqua"/>
        </w:rPr>
        <w:t>(2015) highlights in the case of flirting among youths in Mostar, intergroup contact is hindered by the institutional system that relies on ethnic divisions as its source of legitimacy. Analysing the 2008 Sarajevo protests, Toquet (2015) also argued that elites used various demobilising frames, including accusing protesters of hooliganism, and of being either politically manipulative (</w:t>
      </w:r>
      <w:r w:rsidR="008D48CA">
        <w:rPr>
          <w:rFonts w:ascii="Book Antiqua" w:hAnsi="Book Antiqua"/>
        </w:rPr>
        <w:t>working for</w:t>
      </w:r>
      <w:r w:rsidR="00C72E3C">
        <w:rPr>
          <w:rFonts w:ascii="Book Antiqua" w:hAnsi="Book Antiqua"/>
        </w:rPr>
        <w:t xml:space="preserve"> </w:t>
      </w:r>
      <w:r w:rsidR="00C72E3C">
        <w:rPr>
          <w:rFonts w:ascii="Book Antiqua" w:hAnsi="Book Antiqua"/>
          <w:lang w:val="hr-HR"/>
        </w:rPr>
        <w:t>the new Naša Stranka party)</w:t>
      </w:r>
      <w:r w:rsidR="009F63A6">
        <w:rPr>
          <w:rStyle w:val="FootnoteReference"/>
          <w:rFonts w:ascii="Book Antiqua" w:hAnsi="Book Antiqua"/>
          <w:lang w:val="hr-HR"/>
        </w:rPr>
        <w:footnoteReference w:id="7"/>
      </w:r>
      <w:r w:rsidR="00C72E3C">
        <w:rPr>
          <w:rFonts w:ascii="Book Antiqua" w:hAnsi="Book Antiqua"/>
          <w:lang w:val="hr-HR"/>
        </w:rPr>
        <w:t xml:space="preserve"> or manipulated by foreign actors. </w:t>
      </w:r>
      <w:r w:rsidR="00596AE4">
        <w:rPr>
          <w:rFonts w:ascii="Book Antiqua" w:hAnsi="Book Antiqua"/>
        </w:rPr>
        <w:t>Combined with an institutional system that encourages ethnicity-based electoral politics, elite discourses pose a great challenge to the process of building civic solidarity, and thus to reconciliation more broadly.</w:t>
      </w:r>
    </w:p>
    <w:p w14:paraId="0C36CDCD" w14:textId="77777777" w:rsidR="00C72E3C" w:rsidRDefault="004A768C" w:rsidP="00513690">
      <w:pPr>
        <w:spacing w:after="0" w:line="360" w:lineRule="auto"/>
        <w:ind w:firstLine="720"/>
        <w:jc w:val="both"/>
        <w:rPr>
          <w:rFonts w:ascii="Book Antiqua" w:hAnsi="Book Antiqua"/>
        </w:rPr>
      </w:pPr>
      <w:r>
        <w:rPr>
          <w:rFonts w:ascii="Book Antiqua" w:hAnsi="Book Antiqua"/>
        </w:rPr>
        <w:t xml:space="preserve">Protests can thus be seen as </w:t>
      </w:r>
      <w:r w:rsidR="001644BF">
        <w:rPr>
          <w:rFonts w:ascii="Book Antiqua" w:hAnsi="Book Antiqua"/>
        </w:rPr>
        <w:t xml:space="preserve">a site of post-conflict politics where identities and social relationships are remade in ways that may, or may not, facilitate reconciliation. </w:t>
      </w:r>
      <w:r w:rsidR="00AB6540">
        <w:rPr>
          <w:rFonts w:ascii="Book Antiqua" w:hAnsi="Book Antiqua"/>
        </w:rPr>
        <w:t>The following section discusses the 2014 socioeconomic protests in Bosnia and Herzegovina, to illustrate how inter-group contact during protests could give rise to the mechanisms discussed above.</w:t>
      </w:r>
    </w:p>
    <w:p w14:paraId="2D81DFEE" w14:textId="77777777" w:rsidR="00DD41D9" w:rsidRDefault="00DD41D9" w:rsidP="00513690">
      <w:pPr>
        <w:spacing w:after="0" w:line="360" w:lineRule="auto"/>
        <w:jc w:val="both"/>
        <w:rPr>
          <w:rFonts w:ascii="Book Antiqua" w:hAnsi="Book Antiqua"/>
        </w:rPr>
      </w:pPr>
    </w:p>
    <w:p w14:paraId="6A78789D" w14:textId="77777777" w:rsidR="00DD41D9" w:rsidRPr="00DD41D9" w:rsidRDefault="00DD41D9" w:rsidP="00513690">
      <w:pPr>
        <w:spacing w:after="0" w:line="360" w:lineRule="auto"/>
        <w:jc w:val="both"/>
        <w:rPr>
          <w:rFonts w:ascii="Book Antiqua" w:hAnsi="Book Antiqua"/>
        </w:rPr>
      </w:pPr>
    </w:p>
    <w:p w14:paraId="2AB7FFFE" w14:textId="77777777" w:rsidR="00DD41D9" w:rsidRPr="00DD41D9" w:rsidRDefault="00DD41D9" w:rsidP="00513690">
      <w:pPr>
        <w:spacing w:after="0" w:line="360" w:lineRule="auto"/>
        <w:jc w:val="both"/>
        <w:rPr>
          <w:rFonts w:ascii="Book Antiqua" w:hAnsi="Book Antiqua"/>
          <w:b/>
        </w:rPr>
      </w:pPr>
      <w:r>
        <w:rPr>
          <w:rFonts w:ascii="Book Antiqua" w:hAnsi="Book Antiqua"/>
          <w:b/>
        </w:rPr>
        <w:t xml:space="preserve">Against the odds: civic solidarity and the 2014 socioeconomic protests in BiH </w:t>
      </w:r>
    </w:p>
    <w:p w14:paraId="6FE48EC2" w14:textId="77777777" w:rsidR="00742D41" w:rsidRDefault="00742D41" w:rsidP="00513690">
      <w:pPr>
        <w:spacing w:after="0" w:line="360" w:lineRule="auto"/>
        <w:jc w:val="both"/>
        <w:rPr>
          <w:rFonts w:ascii="Book Antiqua" w:hAnsi="Book Antiqua"/>
          <w:b/>
        </w:rPr>
      </w:pPr>
    </w:p>
    <w:p w14:paraId="2E45A05D" w14:textId="77777777" w:rsidR="00742D41" w:rsidRPr="00742D41" w:rsidRDefault="00742D41" w:rsidP="00513690">
      <w:pPr>
        <w:spacing w:after="0" w:line="360" w:lineRule="auto"/>
        <w:jc w:val="both"/>
        <w:rPr>
          <w:rFonts w:ascii="Book Antiqua" w:hAnsi="Book Antiqua"/>
          <w:b/>
          <w:i/>
        </w:rPr>
      </w:pPr>
      <w:r w:rsidRPr="00742D41">
        <w:rPr>
          <w:rFonts w:ascii="Book Antiqua" w:hAnsi="Book Antiqua"/>
          <w:b/>
          <w:i/>
        </w:rPr>
        <w:t xml:space="preserve">The protests and their aftermath </w:t>
      </w:r>
    </w:p>
    <w:p w14:paraId="4025DB3D" w14:textId="35C57E0B" w:rsidR="00ED4CF0" w:rsidRDefault="00D6450D" w:rsidP="00513690">
      <w:pPr>
        <w:spacing w:after="0" w:line="360" w:lineRule="auto"/>
        <w:jc w:val="both"/>
        <w:rPr>
          <w:rFonts w:ascii="Book Antiqua" w:hAnsi="Book Antiqua"/>
        </w:rPr>
      </w:pPr>
      <w:r>
        <w:rPr>
          <w:rFonts w:ascii="Book Antiqua" w:hAnsi="Book Antiqua"/>
        </w:rPr>
        <w:t xml:space="preserve">The socioeconomic protests of February 2014 were the </w:t>
      </w:r>
      <w:r w:rsidR="008D6329">
        <w:rPr>
          <w:rFonts w:ascii="Book Antiqua" w:hAnsi="Book Antiqua"/>
        </w:rPr>
        <w:t>biggest</w:t>
      </w:r>
      <w:r>
        <w:rPr>
          <w:rFonts w:ascii="Book Antiqua" w:hAnsi="Book Antiqua"/>
        </w:rPr>
        <w:t xml:space="preserve"> popular mobilisation </w:t>
      </w:r>
      <w:r w:rsidR="0062196E">
        <w:rPr>
          <w:rFonts w:ascii="Book Antiqua" w:hAnsi="Book Antiqua"/>
        </w:rPr>
        <w:t>since the beginning of the 1992-1995 Bosnian War</w:t>
      </w:r>
      <w:r w:rsidR="00754699">
        <w:rPr>
          <w:rFonts w:ascii="Book Antiqua" w:hAnsi="Book Antiqua"/>
        </w:rPr>
        <w:t xml:space="preserve">. </w:t>
      </w:r>
      <w:r w:rsidR="00363F26">
        <w:rPr>
          <w:rFonts w:ascii="Book Antiqua" w:hAnsi="Book Antiqua"/>
        </w:rPr>
        <w:t>The largest demonstrations occurred between 4 February, when they started in the city of Tuzla, and 7 February</w:t>
      </w:r>
      <w:r w:rsidR="00ED4CF0">
        <w:rPr>
          <w:rFonts w:ascii="Book Antiqua" w:hAnsi="Book Antiqua"/>
        </w:rPr>
        <w:t xml:space="preserve"> 2014</w:t>
      </w:r>
      <w:r w:rsidR="00363F26">
        <w:rPr>
          <w:rFonts w:ascii="Book Antiqua" w:hAnsi="Book Antiqua"/>
        </w:rPr>
        <w:t>. By that day, thousands of prot</w:t>
      </w:r>
      <w:r w:rsidR="005A3F4D">
        <w:rPr>
          <w:rFonts w:ascii="Book Antiqua" w:hAnsi="Book Antiqua"/>
        </w:rPr>
        <w:t xml:space="preserve">esters had taken to the streets across the country, </w:t>
      </w:r>
      <w:r w:rsidR="0076535D">
        <w:rPr>
          <w:rFonts w:ascii="Book Antiqua" w:hAnsi="Book Antiqua"/>
        </w:rPr>
        <w:t xml:space="preserve">with large gatherings occurring in Sarajevo, Zenica, Tuzla, Mostar and a number of other smaller cities in the Federation of BiH as well as in Republika Srpska. When they began in Tuzla, the protests were led by discontented workers from failed privatised companies, who were not receiving salaries and </w:t>
      </w:r>
      <w:r w:rsidR="0076535D">
        <w:rPr>
          <w:rFonts w:ascii="Book Antiqua" w:hAnsi="Book Antiqua"/>
        </w:rPr>
        <w:lastRenderedPageBreak/>
        <w:t>social contributions. The situation of structural injustice stemming from corrupted privatisations, high unemployment and lack of accountability compounded the problem, and led to more citizens joining the protests on the following day.</w:t>
      </w:r>
    </w:p>
    <w:p w14:paraId="075889A2" w14:textId="2C1929E4" w:rsidR="00E83487" w:rsidRDefault="0076535D" w:rsidP="00513690">
      <w:pPr>
        <w:spacing w:after="0" w:line="360" w:lineRule="auto"/>
        <w:ind w:firstLine="720"/>
        <w:jc w:val="both"/>
        <w:rPr>
          <w:rFonts w:ascii="Book Antiqua" w:hAnsi="Book Antiqua"/>
        </w:rPr>
      </w:pPr>
      <w:r>
        <w:rPr>
          <w:rFonts w:ascii="Book Antiqua" w:hAnsi="Book Antiqua"/>
        </w:rPr>
        <w:t xml:space="preserve">As the demonstrations spread to other cities, activist groups began asking </w:t>
      </w:r>
      <w:r w:rsidR="008D6329">
        <w:rPr>
          <w:rFonts w:ascii="Book Antiqua" w:hAnsi="Book Antiqua"/>
        </w:rPr>
        <w:t xml:space="preserve">for </w:t>
      </w:r>
      <w:r>
        <w:rPr>
          <w:rFonts w:ascii="Book Antiqua" w:hAnsi="Book Antiqua"/>
        </w:rPr>
        <w:t>(and in some cases obtained) the resignation of governments at cantonal, entity and state level, and started organising into civic assemblies called ‘plenums’ (or ‘plena’, plural of plenum) to discuss and write further demands.</w:t>
      </w:r>
      <w:r>
        <w:rPr>
          <w:rStyle w:val="FootnoteReference"/>
          <w:rFonts w:ascii="Book Antiqua" w:hAnsi="Book Antiqua"/>
        </w:rPr>
        <w:footnoteReference w:id="8"/>
      </w:r>
      <w:r>
        <w:rPr>
          <w:rFonts w:ascii="Book Antiqua" w:hAnsi="Book Antiqua"/>
        </w:rPr>
        <w:t xml:space="preserve"> In addition to their </w:t>
      </w:r>
      <w:r w:rsidR="007A4BAA">
        <w:rPr>
          <w:rFonts w:ascii="Book Antiqua" w:hAnsi="Book Antiqua"/>
        </w:rPr>
        <w:t>initial</w:t>
      </w:r>
      <w:r w:rsidR="00DD41D9">
        <w:rPr>
          <w:rFonts w:ascii="Book Antiqua" w:hAnsi="Book Antiqua"/>
        </w:rPr>
        <w:t xml:space="preserve"> socioeconomic claims</w:t>
      </w:r>
      <w:r w:rsidR="007A4BAA">
        <w:rPr>
          <w:rFonts w:ascii="Book Antiqua" w:hAnsi="Book Antiqua"/>
        </w:rPr>
        <w:t xml:space="preserve"> and government resignations</w:t>
      </w:r>
      <w:r>
        <w:rPr>
          <w:rFonts w:ascii="Book Antiqua" w:hAnsi="Book Antiqua"/>
        </w:rPr>
        <w:t xml:space="preserve">, activists now demanded </w:t>
      </w:r>
      <w:r w:rsidR="007A4BAA">
        <w:rPr>
          <w:rFonts w:ascii="Book Antiqua" w:hAnsi="Book Antiqua"/>
        </w:rPr>
        <w:t>the abolishment of the privileges of political elites and their affiliates, proper scrutiny for privatisation processes, tenders, and public companies, better social welfare, education reforms, greater transparency and an end to corruption, and the protection of protesters who had been targeted by the police.</w:t>
      </w:r>
      <w:r w:rsidR="00091840">
        <w:rPr>
          <w:rStyle w:val="FootnoteReference"/>
          <w:rFonts w:ascii="Book Antiqua" w:hAnsi="Book Antiqua"/>
        </w:rPr>
        <w:footnoteReference w:id="9"/>
      </w:r>
      <w:r w:rsidR="007A4BAA">
        <w:rPr>
          <w:rFonts w:ascii="Book Antiqua" w:hAnsi="Book Antiqua"/>
        </w:rPr>
        <w:t xml:space="preserve"> </w:t>
      </w:r>
      <w:bookmarkStart w:id="3" w:name="_Hlk512178671"/>
      <w:r w:rsidR="00ED4CF0">
        <w:rPr>
          <w:rFonts w:ascii="Book Antiqua" w:hAnsi="Book Antiqua"/>
        </w:rPr>
        <w:t>Mujki</w:t>
      </w:r>
      <w:r w:rsidR="00ED4CF0">
        <w:rPr>
          <w:rFonts w:ascii="Book Antiqua" w:hAnsi="Book Antiqua"/>
          <w:lang w:val="hr-HR"/>
        </w:rPr>
        <w:t>ć</w:t>
      </w:r>
      <w:r w:rsidR="00ED4CF0" w:rsidRPr="00ED4CF0">
        <w:rPr>
          <w:rFonts w:ascii="Book Antiqua" w:hAnsi="Book Antiqua"/>
        </w:rPr>
        <w:t xml:space="preserve"> </w:t>
      </w:r>
      <w:bookmarkEnd w:id="3"/>
      <w:r w:rsidR="00ED4CF0" w:rsidRPr="00ED4CF0">
        <w:rPr>
          <w:rFonts w:ascii="Book Antiqua" w:hAnsi="Book Antiqua"/>
        </w:rPr>
        <w:t>(2015, 6</w:t>
      </w:r>
      <w:r w:rsidR="00ED4CF0">
        <w:rPr>
          <w:rFonts w:ascii="Book Antiqua" w:hAnsi="Book Antiqua"/>
        </w:rPr>
        <w:t>32</w:t>
      </w:r>
      <w:r w:rsidR="00ED4CF0" w:rsidRPr="00ED4CF0">
        <w:rPr>
          <w:rFonts w:ascii="Book Antiqua" w:hAnsi="Book Antiqua"/>
        </w:rPr>
        <w:t xml:space="preserve">) </w:t>
      </w:r>
      <w:r w:rsidR="00ED4CF0">
        <w:rPr>
          <w:rFonts w:ascii="Book Antiqua" w:hAnsi="Book Antiqua"/>
        </w:rPr>
        <w:t>summarised the</w:t>
      </w:r>
      <w:r w:rsidR="00ED4CF0" w:rsidRPr="00ED4CF0">
        <w:rPr>
          <w:rFonts w:ascii="Book Antiqua" w:hAnsi="Book Antiqua"/>
        </w:rPr>
        <w:t xml:space="preserve"> characteristics of the protests </w:t>
      </w:r>
      <w:r w:rsidR="00ED4CF0">
        <w:rPr>
          <w:rFonts w:ascii="Book Antiqua" w:hAnsi="Book Antiqua"/>
        </w:rPr>
        <w:t>as:</w:t>
      </w:r>
      <w:r w:rsidR="00ED4CF0" w:rsidRPr="00ED4CF0">
        <w:rPr>
          <w:rFonts w:ascii="Book Antiqua" w:hAnsi="Book Antiqua"/>
        </w:rPr>
        <w:t xml:space="preserve"> lack of leadership, horizontality, assemblies, distrust of institutional politics and political institutions, reclaiming public </w:t>
      </w:r>
      <w:r w:rsidR="00ED4CF0">
        <w:rPr>
          <w:rFonts w:ascii="Book Antiqua" w:hAnsi="Book Antiqua"/>
        </w:rPr>
        <w:t xml:space="preserve">and political </w:t>
      </w:r>
      <w:r w:rsidR="00ED4CF0" w:rsidRPr="00ED4CF0">
        <w:rPr>
          <w:rFonts w:ascii="Book Antiqua" w:hAnsi="Book Antiqua"/>
        </w:rPr>
        <w:t>spac</w:t>
      </w:r>
      <w:r w:rsidR="00ED4CF0">
        <w:rPr>
          <w:rFonts w:ascii="Book Antiqua" w:hAnsi="Book Antiqua"/>
        </w:rPr>
        <w:t>es, and a ‘</w:t>
      </w:r>
      <w:r w:rsidR="00ED4CF0" w:rsidRPr="00ED4CF0">
        <w:rPr>
          <w:rFonts w:ascii="Book Antiqua" w:hAnsi="Book Antiqua"/>
        </w:rPr>
        <w:t>desire for restoration of equality and elements of anti</w:t>
      </w:r>
      <w:r w:rsidR="00ED4CF0">
        <w:rPr>
          <w:rFonts w:ascii="Book Antiqua" w:hAnsi="Book Antiqua"/>
        </w:rPr>
        <w:t>-predatory-capitalist sentiment</w:t>
      </w:r>
      <w:r w:rsidR="00ED4CF0" w:rsidRPr="00ED4CF0">
        <w:rPr>
          <w:rFonts w:ascii="Book Antiqua" w:hAnsi="Book Antiqua"/>
        </w:rPr>
        <w:t>.</w:t>
      </w:r>
      <w:r w:rsidR="00ED4CF0">
        <w:rPr>
          <w:rFonts w:ascii="Book Antiqua" w:hAnsi="Book Antiqua"/>
        </w:rPr>
        <w:t>’ He observed (Ibid., 627) that the protests allowed Bosnian people to start building a democratic counter-power, also thanks to the fact that during this time ‘</w:t>
      </w:r>
      <w:r w:rsidR="00ED4CF0" w:rsidRPr="00ED4CF0">
        <w:rPr>
          <w:rFonts w:ascii="Book Antiqua" w:hAnsi="Book Antiqua"/>
        </w:rPr>
        <w:t>the hegemony of the ‘ethno-cultural justice’ narrative was temporarily suspended, thus opening the space for the</w:t>
      </w:r>
      <w:r w:rsidR="00ED4CF0">
        <w:rPr>
          <w:rFonts w:ascii="Book Antiqua" w:hAnsi="Book Antiqua"/>
        </w:rPr>
        <w:t xml:space="preserve"> emergence of ‘social justice’.’</w:t>
      </w:r>
      <w:r w:rsidR="00596AE4">
        <w:rPr>
          <w:rFonts w:ascii="Book Antiqua" w:hAnsi="Book Antiqua"/>
        </w:rPr>
        <w:t xml:space="preserve"> As for the protesters themselves, while we do not have precise data on their background, a few key features can be highlighted. First, people took part in the demonstrations as private citizens, even when they belonged to civil society organisations or political groups. As further discussed below, this contributed to the ‘civic’ character of the protests. Second, </w:t>
      </w:r>
      <w:r w:rsidR="00A95217">
        <w:rPr>
          <w:rFonts w:ascii="Book Antiqua" w:hAnsi="Book Antiqua"/>
        </w:rPr>
        <w:t xml:space="preserve">protesters included young people whose life chances were being adversely affected by the dismal state of Bosnia’s politics and economy, but also older workers whose jobs and basic labour rights were endangered through the war and transition. After all, unpaid workers in Tuzla were the ones who started the protests and remained one of the most active centres of mobilisation.  </w:t>
      </w:r>
    </w:p>
    <w:p w14:paraId="6AA4B07D" w14:textId="5EA9BC31" w:rsidR="00027923" w:rsidRDefault="00596AE4" w:rsidP="00513690">
      <w:pPr>
        <w:spacing w:after="0" w:line="360" w:lineRule="auto"/>
        <w:ind w:firstLine="720"/>
        <w:jc w:val="both"/>
        <w:rPr>
          <w:rFonts w:ascii="Book Antiqua" w:hAnsi="Book Antiqua"/>
        </w:rPr>
      </w:pPr>
      <w:r>
        <w:rPr>
          <w:rFonts w:ascii="Book Antiqua" w:hAnsi="Book Antiqua"/>
        </w:rPr>
        <w:lastRenderedPageBreak/>
        <w:t>Another key feature of the 2014 mobilisation was that, d</w:t>
      </w:r>
      <w:r w:rsidR="00027923" w:rsidRPr="00091840">
        <w:rPr>
          <w:rFonts w:ascii="Book Antiqua" w:hAnsi="Book Antiqua"/>
        </w:rPr>
        <w:t>espite their anti-nationalist and trans-ethnic character</w:t>
      </w:r>
      <w:r>
        <w:rPr>
          <w:rFonts w:ascii="Book Antiqua" w:hAnsi="Book Antiqua"/>
        </w:rPr>
        <w:t>a</w:t>
      </w:r>
      <w:r w:rsidR="00027923" w:rsidRPr="00091840">
        <w:rPr>
          <w:rFonts w:ascii="Book Antiqua" w:hAnsi="Book Antiqua"/>
        </w:rPr>
        <w:t xml:space="preserve"> majority of the protests occurred in the Federation of BiH rather than in Republika Srpska, and even within the Federation they involved Bosnian Muslim areas more than Croat-majority ones. Still, the accusation that these were ‘Bosniak’ protests does not necessarily hold. First, protests did occur in cities like Banja Luka and Prijedor in the RS.</w:t>
      </w:r>
      <w:r w:rsidR="00027923">
        <w:rPr>
          <w:rStyle w:val="FootnoteReference"/>
          <w:rFonts w:ascii="Book Antiqua" w:hAnsi="Book Antiqua"/>
        </w:rPr>
        <w:footnoteReference w:id="10"/>
      </w:r>
      <w:r w:rsidR="00027923" w:rsidRPr="00091840">
        <w:rPr>
          <w:rFonts w:ascii="Book Antiqua" w:hAnsi="Book Antiqua"/>
        </w:rPr>
        <w:t xml:space="preserve"> Activist groups were formed in these cities which survived the 2014 protests and subsequently took part in the Austrian Initiative</w:t>
      </w:r>
      <w:r w:rsidR="00D6647A">
        <w:rPr>
          <w:rFonts w:ascii="Book Antiqua" w:hAnsi="Book Antiqua"/>
        </w:rPr>
        <w:t xml:space="preserve"> (Ludwig Boltzmann Institute 2016)</w:t>
      </w:r>
      <w:r w:rsidR="00027923" w:rsidRPr="00091840">
        <w:rPr>
          <w:rFonts w:ascii="Book Antiqua" w:hAnsi="Book Antiqua"/>
        </w:rPr>
        <w:t>.</w:t>
      </w:r>
      <w:r w:rsidR="00027923">
        <w:rPr>
          <w:rStyle w:val="FootnoteReference"/>
          <w:rFonts w:ascii="Book Antiqua" w:hAnsi="Book Antiqua"/>
        </w:rPr>
        <w:footnoteReference w:id="11"/>
      </w:r>
      <w:r w:rsidR="00027923" w:rsidRPr="00091840">
        <w:rPr>
          <w:rFonts w:ascii="Book Antiqua" w:hAnsi="Book Antiqua"/>
        </w:rPr>
        <w:t xml:space="preserve"> When the RS premier, Željka Cvijanović, commented that Republika Srpska was evidently the more stable and functioning part of BiH, there was a backlash from activist groups, including war veterans, who called for more protests.</w:t>
      </w:r>
      <w:r w:rsidR="00027923">
        <w:rPr>
          <w:rStyle w:val="FootnoteReference"/>
          <w:rFonts w:ascii="Book Antiqua" w:hAnsi="Book Antiqua"/>
        </w:rPr>
        <w:footnoteReference w:id="12"/>
      </w:r>
      <w:r w:rsidR="00027923" w:rsidRPr="00091840">
        <w:rPr>
          <w:rFonts w:ascii="Book Antiqua" w:hAnsi="Book Antiqua"/>
        </w:rPr>
        <w:t xml:space="preserve"> While public support for the protests seemed to be spread across the country,</w:t>
      </w:r>
      <w:r w:rsidR="00027923">
        <w:rPr>
          <w:rStyle w:val="FootnoteReference"/>
          <w:rFonts w:ascii="Book Antiqua" w:hAnsi="Book Antiqua"/>
        </w:rPr>
        <w:footnoteReference w:id="13"/>
      </w:r>
      <w:r w:rsidR="00027923" w:rsidRPr="00091840">
        <w:rPr>
          <w:rFonts w:ascii="Book Antiqua" w:hAnsi="Book Antiqua"/>
        </w:rPr>
        <w:t xml:space="preserve"> it should also be noted that the Federation protests did involve people of different backgrounds, including Bosniaks, Croats, and Serbs, as well as those who do not affiliate with the three ‘constituent peoples’, as the following paragraphs will also discuss. </w:t>
      </w:r>
      <w:r w:rsidR="00792516">
        <w:rPr>
          <w:rFonts w:ascii="Book Antiqua" w:hAnsi="Book Antiqua"/>
        </w:rPr>
        <w:t>In fact, that this accusation – of the protests being mono-ethnic – emerged and got traction may be more indicative of the role of ethnonationalist elites in hindering solidarity-building across groups than of the failure of the protests to contribute to it.</w:t>
      </w:r>
      <w:r w:rsidR="00A95217">
        <w:rPr>
          <w:rFonts w:ascii="Book Antiqua" w:hAnsi="Book Antiqua"/>
        </w:rPr>
        <w:t xml:space="preserve"> The different levels and nature of the mobilisation in RS (with more geographically concentrated protests in the </w:t>
      </w:r>
      <w:r w:rsidR="00A95217">
        <w:rPr>
          <w:rFonts w:ascii="Book Antiqua" w:hAnsi="Book Antiqua"/>
        </w:rPr>
        <w:lastRenderedPageBreak/>
        <w:t xml:space="preserve">larger cities), is salient for two key reasons: first, because it </w:t>
      </w:r>
      <w:r w:rsidR="00A95217" w:rsidRPr="00091840">
        <w:rPr>
          <w:rFonts w:ascii="Book Antiqua" w:hAnsi="Book Antiqua"/>
        </w:rPr>
        <w:t>has important implications for the type of inter-group contact that oc</w:t>
      </w:r>
      <w:r w:rsidR="00A95217">
        <w:rPr>
          <w:rFonts w:ascii="Book Antiqua" w:hAnsi="Book Antiqua"/>
        </w:rPr>
        <w:t>curred during the mobilisation, discussed below; second, as indicative of the growing attempts at social control and repression that increase the personal cost of taking part in demonstrations.</w:t>
      </w:r>
      <w:r w:rsidR="00A95217">
        <w:rPr>
          <w:rStyle w:val="FootnoteReference"/>
          <w:rFonts w:ascii="Book Antiqua" w:hAnsi="Book Antiqua"/>
        </w:rPr>
        <w:footnoteReference w:id="14"/>
      </w:r>
      <w:r w:rsidR="00A95217">
        <w:rPr>
          <w:rFonts w:ascii="Book Antiqua" w:hAnsi="Book Antiqua"/>
        </w:rPr>
        <w:t xml:space="preserve"> </w:t>
      </w:r>
      <w:r w:rsidR="00ED4CF0">
        <w:rPr>
          <w:rFonts w:ascii="Book Antiqua" w:hAnsi="Book Antiqua"/>
        </w:rPr>
        <w:t xml:space="preserve">. </w:t>
      </w:r>
    </w:p>
    <w:p w14:paraId="4B13A4CB" w14:textId="4DA74A54" w:rsidR="00ED4CF0" w:rsidRDefault="00742D41" w:rsidP="00513690">
      <w:pPr>
        <w:spacing w:after="0" w:line="360" w:lineRule="auto"/>
        <w:ind w:firstLine="720"/>
        <w:jc w:val="both"/>
        <w:rPr>
          <w:rFonts w:ascii="Book Antiqua" w:hAnsi="Book Antiqua"/>
        </w:rPr>
      </w:pPr>
      <w:r>
        <w:rPr>
          <w:rFonts w:ascii="Book Antiqua" w:hAnsi="Book Antiqua"/>
        </w:rPr>
        <w:t>While Plenum meetings and smaller demonstrations continued to occur over February, March and April, when devastating floods hit BiH in May 2014 many activist groups turned to emergency relief efforts, trying to collect and distribute aid to isolated communities given the weak response of the authorities</w:t>
      </w:r>
      <w:r w:rsidR="005A30DF">
        <w:rPr>
          <w:rFonts w:ascii="Book Antiqua" w:hAnsi="Book Antiqua"/>
        </w:rPr>
        <w:t>, while also keeping the anti-nationalist spirit of the protest movement</w:t>
      </w:r>
      <w:r>
        <w:rPr>
          <w:rFonts w:ascii="Book Antiqua" w:hAnsi="Book Antiqua"/>
        </w:rPr>
        <w:t>.</w:t>
      </w:r>
      <w:r w:rsidR="003A6570">
        <w:rPr>
          <w:rFonts w:ascii="Book Antiqua" w:hAnsi="Book Antiqua"/>
        </w:rPr>
        <w:t xml:space="preserve"> Nonetheless,</w:t>
      </w:r>
      <w:r w:rsidR="008D6329">
        <w:rPr>
          <w:rFonts w:ascii="Book Antiqua" w:hAnsi="Book Antiqua"/>
        </w:rPr>
        <w:t xml:space="preserve"> a</w:t>
      </w:r>
      <w:r w:rsidR="003A6570">
        <w:rPr>
          <w:rFonts w:ascii="Book Antiqua" w:hAnsi="Book Antiqua"/>
        </w:rPr>
        <w:t>ctivist groups did not completely disband, and became part of an initiative aimed at supporting grassroots activism in BiH. The so-called ‘Austrian Initiative’, financed by the Erste Foundation, but coordinated by the Ludwig Boltzmann Institute, involved eight groups from across Bosnia, including two from Republika Srpska.</w:t>
      </w:r>
      <w:r w:rsidR="003A6570">
        <w:rPr>
          <w:rStyle w:val="FootnoteReference"/>
          <w:rFonts w:ascii="Book Antiqua" w:hAnsi="Book Antiqua"/>
        </w:rPr>
        <w:footnoteReference w:id="15"/>
      </w:r>
      <w:r w:rsidR="003A6570">
        <w:rPr>
          <w:rFonts w:ascii="Book Antiqua" w:hAnsi="Book Antiqua"/>
        </w:rPr>
        <w:t xml:space="preserve"> </w:t>
      </w:r>
      <w:r w:rsidR="008D6329">
        <w:rPr>
          <w:rFonts w:ascii="Book Antiqua" w:hAnsi="Book Antiqua"/>
        </w:rPr>
        <w:t>Thanks to the initiative</w:t>
      </w:r>
      <w:r w:rsidR="00414073">
        <w:rPr>
          <w:rFonts w:ascii="Book Antiqua" w:hAnsi="Book Antiqua"/>
        </w:rPr>
        <w:t xml:space="preserve"> these informal groups, </w:t>
      </w:r>
      <w:r w:rsidR="008D6329">
        <w:rPr>
          <w:rFonts w:ascii="Book Antiqua" w:hAnsi="Book Antiqua"/>
        </w:rPr>
        <w:t>could</w:t>
      </w:r>
      <w:r w:rsidR="00414073">
        <w:rPr>
          <w:rFonts w:ascii="Book Antiqua" w:hAnsi="Book Antiqua"/>
        </w:rPr>
        <w:t xml:space="preserve"> access some funds to cover travel expenses for meetings, </w:t>
      </w:r>
      <w:r w:rsidR="006D3F5B">
        <w:rPr>
          <w:rFonts w:ascii="Book Antiqua" w:hAnsi="Book Antiqua"/>
        </w:rPr>
        <w:t>rent offices, buy computers and printers, and other basic supplies.</w:t>
      </w:r>
      <w:r w:rsidR="006D3F5B">
        <w:rPr>
          <w:rStyle w:val="FootnoteReference"/>
          <w:rFonts w:ascii="Book Antiqua" w:hAnsi="Book Antiqua"/>
        </w:rPr>
        <w:footnoteReference w:id="16"/>
      </w:r>
      <w:r w:rsidR="006C7AA3">
        <w:rPr>
          <w:rFonts w:ascii="Book Antiqua" w:hAnsi="Book Antiqua"/>
        </w:rPr>
        <w:t xml:space="preserve"> T</w:t>
      </w:r>
      <w:r w:rsidR="00E862C7">
        <w:rPr>
          <w:rFonts w:ascii="Book Antiqua" w:hAnsi="Book Antiqua"/>
        </w:rPr>
        <w:t>he initiative allowed the survival of groups that would have</w:t>
      </w:r>
      <w:r w:rsidR="008D6329">
        <w:rPr>
          <w:rFonts w:ascii="Book Antiqua" w:hAnsi="Book Antiqua"/>
        </w:rPr>
        <w:t xml:space="preserve"> otherwise</w:t>
      </w:r>
      <w:r w:rsidR="00E862C7">
        <w:rPr>
          <w:rFonts w:ascii="Book Antiqua" w:hAnsi="Book Antiqua"/>
        </w:rPr>
        <w:t xml:space="preserve"> struggled to continue the</w:t>
      </w:r>
      <w:r w:rsidR="008D6329">
        <w:rPr>
          <w:rFonts w:ascii="Book Antiqua" w:hAnsi="Book Antiqua"/>
        </w:rPr>
        <w:t>ir</w:t>
      </w:r>
      <w:r w:rsidR="00E862C7">
        <w:rPr>
          <w:rFonts w:ascii="Book Antiqua" w:hAnsi="Book Antiqua"/>
        </w:rPr>
        <w:t xml:space="preserve"> activities after 2014, and allowed activists to maintain useful co</w:t>
      </w:r>
      <w:r w:rsidR="00B51055">
        <w:rPr>
          <w:rFonts w:ascii="Book Antiqua" w:hAnsi="Book Antiqua"/>
        </w:rPr>
        <w:t xml:space="preserve">ntacts through regular meetings, although levels of mobilisation </w:t>
      </w:r>
      <w:r w:rsidR="008D6329">
        <w:rPr>
          <w:rFonts w:ascii="Book Antiqua" w:hAnsi="Book Antiqua"/>
        </w:rPr>
        <w:t>have remained quite low since 2014</w:t>
      </w:r>
      <w:r w:rsidR="00B51055">
        <w:rPr>
          <w:rFonts w:ascii="Book Antiqua" w:hAnsi="Book Antiqua"/>
        </w:rPr>
        <w:t>.</w:t>
      </w:r>
      <w:r w:rsidR="00E862C7">
        <w:rPr>
          <w:rStyle w:val="FootnoteReference"/>
          <w:rFonts w:ascii="Book Antiqua" w:hAnsi="Book Antiqua"/>
        </w:rPr>
        <w:footnoteReference w:id="17"/>
      </w:r>
    </w:p>
    <w:p w14:paraId="4BA5E37A" w14:textId="77777777" w:rsidR="00E82781" w:rsidRDefault="00E82781" w:rsidP="00513690">
      <w:pPr>
        <w:spacing w:after="0" w:line="360" w:lineRule="auto"/>
        <w:ind w:firstLine="720"/>
        <w:jc w:val="both"/>
        <w:rPr>
          <w:rFonts w:ascii="Book Antiqua" w:hAnsi="Book Antiqua"/>
        </w:rPr>
      </w:pPr>
    </w:p>
    <w:p w14:paraId="36149018" w14:textId="77777777" w:rsidR="00D6647A" w:rsidRPr="00643149" w:rsidRDefault="00643149" w:rsidP="00513690">
      <w:pPr>
        <w:spacing w:after="0" w:line="360" w:lineRule="auto"/>
        <w:jc w:val="both"/>
        <w:rPr>
          <w:rFonts w:ascii="Book Antiqua" w:hAnsi="Book Antiqua"/>
          <w:b/>
          <w:i/>
        </w:rPr>
      </w:pPr>
      <w:r w:rsidRPr="00643149">
        <w:rPr>
          <w:rFonts w:ascii="Book Antiqua" w:hAnsi="Book Antiqua"/>
          <w:b/>
          <w:i/>
        </w:rPr>
        <w:t xml:space="preserve">Types of contact </w:t>
      </w:r>
    </w:p>
    <w:p w14:paraId="4DE8BB37" w14:textId="26A19CEA" w:rsidR="00430810" w:rsidRPr="001140E7" w:rsidRDefault="00A67BE1" w:rsidP="00513690">
      <w:pPr>
        <w:spacing w:after="0" w:line="360" w:lineRule="auto"/>
        <w:jc w:val="both"/>
        <w:rPr>
          <w:rFonts w:ascii="Book Antiqua" w:hAnsi="Book Antiqua"/>
        </w:rPr>
      </w:pPr>
      <w:r>
        <w:rPr>
          <w:rFonts w:ascii="Book Antiqua" w:hAnsi="Book Antiqua"/>
        </w:rPr>
        <w:t xml:space="preserve">The protesters identified social justice, not reconciliation, as the overarching aim of the protests. Therefore, the type of contact occurring during the demonstrations and related activities can be characterised as unintentional. </w:t>
      </w:r>
      <w:r w:rsidR="002E5BBE">
        <w:rPr>
          <w:rFonts w:ascii="Book Antiqua" w:hAnsi="Book Antiqua"/>
        </w:rPr>
        <w:t xml:space="preserve">Here, the term ‘unintentional’ refers to </w:t>
      </w:r>
      <w:r w:rsidR="002E5BBE">
        <w:rPr>
          <w:rFonts w:ascii="Book Antiqua" w:hAnsi="Book Antiqua"/>
        </w:rPr>
        <w:lastRenderedPageBreak/>
        <w:t>activities that do not have ‘reconciliation’ as their explicit aim. In other words, the contact among the groups did not occur by chance, but the purpose of it was linked to socioeconomic demonstrations rather than reconciliation activities.</w:t>
      </w:r>
      <w:r w:rsidR="00567400">
        <w:rPr>
          <w:rFonts w:ascii="Book Antiqua" w:hAnsi="Book Antiqua"/>
        </w:rPr>
        <w:t xml:space="preserve"> As argued by Allport (1954, p. 489), and resonating with the criticisms moved against NGOs programmes restricted to a small circle of participants (Micinski 2016), avoiding the imposition of artificial reconciliatory goals can facilitate positive outcomes in inter-group contact. </w:t>
      </w:r>
      <w:r>
        <w:rPr>
          <w:rFonts w:ascii="Book Antiqua" w:hAnsi="Book Antiqua"/>
        </w:rPr>
        <w:t>With respect to the distinction between physical and symbolic contact, the analysis carried out below shows that</w:t>
      </w:r>
      <w:r w:rsidR="00F653B0">
        <w:rPr>
          <w:rFonts w:ascii="Book Antiqua" w:hAnsi="Book Antiqua"/>
        </w:rPr>
        <w:t xml:space="preserve"> while symbolic contact dominated, some instances of p</w:t>
      </w:r>
      <w:r w:rsidR="003F2D5B">
        <w:rPr>
          <w:rFonts w:ascii="Book Antiqua" w:hAnsi="Book Antiqua"/>
        </w:rPr>
        <w:t>hysical contact did occur</w:t>
      </w:r>
      <w:r w:rsidR="00F653B0">
        <w:rPr>
          <w:rFonts w:ascii="Book Antiqua" w:hAnsi="Book Antiqua"/>
        </w:rPr>
        <w:t xml:space="preserve"> and contributed to reinforce the image of the movement as anti-nationalist and trans-ethnic.</w:t>
      </w:r>
      <w:r w:rsidR="00430810" w:rsidRPr="001140E7">
        <w:rPr>
          <w:rFonts w:ascii="Book Antiqua" w:hAnsi="Book Antiqua"/>
        </w:rPr>
        <w:t xml:space="preserve"> </w:t>
      </w:r>
    </w:p>
    <w:p w14:paraId="7463064B" w14:textId="7925AD2F" w:rsidR="008A287A" w:rsidRDefault="00420158" w:rsidP="00513690">
      <w:pPr>
        <w:spacing w:after="0" w:line="360" w:lineRule="auto"/>
        <w:ind w:firstLine="720"/>
        <w:jc w:val="both"/>
        <w:rPr>
          <w:rFonts w:ascii="Book Antiqua" w:hAnsi="Book Antiqua"/>
        </w:rPr>
      </w:pPr>
      <w:r>
        <w:rPr>
          <w:rFonts w:ascii="Book Antiqua" w:hAnsi="Book Antiqua"/>
        </w:rPr>
        <w:t>Demonstrations provided the first opportunity for contact. On the one hand, these events established symbolic contact across ethnic groups by adopting explicitly anti-nationalist and inclusive</w:t>
      </w:r>
      <w:r w:rsidR="00CA0380">
        <w:rPr>
          <w:rFonts w:ascii="Book Antiqua" w:hAnsi="Book Antiqua"/>
        </w:rPr>
        <w:t xml:space="preserve"> slogans and symbols, as the following: ‘We are hungry in three languages’; ‘Death to nationalism’; ‘BiH is not Serb, nor Croat nor M</w:t>
      </w:r>
      <w:r w:rsidR="00BD4007">
        <w:rPr>
          <w:rFonts w:ascii="Book Antiqua" w:hAnsi="Book Antiqua"/>
        </w:rPr>
        <w:t>uslim’; ‘Freedom is my nation’;</w:t>
      </w:r>
      <w:r>
        <w:rPr>
          <w:rFonts w:ascii="Book Antiqua" w:hAnsi="Book Antiqua"/>
        </w:rPr>
        <w:t xml:space="preserve"> </w:t>
      </w:r>
      <w:r w:rsidR="00CA0380">
        <w:rPr>
          <w:rFonts w:ascii="Book Antiqua" w:hAnsi="Book Antiqua"/>
        </w:rPr>
        <w:t>‘We are not nationalists, we are not hooligans!’.</w:t>
      </w:r>
      <w:r w:rsidR="00CA0380">
        <w:rPr>
          <w:rStyle w:val="FootnoteReference"/>
          <w:rFonts w:ascii="Book Antiqua" w:hAnsi="Book Antiqua"/>
        </w:rPr>
        <w:footnoteReference w:id="18"/>
      </w:r>
      <w:r w:rsidR="00CA0380">
        <w:rPr>
          <w:rFonts w:ascii="Book Antiqua" w:hAnsi="Book Antiqua"/>
        </w:rPr>
        <w:t xml:space="preserve"> The symbols used by activists during the demonstrations, and later when plenum assemblies were established, were also clearly civic and tried to speak to citizens regardless of their group affiliation. Plenum groups often used two joined hands as a</w:t>
      </w:r>
      <w:r w:rsidR="00237A54">
        <w:rPr>
          <w:rFonts w:ascii="Book Antiqua" w:hAnsi="Book Antiqua"/>
        </w:rPr>
        <w:t xml:space="preserve"> logo, or in other cases a fist or hand palm.</w:t>
      </w:r>
      <w:r w:rsidR="00237A54">
        <w:rPr>
          <w:rStyle w:val="FootnoteReference"/>
          <w:rFonts w:ascii="Book Antiqua" w:hAnsi="Book Antiqua"/>
        </w:rPr>
        <w:footnoteReference w:id="19"/>
      </w:r>
      <w:r w:rsidR="00CA0380">
        <w:rPr>
          <w:rFonts w:ascii="Book Antiqua" w:hAnsi="Book Antiqua"/>
        </w:rPr>
        <w:t xml:space="preserve"> </w:t>
      </w:r>
      <w:r>
        <w:rPr>
          <w:rFonts w:ascii="Book Antiqua" w:hAnsi="Book Antiqua"/>
        </w:rPr>
        <w:t xml:space="preserve">Given the geographic spread of the mobilisation, and while it is difficult to ascertain the demographic composition of the protests, it is likely that a majority of participants in most cities might have identified as Bosniaks. However, </w:t>
      </w:r>
      <w:r w:rsidR="001E49BF">
        <w:rPr>
          <w:rFonts w:ascii="Book Antiqua" w:hAnsi="Book Antiqua"/>
        </w:rPr>
        <w:t>interviews showed that</w:t>
      </w:r>
      <w:r>
        <w:rPr>
          <w:rFonts w:ascii="Book Antiqua" w:hAnsi="Book Antiqua"/>
        </w:rPr>
        <w:t xml:space="preserve"> in several cities</w:t>
      </w:r>
      <w:r w:rsidR="001E49BF">
        <w:rPr>
          <w:rFonts w:ascii="Book Antiqua" w:hAnsi="Book Antiqua"/>
        </w:rPr>
        <w:t>, including Sarajevo, Mostar, Zenica, and Prijedor</w:t>
      </w:r>
      <w:r>
        <w:rPr>
          <w:rFonts w:ascii="Book Antiqua" w:hAnsi="Book Antiqua"/>
        </w:rPr>
        <w:t xml:space="preserve"> activists from </w:t>
      </w:r>
      <w:r w:rsidR="008A287A">
        <w:rPr>
          <w:rFonts w:ascii="Book Antiqua" w:hAnsi="Book Antiqua"/>
        </w:rPr>
        <w:t>different</w:t>
      </w:r>
      <w:r>
        <w:rPr>
          <w:rFonts w:ascii="Book Antiqua" w:hAnsi="Book Antiqua"/>
        </w:rPr>
        <w:t xml:space="preserve"> backgrounds took part in the mobilisation</w:t>
      </w:r>
      <w:r w:rsidR="001E49BF">
        <w:rPr>
          <w:rFonts w:ascii="Book Antiqua" w:hAnsi="Book Antiqua"/>
        </w:rPr>
        <w:t xml:space="preserve"> and the follow-up activities</w:t>
      </w:r>
      <w:r>
        <w:rPr>
          <w:rFonts w:ascii="Book Antiqua" w:hAnsi="Book Antiqua"/>
        </w:rPr>
        <w:t>.</w:t>
      </w:r>
      <w:r w:rsidR="008A287A">
        <w:rPr>
          <w:rStyle w:val="FootnoteReference"/>
          <w:rFonts w:ascii="Book Antiqua" w:hAnsi="Book Antiqua"/>
        </w:rPr>
        <w:footnoteReference w:id="20"/>
      </w:r>
    </w:p>
    <w:p w14:paraId="15F558DE" w14:textId="00896A8E" w:rsidR="008A287A" w:rsidRPr="00F57968" w:rsidRDefault="003D4549" w:rsidP="00513690">
      <w:pPr>
        <w:spacing w:after="0" w:line="360" w:lineRule="auto"/>
        <w:ind w:firstLine="720"/>
        <w:jc w:val="both"/>
        <w:rPr>
          <w:rFonts w:ascii="Book Antiqua" w:hAnsi="Book Antiqua"/>
          <w:lang w:val="hr-HR"/>
        </w:rPr>
      </w:pPr>
      <w:r>
        <w:rPr>
          <w:rFonts w:ascii="Book Antiqua" w:hAnsi="Book Antiqua"/>
        </w:rPr>
        <w:t>Plenum or activist meetings occurred in several Bosnian cities, including Banja Luka, Biha</w:t>
      </w:r>
      <w:r>
        <w:rPr>
          <w:rFonts w:ascii="Book Antiqua" w:hAnsi="Book Antiqua"/>
          <w:lang w:val="hr-HR"/>
        </w:rPr>
        <w:t xml:space="preserve">ć, Brčko, Bugojno, </w:t>
      </w:r>
      <w:r w:rsidR="003223E8">
        <w:rPr>
          <w:rFonts w:ascii="Book Antiqua" w:hAnsi="Book Antiqua"/>
          <w:lang w:val="hr-HR"/>
        </w:rPr>
        <w:t xml:space="preserve">Konjic, </w:t>
      </w:r>
      <w:r>
        <w:rPr>
          <w:rFonts w:ascii="Book Antiqua" w:hAnsi="Book Antiqua"/>
          <w:lang w:val="hr-HR"/>
        </w:rPr>
        <w:t xml:space="preserve">Mostar, Prijedor, Sarajevo, Tuzla, </w:t>
      </w:r>
      <w:r w:rsidR="003223E8">
        <w:rPr>
          <w:rFonts w:ascii="Book Antiqua" w:hAnsi="Book Antiqua"/>
        </w:rPr>
        <w:t xml:space="preserve">Travnik, Zenica, </w:t>
      </w:r>
      <w:r w:rsidR="003223E8" w:rsidRPr="00C71252">
        <w:rPr>
          <w:rFonts w:ascii="Book Antiqua" w:hAnsi="Book Antiqua"/>
        </w:rPr>
        <w:t>and Zavidovići, and constituted another opportunity for contact</w:t>
      </w:r>
      <w:r w:rsidR="00C71252" w:rsidRPr="00C71252">
        <w:rPr>
          <w:rFonts w:ascii="Book Antiqua" w:hAnsi="Book Antiqua"/>
        </w:rPr>
        <w:t>, both through phy</w:t>
      </w:r>
      <w:r w:rsidR="00C71252">
        <w:rPr>
          <w:rFonts w:ascii="Book Antiqua" w:hAnsi="Book Antiqua"/>
        </w:rPr>
        <w:t>sical presence at meetings and through the formulation of anti-nationalist and trans-ethnic demands</w:t>
      </w:r>
      <w:r w:rsidR="003223E8" w:rsidRPr="00C71252">
        <w:rPr>
          <w:rFonts w:ascii="Book Antiqua" w:hAnsi="Book Antiqua"/>
        </w:rPr>
        <w:t>.</w:t>
      </w:r>
      <w:r w:rsidR="003223E8" w:rsidRPr="00C71252">
        <w:rPr>
          <w:rStyle w:val="FootnoteReference"/>
          <w:rFonts w:ascii="Book Antiqua" w:hAnsi="Book Antiqua"/>
        </w:rPr>
        <w:footnoteReference w:id="21"/>
      </w:r>
      <w:r w:rsidR="003223E8" w:rsidRPr="00C71252">
        <w:rPr>
          <w:rFonts w:ascii="Book Antiqua" w:hAnsi="Book Antiqua"/>
        </w:rPr>
        <w:t xml:space="preserve"> By </w:t>
      </w:r>
      <w:r w:rsidR="003223E8" w:rsidRPr="00C71252">
        <w:rPr>
          <w:rFonts w:ascii="Book Antiqua" w:hAnsi="Book Antiqua"/>
        </w:rPr>
        <w:lastRenderedPageBreak/>
        <w:t xml:space="preserve">definition, plenums were inclusive </w:t>
      </w:r>
      <w:r w:rsidR="002C62C4" w:rsidRPr="00C71252">
        <w:rPr>
          <w:rFonts w:ascii="Book Antiqua" w:hAnsi="Book Antiqua"/>
        </w:rPr>
        <w:t>assemblies</w:t>
      </w:r>
      <w:r w:rsidR="003223E8" w:rsidRPr="00C71252">
        <w:rPr>
          <w:rFonts w:ascii="Book Antiqua" w:hAnsi="Book Antiqua"/>
        </w:rPr>
        <w:t xml:space="preserve"> for discussion and mobilisation</w:t>
      </w:r>
      <w:r w:rsidR="003223E8">
        <w:rPr>
          <w:rFonts w:ascii="Book Antiqua" w:hAnsi="Book Antiqua"/>
          <w:lang w:val="hr-HR"/>
        </w:rPr>
        <w:t xml:space="preserve">, </w:t>
      </w:r>
      <w:r w:rsidR="003223E8">
        <w:rPr>
          <w:rFonts w:ascii="Book Antiqua" w:hAnsi="Book Antiqua"/>
        </w:rPr>
        <w:t>open to all citizens regardless of background</w:t>
      </w:r>
      <w:r w:rsidR="002C62C4">
        <w:rPr>
          <w:rFonts w:ascii="Book Antiqua" w:hAnsi="Book Antiqua"/>
        </w:rPr>
        <w:t>, and with no formal leaders (</w:t>
      </w:r>
      <w:bookmarkStart w:id="4" w:name="_Hlk512178826"/>
      <w:r w:rsidR="008764F4" w:rsidRPr="008764F4">
        <w:rPr>
          <w:rFonts w:ascii="Book Antiqua" w:hAnsi="Book Antiqua"/>
        </w:rPr>
        <w:t>Arsenijević</w:t>
      </w:r>
      <w:r w:rsidR="008764F4">
        <w:rPr>
          <w:rFonts w:ascii="Book Antiqua" w:hAnsi="Book Antiqua"/>
        </w:rPr>
        <w:t>, 2014</w:t>
      </w:r>
      <w:bookmarkEnd w:id="4"/>
      <w:r w:rsidR="002C62C4">
        <w:rPr>
          <w:rFonts w:ascii="Book Antiqua" w:hAnsi="Book Antiqua"/>
        </w:rPr>
        <w:t>)</w:t>
      </w:r>
      <w:r w:rsidR="00C71252">
        <w:rPr>
          <w:rFonts w:ascii="Book Antiqua" w:hAnsi="Book Antiqua"/>
        </w:rPr>
        <w:t>.</w:t>
      </w:r>
      <w:r w:rsidR="002C62C4">
        <w:rPr>
          <w:rFonts w:ascii="Book Antiqua" w:hAnsi="Book Antiqua"/>
        </w:rPr>
        <w:t xml:space="preserve"> These features encouraged citizens to see the plenums as a truly civic space where the ethnic divisions enforced by the institutional system were suspended.</w:t>
      </w:r>
      <w:r w:rsidR="003223E8">
        <w:rPr>
          <w:rFonts w:ascii="Book Antiqua" w:hAnsi="Book Antiqua"/>
        </w:rPr>
        <w:t xml:space="preserve"> While </w:t>
      </w:r>
      <w:r w:rsidR="002C62C4">
        <w:rPr>
          <w:rFonts w:ascii="Book Antiqua" w:hAnsi="Book Antiqua"/>
        </w:rPr>
        <w:t>assemblies</w:t>
      </w:r>
      <w:r w:rsidR="003223E8">
        <w:rPr>
          <w:rFonts w:ascii="Book Antiqua" w:hAnsi="Book Antiqua"/>
        </w:rPr>
        <w:t xml:space="preserve"> could </w:t>
      </w:r>
      <w:r w:rsidR="002C62C4">
        <w:rPr>
          <w:rFonts w:ascii="Book Antiqua" w:hAnsi="Book Antiqua"/>
        </w:rPr>
        <w:t>involve</w:t>
      </w:r>
      <w:r w:rsidR="003223E8">
        <w:rPr>
          <w:rFonts w:ascii="Book Antiqua" w:hAnsi="Book Antiqua"/>
        </w:rPr>
        <w:t xml:space="preserve"> confrontation and disagreement,</w:t>
      </w:r>
      <w:r w:rsidR="002C62C4">
        <w:rPr>
          <w:rFonts w:ascii="Book Antiqua" w:hAnsi="Book Antiqua"/>
        </w:rPr>
        <w:t xml:space="preserve"> interviewees </w:t>
      </w:r>
      <w:r w:rsidR="000713C4">
        <w:rPr>
          <w:rFonts w:ascii="Book Antiqua" w:hAnsi="Book Antiqua"/>
        </w:rPr>
        <w:t>who recalled facing issues during</w:t>
      </w:r>
      <w:r w:rsidR="007B1451">
        <w:rPr>
          <w:rFonts w:ascii="Book Antiqua" w:hAnsi="Book Antiqua"/>
        </w:rPr>
        <w:t xml:space="preserve"> plenum</w:t>
      </w:r>
      <w:r w:rsidR="000713C4">
        <w:rPr>
          <w:rFonts w:ascii="Book Antiqua" w:hAnsi="Book Antiqua"/>
        </w:rPr>
        <w:t xml:space="preserve"> discussions did not relate them to inter-ethnic tensions.</w:t>
      </w:r>
      <w:r w:rsidR="000713C4">
        <w:rPr>
          <w:rStyle w:val="FootnoteReference"/>
          <w:rFonts w:ascii="Book Antiqua" w:hAnsi="Book Antiqua"/>
        </w:rPr>
        <w:footnoteReference w:id="22"/>
      </w:r>
      <w:r w:rsidR="008A287A">
        <w:rPr>
          <w:rFonts w:ascii="Book Antiqua" w:hAnsi="Book Antiqua"/>
        </w:rPr>
        <w:t xml:space="preserve"> </w:t>
      </w:r>
      <w:r w:rsidR="001F727E">
        <w:rPr>
          <w:rFonts w:ascii="Book Antiqua" w:hAnsi="Book Antiqua"/>
        </w:rPr>
        <w:t xml:space="preserve">When discussions about controversial issues emerged at meetings in Zenica, such as the </w:t>
      </w:r>
      <w:r w:rsidR="00C43C57">
        <w:rPr>
          <w:rFonts w:ascii="Book Antiqua" w:hAnsi="Book Antiqua"/>
        </w:rPr>
        <w:t xml:space="preserve">war crimes accusations against </w:t>
      </w:r>
      <w:r w:rsidR="001F727E">
        <w:rPr>
          <w:rFonts w:ascii="Book Antiqua" w:hAnsi="Book Antiqua"/>
        </w:rPr>
        <w:t>Naser Ori</w:t>
      </w:r>
      <w:r w:rsidR="00E82781">
        <w:rPr>
          <w:rFonts w:ascii="Book Antiqua" w:hAnsi="Book Antiqua"/>
          <w:lang w:val="hr-HR"/>
        </w:rPr>
        <w:t>ć (</w:t>
      </w:r>
      <w:r w:rsidR="001F727E">
        <w:rPr>
          <w:rFonts w:ascii="Book Antiqua" w:hAnsi="Book Antiqua"/>
          <w:lang w:val="hr-HR"/>
        </w:rPr>
        <w:t>a former commander of the Army of Bosnia and Herzegovina in the Srebrenica region</w:t>
      </w:r>
      <w:r w:rsidR="00E82781">
        <w:rPr>
          <w:rFonts w:ascii="Book Antiqua" w:hAnsi="Book Antiqua"/>
          <w:lang w:val="hr-HR"/>
        </w:rPr>
        <w:t>)</w:t>
      </w:r>
      <w:r w:rsidR="001F727E">
        <w:rPr>
          <w:rFonts w:ascii="Book Antiqua" w:hAnsi="Book Antiqua"/>
          <w:lang w:val="hr-HR"/>
        </w:rPr>
        <w:t xml:space="preserve">, these revealed disagreements among participants – both within and across ethnic </w:t>
      </w:r>
      <w:r w:rsidR="001F727E" w:rsidRPr="001F7C36">
        <w:rPr>
          <w:rFonts w:ascii="Book Antiqua" w:hAnsi="Book Antiqua"/>
        </w:rPr>
        <w:t xml:space="preserve">groups – that, </w:t>
      </w:r>
      <w:r w:rsidR="00231717" w:rsidRPr="001F7C36">
        <w:rPr>
          <w:rFonts w:ascii="Book Antiqua" w:hAnsi="Book Antiqua"/>
        </w:rPr>
        <w:t xml:space="preserve"> while not being resolved or overcome</w:t>
      </w:r>
      <w:r w:rsidR="001F727E" w:rsidRPr="001F7C36">
        <w:rPr>
          <w:rFonts w:ascii="Book Antiqua" w:hAnsi="Book Antiqua"/>
        </w:rPr>
        <w:t>, remained mostly amicable.</w:t>
      </w:r>
      <w:r w:rsidR="001F727E" w:rsidRPr="001F7C36">
        <w:rPr>
          <w:rStyle w:val="FootnoteReference"/>
          <w:rFonts w:ascii="Book Antiqua" w:hAnsi="Book Antiqua"/>
        </w:rPr>
        <w:footnoteReference w:id="23"/>
      </w:r>
      <w:r w:rsidR="001F7C36" w:rsidRPr="001F7C36">
        <w:rPr>
          <w:rFonts w:ascii="Book Antiqua" w:hAnsi="Book Antiqua"/>
        </w:rPr>
        <w:t xml:space="preserve"> </w:t>
      </w:r>
      <w:r w:rsidR="00F31DD7">
        <w:rPr>
          <w:rFonts w:ascii="Book Antiqua" w:hAnsi="Book Antiqua"/>
        </w:rPr>
        <w:t xml:space="preserve">While highlighting the limits of civic protests for shaping a shared understanding of wartime violence perpetrated along ethnic lines, these occasions also showed how </w:t>
      </w:r>
      <w:r w:rsidR="001F7C36" w:rsidRPr="001F7C36">
        <w:rPr>
          <w:rFonts w:ascii="Book Antiqua" w:hAnsi="Book Antiqua"/>
        </w:rPr>
        <w:t xml:space="preserve">highlighted </w:t>
      </w:r>
      <w:r w:rsidR="001F7C36">
        <w:rPr>
          <w:rFonts w:ascii="Book Antiqua" w:hAnsi="Book Antiqua"/>
        </w:rPr>
        <w:t>how</w:t>
      </w:r>
      <w:r w:rsidR="001F7C36" w:rsidRPr="001F7C36">
        <w:rPr>
          <w:rFonts w:ascii="Book Antiqua" w:hAnsi="Book Antiqua"/>
        </w:rPr>
        <w:t xml:space="preserve"> contestation and deliberation </w:t>
      </w:r>
      <w:r w:rsidR="001F7C36">
        <w:rPr>
          <w:rFonts w:ascii="Book Antiqua" w:hAnsi="Book Antiqua"/>
        </w:rPr>
        <w:t>were part and parcel of</w:t>
      </w:r>
      <w:r w:rsidR="001F7C36" w:rsidRPr="001F7C36">
        <w:rPr>
          <w:rFonts w:ascii="Book Antiqua" w:hAnsi="Book Antiqua"/>
        </w:rPr>
        <w:t xml:space="preserve"> the kind of contact occurred through </w:t>
      </w:r>
      <w:r w:rsidR="001F7C36">
        <w:rPr>
          <w:rFonts w:ascii="Book Antiqua" w:hAnsi="Book Antiqua"/>
        </w:rPr>
        <w:t>protests and meetings</w:t>
      </w:r>
      <w:r w:rsidR="00F31DD7">
        <w:rPr>
          <w:rFonts w:ascii="Book Antiqua" w:hAnsi="Book Antiqua"/>
        </w:rPr>
        <w:t xml:space="preserve"> and did not</w:t>
      </w:r>
      <w:r w:rsidR="004B5C44">
        <w:rPr>
          <w:rFonts w:ascii="Book Antiqua" w:hAnsi="Book Antiqua"/>
        </w:rPr>
        <w:t xml:space="preserve"> necessarily detract from the process of building civic solidarity.</w:t>
      </w:r>
      <w:r w:rsidR="001F7C36">
        <w:rPr>
          <w:rFonts w:ascii="Book Antiqua" w:hAnsi="Book Antiqua"/>
          <w:lang w:val="hr-HR"/>
        </w:rPr>
        <w:t xml:space="preserve"> </w:t>
      </w:r>
    </w:p>
    <w:p w14:paraId="005F0C9A" w14:textId="5B52DCE3" w:rsidR="008A287A" w:rsidRDefault="001F727E" w:rsidP="00513690">
      <w:pPr>
        <w:spacing w:after="0" w:line="360" w:lineRule="auto"/>
        <w:ind w:firstLine="720"/>
        <w:jc w:val="both"/>
        <w:rPr>
          <w:rFonts w:ascii="Book Antiqua" w:hAnsi="Book Antiqua"/>
        </w:rPr>
      </w:pPr>
      <w:r>
        <w:rPr>
          <w:rFonts w:ascii="Book Antiqua" w:hAnsi="Book Antiqua"/>
        </w:rPr>
        <w:t>It was also within the context of these meetings that other practical tasks involving symbolic and physical contact were carried out. Most importantly, this includes the drafting of Plenum demands that, as discussed below, transcended ethnic divisions, and focused on the needs of Bosnian citizens as a whole.</w:t>
      </w:r>
      <w:r>
        <w:rPr>
          <w:rStyle w:val="FootnoteReference"/>
          <w:rFonts w:ascii="Book Antiqua" w:hAnsi="Book Antiqua"/>
        </w:rPr>
        <w:footnoteReference w:id="24"/>
      </w:r>
      <w:r>
        <w:rPr>
          <w:rFonts w:ascii="Book Antiqua" w:hAnsi="Book Antiqua"/>
        </w:rPr>
        <w:t xml:space="preserve"> Moreover, activists got together </w:t>
      </w:r>
      <w:r w:rsidR="0086366C">
        <w:rPr>
          <w:rFonts w:ascii="Book Antiqua" w:hAnsi="Book Antiqua"/>
        </w:rPr>
        <w:t xml:space="preserve">to write and distribute flyers, posters and other promotional material about the protests, and to create groups and pages on social media. </w:t>
      </w:r>
      <w:r w:rsidR="00E65EDF">
        <w:rPr>
          <w:rFonts w:ascii="Book Antiqua" w:hAnsi="Book Antiqua"/>
        </w:rPr>
        <w:t xml:space="preserve">In Zenica, </w:t>
      </w:r>
      <w:r w:rsidR="009E1E5F">
        <w:rPr>
          <w:rFonts w:ascii="Book Antiqua" w:hAnsi="Book Antiqua"/>
        </w:rPr>
        <w:t xml:space="preserve">plenum </w:t>
      </w:r>
      <w:r w:rsidR="00E65EDF">
        <w:rPr>
          <w:rFonts w:ascii="Book Antiqua" w:hAnsi="Book Antiqua"/>
        </w:rPr>
        <w:t xml:space="preserve">activists produced a monthly bulletin between 2015 and 2017. For some time, the three most prominent activists in Zenica were Meliha, a Bosniak woman, Goran, a Croat, and Ratko, a Serb. In September 2014 some of the activists involved in the 2014 protests took part in a meeting organised in Vienna by the Ludwig Boltzmann Institute, as the so-called ‘Austrian Initiative’ was about to begin. Meliha </w:t>
      </w:r>
      <w:r w:rsidR="00E65EDF">
        <w:rPr>
          <w:rFonts w:ascii="Book Antiqua" w:hAnsi="Book Antiqua"/>
        </w:rPr>
        <w:lastRenderedPageBreak/>
        <w:t>and Ratko attended the meeting in Vienna. Upon their return from Austria, the three activists got together at one of their meetings and produced a short video to discuss how the meeting went, as well as the other activities of the Plenum Zenica.</w:t>
      </w:r>
      <w:r w:rsidR="009E1E5F">
        <w:rPr>
          <w:rStyle w:val="FootnoteReference"/>
          <w:rFonts w:ascii="Book Antiqua" w:hAnsi="Book Antiqua"/>
        </w:rPr>
        <w:footnoteReference w:id="25"/>
      </w:r>
      <w:r w:rsidR="00E65EDF">
        <w:rPr>
          <w:rFonts w:ascii="Book Antiqua" w:hAnsi="Book Antiqua"/>
        </w:rPr>
        <w:t xml:space="preserve"> In</w:t>
      </w:r>
      <w:r w:rsidR="008A287A" w:rsidRPr="00194061">
        <w:rPr>
          <w:rFonts w:ascii="Book Antiqua" w:hAnsi="Book Antiqua"/>
        </w:rPr>
        <w:t xml:space="preserve"> the clip we see Goran</w:t>
      </w:r>
      <w:r w:rsidR="00E65EDF">
        <w:rPr>
          <w:rFonts w:ascii="Book Antiqua" w:hAnsi="Book Antiqua"/>
        </w:rPr>
        <w:t xml:space="preserve"> </w:t>
      </w:r>
      <w:r w:rsidR="008A287A" w:rsidRPr="00194061">
        <w:rPr>
          <w:rFonts w:ascii="Book Antiqua" w:hAnsi="Book Antiqua"/>
        </w:rPr>
        <w:t>as</w:t>
      </w:r>
      <w:r w:rsidR="00E65EDF">
        <w:rPr>
          <w:rFonts w:ascii="Book Antiqua" w:hAnsi="Book Antiqua"/>
        </w:rPr>
        <w:t>king questions first to Meliha</w:t>
      </w:r>
      <w:r w:rsidR="008A287A" w:rsidRPr="00194061">
        <w:rPr>
          <w:rFonts w:ascii="Book Antiqua" w:hAnsi="Book Antiqua"/>
        </w:rPr>
        <w:t>, and then to Ratko.</w:t>
      </w:r>
      <w:r w:rsidR="00E65EDF">
        <w:rPr>
          <w:rFonts w:ascii="Book Antiqua" w:hAnsi="Book Antiqua"/>
        </w:rPr>
        <w:t xml:space="preserve"> Here contact is not just direct, brought about by the co-presence of the three activists in the scene and the background work they carried out in realising the video, but it is also clearly symbolic. Ratko and Meliha repeatedly refer to Bosnia</w:t>
      </w:r>
      <w:r w:rsidR="008A287A" w:rsidRPr="00194061">
        <w:rPr>
          <w:rFonts w:ascii="Book Antiqua" w:hAnsi="Book Antiqua"/>
        </w:rPr>
        <w:t xml:space="preserve"> and Bos</w:t>
      </w:r>
      <w:r w:rsidR="0034163D">
        <w:rPr>
          <w:rFonts w:ascii="Book Antiqua" w:hAnsi="Book Antiqua"/>
        </w:rPr>
        <w:t>nian citizens in inclusive terms,</w:t>
      </w:r>
      <w:r w:rsidR="007F03B2">
        <w:rPr>
          <w:rStyle w:val="FootnoteReference"/>
          <w:rFonts w:ascii="Book Antiqua" w:hAnsi="Book Antiqua"/>
        </w:rPr>
        <w:footnoteReference w:id="26"/>
      </w:r>
      <w:r w:rsidR="0034163D">
        <w:rPr>
          <w:rFonts w:ascii="Book Antiqua" w:hAnsi="Book Antiqua"/>
        </w:rPr>
        <w:t xml:space="preserve"> and their presence in the video, together with Goran, symbolises the possibility of a ‘reconciled’ Bosnian society fighting for social justice.</w:t>
      </w:r>
      <w:r w:rsidR="00166518">
        <w:rPr>
          <w:rFonts w:ascii="Book Antiqua" w:hAnsi="Book Antiqua"/>
        </w:rPr>
        <w:t xml:space="preserve"> While protests have been smaller and more</w:t>
      </w:r>
      <w:r w:rsidR="0072548F">
        <w:rPr>
          <w:rFonts w:ascii="Book Antiqua" w:hAnsi="Book Antiqua"/>
        </w:rPr>
        <w:t xml:space="preserve"> isolated since 2014, meetings </w:t>
      </w:r>
      <w:r w:rsidR="00166518">
        <w:rPr>
          <w:rFonts w:ascii="Book Antiqua" w:hAnsi="Book Antiqua"/>
        </w:rPr>
        <w:t xml:space="preserve">among activists from different parts of BiH continued until March 2018 as part of the Austrian Initiative, and represented an important opportunity for maintaining contact between groups in the FBiH and in the RS. </w:t>
      </w:r>
    </w:p>
    <w:p w14:paraId="59731C27" w14:textId="77777777" w:rsidR="00357591" w:rsidRDefault="00357591" w:rsidP="00513690">
      <w:pPr>
        <w:spacing w:after="0" w:line="360" w:lineRule="auto"/>
        <w:jc w:val="both"/>
        <w:rPr>
          <w:rFonts w:ascii="Book Antiqua" w:hAnsi="Book Antiqua"/>
        </w:rPr>
      </w:pPr>
    </w:p>
    <w:p w14:paraId="300BE474" w14:textId="77777777" w:rsidR="00357591" w:rsidRPr="00357591" w:rsidRDefault="00357591" w:rsidP="00513690">
      <w:pPr>
        <w:spacing w:after="0" w:line="360" w:lineRule="auto"/>
        <w:jc w:val="both"/>
        <w:rPr>
          <w:rFonts w:ascii="Book Antiqua" w:hAnsi="Book Antiqua"/>
          <w:b/>
          <w:i/>
        </w:rPr>
      </w:pPr>
      <w:r>
        <w:rPr>
          <w:rFonts w:ascii="Book Antiqua" w:hAnsi="Book Antiqua"/>
          <w:b/>
          <w:i/>
        </w:rPr>
        <w:t>Mechanisms</w:t>
      </w:r>
    </w:p>
    <w:p w14:paraId="534807A9" w14:textId="5C48F28D" w:rsidR="008E6BC1" w:rsidRPr="001140E7" w:rsidRDefault="00090C01" w:rsidP="00513690">
      <w:pPr>
        <w:spacing w:after="0" w:line="360" w:lineRule="auto"/>
        <w:jc w:val="both"/>
        <w:rPr>
          <w:rFonts w:ascii="Book Antiqua" w:hAnsi="Book Antiqua"/>
        </w:rPr>
      </w:pPr>
      <w:r>
        <w:rPr>
          <w:rFonts w:ascii="Book Antiqua" w:hAnsi="Book Antiqua"/>
        </w:rPr>
        <w:t>This section outlines how the types of contact discussed above could bring about the positive outcome of civic solidarity in the 2014 Bosnian protests. This occurs through two key mechanisms: subjectivation and prefigurati</w:t>
      </w:r>
      <w:r w:rsidR="00354D51">
        <w:rPr>
          <w:rFonts w:ascii="Book Antiqua" w:hAnsi="Book Antiqua"/>
        </w:rPr>
        <w:t>on, here analysed in turn</w:t>
      </w:r>
      <w:r w:rsidR="00E12D17">
        <w:rPr>
          <w:rFonts w:ascii="Book Antiqua" w:hAnsi="Book Antiqua"/>
        </w:rPr>
        <w:t>. S</w:t>
      </w:r>
      <w:r w:rsidR="00354D51">
        <w:rPr>
          <w:rFonts w:ascii="Book Antiqua" w:hAnsi="Book Antiqua"/>
        </w:rPr>
        <w:t>ubjectivation occurs when member</w:t>
      </w:r>
      <w:r w:rsidR="00D453CA">
        <w:rPr>
          <w:rFonts w:ascii="Book Antiqua" w:hAnsi="Book Antiqua"/>
        </w:rPr>
        <w:t>s</w:t>
      </w:r>
      <w:r w:rsidR="00354D51">
        <w:rPr>
          <w:rFonts w:ascii="Book Antiqua" w:hAnsi="Book Antiqua"/>
        </w:rPr>
        <w:t xml:space="preserve"> of a divided society, coming into contact through socialisation, constitute themselves into a new subject – the </w:t>
      </w:r>
      <w:r w:rsidR="00354D51" w:rsidRPr="0072548F">
        <w:rPr>
          <w:rFonts w:ascii="Book Antiqua" w:hAnsi="Book Antiqua"/>
        </w:rPr>
        <w:t>citizen</w:t>
      </w:r>
      <w:r w:rsidR="00354D51">
        <w:rPr>
          <w:rFonts w:ascii="Book Antiqua" w:hAnsi="Book Antiqua"/>
        </w:rPr>
        <w:t xml:space="preserve"> – by resisting the divisive frameworks entrenched by the legacy of wartime violence. </w:t>
      </w:r>
      <w:r w:rsidR="00E12D17">
        <w:rPr>
          <w:rFonts w:ascii="Book Antiqua" w:hAnsi="Book Antiqua"/>
        </w:rPr>
        <w:t xml:space="preserve">In the 2014 protests, socialisation involved physical and symbolic mixing during demonstrations, plenum assemblies, and other activities that </w:t>
      </w:r>
      <w:r w:rsidR="00561695">
        <w:rPr>
          <w:rFonts w:ascii="Book Antiqua" w:hAnsi="Book Antiqua"/>
        </w:rPr>
        <w:t xml:space="preserve">were carried out by activists. In addition to the presence of activists from diverse backgrounds at protests and meetings, the grievances that animated the mobilisation were the most explicit and powerful form of socialisation. Economic grievances were clearly framed in anti-nationalist terms, and in ways that could appeal to people in the Federation and in RS, and to anyone regardless of ethnic group affiliation. </w:t>
      </w:r>
      <w:r w:rsidR="00B66522">
        <w:rPr>
          <w:rFonts w:ascii="Book Antiqua" w:hAnsi="Book Antiqua"/>
        </w:rPr>
        <w:t xml:space="preserve">Moreover, the </w:t>
      </w:r>
      <w:r w:rsidR="00B66522" w:rsidRPr="00B66522">
        <w:rPr>
          <w:rFonts w:ascii="Book Antiqua" w:hAnsi="Book Antiqua"/>
          <w:i/>
        </w:rPr>
        <w:t>subject</w:t>
      </w:r>
      <w:r w:rsidR="00B66522">
        <w:rPr>
          <w:rFonts w:ascii="Book Antiqua" w:hAnsi="Book Antiqua"/>
        </w:rPr>
        <w:t xml:space="preserve"> putting forward these </w:t>
      </w:r>
      <w:r w:rsidR="00B66522">
        <w:rPr>
          <w:rFonts w:ascii="Book Antiqua" w:hAnsi="Book Antiqua"/>
        </w:rPr>
        <w:lastRenderedPageBreak/>
        <w:t>grievances, and suffering injustice, was the citizen or citizen activist. As one interviewee remarked: ‘the plena demands had nothing to with ethnicity. It had all to do with the position of an ordinary citizen in this system. It was 99 against 1, 99 being the citizens.’</w:t>
      </w:r>
      <w:r w:rsidR="00B66522">
        <w:rPr>
          <w:rStyle w:val="FootnoteReference"/>
          <w:rFonts w:ascii="Book Antiqua" w:hAnsi="Book Antiqua"/>
        </w:rPr>
        <w:footnoteReference w:id="27"/>
      </w:r>
      <w:r w:rsidR="00B66522">
        <w:rPr>
          <w:rFonts w:ascii="Book Antiqua" w:hAnsi="Book Antiqua"/>
        </w:rPr>
        <w:t xml:space="preserve"> </w:t>
      </w:r>
      <w:r w:rsidR="008E6BC1">
        <w:rPr>
          <w:rFonts w:ascii="Book Antiqua" w:hAnsi="Book Antiqua"/>
        </w:rPr>
        <w:t xml:space="preserve">Protesting as an activity makes people citizens activists, producing civic unity through calls for activism that are explicitly framed in civic terms. In the first issue of the Bulletin of Plenum Zenica we see a one-page poster that reads: ‘It does not matter what you do; </w:t>
      </w:r>
      <w:r w:rsidR="008E6BC1" w:rsidRPr="001140E7">
        <w:rPr>
          <w:rFonts w:ascii="Book Antiqua" w:hAnsi="Book Antiqua"/>
        </w:rPr>
        <w:t>It does not matte</w:t>
      </w:r>
      <w:r w:rsidR="008E6BC1">
        <w:rPr>
          <w:rFonts w:ascii="Book Antiqua" w:hAnsi="Book Antiqua"/>
        </w:rPr>
        <w:t xml:space="preserve">r how many commitments you have; </w:t>
      </w:r>
      <w:r w:rsidR="008E6BC1" w:rsidRPr="001140E7">
        <w:rPr>
          <w:rFonts w:ascii="Book Antiqua" w:hAnsi="Book Antiqua"/>
        </w:rPr>
        <w:t>You have to find time for society</w:t>
      </w:r>
      <w:r w:rsidR="008E6BC1">
        <w:rPr>
          <w:rFonts w:ascii="Book Antiqua" w:hAnsi="Book Antiqua"/>
        </w:rPr>
        <w:t xml:space="preserve">; </w:t>
      </w:r>
      <w:r w:rsidR="008E6BC1" w:rsidRPr="001140E7">
        <w:rPr>
          <w:rFonts w:ascii="Book Antiqua" w:hAnsi="Book Antiqua"/>
        </w:rPr>
        <w:t>Civic act</w:t>
      </w:r>
      <w:r w:rsidR="008E6BC1">
        <w:rPr>
          <w:rFonts w:ascii="Book Antiqua" w:hAnsi="Book Antiqua"/>
        </w:rPr>
        <w:t>ivism is your duty.’ This is followed by drawing of people in a variety of professions, from doctors to pensioners, to dancers and police, who are all identified as activists.</w:t>
      </w:r>
      <w:r w:rsidR="008E6BC1">
        <w:rPr>
          <w:rStyle w:val="FootnoteReference"/>
          <w:rFonts w:ascii="Book Antiqua" w:hAnsi="Book Antiqua"/>
        </w:rPr>
        <w:footnoteReference w:id="28"/>
      </w:r>
      <w:r w:rsidR="00273509">
        <w:rPr>
          <w:rFonts w:ascii="Book Antiqua" w:hAnsi="Book Antiqua"/>
        </w:rPr>
        <w:t xml:space="preserve"> In this sense, while working class issues (as brought to the fore by workers in Tuzla) were at the centre of the mobilisation, protesters were betting on </w:t>
      </w:r>
      <w:r w:rsidR="00273509" w:rsidRPr="00273509">
        <w:rPr>
          <w:rFonts w:ascii="Book Antiqua" w:hAnsi="Book Antiqua"/>
          <w:i/>
        </w:rPr>
        <w:t>civic</w:t>
      </w:r>
      <w:r w:rsidR="00273509">
        <w:rPr>
          <w:rFonts w:ascii="Book Antiqua" w:hAnsi="Book Antiqua"/>
        </w:rPr>
        <w:t xml:space="preserve"> unity as potentially appealing to people from various socioeconomic backgrounds, including younger generations.</w:t>
      </w:r>
    </w:p>
    <w:p w14:paraId="0D5AD037" w14:textId="77777777" w:rsidR="00561695" w:rsidRDefault="007E675F" w:rsidP="0072548F">
      <w:pPr>
        <w:spacing w:after="0" w:line="360" w:lineRule="auto"/>
        <w:ind w:firstLine="720"/>
        <w:jc w:val="both"/>
        <w:rPr>
          <w:rFonts w:ascii="Book Antiqua" w:hAnsi="Book Antiqua"/>
        </w:rPr>
      </w:pPr>
      <w:r w:rsidRPr="00065B67">
        <w:rPr>
          <w:rFonts w:ascii="Book Antiqua" w:hAnsi="Book Antiqua"/>
        </w:rPr>
        <w:t xml:space="preserve">By protesting under the banner of civic unity, citizens were </w:t>
      </w:r>
      <w:r>
        <w:rPr>
          <w:rFonts w:ascii="Book Antiqua" w:hAnsi="Book Antiqua"/>
        </w:rPr>
        <w:t xml:space="preserve">also </w:t>
      </w:r>
      <w:r w:rsidRPr="00065B67">
        <w:rPr>
          <w:rFonts w:ascii="Book Antiqua" w:hAnsi="Book Antiqua"/>
        </w:rPr>
        <w:t xml:space="preserve">resisting the </w:t>
      </w:r>
      <w:r w:rsidR="00E12D17">
        <w:rPr>
          <w:rFonts w:ascii="Book Antiqua" w:hAnsi="Book Antiqua"/>
        </w:rPr>
        <w:t xml:space="preserve">divisive ethnonationalist frameworks that are embedded in BiH institutions and supported by elites trying to secure electoral support. </w:t>
      </w:r>
      <w:r w:rsidR="00C06B65">
        <w:rPr>
          <w:rFonts w:ascii="Book Antiqua" w:hAnsi="Book Antiqua"/>
        </w:rPr>
        <w:t>The adoption of slogans such as ‘we are hungry in three languages’ is a good example of how socialising entails representing people as a ‘unified front’,</w:t>
      </w:r>
      <w:r w:rsidR="00C06B65">
        <w:rPr>
          <w:rStyle w:val="FootnoteReference"/>
          <w:rFonts w:ascii="Book Antiqua" w:hAnsi="Book Antiqua"/>
        </w:rPr>
        <w:footnoteReference w:id="29"/>
      </w:r>
      <w:r w:rsidR="00C06B65">
        <w:rPr>
          <w:rFonts w:ascii="Book Antiqua" w:hAnsi="Book Antiqua"/>
        </w:rPr>
        <w:t xml:space="preserve"> and also mocking (and opposing) some of the grotesque aspects of the consociational system in BiH, where the presence of three official languages means, for example, that cigarettes packets display the warning ‘smoking kills’ in three almost equal versions.</w:t>
      </w:r>
      <w:r w:rsidR="00C06B65">
        <w:rPr>
          <w:rStyle w:val="FootnoteReference"/>
          <w:rFonts w:ascii="Book Antiqua" w:hAnsi="Book Antiqua"/>
        </w:rPr>
        <w:footnoteReference w:id="30"/>
      </w:r>
      <w:r w:rsidR="00C06B65">
        <w:rPr>
          <w:rFonts w:ascii="Book Antiqua" w:hAnsi="Book Antiqua"/>
        </w:rPr>
        <w:t xml:space="preserve"> The adoption of shared grievances, civic symbols and identities, combined with the resistance against ethnonationalism, strengthens civic solidarity, not by bringing together Bosniaks, Croats, and Serbs, but through the creating of a new, shared identity, or a new subject – the citizen activist –</w:t>
      </w:r>
      <w:r w:rsidR="00E27C6A">
        <w:rPr>
          <w:rFonts w:ascii="Book Antiqua" w:hAnsi="Book Antiqua"/>
        </w:rPr>
        <w:t xml:space="preserve"> whose belonging in BiH is not linked to </w:t>
      </w:r>
      <w:r w:rsidR="00561695">
        <w:rPr>
          <w:rFonts w:ascii="Book Antiqua" w:hAnsi="Book Antiqua"/>
        </w:rPr>
        <w:t>their affiliation to the ‘constituent peoples’. Subjectivation thus contributed to civic solidarity t</w:t>
      </w:r>
      <w:r w:rsidR="0072548F">
        <w:rPr>
          <w:rFonts w:ascii="Book Antiqua" w:hAnsi="Book Antiqua"/>
        </w:rPr>
        <w:t xml:space="preserve">hrough </w:t>
      </w:r>
      <w:r w:rsidR="00561695">
        <w:rPr>
          <w:rFonts w:ascii="Book Antiqua" w:hAnsi="Book Antiqua"/>
        </w:rPr>
        <w:t xml:space="preserve">socialisation and resistance. </w:t>
      </w:r>
    </w:p>
    <w:p w14:paraId="6FF27E15" w14:textId="07F10D21" w:rsidR="001041D7" w:rsidRDefault="00CC1739" w:rsidP="0072548F">
      <w:pPr>
        <w:spacing w:after="0" w:line="360" w:lineRule="auto"/>
        <w:ind w:firstLine="720"/>
        <w:jc w:val="both"/>
        <w:rPr>
          <w:rFonts w:ascii="Book Antiqua" w:hAnsi="Book Antiqua"/>
        </w:rPr>
      </w:pPr>
      <w:r>
        <w:rPr>
          <w:rFonts w:ascii="Book Antiqua" w:hAnsi="Book Antiqua"/>
        </w:rPr>
        <w:t xml:space="preserve">The second mechanism through which protests build civic solidarity is defined here as prefiguration, which results from the activists’ shared aspirations for social justice, and their resistance against privileged elites who have an interest in maintaining the status quo. First, activists and citizens protesting were brought together by socioeconomic demands. As highlighted above, the 2014 protests were started by workers in Tuzla, and their call for jobs, </w:t>
      </w:r>
      <w:r>
        <w:rPr>
          <w:rFonts w:ascii="Book Antiqua" w:hAnsi="Book Antiqua"/>
        </w:rPr>
        <w:lastRenderedPageBreak/>
        <w:t>regular wages and social security remained at the core of the mobilisation.</w:t>
      </w:r>
      <w:r w:rsidR="00A97DD9">
        <w:rPr>
          <w:rFonts w:ascii="Book Antiqua" w:hAnsi="Book Antiqua"/>
        </w:rPr>
        <w:t xml:space="preserve"> To address these specific issues, the demands of the protesters had to be broadened to redressing socioeconomic injustice related to corruption, failed privatisation, and lack of accountability, as Plenum documents from all over Bosnia show.</w:t>
      </w:r>
      <w:r w:rsidR="00A97DD9">
        <w:rPr>
          <w:rStyle w:val="FootnoteReference"/>
          <w:rFonts w:ascii="Book Antiqua" w:hAnsi="Book Antiqua"/>
        </w:rPr>
        <w:footnoteReference w:id="31"/>
      </w:r>
      <w:r>
        <w:rPr>
          <w:rFonts w:ascii="Book Antiqua" w:hAnsi="Book Antiqua"/>
        </w:rPr>
        <w:t xml:space="preserve"> </w:t>
      </w:r>
      <w:r w:rsidR="00A97DD9">
        <w:rPr>
          <w:rFonts w:ascii="Book Antiqua" w:hAnsi="Book Antiqua"/>
        </w:rPr>
        <w:t>However, activists became soon aware that it would have been impossible to address socioeconomic issues without changing the political system itself: several activists pointed out that this required not only cutting emoluments and benefits for politicians, but also reforming the dysfunctional institutional system.</w:t>
      </w:r>
      <w:r w:rsidR="00A97DD9">
        <w:rPr>
          <w:rStyle w:val="FootnoteReference"/>
          <w:rFonts w:ascii="Book Antiqua" w:hAnsi="Book Antiqua"/>
        </w:rPr>
        <w:footnoteReference w:id="32"/>
      </w:r>
      <w:r w:rsidR="00A97DD9">
        <w:rPr>
          <w:rFonts w:ascii="Book Antiqua" w:hAnsi="Book Antiqua"/>
        </w:rPr>
        <w:t xml:space="preserve"> </w:t>
      </w:r>
      <w:r w:rsidR="001041D7">
        <w:rPr>
          <w:rFonts w:ascii="Book Antiqua" w:hAnsi="Book Antiqua"/>
        </w:rPr>
        <w:t>Even in the aftermat</w:t>
      </w:r>
      <w:r w:rsidR="00A56BF0">
        <w:rPr>
          <w:rFonts w:ascii="Book Antiqua" w:hAnsi="Book Antiqua"/>
        </w:rPr>
        <w:t xml:space="preserve">h of the protests, this focus on civic issues was keeping activist groups together, even </w:t>
      </w:r>
      <w:r w:rsidR="00060D96">
        <w:rPr>
          <w:rFonts w:ascii="Book Antiqua" w:hAnsi="Book Antiqua"/>
        </w:rPr>
        <w:t xml:space="preserve">as </w:t>
      </w:r>
      <w:r w:rsidR="00A56BF0">
        <w:rPr>
          <w:rFonts w:ascii="Book Antiqua" w:hAnsi="Book Antiqua"/>
        </w:rPr>
        <w:t>divisive issues emerged from time to time.</w:t>
      </w:r>
      <w:r w:rsidR="00A56BF0">
        <w:rPr>
          <w:rStyle w:val="FootnoteReference"/>
          <w:rFonts w:ascii="Book Antiqua" w:hAnsi="Book Antiqua"/>
        </w:rPr>
        <w:footnoteReference w:id="33"/>
      </w:r>
      <w:r w:rsidR="00A56BF0">
        <w:rPr>
          <w:rFonts w:ascii="Book Antiqua" w:hAnsi="Book Antiqua"/>
        </w:rPr>
        <w:t xml:space="preserve"> </w:t>
      </w:r>
      <w:r w:rsidR="0048459D">
        <w:rPr>
          <w:rFonts w:ascii="Book Antiqua" w:hAnsi="Book Antiqua"/>
        </w:rPr>
        <w:t xml:space="preserve">The </w:t>
      </w:r>
      <w:r w:rsidR="0048459D">
        <w:rPr>
          <w:rFonts w:ascii="Book Antiqua" w:hAnsi="Book Antiqua"/>
          <w:i/>
        </w:rPr>
        <w:t xml:space="preserve">shared aspirations </w:t>
      </w:r>
      <w:r w:rsidR="0048459D">
        <w:rPr>
          <w:rFonts w:ascii="Book Antiqua" w:hAnsi="Book Antiqua"/>
        </w:rPr>
        <w:t xml:space="preserve">that put into contact Bosnians </w:t>
      </w:r>
      <w:r w:rsidR="00C92BFD">
        <w:rPr>
          <w:rFonts w:ascii="Book Antiqua" w:hAnsi="Book Antiqua"/>
        </w:rPr>
        <w:t>regardless of their background</w:t>
      </w:r>
      <w:r w:rsidR="0048459D">
        <w:rPr>
          <w:rFonts w:ascii="Book Antiqua" w:hAnsi="Book Antiqua"/>
        </w:rPr>
        <w:t>, therefore, included the establishment of a fairer social and political system, as the only route through which socioeconomic concerns could be truly addressed.</w:t>
      </w:r>
      <w:r w:rsidR="004D6181">
        <w:rPr>
          <w:rFonts w:ascii="Book Antiqua" w:hAnsi="Book Antiqua"/>
        </w:rPr>
        <w:t xml:space="preserve"> </w:t>
      </w:r>
    </w:p>
    <w:p w14:paraId="44DBDCFF" w14:textId="7086DE46" w:rsidR="00FB2667" w:rsidRDefault="00C92BFD" w:rsidP="0072548F">
      <w:pPr>
        <w:spacing w:after="0" w:line="360" w:lineRule="auto"/>
        <w:ind w:firstLine="720"/>
        <w:jc w:val="both"/>
        <w:rPr>
          <w:rFonts w:ascii="Book Antiqua" w:hAnsi="Book Antiqua"/>
        </w:rPr>
      </w:pPr>
      <w:r>
        <w:rPr>
          <w:rFonts w:ascii="Book Antiqua" w:hAnsi="Book Antiqua"/>
        </w:rPr>
        <w:t>At the same time, the protests entailed resistance against the privileges of the elites and their attachment to the current system as the only guarantor of their</w:t>
      </w:r>
      <w:r w:rsidR="004D6181">
        <w:rPr>
          <w:rFonts w:ascii="Book Antiqua" w:hAnsi="Book Antiqua"/>
        </w:rPr>
        <w:t xml:space="preserve"> permanence in power. The shared aspiration for a different kind of society, then, relied on exercising resistance against elite privileges and lack of accountability. </w:t>
      </w:r>
      <w:r w:rsidR="00AC669A">
        <w:rPr>
          <w:rFonts w:ascii="Book Antiqua" w:hAnsi="Book Antiqua"/>
        </w:rPr>
        <w:t>This was done in two ways, the first of which was pressing demands aimed directly at challenging the politicians’ position of authority.</w:t>
      </w:r>
      <w:r>
        <w:rPr>
          <w:rFonts w:ascii="Book Antiqua" w:hAnsi="Book Antiqua"/>
        </w:rPr>
        <w:t xml:space="preserve"> </w:t>
      </w:r>
      <w:r w:rsidR="00AC669A">
        <w:rPr>
          <w:rFonts w:ascii="Book Antiqua" w:hAnsi="Book Antiqua"/>
        </w:rPr>
        <w:t xml:space="preserve">One of the issues that became </w:t>
      </w:r>
      <w:r w:rsidR="0072548F">
        <w:rPr>
          <w:rFonts w:ascii="Book Antiqua" w:hAnsi="Book Antiqua"/>
        </w:rPr>
        <w:t>most representative</w:t>
      </w:r>
      <w:r w:rsidR="00AC669A">
        <w:rPr>
          <w:rFonts w:ascii="Book Antiqua" w:hAnsi="Book Antiqua"/>
        </w:rPr>
        <w:t xml:space="preserve"> of people’s resistance, in this sense, was the fight against the so-called </w:t>
      </w:r>
      <w:r w:rsidR="00AC669A" w:rsidRPr="00AC669A">
        <w:rPr>
          <w:rFonts w:ascii="Book Antiqua" w:hAnsi="Book Antiqua"/>
          <w:i/>
        </w:rPr>
        <w:t>bijeli hljeb</w:t>
      </w:r>
      <w:r w:rsidR="00AC669A">
        <w:rPr>
          <w:rFonts w:ascii="Book Antiqua" w:hAnsi="Book Antiqua"/>
        </w:rPr>
        <w:t xml:space="preserve"> (white bread), that is the salaries that politicians or public officials continue </w:t>
      </w:r>
      <w:r w:rsidR="0067163E">
        <w:rPr>
          <w:rFonts w:ascii="Book Antiqua" w:hAnsi="Book Antiqua"/>
        </w:rPr>
        <w:t>to receive after their term in office has ended.</w:t>
      </w:r>
      <w:r w:rsidR="0067163E">
        <w:rPr>
          <w:rStyle w:val="FootnoteReference"/>
          <w:rFonts w:ascii="Book Antiqua" w:hAnsi="Book Antiqua"/>
        </w:rPr>
        <w:footnoteReference w:id="34"/>
      </w:r>
      <w:r w:rsidR="0067163E">
        <w:rPr>
          <w:rFonts w:ascii="Book Antiqua" w:hAnsi="Book Antiqua"/>
        </w:rPr>
        <w:t xml:space="preserve"> Even in 2015, when most plenum and protest groups were dissolving, the ‘whi</w:t>
      </w:r>
      <w:r w:rsidR="00231717">
        <w:rPr>
          <w:rFonts w:ascii="Book Antiqua" w:hAnsi="Book Antiqua"/>
        </w:rPr>
        <w:t>t</w:t>
      </w:r>
      <w:r w:rsidR="0067163E">
        <w:rPr>
          <w:rFonts w:ascii="Book Antiqua" w:hAnsi="Book Antiqua"/>
        </w:rPr>
        <w:t>e bread’ continued being a contentious issue: at the 2015 May Day march in Tuzla, the Solidarity Union brought white bread and even a lamb on a spit</w:t>
      </w:r>
      <w:r w:rsidR="0072548F">
        <w:rPr>
          <w:rFonts w:ascii="Book Antiqua" w:hAnsi="Book Antiqua"/>
        </w:rPr>
        <w:t xml:space="preserve"> to the protest</w:t>
      </w:r>
      <w:r w:rsidR="0067163E">
        <w:rPr>
          <w:rFonts w:ascii="Book Antiqua" w:hAnsi="Book Antiqua"/>
        </w:rPr>
        <w:t>, placing them in the courtyard of the new Cantonal government offices (as their building was heavily damaged during the 2014 p</w:t>
      </w:r>
      <w:r w:rsidR="0072548F">
        <w:rPr>
          <w:rFonts w:ascii="Book Antiqua" w:hAnsi="Book Antiqua"/>
        </w:rPr>
        <w:t>rotests and had to be vacated). O</w:t>
      </w:r>
      <w:r w:rsidR="0067163E">
        <w:rPr>
          <w:rFonts w:ascii="Book Antiqua" w:hAnsi="Book Antiqua"/>
        </w:rPr>
        <w:t>n a holiday where most people organise barbecues to celebrate workers’ day</w:t>
      </w:r>
      <w:r w:rsidR="0072548F">
        <w:rPr>
          <w:rFonts w:ascii="Book Antiqua" w:hAnsi="Book Antiqua"/>
        </w:rPr>
        <w:t>, their sarcastic message to the authorities was</w:t>
      </w:r>
      <w:r w:rsidR="0067163E">
        <w:rPr>
          <w:rFonts w:ascii="Book Antiqua" w:hAnsi="Book Antiqua"/>
        </w:rPr>
        <w:t xml:space="preserve">: you already have the bread, we </w:t>
      </w:r>
      <w:r w:rsidR="0067163E">
        <w:rPr>
          <w:rFonts w:ascii="Book Antiqua" w:hAnsi="Book Antiqua"/>
        </w:rPr>
        <w:lastRenderedPageBreak/>
        <w:t>have brought you the lamb!</w:t>
      </w:r>
      <w:r w:rsidR="0067163E">
        <w:rPr>
          <w:rStyle w:val="FootnoteReference"/>
          <w:rFonts w:ascii="Book Antiqua" w:hAnsi="Book Antiqua"/>
        </w:rPr>
        <w:footnoteReference w:id="35"/>
      </w:r>
      <w:r w:rsidR="0067163E">
        <w:rPr>
          <w:rFonts w:ascii="Book Antiqua" w:hAnsi="Book Antiqua"/>
        </w:rPr>
        <w:t xml:space="preserve">  The </w:t>
      </w:r>
      <w:r w:rsidR="00FB2667">
        <w:rPr>
          <w:rFonts w:ascii="Book Antiqua" w:hAnsi="Book Antiqua"/>
        </w:rPr>
        <w:t>protest against white bread was powerful because it marked the division between elites on the one hand, and unemployed and impoverished citizens, on the other, as the salient cleavage within Bosnian society, as opposed to ethnicity (see also Mujki</w:t>
      </w:r>
      <w:r w:rsidR="00FB2667">
        <w:rPr>
          <w:rFonts w:ascii="Book Antiqua" w:hAnsi="Book Antiqua"/>
          <w:lang w:val="hr-HR"/>
        </w:rPr>
        <w:t>ć 2015)</w:t>
      </w:r>
      <w:r w:rsidR="00FB2667">
        <w:rPr>
          <w:rFonts w:ascii="Book Antiqua" w:hAnsi="Book Antiqua"/>
        </w:rPr>
        <w:t xml:space="preserve">. </w:t>
      </w:r>
    </w:p>
    <w:p w14:paraId="41B9F5BB" w14:textId="438754EE" w:rsidR="00A604E3" w:rsidRPr="00A604E3" w:rsidRDefault="00FB2667" w:rsidP="0072548F">
      <w:pPr>
        <w:spacing w:after="0" w:line="360" w:lineRule="auto"/>
        <w:ind w:firstLine="720"/>
        <w:jc w:val="both"/>
        <w:rPr>
          <w:rFonts w:ascii="Book Antiqua" w:hAnsi="Book Antiqua"/>
        </w:rPr>
      </w:pPr>
      <w:r>
        <w:rPr>
          <w:rFonts w:ascii="Book Antiqua" w:hAnsi="Book Antiqua"/>
        </w:rPr>
        <w:t>The second way through which protesters carried out resistance was by challenging the authorities’ roles and legitimacy more directly. One of the crucial features of the protests, was, in fact, the creation of plenums as a site where a more meaningful kind o</w:t>
      </w:r>
      <w:r w:rsidR="00B07DED">
        <w:rPr>
          <w:rFonts w:ascii="Book Antiqua" w:hAnsi="Book Antiqua"/>
        </w:rPr>
        <w:t>f democracy could be practiced</w:t>
      </w:r>
      <w:r>
        <w:rPr>
          <w:rFonts w:ascii="Book Antiqua" w:hAnsi="Book Antiqua"/>
        </w:rPr>
        <w:t>. In the eyes of protesters, plenums represented a more legitimate and representative body than those populated by elected officials.</w:t>
      </w:r>
      <w:r w:rsidR="00E151E9">
        <w:rPr>
          <w:rFonts w:ascii="Book Antiqua" w:hAnsi="Book Antiqua"/>
        </w:rPr>
        <w:t xml:space="preserve"> Similarly, when the country was hit by floods in May 2014, plenums and other activist groups coordinated relief efforts more quickly and efficiently than public authorities, thus somewhat substituting themselves to the BiH state in the first phase of the emergency</w:t>
      </w:r>
      <w:r w:rsidR="00231717">
        <w:rPr>
          <w:rFonts w:ascii="Book Antiqua" w:hAnsi="Book Antiqua"/>
        </w:rPr>
        <w:t>, and</w:t>
      </w:r>
      <w:r w:rsidR="00231717" w:rsidDel="00231717">
        <w:rPr>
          <w:rFonts w:ascii="Book Antiqua" w:hAnsi="Book Antiqua"/>
        </w:rPr>
        <w:t xml:space="preserve"> </w:t>
      </w:r>
      <w:r w:rsidR="00231717">
        <w:rPr>
          <w:rFonts w:ascii="Book Antiqua" w:hAnsi="Book Antiqua"/>
        </w:rPr>
        <w:t>o</w:t>
      </w:r>
      <w:r w:rsidR="00E151E9">
        <w:rPr>
          <w:rFonts w:ascii="Book Antiqua" w:hAnsi="Book Antiqua"/>
        </w:rPr>
        <w:t>nce again, diverse groups of volunteers helped communities regardless of background.</w:t>
      </w:r>
      <w:r w:rsidR="00E151E9">
        <w:rPr>
          <w:rStyle w:val="FootnoteReference"/>
          <w:rFonts w:ascii="Book Antiqua" w:hAnsi="Book Antiqua"/>
        </w:rPr>
        <w:footnoteReference w:id="36"/>
      </w:r>
      <w:r w:rsidR="00E151E9">
        <w:rPr>
          <w:rFonts w:ascii="Book Antiqua" w:hAnsi="Book Antiqua"/>
        </w:rPr>
        <w:t xml:space="preserve"> </w:t>
      </w:r>
      <w:r w:rsidR="0072548F">
        <w:rPr>
          <w:rFonts w:ascii="Book Antiqua" w:hAnsi="Book Antiqua"/>
        </w:rPr>
        <w:t xml:space="preserve">Through </w:t>
      </w:r>
      <w:r>
        <w:rPr>
          <w:rFonts w:ascii="Book Antiqua" w:hAnsi="Book Antiqua"/>
        </w:rPr>
        <w:t xml:space="preserve">plenum assemblies and the activists’ engagement in flood relief efforts, </w:t>
      </w:r>
      <w:r w:rsidR="00E151E9">
        <w:rPr>
          <w:rFonts w:ascii="Book Antiqua" w:hAnsi="Book Antiqua"/>
        </w:rPr>
        <w:t xml:space="preserve">people were effectively practicing the kind of society based on equality, solidarity and social justice that the protests were trying to bring about. By combining a shared aspiration for social and political justice with resistance against the current system, people were in fact </w:t>
      </w:r>
      <w:r w:rsidR="00E151E9" w:rsidRPr="00E151E9">
        <w:rPr>
          <w:rFonts w:ascii="Book Antiqua" w:hAnsi="Book Antiqua"/>
          <w:i/>
        </w:rPr>
        <w:t>prefigurating</w:t>
      </w:r>
      <w:r w:rsidR="00E151E9">
        <w:rPr>
          <w:rFonts w:ascii="Book Antiqua" w:hAnsi="Book Antiqua"/>
        </w:rPr>
        <w:t xml:space="preserve"> a fair, more ‘reconciled’ society of citizens.</w:t>
      </w:r>
      <w:r>
        <w:rPr>
          <w:rFonts w:ascii="Book Antiqua" w:hAnsi="Book Antiqua"/>
        </w:rPr>
        <w:t xml:space="preserve"> </w:t>
      </w:r>
      <w:r w:rsidR="00CC1739">
        <w:rPr>
          <w:rFonts w:ascii="Book Antiqua" w:hAnsi="Book Antiqua"/>
        </w:rPr>
        <w:t xml:space="preserve">Through prefiguration, activists put into practice the civic solidarity that the protests </w:t>
      </w:r>
      <w:r w:rsidR="0072548F">
        <w:rPr>
          <w:rFonts w:ascii="Book Antiqua" w:hAnsi="Book Antiqua"/>
        </w:rPr>
        <w:t>were</w:t>
      </w:r>
      <w:r w:rsidR="00CC1739">
        <w:rPr>
          <w:rFonts w:ascii="Book Antiqua" w:hAnsi="Book Antiqua"/>
        </w:rPr>
        <w:t xml:space="preserve"> supposed to bring about and sprea</w:t>
      </w:r>
      <w:r w:rsidR="0072548F">
        <w:rPr>
          <w:rFonts w:ascii="Book Antiqua" w:hAnsi="Book Antiqua"/>
        </w:rPr>
        <w:t xml:space="preserve">d across Bosnia’s citizenship. </w:t>
      </w:r>
    </w:p>
    <w:p w14:paraId="1614F1A2" w14:textId="77777777" w:rsidR="00CC1739" w:rsidRPr="00E247D2" w:rsidRDefault="00CC1739" w:rsidP="00513690">
      <w:pPr>
        <w:spacing w:after="0" w:line="360" w:lineRule="auto"/>
        <w:ind w:firstLine="720"/>
        <w:jc w:val="both"/>
        <w:rPr>
          <w:rFonts w:ascii="Book Antiqua" w:hAnsi="Book Antiqua"/>
        </w:rPr>
      </w:pPr>
    </w:p>
    <w:p w14:paraId="3C86A081" w14:textId="77777777" w:rsidR="00E247D2" w:rsidRPr="007E1EEC" w:rsidRDefault="007E1EEC" w:rsidP="00513690">
      <w:pPr>
        <w:spacing w:after="0" w:line="360" w:lineRule="auto"/>
        <w:jc w:val="both"/>
        <w:rPr>
          <w:rFonts w:ascii="Book Antiqua" w:hAnsi="Book Antiqua"/>
          <w:b/>
          <w:i/>
        </w:rPr>
      </w:pPr>
      <w:r>
        <w:rPr>
          <w:rFonts w:ascii="Book Antiqua" w:hAnsi="Book Antiqua"/>
          <w:b/>
          <w:i/>
        </w:rPr>
        <w:t>C</w:t>
      </w:r>
      <w:r w:rsidR="00E247D2" w:rsidRPr="00E247D2">
        <w:rPr>
          <w:rFonts w:ascii="Book Antiqua" w:hAnsi="Book Antiqua"/>
          <w:b/>
          <w:i/>
        </w:rPr>
        <w:t>ivic solidarity</w:t>
      </w:r>
      <w:r w:rsidR="00E247D2" w:rsidRPr="00E247D2">
        <w:rPr>
          <w:rFonts w:ascii="Book Antiqua" w:hAnsi="Book Antiqua"/>
        </w:rPr>
        <w:t xml:space="preserve"> </w:t>
      </w:r>
      <w:r>
        <w:rPr>
          <w:rFonts w:ascii="Book Antiqua" w:hAnsi="Book Antiqua"/>
          <w:b/>
          <w:i/>
        </w:rPr>
        <w:t xml:space="preserve">in the 2014 protests </w:t>
      </w:r>
    </w:p>
    <w:p w14:paraId="13C847BD" w14:textId="31C971B3" w:rsidR="00017D02" w:rsidRDefault="007C1DC4" w:rsidP="00513690">
      <w:pPr>
        <w:spacing w:after="0" w:line="360" w:lineRule="auto"/>
        <w:jc w:val="both"/>
        <w:rPr>
          <w:rFonts w:ascii="Book Antiqua" w:hAnsi="Book Antiqua"/>
        </w:rPr>
      </w:pPr>
      <w:r>
        <w:rPr>
          <w:rFonts w:ascii="Book Antiqua" w:hAnsi="Book Antiqua"/>
        </w:rPr>
        <w:t xml:space="preserve">As the analysis </w:t>
      </w:r>
      <w:r w:rsidR="00017D02">
        <w:rPr>
          <w:rFonts w:ascii="Book Antiqua" w:hAnsi="Book Antiqua"/>
        </w:rPr>
        <w:t xml:space="preserve">above shows, unintentional contact through the 2014 socioeconomic protests put in motion two processes that could contribute to building civic solidarity. The latter is understood as a positive outcome of contact that may contribute to </w:t>
      </w:r>
      <w:r w:rsidR="00060D96">
        <w:rPr>
          <w:rFonts w:ascii="Book Antiqua" w:hAnsi="Book Antiqua"/>
        </w:rPr>
        <w:t>bridging post-conflict divisions</w:t>
      </w:r>
      <w:r w:rsidR="00017D02">
        <w:rPr>
          <w:rFonts w:ascii="Book Antiqua" w:hAnsi="Book Antiqua"/>
        </w:rPr>
        <w:t xml:space="preserve">, and is defined as a forward-looking commitment to fighting for social justice and against the privileges of political elites. Through prefiguration, the 2014 protests and follow-up activities allowed citizens to imagine and put into practice – at least momentarily – a different kind of society: one that is inspired and hold together by participatory democracy and solidarity, rather than ethnicity and national identity. </w:t>
      </w:r>
      <w:r w:rsidR="00017D02" w:rsidRPr="001140E7">
        <w:rPr>
          <w:rFonts w:ascii="Book Antiqua" w:hAnsi="Book Antiqua"/>
        </w:rPr>
        <w:t xml:space="preserve"> </w:t>
      </w:r>
      <w:r w:rsidR="00017D02">
        <w:rPr>
          <w:rFonts w:ascii="Book Antiqua" w:hAnsi="Book Antiqua"/>
        </w:rPr>
        <w:t xml:space="preserve">Subjectivation, on the other hand, </w:t>
      </w:r>
      <w:r w:rsidR="00017D02">
        <w:rPr>
          <w:rFonts w:ascii="Book Antiqua" w:hAnsi="Book Antiqua"/>
        </w:rPr>
        <w:lastRenderedPageBreak/>
        <w:t xml:space="preserve">entailed the creation of a new form of citizenship and civic identity that is premised on the rejection of ethnonationalism. </w:t>
      </w:r>
    </w:p>
    <w:p w14:paraId="0574CD18" w14:textId="4D86DDAA" w:rsidR="00F85226" w:rsidRPr="00F85226" w:rsidRDefault="00531EA4" w:rsidP="00513690">
      <w:pPr>
        <w:spacing w:after="0" w:line="360" w:lineRule="auto"/>
        <w:ind w:firstLine="720"/>
        <w:jc w:val="both"/>
        <w:rPr>
          <w:rFonts w:ascii="Book Antiqua" w:hAnsi="Book Antiqua"/>
        </w:rPr>
      </w:pPr>
      <w:r>
        <w:rPr>
          <w:rFonts w:ascii="Book Antiqua" w:hAnsi="Book Antiqua"/>
        </w:rPr>
        <w:t>Subjectivation and prefiguration are best understood as ongoing processes rather than occurrences limited to the 2014 mobilisation. Some elements of these processes can be traced back to earlier mobilisations, and continued to occur in the context of more recent protests</w:t>
      </w:r>
      <w:r w:rsidR="00726C6E">
        <w:rPr>
          <w:rFonts w:ascii="Book Antiqua" w:hAnsi="Book Antiqua"/>
        </w:rPr>
        <w:t>. While the</w:t>
      </w:r>
      <w:r w:rsidR="00017D02">
        <w:rPr>
          <w:rFonts w:ascii="Book Antiqua" w:hAnsi="Book Antiqua"/>
        </w:rPr>
        <w:t xml:space="preserve"> 2014 protests were the largest mobilisation </w:t>
      </w:r>
      <w:r w:rsidR="004C14CD">
        <w:rPr>
          <w:rFonts w:ascii="Book Antiqua" w:hAnsi="Book Antiqua"/>
        </w:rPr>
        <w:t>since the 1992-1995 war</w:t>
      </w:r>
      <w:r w:rsidR="00017D02">
        <w:rPr>
          <w:rFonts w:ascii="Book Antiqua" w:hAnsi="Book Antiqua"/>
        </w:rPr>
        <w:t xml:space="preserve">, </w:t>
      </w:r>
      <w:r>
        <w:rPr>
          <w:rFonts w:ascii="Book Antiqua" w:hAnsi="Book Antiqua"/>
        </w:rPr>
        <w:t>in fact,</w:t>
      </w:r>
      <w:r w:rsidR="00017D02">
        <w:rPr>
          <w:rFonts w:ascii="Book Antiqua" w:hAnsi="Book Antiqua"/>
        </w:rPr>
        <w:t xml:space="preserve"> anti-nationalist (and anti-war)</w:t>
      </w:r>
      <w:r w:rsidR="0002250E">
        <w:rPr>
          <w:rFonts w:ascii="Book Antiqua" w:hAnsi="Book Antiqua"/>
        </w:rPr>
        <w:t xml:space="preserve"> demonstrations</w:t>
      </w:r>
      <w:r w:rsidR="00017D02">
        <w:rPr>
          <w:rFonts w:ascii="Book Antiqua" w:hAnsi="Book Antiqua"/>
        </w:rPr>
        <w:t xml:space="preserve"> </w:t>
      </w:r>
      <w:r w:rsidR="0002250E">
        <w:rPr>
          <w:rFonts w:ascii="Book Antiqua" w:hAnsi="Book Antiqua"/>
        </w:rPr>
        <w:t xml:space="preserve">took place in Sarajevo in early April 1992, </w:t>
      </w:r>
      <w:r>
        <w:rPr>
          <w:rFonts w:ascii="Book Antiqua" w:hAnsi="Book Antiqua"/>
        </w:rPr>
        <w:t xml:space="preserve">which </w:t>
      </w:r>
      <w:r w:rsidR="00F47B34">
        <w:rPr>
          <w:rFonts w:ascii="Book Antiqua" w:hAnsi="Book Antiqua"/>
        </w:rPr>
        <w:t>were the last public</w:t>
      </w:r>
      <w:r w:rsidR="0002250E">
        <w:rPr>
          <w:rFonts w:ascii="Book Antiqua" w:hAnsi="Book Antiqua"/>
        </w:rPr>
        <w:t xml:space="preserve"> mass display of unity and solidarity before the conflict effectively started.</w:t>
      </w:r>
      <w:r>
        <w:rPr>
          <w:rStyle w:val="FootnoteReference"/>
          <w:rFonts w:ascii="Book Antiqua" w:hAnsi="Book Antiqua"/>
        </w:rPr>
        <w:footnoteReference w:id="37"/>
      </w:r>
      <w:r w:rsidR="0002250E">
        <w:rPr>
          <w:rFonts w:ascii="Book Antiqua" w:hAnsi="Book Antiqua"/>
        </w:rPr>
        <w:t xml:space="preserve"> Even after the war, and before 2014, civic protests had occurred in Sarajevo and other Bosnian cities, such as in Banja Luka in 2012, when people protested against the dismantling of a public park, and in Sarajevo in 2013, when masses gathered in front of the parliament to protest its inability to pass a law on the citizens’ ID numbers (an issue that was preventing ill babies from travelling abroad for</w:t>
      </w:r>
      <w:r w:rsidR="006F4D2D">
        <w:rPr>
          <w:rFonts w:ascii="Book Antiqua" w:hAnsi="Book Antiqua"/>
        </w:rPr>
        <w:t xml:space="preserve"> treatment) (see Armakolas 2013; </w:t>
      </w:r>
      <w:r w:rsidR="0002250E">
        <w:rPr>
          <w:rFonts w:ascii="Book Antiqua" w:hAnsi="Book Antiqua"/>
          <w:lang w:val="hr-HR"/>
        </w:rPr>
        <w:t xml:space="preserve">Štiks 2015). Citizens continued mobilising for smaller protests after 2014, for instance against the new Labour Laws passed in the FBiH and RS in 2015 and 2016 (Kurtović 2015), </w:t>
      </w:r>
      <w:r w:rsidR="00CB7711">
        <w:rPr>
          <w:rFonts w:ascii="Book Antiqua" w:hAnsi="Book Antiqua"/>
          <w:lang w:val="hr-HR"/>
        </w:rPr>
        <w:t xml:space="preserve">but failed to produce transformative change and to involve large numbers citizens. The inclusive and participatory character </w:t>
      </w:r>
      <w:r w:rsidR="00CB7711" w:rsidRPr="00F85226">
        <w:rPr>
          <w:rFonts w:ascii="Book Antiqua" w:hAnsi="Book Antiqua"/>
        </w:rPr>
        <w:t>of some of these protests</w:t>
      </w:r>
      <w:r w:rsidR="005A30DF">
        <w:rPr>
          <w:rFonts w:ascii="Book Antiqua" w:hAnsi="Book Antiqua"/>
        </w:rPr>
        <w:t xml:space="preserve">, and thus their </w:t>
      </w:r>
      <w:r w:rsidR="00330CA9">
        <w:rPr>
          <w:rFonts w:ascii="Book Antiqua" w:hAnsi="Book Antiqua"/>
        </w:rPr>
        <w:t>contribution to civic solidarity,</w:t>
      </w:r>
      <w:r w:rsidR="00CB7711" w:rsidRPr="00F85226">
        <w:rPr>
          <w:rFonts w:ascii="Book Antiqua" w:hAnsi="Book Antiqua"/>
        </w:rPr>
        <w:t xml:space="preserve"> was somewhat weakened, and divisive symbols sometimes appeared even when the organisers took care in framing the event in civic and anti-nationalist ways.</w:t>
      </w:r>
      <w:r w:rsidR="00CB7711" w:rsidRPr="00F85226">
        <w:rPr>
          <w:rStyle w:val="FootnoteReference"/>
          <w:rFonts w:ascii="Book Antiqua" w:hAnsi="Book Antiqua"/>
        </w:rPr>
        <w:footnoteReference w:id="38"/>
      </w:r>
      <w:r w:rsidR="00F85226" w:rsidRPr="00F85226">
        <w:rPr>
          <w:rFonts w:ascii="Book Antiqua" w:hAnsi="Book Antiqua"/>
        </w:rPr>
        <w:t xml:space="preserve"> </w:t>
      </w:r>
    </w:p>
    <w:p w14:paraId="6CECC45E" w14:textId="77777777" w:rsidR="007965E4" w:rsidRDefault="00F85226" w:rsidP="00513690">
      <w:pPr>
        <w:spacing w:after="0" w:line="360" w:lineRule="auto"/>
        <w:ind w:firstLine="720"/>
        <w:jc w:val="both"/>
        <w:rPr>
          <w:rFonts w:ascii="Book Antiqua" w:hAnsi="Book Antiqua"/>
        </w:rPr>
      </w:pPr>
      <w:r w:rsidRPr="00F85226">
        <w:rPr>
          <w:rFonts w:ascii="Book Antiqua" w:hAnsi="Book Antiqua"/>
        </w:rPr>
        <w:t xml:space="preserve">However, activists maintain that the protests did have a positive legacy, which can be characterised in terms of civic solidarity. One activist from Sarajevo, for instance, argued that </w:t>
      </w:r>
      <w:r>
        <w:rPr>
          <w:rFonts w:ascii="Book Antiqua" w:hAnsi="Book Antiqua"/>
        </w:rPr>
        <w:t xml:space="preserve">thanks to the protests politicians know that in BiH </w:t>
      </w:r>
      <w:r w:rsidR="00F47B34">
        <w:rPr>
          <w:rFonts w:ascii="Book Antiqua" w:hAnsi="Book Antiqua"/>
        </w:rPr>
        <w:t xml:space="preserve">there </w:t>
      </w:r>
      <w:r>
        <w:rPr>
          <w:rFonts w:ascii="Book Antiqua" w:hAnsi="Book Antiqua"/>
        </w:rPr>
        <w:t>can be a ‘united front of people’ that can come after them,</w:t>
      </w:r>
      <w:r>
        <w:rPr>
          <w:rStyle w:val="FootnoteReference"/>
          <w:rFonts w:ascii="Book Antiqua" w:hAnsi="Book Antiqua"/>
        </w:rPr>
        <w:footnoteReference w:id="39"/>
      </w:r>
      <w:r w:rsidRPr="00F85226">
        <w:rPr>
          <w:rFonts w:ascii="Book Antiqua" w:hAnsi="Book Antiqua"/>
        </w:rPr>
        <w:t xml:space="preserve"> </w:t>
      </w:r>
      <w:r>
        <w:rPr>
          <w:rFonts w:ascii="Book Antiqua" w:hAnsi="Book Antiqua"/>
        </w:rPr>
        <w:t>while another claimed that citizens ‘showed our government that we can actually organise and do it’</w:t>
      </w:r>
      <w:r w:rsidR="00825AC3">
        <w:rPr>
          <w:rFonts w:ascii="Book Antiqua" w:hAnsi="Book Antiqua"/>
        </w:rPr>
        <w:t>, taking on the role of public authorities when they refuse to be accountable to the population.</w:t>
      </w:r>
      <w:r w:rsidR="00825AC3">
        <w:rPr>
          <w:rStyle w:val="FootnoteReference"/>
          <w:rFonts w:ascii="Book Antiqua" w:hAnsi="Book Antiqua"/>
        </w:rPr>
        <w:footnoteReference w:id="40"/>
      </w:r>
      <w:r w:rsidR="00825AC3">
        <w:rPr>
          <w:rFonts w:ascii="Book Antiqua" w:hAnsi="Book Antiqua"/>
        </w:rPr>
        <w:t xml:space="preserve"> The protests and follow-up initiatives, even when falling short of the activists’ expectations, showed them that there are other groups working ‘on the </w:t>
      </w:r>
      <w:r w:rsidR="00825AC3">
        <w:rPr>
          <w:rFonts w:ascii="Book Antiqua" w:hAnsi="Book Antiqua"/>
        </w:rPr>
        <w:lastRenderedPageBreak/>
        <w:t>same side’ as them, across BiH.</w:t>
      </w:r>
      <w:r w:rsidR="00825AC3">
        <w:rPr>
          <w:rStyle w:val="FootnoteReference"/>
          <w:rFonts w:ascii="Book Antiqua" w:hAnsi="Book Antiqua"/>
        </w:rPr>
        <w:footnoteReference w:id="41"/>
      </w:r>
      <w:r w:rsidR="00825AC3">
        <w:rPr>
          <w:rFonts w:ascii="Book Antiqua" w:hAnsi="Book Antiqua"/>
        </w:rPr>
        <w:t xml:space="preserve"> Similarly, it also showed to ordinary citizens that they were not alone in suffering injustice, and that their grievances were in fact shared by many.</w:t>
      </w:r>
      <w:r w:rsidR="00825AC3">
        <w:rPr>
          <w:rStyle w:val="FootnoteReference"/>
          <w:rFonts w:ascii="Book Antiqua" w:hAnsi="Book Antiqua"/>
        </w:rPr>
        <w:footnoteReference w:id="42"/>
      </w:r>
      <w:r w:rsidR="00825AC3">
        <w:rPr>
          <w:rFonts w:ascii="Book Antiqua" w:hAnsi="Book Antiqua"/>
        </w:rPr>
        <w:t xml:space="preserve"> Lastly, the network of activist groups that was formed during the protests survived, and those groups which remain active may well constitute the basis for the next wave of mobilisation. </w:t>
      </w:r>
    </w:p>
    <w:p w14:paraId="52364242" w14:textId="77777777" w:rsidR="007E1EEC" w:rsidRDefault="007E1EEC" w:rsidP="00513690">
      <w:pPr>
        <w:spacing w:after="0" w:line="360" w:lineRule="auto"/>
        <w:jc w:val="both"/>
        <w:rPr>
          <w:rFonts w:ascii="Book Antiqua" w:hAnsi="Book Antiqua"/>
        </w:rPr>
      </w:pPr>
    </w:p>
    <w:p w14:paraId="0698BE6A" w14:textId="77777777" w:rsidR="00C273B7" w:rsidRPr="002F09A6" w:rsidRDefault="00C273B7" w:rsidP="00513690">
      <w:pPr>
        <w:spacing w:after="0" w:line="360" w:lineRule="auto"/>
        <w:jc w:val="both"/>
        <w:rPr>
          <w:rFonts w:ascii="Book Antiqua" w:hAnsi="Book Antiqua"/>
        </w:rPr>
      </w:pPr>
    </w:p>
    <w:p w14:paraId="2CCD9338" w14:textId="32C97439" w:rsidR="00B50DA4" w:rsidRPr="00B50DA4" w:rsidRDefault="002F09A6" w:rsidP="00513690">
      <w:pPr>
        <w:spacing w:after="0" w:line="360" w:lineRule="auto"/>
        <w:jc w:val="both"/>
        <w:rPr>
          <w:rFonts w:ascii="Book Antiqua" w:hAnsi="Book Antiqua"/>
          <w:b/>
          <w:i/>
        </w:rPr>
      </w:pPr>
      <w:r w:rsidRPr="002F09A6">
        <w:rPr>
          <w:rFonts w:ascii="Book Antiqua" w:hAnsi="Book Antiqua"/>
          <w:b/>
          <w:i/>
        </w:rPr>
        <w:t xml:space="preserve">Elements </w:t>
      </w:r>
      <w:r w:rsidR="00516823">
        <w:rPr>
          <w:rFonts w:ascii="Book Antiqua" w:hAnsi="Book Antiqua"/>
          <w:b/>
          <w:i/>
        </w:rPr>
        <w:t>weakening civic solidarity</w:t>
      </w:r>
      <w:r w:rsidRPr="002F09A6">
        <w:rPr>
          <w:rFonts w:ascii="Book Antiqua" w:hAnsi="Book Antiqua"/>
          <w:b/>
          <w:i/>
        </w:rPr>
        <w:t xml:space="preserve"> </w:t>
      </w:r>
      <w:bookmarkStart w:id="5" w:name="_Hlk511989866"/>
    </w:p>
    <w:p w14:paraId="65959359" w14:textId="4466C4C8" w:rsidR="00B50DA4" w:rsidRDefault="00201C03" w:rsidP="00513690">
      <w:pPr>
        <w:spacing w:after="0" w:line="360" w:lineRule="auto"/>
        <w:jc w:val="both"/>
        <w:rPr>
          <w:rFonts w:ascii="Book Antiqua" w:hAnsi="Book Antiqua"/>
        </w:rPr>
      </w:pPr>
      <w:r>
        <w:rPr>
          <w:rFonts w:ascii="Book Antiqua" w:hAnsi="Book Antiqua"/>
        </w:rPr>
        <w:t>The mechanisms building civic solidarity were weakened, or hindered, by elements inherent to Bosnia’s institutional system, and by the efforts of the ethnonationalist elites protecting that system. First, Bosnia’s institutional system effectively works to crystallise social divisions and to dilute citizens’ efforts. One of the key challenges faced by protesters was the formulation and delivery of demands to institutions at several levels</w:t>
      </w:r>
      <w:r w:rsidR="00D816D5">
        <w:rPr>
          <w:rFonts w:ascii="Book Antiqua" w:hAnsi="Book Antiqua"/>
        </w:rPr>
        <w:t>, due to the decentralisation of Bosnia’s system</w:t>
      </w:r>
      <w:r>
        <w:rPr>
          <w:rFonts w:ascii="Book Antiqua" w:hAnsi="Book Antiqua"/>
        </w:rPr>
        <w:t>. Depending on the nature of their claims, demands had to be delivered to the city authorities, to the cantonal governments (in the FBiH), the entity governments, or the state government. Plenum groups, as well as other activist groups in BiH had to grapple with the question of what is the authority responsible for addressing any specific issue.</w:t>
      </w:r>
      <w:r>
        <w:rPr>
          <w:rStyle w:val="FootnoteReference"/>
          <w:rFonts w:ascii="Book Antiqua" w:hAnsi="Book Antiqua"/>
        </w:rPr>
        <w:footnoteReference w:id="43"/>
      </w:r>
      <w:r>
        <w:rPr>
          <w:rFonts w:ascii="Book Antiqua" w:hAnsi="Book Antiqua"/>
        </w:rPr>
        <w:t xml:space="preserve"> </w:t>
      </w:r>
      <w:r w:rsidR="009648B2">
        <w:rPr>
          <w:rFonts w:ascii="Book Antiqua" w:hAnsi="Book Antiqua"/>
        </w:rPr>
        <w:t xml:space="preserve">Moreover, even within the same entity, citizen groups in different cities would be directing their demands to different municipalities and cantons, thus fragmenting the movement. </w:t>
      </w:r>
      <w:r w:rsidR="006E4207">
        <w:rPr>
          <w:rFonts w:ascii="Book Antiqua" w:hAnsi="Book Antiqua"/>
        </w:rPr>
        <w:t>One activist commented that the lack of knowledge about ‘how the system works’ was a huge obstacle to presenting stronger demands and developing better political strategies.</w:t>
      </w:r>
      <w:r w:rsidR="006E4207">
        <w:rPr>
          <w:rStyle w:val="FootnoteReference"/>
          <w:rFonts w:ascii="Book Antiqua" w:hAnsi="Book Antiqua"/>
        </w:rPr>
        <w:footnoteReference w:id="44"/>
      </w:r>
      <w:r w:rsidR="006E4207">
        <w:rPr>
          <w:rFonts w:ascii="Book Antiqua" w:hAnsi="Book Antiqua"/>
        </w:rPr>
        <w:t xml:space="preserve"> </w:t>
      </w:r>
    </w:p>
    <w:p w14:paraId="3642AC87" w14:textId="4956B471" w:rsidR="00766F7B" w:rsidRDefault="006E4207" w:rsidP="00513690">
      <w:pPr>
        <w:spacing w:after="0" w:line="360" w:lineRule="auto"/>
        <w:ind w:firstLine="720"/>
        <w:jc w:val="both"/>
        <w:rPr>
          <w:rFonts w:ascii="Book Antiqua" w:hAnsi="Book Antiqua"/>
        </w:rPr>
      </w:pPr>
      <w:r>
        <w:rPr>
          <w:rFonts w:ascii="Book Antiqua" w:hAnsi="Book Antiqua"/>
        </w:rPr>
        <w:t xml:space="preserve">There is also some evidence that the international community might have contributed to this issue. In the aftermath of the protests and the floods, </w:t>
      </w:r>
      <w:r w:rsidR="004C14CD">
        <w:rPr>
          <w:rFonts w:ascii="Book Antiqua" w:hAnsi="Book Antiqua"/>
        </w:rPr>
        <w:t xml:space="preserve">a </w:t>
      </w:r>
      <w:r>
        <w:rPr>
          <w:rFonts w:ascii="Book Antiqua" w:hAnsi="Book Antiqua"/>
        </w:rPr>
        <w:t>British-German initiative was put in place to boost Bosnia’s EU integration process by, among other things, removing the reform of the Constitution to address the Sejdi</w:t>
      </w:r>
      <w:r>
        <w:rPr>
          <w:rFonts w:ascii="Book Antiqua" w:hAnsi="Book Antiqua"/>
          <w:lang w:val="hr-HR"/>
        </w:rPr>
        <w:t xml:space="preserve">ć-Finci ruling </w:t>
      </w:r>
      <w:r>
        <w:rPr>
          <w:rFonts w:ascii="Book Antiqua" w:hAnsi="Book Antiqua"/>
        </w:rPr>
        <w:t>from the conditions to be fulfilled ahead of the implementation of the Stabilization and Association Agreement (</w:t>
      </w:r>
      <w:r w:rsidR="00750A43">
        <w:rPr>
          <w:rFonts w:ascii="Book Antiqua" w:hAnsi="Book Antiqua"/>
        </w:rPr>
        <w:t>SAA</w:t>
      </w:r>
      <w:r>
        <w:rPr>
          <w:rFonts w:ascii="Book Antiqua" w:hAnsi="Book Antiqua"/>
        </w:rPr>
        <w:t>).</w:t>
      </w:r>
      <w:r>
        <w:rPr>
          <w:rStyle w:val="FootnoteReference"/>
          <w:rFonts w:ascii="Book Antiqua" w:hAnsi="Book Antiqua"/>
        </w:rPr>
        <w:footnoteReference w:id="45"/>
      </w:r>
      <w:r>
        <w:rPr>
          <w:rFonts w:ascii="Book Antiqua" w:hAnsi="Book Antiqua"/>
        </w:rPr>
        <w:t xml:space="preserve"> </w:t>
      </w:r>
      <w:r w:rsidR="00750A43">
        <w:rPr>
          <w:rFonts w:ascii="Book Antiqua" w:hAnsi="Book Antiqua"/>
        </w:rPr>
        <w:t>This effectively allowed BiH to initiate the SAA in June 2015 without</w:t>
      </w:r>
      <w:r w:rsidR="00BD3E45">
        <w:rPr>
          <w:rFonts w:ascii="Book Antiqua" w:hAnsi="Book Antiqua"/>
        </w:rPr>
        <w:t xml:space="preserve"> committing to rationalising its institutional system in ways that could facilitate unified citizens’ demands for social justice</w:t>
      </w:r>
      <w:r w:rsidR="00477DF7">
        <w:rPr>
          <w:rFonts w:ascii="Book Antiqua" w:hAnsi="Book Antiqua"/>
        </w:rPr>
        <w:t xml:space="preserve">, </w:t>
      </w:r>
      <w:r w:rsidR="00477DF7">
        <w:rPr>
          <w:rFonts w:ascii="Book Antiqua" w:hAnsi="Book Antiqua"/>
        </w:rPr>
        <w:lastRenderedPageBreak/>
        <w:t>while also placing a heavy burden on local authorities responsible for the implementation of economic and social reforms that became a k</w:t>
      </w:r>
      <w:r w:rsidR="00185B31">
        <w:rPr>
          <w:rFonts w:ascii="Book Antiqua" w:hAnsi="Book Antiqua"/>
        </w:rPr>
        <w:t>ey part of the EU conditionality</w:t>
      </w:r>
      <w:r w:rsidR="00BD3E45">
        <w:rPr>
          <w:rFonts w:ascii="Book Antiqua" w:hAnsi="Book Antiqua"/>
        </w:rPr>
        <w:t xml:space="preserve"> (</w:t>
      </w:r>
      <w:r w:rsidR="00750A43">
        <w:rPr>
          <w:rFonts w:ascii="Book Antiqua" w:hAnsi="Book Antiqua"/>
        </w:rPr>
        <w:t>Initiative for Monitoring of the European Integration of Bosnia and Herzegovina 2015, 5-6).</w:t>
      </w:r>
      <w:r w:rsidR="00766F7B">
        <w:rPr>
          <w:rFonts w:ascii="Book Antiqua" w:hAnsi="Book Antiqua"/>
        </w:rPr>
        <w:t xml:space="preserve"> </w:t>
      </w:r>
    </w:p>
    <w:p w14:paraId="36E17FCD" w14:textId="757C6FBE" w:rsidR="00766F7B" w:rsidRPr="00766F7B" w:rsidRDefault="00766F7B" w:rsidP="00513690">
      <w:pPr>
        <w:spacing w:after="0" w:line="360" w:lineRule="auto"/>
        <w:ind w:firstLine="720"/>
        <w:jc w:val="both"/>
        <w:rPr>
          <w:rFonts w:ascii="Book Antiqua" w:hAnsi="Book Antiqua"/>
        </w:rPr>
      </w:pPr>
      <w:r>
        <w:rPr>
          <w:rFonts w:ascii="Book Antiqua" w:hAnsi="Book Antiqua"/>
        </w:rPr>
        <w:t xml:space="preserve">Elites can also put in place strategies to demobilise citizens. In BiH, </w:t>
      </w:r>
      <w:r w:rsidRPr="001140E7">
        <w:rPr>
          <w:rFonts w:ascii="Book Antiqua" w:hAnsi="Book Antiqua"/>
        </w:rPr>
        <w:t xml:space="preserve">elites are able to counter resistance and defuse momentum behind shared grievances </w:t>
      </w:r>
      <w:r>
        <w:rPr>
          <w:rFonts w:ascii="Book Antiqua" w:hAnsi="Book Antiqua"/>
        </w:rPr>
        <w:t xml:space="preserve">by accusing citizens of being ‘politicised’ (as argued by Toquet 2015) or affiliated to the interests of an ethnic group. </w:t>
      </w:r>
      <w:r w:rsidRPr="00766F7B">
        <w:rPr>
          <w:rFonts w:ascii="Book Antiqua" w:hAnsi="Book Antiqua"/>
        </w:rPr>
        <w:t>Political elites did, in fact, try to defuse the momentum behind the protests and divide citizens along ethnic lines, as this is the strategy regularly employed by political parties to secure electoral support, and incentivised by the institutional and electoral systems in BiH. In turn, each of the leading political parties made public accusations claiming the protests to be against ’their own’ group.</w:t>
      </w:r>
      <w:r w:rsidRPr="00766F7B">
        <w:rPr>
          <w:rFonts w:ascii="Book Antiqua" w:hAnsi="Book Antiqua"/>
          <w:vertAlign w:val="superscript"/>
        </w:rPr>
        <w:footnoteReference w:id="46"/>
      </w:r>
      <w:r>
        <w:rPr>
          <w:rFonts w:ascii="Book Antiqua" w:hAnsi="Book Antiqua"/>
        </w:rPr>
        <w:t xml:space="preserve"> </w:t>
      </w:r>
      <w:r w:rsidR="00E55B2F">
        <w:rPr>
          <w:rFonts w:ascii="Book Antiqua" w:hAnsi="Book Antiqua"/>
        </w:rPr>
        <w:t>Activists also pointed out that that bringing up nationalism to stir up divisions is a constant threat to social mobilisation in BiH.</w:t>
      </w:r>
      <w:r w:rsidR="00E55B2F">
        <w:rPr>
          <w:rStyle w:val="FootnoteReference"/>
          <w:rFonts w:ascii="Book Antiqua" w:hAnsi="Book Antiqua"/>
        </w:rPr>
        <w:footnoteReference w:id="47"/>
      </w:r>
      <w:r w:rsidR="00DB01B2">
        <w:rPr>
          <w:rFonts w:ascii="Book Antiqua" w:hAnsi="Book Antiqua"/>
        </w:rPr>
        <w:t xml:space="preserve"> </w:t>
      </w:r>
      <w:r w:rsidR="00516823">
        <w:rPr>
          <w:rFonts w:ascii="Book Antiqua" w:hAnsi="Book Antiqua"/>
        </w:rPr>
        <w:t>The protests’ focus on the forward-looking process of civic identity-building, rather than on developing shared understandings of wartime crimes and violence that  are so often instrumentalised by elites, may have also weakened their ability to counter these narratives. Lastly, a</w:t>
      </w:r>
      <w:r w:rsidR="00DB01B2">
        <w:rPr>
          <w:rFonts w:ascii="Book Antiqua" w:hAnsi="Book Antiqua"/>
        </w:rPr>
        <w:t>lthough Republika Srpska is usually singled out for its attempts to repress dissent, it should be noted that between 2014 and 2015 both entities made attempts to pass laws that would limit the rights and freedoms of civil society organisations (</w:t>
      </w:r>
      <w:bookmarkStart w:id="7" w:name="_Hlk512179088"/>
      <w:r w:rsidR="00DB01B2">
        <w:rPr>
          <w:rFonts w:ascii="Book Antiqua" w:hAnsi="Book Antiqua"/>
        </w:rPr>
        <w:t>Initiative for the Monitoring of European Integration of Bosnia and Herzegovina 2015</w:t>
      </w:r>
      <w:bookmarkEnd w:id="7"/>
      <w:r w:rsidR="00DB01B2">
        <w:rPr>
          <w:rFonts w:ascii="Book Antiqua" w:hAnsi="Book Antiqua"/>
        </w:rPr>
        <w:t xml:space="preserve">, </w:t>
      </w:r>
      <w:r w:rsidR="00EC4C43">
        <w:rPr>
          <w:rFonts w:ascii="Book Antiqua" w:hAnsi="Book Antiqua"/>
        </w:rPr>
        <w:t>1</w:t>
      </w:r>
      <w:r w:rsidR="00DB01B2">
        <w:rPr>
          <w:rFonts w:ascii="Book Antiqua" w:hAnsi="Book Antiqua"/>
        </w:rPr>
        <w:t xml:space="preserve">3). </w:t>
      </w:r>
      <w:r w:rsidR="00CA4A27">
        <w:rPr>
          <w:rFonts w:ascii="Book Antiqua" w:hAnsi="Book Antiqua"/>
        </w:rPr>
        <w:t xml:space="preserve">Thus, while the institutional system constitutes one element hindering civic solidarity among protesters and citizens in BiH, the instrumental use that elites make of the system further aggravates the situation. </w:t>
      </w:r>
    </w:p>
    <w:bookmarkEnd w:id="5"/>
    <w:p w14:paraId="03F09D44" w14:textId="77777777" w:rsidR="00BB5D3B" w:rsidRDefault="00BB5D3B" w:rsidP="00513690">
      <w:pPr>
        <w:spacing w:after="0" w:line="360" w:lineRule="auto"/>
        <w:ind w:firstLine="720"/>
        <w:jc w:val="both"/>
        <w:rPr>
          <w:rFonts w:ascii="Book Antiqua" w:hAnsi="Book Antiqua"/>
        </w:rPr>
      </w:pPr>
    </w:p>
    <w:p w14:paraId="40CDD940" w14:textId="77777777" w:rsidR="0062053E" w:rsidRPr="001140E7" w:rsidRDefault="0062053E" w:rsidP="00513690">
      <w:pPr>
        <w:spacing w:after="0" w:line="360" w:lineRule="auto"/>
        <w:ind w:firstLine="720"/>
        <w:jc w:val="both"/>
        <w:rPr>
          <w:rFonts w:ascii="Book Antiqua" w:hAnsi="Book Antiqua"/>
        </w:rPr>
      </w:pPr>
    </w:p>
    <w:p w14:paraId="341431C9" w14:textId="77777777" w:rsidR="006210E2" w:rsidRDefault="006210E2" w:rsidP="00513690">
      <w:pPr>
        <w:spacing w:after="0" w:line="360" w:lineRule="auto"/>
        <w:jc w:val="both"/>
        <w:rPr>
          <w:rFonts w:ascii="Book Antiqua" w:hAnsi="Book Antiqua"/>
          <w:b/>
        </w:rPr>
      </w:pPr>
      <w:r w:rsidRPr="001140E7">
        <w:rPr>
          <w:rFonts w:ascii="Book Antiqua" w:hAnsi="Book Antiqua"/>
          <w:b/>
        </w:rPr>
        <w:t>Conclusion</w:t>
      </w:r>
    </w:p>
    <w:p w14:paraId="05C6B514" w14:textId="1014EDD0" w:rsidR="0076162A" w:rsidRDefault="00125236" w:rsidP="00513690">
      <w:pPr>
        <w:spacing w:after="0" w:line="360" w:lineRule="auto"/>
        <w:jc w:val="both"/>
        <w:rPr>
          <w:rFonts w:ascii="Book Antiqua" w:hAnsi="Book Antiqua"/>
        </w:rPr>
      </w:pPr>
      <w:r>
        <w:rPr>
          <w:rFonts w:ascii="Book Antiqua" w:hAnsi="Book Antiqua"/>
        </w:rPr>
        <w:t xml:space="preserve">Faced with the conceptual difficulty of defining reconciliation, and with local sensitivities around the use of the term, this paper has developed a new understanding of what ‘reconciliation’ could mean in the context of socioeconomic protests. </w:t>
      </w:r>
      <w:r w:rsidR="00516823">
        <w:rPr>
          <w:rFonts w:ascii="Book Antiqua" w:hAnsi="Book Antiqua"/>
        </w:rPr>
        <w:t xml:space="preserve">While not amounting to </w:t>
      </w:r>
      <w:r w:rsidR="00516823">
        <w:rPr>
          <w:rFonts w:ascii="Book Antiqua" w:hAnsi="Book Antiqua"/>
        </w:rPr>
        <w:lastRenderedPageBreak/>
        <w:t xml:space="preserve">reconciliation in themselves, the paper </w:t>
      </w:r>
      <w:r w:rsidR="0076162A">
        <w:rPr>
          <w:rFonts w:ascii="Book Antiqua" w:hAnsi="Book Antiqua"/>
        </w:rPr>
        <w:t xml:space="preserve">has argued that </w:t>
      </w:r>
      <w:r>
        <w:rPr>
          <w:rFonts w:ascii="Book Antiqua" w:hAnsi="Book Antiqua"/>
        </w:rPr>
        <w:t xml:space="preserve">socioeconomic protests can bring about civic solidarity, which is defined as a commitment – shared across social groups in divided societies – to fight for social justice and a fairer system. </w:t>
      </w:r>
    </w:p>
    <w:p w14:paraId="331D7790" w14:textId="77777777" w:rsidR="00125236" w:rsidRDefault="00125236" w:rsidP="00513690">
      <w:pPr>
        <w:spacing w:after="0" w:line="360" w:lineRule="auto"/>
        <w:ind w:firstLine="720"/>
        <w:jc w:val="both"/>
        <w:rPr>
          <w:rFonts w:ascii="Book Antiqua" w:hAnsi="Book Antiqua"/>
        </w:rPr>
      </w:pPr>
      <w:r>
        <w:rPr>
          <w:rFonts w:ascii="Book Antiqua" w:hAnsi="Book Antiqua"/>
        </w:rPr>
        <w:t xml:space="preserve">Socioeconomic protests are understood as an informal, and unintentional, reconciliation activity, as people get together due to shared grievances rather than with the objective to promote inter-group reconciliation. </w:t>
      </w:r>
      <w:r w:rsidR="000C1174">
        <w:rPr>
          <w:rFonts w:ascii="Book Antiqua" w:hAnsi="Book Antiqua"/>
        </w:rPr>
        <w:t xml:space="preserve">For this reason, the contribution of this paper is situated within a tradition of studies looking at interaction in informal settings, and following scholars, such as Mamdani (1996) or Jansen (2013), who have questioned the significance of reconciliation projects if they entail the marginalisation of structural inequalities in post-conflict and post-authoritarian societies. </w:t>
      </w:r>
    </w:p>
    <w:p w14:paraId="0C80AB1A" w14:textId="77777777" w:rsidR="00FF3172" w:rsidRDefault="00FF3172" w:rsidP="00511D48">
      <w:pPr>
        <w:spacing w:after="0" w:line="360" w:lineRule="auto"/>
        <w:ind w:firstLine="720"/>
        <w:jc w:val="both"/>
        <w:rPr>
          <w:rFonts w:ascii="Book Antiqua" w:hAnsi="Book Antiqua"/>
        </w:rPr>
      </w:pPr>
      <w:r>
        <w:rPr>
          <w:rFonts w:ascii="Book Antiqua" w:hAnsi="Book Antiqua"/>
        </w:rPr>
        <w:t>The paper has thus looked at protests as a site of activity that can potentially involve a larger number of ordinary citizens that may be alienated by ‘formal’ or elite-led re</w:t>
      </w:r>
      <w:r w:rsidR="00511D48">
        <w:rPr>
          <w:rFonts w:ascii="Book Antiqua" w:hAnsi="Book Antiqua"/>
        </w:rPr>
        <w:t>conciliation efforts (Evans 2017</w:t>
      </w:r>
      <w:r>
        <w:rPr>
          <w:rFonts w:ascii="Book Antiqua" w:hAnsi="Book Antiqua"/>
        </w:rPr>
        <w:t xml:space="preserve">), and where social justice issues can be part of the agenda. Despite the wealth of literature on informal activities, in fact, not enough attention has been paid to protests as opportunities for contact and interaction across groups. </w:t>
      </w:r>
    </w:p>
    <w:p w14:paraId="3F30CB7A" w14:textId="77777777" w:rsidR="00F800F7" w:rsidRDefault="00FF3172" w:rsidP="00513690">
      <w:pPr>
        <w:spacing w:after="0" w:line="360" w:lineRule="auto"/>
        <w:ind w:firstLine="720"/>
        <w:jc w:val="both"/>
        <w:rPr>
          <w:rFonts w:ascii="Book Antiqua" w:hAnsi="Book Antiqua"/>
        </w:rPr>
      </w:pPr>
      <w:r>
        <w:rPr>
          <w:rFonts w:ascii="Book Antiqua" w:hAnsi="Book Antiqua"/>
        </w:rPr>
        <w:t>By analysing the 2014 socioeconomic protests in BiH, the paper has shown that this kind of activity can facilitate reconciliation by building civic solidarity among different groups of conflict affected communities. Civic solidarity in BiH was built through two key mechanisms: subjectivation, resulting from socialisation and resistance against ethnonationalism; and prefiguration, which combined shared aspirations for</w:t>
      </w:r>
      <w:r w:rsidR="007610D9">
        <w:rPr>
          <w:rFonts w:ascii="Book Antiqua" w:hAnsi="Book Antiqua"/>
        </w:rPr>
        <w:t xml:space="preserve"> a fair society with resistance</w:t>
      </w:r>
      <w:r>
        <w:rPr>
          <w:rFonts w:ascii="Book Antiqua" w:hAnsi="Book Antiqua"/>
        </w:rPr>
        <w:t xml:space="preserve"> against elite privileges and lack of accountability. </w:t>
      </w:r>
      <w:r w:rsidR="007610D9">
        <w:rPr>
          <w:rFonts w:ascii="Book Antiqua" w:hAnsi="Book Antiqua"/>
        </w:rPr>
        <w:t>While subjectivation refers to the creation of a new category of citizens who reject the imposition of</w:t>
      </w:r>
      <w:r w:rsidR="00EC4C43">
        <w:rPr>
          <w:rFonts w:ascii="Book Antiqua" w:hAnsi="Book Antiqua"/>
        </w:rPr>
        <w:t xml:space="preserve"> totalising</w:t>
      </w:r>
      <w:r w:rsidR="007610D9">
        <w:rPr>
          <w:rFonts w:ascii="Book Antiqua" w:hAnsi="Book Antiqua"/>
        </w:rPr>
        <w:t xml:space="preserve"> ethnic identities, prefiguration gave to these citizens the opportunity to demonstrate – to themselves and to the Bosnian authorities – that they could embody a society based on solidarity and fairness. In other words</w:t>
      </w:r>
      <w:r w:rsidR="00EC4C43">
        <w:rPr>
          <w:rFonts w:ascii="Book Antiqua" w:hAnsi="Book Antiqua"/>
        </w:rPr>
        <w:t>,</w:t>
      </w:r>
      <w:r w:rsidR="007610D9">
        <w:rPr>
          <w:rFonts w:ascii="Book Antiqua" w:hAnsi="Book Antiqua"/>
        </w:rPr>
        <w:t xml:space="preserve"> they </w:t>
      </w:r>
      <w:r w:rsidR="00F800F7">
        <w:rPr>
          <w:rFonts w:ascii="Book Antiqua" w:hAnsi="Book Antiqua"/>
        </w:rPr>
        <w:t xml:space="preserve">proved, at least </w:t>
      </w:r>
      <w:r w:rsidR="007610D9">
        <w:rPr>
          <w:rFonts w:ascii="Book Antiqua" w:hAnsi="Book Antiqua"/>
        </w:rPr>
        <w:t>for some time during the protests and the flood relief efforts</w:t>
      </w:r>
      <w:r w:rsidR="00EC4C43">
        <w:rPr>
          <w:rFonts w:ascii="Book Antiqua" w:hAnsi="Book Antiqua"/>
        </w:rPr>
        <w:t>,</w:t>
      </w:r>
      <w:r w:rsidR="007610D9">
        <w:rPr>
          <w:rFonts w:ascii="Book Antiqua" w:hAnsi="Book Antiqua"/>
        </w:rPr>
        <w:t xml:space="preserve"> that they could be the change they wanted to see in the world. </w:t>
      </w:r>
    </w:p>
    <w:p w14:paraId="4DFAE8A7" w14:textId="44588A9A" w:rsidR="00FF3172" w:rsidRDefault="00FF3172" w:rsidP="00513690">
      <w:pPr>
        <w:spacing w:after="0" w:line="360" w:lineRule="auto"/>
        <w:ind w:firstLine="720"/>
        <w:jc w:val="both"/>
        <w:rPr>
          <w:rFonts w:ascii="Book Antiqua" w:hAnsi="Book Antiqua"/>
        </w:rPr>
      </w:pPr>
      <w:r>
        <w:rPr>
          <w:rFonts w:ascii="Book Antiqua" w:hAnsi="Book Antiqua"/>
        </w:rPr>
        <w:t>At the same time as civic solidarity was built horizontally and through opposition to ethnonationalist elites, there were elements that prevent</w:t>
      </w:r>
      <w:r w:rsidR="009316ED">
        <w:rPr>
          <w:rFonts w:ascii="Book Antiqua" w:hAnsi="Book Antiqua"/>
        </w:rPr>
        <w:t>ed</w:t>
      </w:r>
      <w:r>
        <w:rPr>
          <w:rFonts w:ascii="Book Antiqua" w:hAnsi="Book Antiqua"/>
        </w:rPr>
        <w:t xml:space="preserve"> this opposition from being successful</w:t>
      </w:r>
      <w:r w:rsidR="00765DE0">
        <w:rPr>
          <w:rFonts w:ascii="Book Antiqua" w:hAnsi="Book Antiqua"/>
        </w:rPr>
        <w:t>, and in doing so</w:t>
      </w:r>
      <w:r w:rsidR="0048232F">
        <w:rPr>
          <w:rFonts w:ascii="Book Antiqua" w:hAnsi="Book Antiqua"/>
        </w:rPr>
        <w:t xml:space="preserve"> </w:t>
      </w:r>
      <w:r>
        <w:rPr>
          <w:rFonts w:ascii="Book Antiqua" w:hAnsi="Book Antiqua"/>
        </w:rPr>
        <w:t xml:space="preserve">hindered the strengthening of civic solidarity. </w:t>
      </w:r>
      <w:r w:rsidR="00765DE0">
        <w:rPr>
          <w:rFonts w:ascii="Book Antiqua" w:hAnsi="Book Antiqua"/>
        </w:rPr>
        <w:t>Just as Hromad</w:t>
      </w:r>
      <w:r w:rsidR="00765DE0">
        <w:rPr>
          <w:rFonts w:ascii="Book Antiqua" w:hAnsi="Book Antiqua"/>
          <w:lang w:val="hr-HR"/>
        </w:rPr>
        <w:t>žić</w:t>
      </w:r>
      <w:r w:rsidR="00EC4C43">
        <w:rPr>
          <w:rFonts w:ascii="Book Antiqua" w:hAnsi="Book Antiqua"/>
        </w:rPr>
        <w:t xml:space="preserve"> (2015</w:t>
      </w:r>
      <w:r w:rsidR="00765DE0">
        <w:rPr>
          <w:rFonts w:ascii="Book Antiqua" w:hAnsi="Book Antiqua"/>
        </w:rPr>
        <w:t xml:space="preserve">) highlights, a system relying on ethnic divisions as a source of legitimacy will inevitably seek to prevent unity </w:t>
      </w:r>
      <w:r w:rsidR="007D7F2F">
        <w:rPr>
          <w:rFonts w:ascii="Book Antiqua" w:hAnsi="Book Antiqua"/>
        </w:rPr>
        <w:t xml:space="preserve">(or ‘mixing’) </w:t>
      </w:r>
      <w:r w:rsidR="00765DE0">
        <w:rPr>
          <w:rFonts w:ascii="Book Antiqua" w:hAnsi="Book Antiqua"/>
        </w:rPr>
        <w:t>among citizens.</w:t>
      </w:r>
      <w:r w:rsidR="00E54DC6">
        <w:rPr>
          <w:rFonts w:ascii="Book Antiqua" w:hAnsi="Book Antiqua"/>
        </w:rPr>
        <w:t xml:space="preserve"> </w:t>
      </w:r>
      <w:r w:rsidR="000215DE">
        <w:rPr>
          <w:rFonts w:ascii="Book Antiqua" w:hAnsi="Book Antiqua"/>
        </w:rPr>
        <w:t xml:space="preserve">The analysis of the protests suggests, </w:t>
      </w:r>
      <w:r w:rsidR="001C2B3C">
        <w:rPr>
          <w:rFonts w:ascii="Book Antiqua" w:hAnsi="Book Antiqua"/>
        </w:rPr>
        <w:t>to borrow</w:t>
      </w:r>
      <w:r w:rsidR="000215DE">
        <w:rPr>
          <w:rFonts w:ascii="Book Antiqua" w:hAnsi="Book Antiqua"/>
        </w:rPr>
        <w:t xml:space="preserve"> Hromadžić</w:t>
      </w:r>
      <w:r w:rsidR="001C2B3C">
        <w:rPr>
          <w:rFonts w:ascii="Book Antiqua" w:hAnsi="Book Antiqua"/>
        </w:rPr>
        <w:t xml:space="preserve">’s </w:t>
      </w:r>
      <w:r w:rsidR="000215DE">
        <w:rPr>
          <w:rFonts w:ascii="Book Antiqua" w:hAnsi="Book Antiqua"/>
        </w:rPr>
        <w:t xml:space="preserve">(2015, p.883) </w:t>
      </w:r>
      <w:r w:rsidR="001C2B3C">
        <w:rPr>
          <w:rFonts w:ascii="Book Antiqua" w:hAnsi="Book Antiqua"/>
        </w:rPr>
        <w:t>expression</w:t>
      </w:r>
      <w:r w:rsidR="000215DE">
        <w:rPr>
          <w:rFonts w:ascii="Book Antiqua" w:hAnsi="Book Antiqua"/>
        </w:rPr>
        <w:t>, a ‘temporal and spatial convergence</w:t>
      </w:r>
      <w:r w:rsidR="00602CCA">
        <w:rPr>
          <w:rFonts w:ascii="Book Antiqua" w:hAnsi="Book Antiqua"/>
        </w:rPr>
        <w:t>’</w:t>
      </w:r>
      <w:r w:rsidR="001C2B3C">
        <w:rPr>
          <w:rFonts w:ascii="Book Antiqua" w:hAnsi="Book Antiqua"/>
        </w:rPr>
        <w:t xml:space="preserve"> </w:t>
      </w:r>
      <w:r w:rsidR="00602CCA">
        <w:rPr>
          <w:rFonts w:ascii="Book Antiqua" w:hAnsi="Book Antiqua"/>
        </w:rPr>
        <w:t xml:space="preserve">of </w:t>
      </w:r>
      <w:r w:rsidR="001C2B3C">
        <w:rPr>
          <w:rFonts w:ascii="Book Antiqua" w:hAnsi="Book Antiqua"/>
        </w:rPr>
        <w:t>the process of solidarity-building</w:t>
      </w:r>
      <w:r w:rsidR="000215DE">
        <w:rPr>
          <w:rFonts w:ascii="Book Antiqua" w:hAnsi="Book Antiqua"/>
        </w:rPr>
        <w:t xml:space="preserve">: while civic solidarity is </w:t>
      </w:r>
      <w:r w:rsidR="001C2B3C">
        <w:rPr>
          <w:rFonts w:ascii="Book Antiqua" w:hAnsi="Book Antiqua"/>
        </w:rPr>
        <w:t>formed</w:t>
      </w:r>
      <w:r w:rsidR="000215DE">
        <w:rPr>
          <w:rFonts w:ascii="Book Antiqua" w:hAnsi="Book Antiqua"/>
        </w:rPr>
        <w:t>, ethnonationalist elites and structural divisions work to unmake these gains that may threaten the status quo.</w:t>
      </w:r>
      <w:r w:rsidR="00765DE0">
        <w:rPr>
          <w:rFonts w:ascii="Book Antiqua" w:hAnsi="Book Antiqua"/>
        </w:rPr>
        <w:t xml:space="preserve"> </w:t>
      </w:r>
      <w:r w:rsidR="00F800F7">
        <w:rPr>
          <w:rFonts w:ascii="Book Antiqua" w:hAnsi="Book Antiqua"/>
        </w:rPr>
        <w:t xml:space="preserve">While the </w:t>
      </w:r>
      <w:r w:rsidR="00F800F7">
        <w:rPr>
          <w:rFonts w:ascii="Book Antiqua" w:hAnsi="Book Antiqua"/>
        </w:rPr>
        <w:lastRenderedPageBreak/>
        <w:t>outcome of the 2014 protests was mixed, and weakened by the institutional system and deliberate elite efforts, we have evidence that contact through protesting, meetings, and volunteering did help forge civic solidarity, and establish activist networks that remain in place.</w:t>
      </w:r>
    </w:p>
    <w:p w14:paraId="2622F822" w14:textId="69D0E489" w:rsidR="002B0488" w:rsidRDefault="00804845" w:rsidP="00D84BF6">
      <w:pPr>
        <w:spacing w:after="0" w:line="360" w:lineRule="auto"/>
        <w:ind w:firstLine="720"/>
        <w:jc w:val="both"/>
        <w:rPr>
          <w:rFonts w:ascii="Book Antiqua" w:hAnsi="Book Antiqua"/>
        </w:rPr>
      </w:pPr>
      <w:r>
        <w:rPr>
          <w:rFonts w:ascii="Book Antiqua" w:hAnsi="Book Antiqua"/>
        </w:rPr>
        <w:t xml:space="preserve">The paper aimed to trace what mechanisms, within activities like protests, can facilitate (or hinder) reconciliation, and how this can occur. While these mechanisms have been analysed here with reference to the case of Bosnia and Herzegovina, the paper suggests that similar dynamics might be at play in social mobilisation in other divided societies. The case of BiH shows us that civic identities and solidarity can be promoted through protest even in countries that are deeply divided </w:t>
      </w:r>
      <w:r w:rsidR="0048232F">
        <w:rPr>
          <w:rFonts w:ascii="Book Antiqua" w:hAnsi="Book Antiqua"/>
        </w:rPr>
        <w:t xml:space="preserve">and institutionally complex. </w:t>
      </w:r>
      <w:r>
        <w:rPr>
          <w:rFonts w:ascii="Book Antiqua" w:hAnsi="Book Antiqua"/>
        </w:rPr>
        <w:t>While protests are usually seen as disruptive and destabilising, the analysis presented here shows that – when they are inspired by shared socioeconomic grievances – they can</w:t>
      </w:r>
      <w:r w:rsidR="00153768">
        <w:rPr>
          <w:rFonts w:ascii="Book Antiqua" w:hAnsi="Book Antiqua"/>
        </w:rPr>
        <w:t xml:space="preserve"> in fact</w:t>
      </w:r>
      <w:r>
        <w:rPr>
          <w:rFonts w:ascii="Book Antiqua" w:hAnsi="Book Antiqua"/>
        </w:rPr>
        <w:t xml:space="preserve"> be a powerful tool to build civic solidarity among citizens</w:t>
      </w:r>
      <w:r w:rsidR="00D84BF6">
        <w:rPr>
          <w:rFonts w:ascii="Book Antiqua" w:hAnsi="Book Antiqua"/>
        </w:rPr>
        <w:t>.</w:t>
      </w:r>
      <w:r w:rsidR="002B0488">
        <w:rPr>
          <w:rFonts w:ascii="Book Antiqua" w:hAnsi="Book Antiqua"/>
        </w:rPr>
        <w:br w:type="page"/>
      </w:r>
    </w:p>
    <w:p w14:paraId="2695FDAE" w14:textId="77777777" w:rsidR="0048232F" w:rsidRDefault="002B0488" w:rsidP="00513690">
      <w:pPr>
        <w:spacing w:after="0" w:line="360" w:lineRule="auto"/>
        <w:jc w:val="both"/>
        <w:rPr>
          <w:rFonts w:ascii="Book Antiqua" w:hAnsi="Book Antiqua"/>
          <w:b/>
        </w:rPr>
      </w:pPr>
      <w:r w:rsidRPr="002B0488">
        <w:rPr>
          <w:rFonts w:ascii="Book Antiqua" w:hAnsi="Book Antiqua"/>
          <w:b/>
        </w:rPr>
        <w:lastRenderedPageBreak/>
        <w:t xml:space="preserve">References </w:t>
      </w:r>
    </w:p>
    <w:p w14:paraId="6331C111" w14:textId="77777777" w:rsidR="002B0488" w:rsidRDefault="002B0488" w:rsidP="002B0488">
      <w:pPr>
        <w:spacing w:afterLines="120" w:after="288"/>
        <w:ind w:left="720" w:hanging="720"/>
        <w:jc w:val="both"/>
        <w:rPr>
          <w:rFonts w:ascii="Book Antiqua" w:hAnsi="Book Antiqua" w:cs="Arial"/>
          <w:color w:val="222222"/>
          <w:shd w:val="clear" w:color="auto" w:fill="FFFFFF"/>
        </w:rPr>
      </w:pPr>
    </w:p>
    <w:p w14:paraId="06C8A69C"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Aiken, N. T. (2010). Learning to live together: Transitional justice and intergroup reconciliation in Northern Ireland. </w:t>
      </w:r>
      <w:r w:rsidRPr="00B524A5">
        <w:rPr>
          <w:rFonts w:ascii="Book Antiqua" w:hAnsi="Book Antiqua" w:cs="Arial"/>
          <w:i/>
          <w:iCs/>
          <w:color w:val="222222"/>
          <w:shd w:val="clear" w:color="auto" w:fill="FFFFFF"/>
        </w:rPr>
        <w:t>International Journal of Transitional Justice</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4</w:t>
      </w:r>
      <w:r w:rsidRPr="00B524A5">
        <w:rPr>
          <w:rFonts w:ascii="Book Antiqua" w:hAnsi="Book Antiqua" w:cs="Arial"/>
          <w:color w:val="222222"/>
          <w:shd w:val="clear" w:color="auto" w:fill="FFFFFF"/>
        </w:rPr>
        <w:t>(2), 166-188.</w:t>
      </w:r>
    </w:p>
    <w:p w14:paraId="5AAC64B2"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Allport, G. W. (1954). </w:t>
      </w:r>
      <w:r w:rsidRPr="00B524A5">
        <w:rPr>
          <w:rFonts w:ascii="Book Antiqua" w:hAnsi="Book Antiqua"/>
          <w:i/>
        </w:rPr>
        <w:t>The Nature of Prejudice</w:t>
      </w:r>
      <w:r w:rsidRPr="00B524A5">
        <w:rPr>
          <w:rFonts w:ascii="Book Antiqua" w:hAnsi="Book Antiqua"/>
        </w:rPr>
        <w:t>. Reading, MA: Addison Wesley.</w:t>
      </w:r>
    </w:p>
    <w:p w14:paraId="229FD915"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Armakolas, I. (2011). The ‘Paradox’of Tuzla City: Explaining non-nationalist local politics during the Bosnian War.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63</w:t>
      </w:r>
      <w:r w:rsidRPr="00B524A5">
        <w:rPr>
          <w:rFonts w:ascii="Book Antiqua" w:hAnsi="Book Antiqua" w:cs="Arial"/>
          <w:color w:val="222222"/>
          <w:shd w:val="clear" w:color="auto" w:fill="FFFFFF"/>
        </w:rPr>
        <w:t>(2), 229-261.</w:t>
      </w:r>
    </w:p>
    <w:p w14:paraId="6957BAFD"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Arsenijević, D. (2014). Protests and the Plenum: The Struggle for the Commons. In </w:t>
      </w:r>
      <w:r w:rsidRPr="00B524A5">
        <w:rPr>
          <w:rFonts w:ascii="Book Antiqua" w:hAnsi="Book Antiqua"/>
          <w:i/>
          <w:iCs/>
        </w:rPr>
        <w:t>Unbribable Bosnia and Herzegovina: The Fight for the Commons</w:t>
      </w:r>
      <w:r w:rsidRPr="00B524A5">
        <w:rPr>
          <w:rFonts w:ascii="Book Antiqua" w:hAnsi="Book Antiqua"/>
        </w:rPr>
        <w:t xml:space="preserve">, edited by Arsenijević D., Southeast European Integration Perspectives, Baden-Baden: Nomos. </w:t>
      </w:r>
    </w:p>
    <w:p w14:paraId="65AD7D3C"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Baća, B. (2017). ‘We Are All Beranselo’: Political Subjectivation as an Unintended Consequence of Activist Citizenship.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69</w:t>
      </w:r>
      <w:r w:rsidRPr="00B524A5">
        <w:rPr>
          <w:rFonts w:ascii="Book Antiqua" w:hAnsi="Book Antiqua" w:cs="Arial"/>
          <w:color w:val="222222"/>
          <w:shd w:val="clear" w:color="auto" w:fill="FFFFFF"/>
        </w:rPr>
        <w:t>(9), 1430-1454.</w:t>
      </w:r>
    </w:p>
    <w:p w14:paraId="4BAA5444"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Bieber, F. (2006). </w:t>
      </w:r>
      <w:r w:rsidRPr="00B524A5">
        <w:rPr>
          <w:rFonts w:ascii="Book Antiqua" w:hAnsi="Book Antiqua"/>
          <w:i/>
        </w:rPr>
        <w:t xml:space="preserve">Post-War Bosnia. Ethnicity, Inequality and Public Sector Governance. </w:t>
      </w:r>
      <w:r w:rsidRPr="00B524A5">
        <w:rPr>
          <w:rFonts w:ascii="Book Antiqua" w:hAnsi="Book Antiqua"/>
        </w:rPr>
        <w:t xml:space="preserve">Basingstoke: Palgrave Macmillan. </w:t>
      </w:r>
    </w:p>
    <w:p w14:paraId="606F9D00"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Bilić, B. (2012). </w:t>
      </w:r>
      <w:r w:rsidRPr="00B524A5">
        <w:rPr>
          <w:rFonts w:ascii="Book Antiqua" w:hAnsi="Book Antiqua"/>
          <w:i/>
          <w:iCs/>
        </w:rPr>
        <w:t>We Were Gasping for Air. [Post-]Yugoslav Anti-War Activism and Its Legacy</w:t>
      </w:r>
      <w:r w:rsidRPr="00B524A5">
        <w:rPr>
          <w:rFonts w:ascii="Book Antiqua" w:hAnsi="Book Antiqua"/>
        </w:rPr>
        <w:t xml:space="preserve">. Baden Baden: Nomos, Southeast European Integration Perspectives. </w:t>
      </w:r>
    </w:p>
    <w:p w14:paraId="34E70336" w14:textId="77777777" w:rsidR="002B0488" w:rsidRPr="00B524A5" w:rsidRDefault="002B0488" w:rsidP="002B0488">
      <w:pPr>
        <w:spacing w:afterLines="120" w:after="288"/>
        <w:ind w:left="720" w:hanging="720"/>
        <w:jc w:val="both"/>
        <w:rPr>
          <w:rFonts w:ascii="Book Antiqua" w:hAnsi="Book Antiqua"/>
          <w:iCs/>
        </w:rPr>
      </w:pPr>
      <w:r w:rsidRPr="00C36891">
        <w:rPr>
          <w:rFonts w:ascii="Book Antiqua" w:hAnsi="Book Antiqua"/>
          <w:lang w:val="it-IT"/>
        </w:rPr>
        <w:t>Bringa, T. (2002). Averted gaze: genocide in Bosnia-Herzegovina, 1992-1995. </w:t>
      </w:r>
      <w:r w:rsidRPr="00B524A5">
        <w:rPr>
          <w:rFonts w:ascii="Book Antiqua" w:hAnsi="Book Antiqua"/>
        </w:rPr>
        <w:t xml:space="preserve">In </w:t>
      </w:r>
      <w:r w:rsidRPr="00B524A5">
        <w:rPr>
          <w:rFonts w:ascii="Book Antiqua" w:hAnsi="Book Antiqua"/>
          <w:i/>
          <w:iCs/>
        </w:rPr>
        <w:t>Annihilating Difference: The Anthropology of Genocide</w:t>
      </w:r>
      <w:r w:rsidRPr="00B524A5">
        <w:rPr>
          <w:rFonts w:ascii="Book Antiqua" w:hAnsi="Book Antiqua"/>
          <w:iCs/>
        </w:rPr>
        <w:t xml:space="preserve">. Edited by Hinton A. L.. University of California Press. </w:t>
      </w:r>
    </w:p>
    <w:p w14:paraId="1D72EBE9"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cs="Arial"/>
          <w:color w:val="222222"/>
          <w:shd w:val="clear" w:color="auto" w:fill="FFFFFF"/>
        </w:rPr>
        <w:t>Dolenec, D., Doolan, K., &amp; Tomašević, T. (2017). Contesting Neoliberal Urbanism on the European Semi-periphery: The Right to the City Movement in Croatia.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69</w:t>
      </w:r>
      <w:r w:rsidRPr="00B524A5">
        <w:rPr>
          <w:rFonts w:ascii="Book Antiqua" w:hAnsi="Book Antiqua" w:cs="Arial"/>
          <w:color w:val="222222"/>
          <w:shd w:val="clear" w:color="auto" w:fill="FFFFFF"/>
        </w:rPr>
        <w:t>(9), 1401-1429.</w:t>
      </w:r>
      <w:r w:rsidRPr="00B524A5">
        <w:rPr>
          <w:rFonts w:ascii="Book Antiqua" w:hAnsi="Book Antiqua"/>
        </w:rPr>
        <w:t xml:space="preserve"> </w:t>
      </w:r>
    </w:p>
    <w:p w14:paraId="5CD11373"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Evans, M. (2017). A future without forgiveness: beyond reconciliation in transitional justice. </w:t>
      </w:r>
      <w:r w:rsidRPr="00B524A5">
        <w:rPr>
          <w:rFonts w:ascii="Book Antiqua" w:hAnsi="Book Antiqua"/>
          <w:i/>
        </w:rPr>
        <w:t>International Politics</w:t>
      </w:r>
      <w:r w:rsidRPr="00B524A5">
        <w:rPr>
          <w:rFonts w:ascii="Book Antiqua" w:hAnsi="Book Antiqua"/>
        </w:rPr>
        <w:t>, 1-15.</w:t>
      </w:r>
    </w:p>
    <w:p w14:paraId="6E9447FB" w14:textId="77777777" w:rsidR="00E54DC6" w:rsidRDefault="00F92E44" w:rsidP="002B0488">
      <w:pPr>
        <w:spacing w:afterLines="120" w:after="288"/>
        <w:ind w:left="720" w:hanging="720"/>
        <w:jc w:val="both"/>
        <w:rPr>
          <w:rFonts w:ascii="Book Antiqua" w:hAnsi="Book Antiqua" w:cs="Arial"/>
          <w:color w:val="222222"/>
          <w:shd w:val="clear" w:color="auto" w:fill="FFFFFF"/>
        </w:rPr>
      </w:pPr>
      <w:r>
        <w:rPr>
          <w:rFonts w:ascii="Book Antiqua" w:hAnsi="Book Antiqua" w:cs="Arial"/>
          <w:color w:val="222222"/>
          <w:shd w:val="clear" w:color="auto" w:fill="FFFFFF"/>
        </w:rPr>
        <w:t xml:space="preserve">Friedman, O. (2008). Unstructured Daily Encounters: Serbs in Kosovo after the 2008 Declaration of Independence. </w:t>
      </w:r>
      <w:r>
        <w:rPr>
          <w:rFonts w:ascii="Book Antiqua" w:hAnsi="Book Antiqua" w:cs="Arial"/>
          <w:i/>
          <w:color w:val="222222"/>
          <w:shd w:val="clear" w:color="auto" w:fill="FFFFFF"/>
        </w:rPr>
        <w:t xml:space="preserve">Contemporary Southeastern Europe </w:t>
      </w:r>
      <w:r w:rsidR="00E54DC6">
        <w:rPr>
          <w:rFonts w:ascii="Book Antiqua" w:hAnsi="Book Antiqua" w:cs="Arial"/>
          <w:color w:val="222222"/>
          <w:shd w:val="clear" w:color="auto" w:fill="FFFFFF"/>
        </w:rPr>
        <w:t>(2)1: 173-190.</w:t>
      </w:r>
    </w:p>
    <w:p w14:paraId="53E370A1" w14:textId="2599C321"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Hewstone M., Lolliot S., Swart H., Myers E., Voci A., Al Ramiah A., Cairns E.M. (2014). Intergroup Contact and Intergroup Conflict. </w:t>
      </w:r>
      <w:r w:rsidRPr="00B524A5">
        <w:rPr>
          <w:rFonts w:ascii="Book Antiqua" w:hAnsi="Book Antiqua"/>
          <w:i/>
        </w:rPr>
        <w:t xml:space="preserve">Peace and Conflict: Journal of Peace Psychology </w:t>
      </w:r>
      <w:r w:rsidRPr="00B524A5">
        <w:rPr>
          <w:rFonts w:ascii="Book Antiqua" w:hAnsi="Book Antiqua"/>
        </w:rPr>
        <w:t xml:space="preserve">20(1): 39-53. </w:t>
      </w:r>
    </w:p>
    <w:p w14:paraId="5764C1A1"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Hodžić, E. &amp; Stojanović N. (2011). </w:t>
      </w:r>
      <w:r w:rsidRPr="00B524A5">
        <w:rPr>
          <w:rFonts w:ascii="Book Antiqua" w:hAnsi="Book Antiqua"/>
          <w:i/>
        </w:rPr>
        <w:t xml:space="preserve">New/Old Constitutional Engineering? Challenges and Implications of the European Court of Human Rights Decision in the Case of Sejdić and Finci v. BiH. </w:t>
      </w:r>
      <w:r w:rsidRPr="00B524A5">
        <w:rPr>
          <w:rFonts w:ascii="Book Antiqua" w:hAnsi="Book Antiqua"/>
        </w:rPr>
        <w:t>Sarajevo: Analitika – Center for Social Research.</w:t>
      </w:r>
    </w:p>
    <w:p w14:paraId="4F6521F7"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lastRenderedPageBreak/>
        <w:t xml:space="preserve">Horvat, S. &amp; Štiks I. (Eds) (2015). </w:t>
      </w:r>
      <w:r w:rsidRPr="00B524A5">
        <w:rPr>
          <w:rFonts w:ascii="Book Antiqua" w:hAnsi="Book Antiqua"/>
          <w:i/>
          <w:iCs/>
        </w:rPr>
        <w:t>Welcome to the Desert of Post-Socialism: Radical Politics after Yugoslavia</w:t>
      </w:r>
      <w:r w:rsidRPr="00B524A5">
        <w:rPr>
          <w:rFonts w:ascii="Book Antiqua" w:hAnsi="Book Antiqua"/>
        </w:rPr>
        <w:t xml:space="preserve">. London: Verso. </w:t>
      </w:r>
    </w:p>
    <w:p w14:paraId="75D4F0D2"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Hromadžić, A. (2015). On Not Dating Just Anybody: The Politics and Poetics of Flirting in a Post-war City. </w:t>
      </w:r>
      <w:r w:rsidRPr="00B524A5">
        <w:rPr>
          <w:rFonts w:ascii="Book Antiqua" w:hAnsi="Book Antiqua" w:cs="Arial"/>
          <w:i/>
          <w:iCs/>
          <w:color w:val="222222"/>
          <w:shd w:val="clear" w:color="auto" w:fill="FFFFFF"/>
        </w:rPr>
        <w:t>Anthropological quarterly</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88</w:t>
      </w:r>
      <w:r w:rsidRPr="00B524A5">
        <w:rPr>
          <w:rFonts w:ascii="Book Antiqua" w:hAnsi="Book Antiqua" w:cs="Arial"/>
          <w:color w:val="222222"/>
          <w:shd w:val="clear" w:color="auto" w:fill="FFFFFF"/>
        </w:rPr>
        <w:t>(4), 881-906.</w:t>
      </w:r>
    </w:p>
    <w:p w14:paraId="1C6E8A7B" w14:textId="77777777" w:rsidR="0056657D" w:rsidRDefault="0056657D" w:rsidP="0056657D">
      <w:pPr>
        <w:spacing w:afterLines="120" w:after="288"/>
        <w:ind w:left="720" w:hanging="720"/>
        <w:jc w:val="both"/>
        <w:rPr>
          <w:rFonts w:ascii="Book Antiqua" w:hAnsi="Book Antiqua"/>
        </w:rPr>
      </w:pPr>
      <w:r w:rsidRPr="00CA3131">
        <w:rPr>
          <w:rFonts w:ascii="Book Antiqua" w:hAnsi="Book Antiqua"/>
        </w:rPr>
        <w:t>Hughes, J. (2018). Agency versus structure in reconciliation. </w:t>
      </w:r>
      <w:r w:rsidRPr="00CA3131">
        <w:rPr>
          <w:rFonts w:ascii="Book Antiqua" w:hAnsi="Book Antiqua"/>
          <w:i/>
          <w:iCs/>
        </w:rPr>
        <w:t>Ethnic and Racial Studies</w:t>
      </w:r>
      <w:r w:rsidRPr="00CA3131">
        <w:rPr>
          <w:rFonts w:ascii="Book Antiqua" w:hAnsi="Book Antiqua"/>
        </w:rPr>
        <w:t>, </w:t>
      </w:r>
      <w:r w:rsidRPr="00CA3131">
        <w:rPr>
          <w:rFonts w:ascii="Book Antiqua" w:hAnsi="Book Antiqua"/>
          <w:i/>
          <w:iCs/>
        </w:rPr>
        <w:t>41</w:t>
      </w:r>
      <w:r w:rsidRPr="00CA3131">
        <w:rPr>
          <w:rFonts w:ascii="Book Antiqua" w:hAnsi="Book Antiqua"/>
        </w:rPr>
        <w:t>(4)</w:t>
      </w:r>
      <w:r>
        <w:rPr>
          <w:rFonts w:ascii="Book Antiqua" w:hAnsi="Book Antiqua"/>
        </w:rPr>
        <w:t>:</w:t>
      </w:r>
      <w:r w:rsidRPr="00CA3131">
        <w:rPr>
          <w:rFonts w:ascii="Book Antiqua" w:hAnsi="Book Antiqua"/>
        </w:rPr>
        <w:t xml:space="preserve"> 624-642.</w:t>
      </w:r>
    </w:p>
    <w:p w14:paraId="05279E4E"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Initiative for the Monitoring of European Integration of Bosnia and Herzegovina (2015). </w:t>
      </w:r>
      <w:r w:rsidRPr="00B524A5">
        <w:rPr>
          <w:rFonts w:ascii="Book Antiqua" w:hAnsi="Book Antiqua"/>
          <w:i/>
        </w:rPr>
        <w:t>Alternative Progress Report 2015: Political Criteria</w:t>
      </w:r>
      <w:r w:rsidRPr="00B524A5">
        <w:rPr>
          <w:rFonts w:ascii="Book Antiqua" w:hAnsi="Book Antiqua"/>
        </w:rPr>
        <w:t xml:space="preserve">. Sarajevo, July 2015. </w:t>
      </w:r>
    </w:p>
    <w:p w14:paraId="5BF0CD1B"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Isin, E. F. (2008). Theorizing Acts of Citizenship’, in Isin, E. F. &amp; Nielsen, G. M. (eds) </w:t>
      </w:r>
      <w:r w:rsidRPr="00B524A5">
        <w:rPr>
          <w:rFonts w:ascii="Book Antiqua" w:hAnsi="Book Antiqua"/>
          <w:i/>
          <w:iCs/>
        </w:rPr>
        <w:t xml:space="preserve">Acts of Citizenship </w:t>
      </w:r>
      <w:r w:rsidRPr="00B524A5">
        <w:rPr>
          <w:rFonts w:ascii="Book Antiqua" w:hAnsi="Book Antiqua"/>
        </w:rPr>
        <w:t>(London, Palgrave Macmillan).</w:t>
      </w:r>
    </w:p>
    <w:p w14:paraId="3FF97C8B"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Isin, E. F. (2009). Citizenship in flux: The figure of the activist citizen. </w:t>
      </w:r>
      <w:r w:rsidRPr="00B524A5">
        <w:rPr>
          <w:rFonts w:ascii="Book Antiqua" w:hAnsi="Book Antiqua" w:cs="Arial"/>
          <w:i/>
          <w:iCs/>
          <w:color w:val="222222"/>
          <w:shd w:val="clear" w:color="auto" w:fill="FFFFFF"/>
        </w:rPr>
        <w:t>Subjectivity</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29</w:t>
      </w:r>
      <w:r w:rsidRPr="00B524A5">
        <w:rPr>
          <w:rFonts w:ascii="Book Antiqua" w:hAnsi="Book Antiqua" w:cs="Arial"/>
          <w:color w:val="222222"/>
          <w:shd w:val="clear" w:color="auto" w:fill="FFFFFF"/>
        </w:rPr>
        <w:t>(1), 367-388.</w:t>
      </w:r>
    </w:p>
    <w:p w14:paraId="612BC460"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Jansen, S. (2013). If Reconciliation is the Answer, Are We Asking the Right Questions?. </w:t>
      </w:r>
      <w:r w:rsidRPr="00B524A5">
        <w:rPr>
          <w:rFonts w:ascii="Book Antiqua" w:hAnsi="Book Antiqua"/>
          <w:i/>
          <w:iCs/>
        </w:rPr>
        <w:t>Studies in Social Justice</w:t>
      </w:r>
      <w:r w:rsidRPr="00B524A5">
        <w:rPr>
          <w:rFonts w:ascii="Book Antiqua" w:hAnsi="Book Antiqua"/>
        </w:rPr>
        <w:t xml:space="preserve">, 7(2), 229-243. </w:t>
      </w:r>
    </w:p>
    <w:p w14:paraId="6F781B4C" w14:textId="77777777" w:rsidR="00E54DC6" w:rsidRDefault="00F53311" w:rsidP="00E54DC6">
      <w:pPr>
        <w:spacing w:afterLines="120" w:after="288"/>
        <w:ind w:left="720" w:hanging="720"/>
        <w:jc w:val="both"/>
        <w:rPr>
          <w:rFonts w:ascii="Book Antiqua" w:hAnsi="Book Antiqua"/>
        </w:rPr>
      </w:pPr>
      <w:r w:rsidRPr="00E54DC6">
        <w:rPr>
          <w:rFonts w:ascii="Book Antiqua" w:hAnsi="Book Antiqua"/>
        </w:rPr>
        <w:t>Kostovicova, D., Martin, M., Bojicic-Dzelilovic, V. (2012). The Missing Link in Human Security Research: Dialog</w:t>
      </w:r>
      <w:r>
        <w:rPr>
          <w:rFonts w:ascii="Book Antiqua" w:hAnsi="Book Antiqua"/>
        </w:rPr>
        <w:t xml:space="preserve">ue and Insecurity in Kosovo. </w:t>
      </w:r>
      <w:r>
        <w:rPr>
          <w:rFonts w:ascii="Book Antiqua" w:hAnsi="Book Antiqua"/>
          <w:i/>
        </w:rPr>
        <w:t xml:space="preserve">Security Dialogue </w:t>
      </w:r>
      <w:r>
        <w:rPr>
          <w:rFonts w:ascii="Book Antiqua" w:hAnsi="Book Antiqua"/>
        </w:rPr>
        <w:t xml:space="preserve">43(6) 569-585. </w:t>
      </w:r>
    </w:p>
    <w:p w14:paraId="67197595" w14:textId="61D2BEAD" w:rsidR="002B0488" w:rsidRPr="00B524A5" w:rsidRDefault="002B0488" w:rsidP="00E54DC6">
      <w:pPr>
        <w:spacing w:afterLines="120" w:after="288"/>
        <w:ind w:left="720" w:hanging="720"/>
        <w:jc w:val="both"/>
        <w:rPr>
          <w:rFonts w:ascii="Book Antiqua" w:hAnsi="Book Antiqua"/>
        </w:rPr>
      </w:pPr>
      <w:r w:rsidRPr="00F53311">
        <w:rPr>
          <w:rFonts w:ascii="Book Antiqua" w:hAnsi="Book Antiqua"/>
        </w:rPr>
        <w:t xml:space="preserve">Kurtović, L. (2015). </w:t>
      </w:r>
      <w:r w:rsidRPr="00B524A5">
        <w:rPr>
          <w:rFonts w:ascii="Book Antiqua" w:hAnsi="Book Antiqua"/>
        </w:rPr>
        <w:t xml:space="preserve">Who Sows Anger, Reaps Rage: On Protest, Indignation and Redistributive Justice in Bosnia and Herzegovina. </w:t>
      </w:r>
      <w:r w:rsidRPr="00B524A5">
        <w:rPr>
          <w:rFonts w:ascii="Book Antiqua" w:hAnsi="Book Antiqua"/>
          <w:i/>
          <w:iCs/>
        </w:rPr>
        <w:t xml:space="preserve">Southeast Europe and Black Sea Studies </w:t>
      </w:r>
      <w:r w:rsidRPr="00B524A5">
        <w:rPr>
          <w:rFonts w:ascii="Book Antiqua" w:hAnsi="Book Antiqua"/>
        </w:rPr>
        <w:t xml:space="preserve">15(4), 639-659. </w:t>
      </w:r>
    </w:p>
    <w:p w14:paraId="6D5BFB3D" w14:textId="77777777" w:rsidR="00E54DC6" w:rsidRDefault="002B0488" w:rsidP="00E54DC6">
      <w:pPr>
        <w:spacing w:afterLines="120" w:after="288"/>
        <w:ind w:left="720" w:hanging="720"/>
        <w:jc w:val="both"/>
        <w:rPr>
          <w:rFonts w:ascii="Book Antiqua" w:hAnsi="Book Antiqua"/>
        </w:rPr>
      </w:pPr>
      <w:r w:rsidRPr="00B524A5">
        <w:rPr>
          <w:rFonts w:ascii="Book Antiqua" w:hAnsi="Book Antiqua"/>
        </w:rPr>
        <w:t xml:space="preserve">Leach, D. K. (2013). Prefigurative Politics, in Snow, D. A., Della Porta, D., Klandermans, B. &amp; McAdam, D. (eds) </w:t>
      </w:r>
      <w:r w:rsidRPr="00B524A5">
        <w:rPr>
          <w:rFonts w:ascii="Book Antiqua" w:hAnsi="Book Antiqua"/>
          <w:i/>
          <w:iCs/>
        </w:rPr>
        <w:t xml:space="preserve">The Wiley-Blackwell Encyclopedia of Social and Political Movements </w:t>
      </w:r>
      <w:r w:rsidRPr="00B524A5">
        <w:rPr>
          <w:rFonts w:ascii="Book Antiqua" w:hAnsi="Book Antiqua"/>
        </w:rPr>
        <w:t>(Malden, MA, Blackwell).</w:t>
      </w:r>
    </w:p>
    <w:p w14:paraId="3C6F0A73" w14:textId="721D6942" w:rsidR="002B0488" w:rsidRPr="00B524A5" w:rsidRDefault="002B0488" w:rsidP="00E54DC6">
      <w:pPr>
        <w:spacing w:afterLines="120" w:after="288"/>
        <w:ind w:left="720" w:hanging="720"/>
        <w:jc w:val="both"/>
        <w:rPr>
          <w:rFonts w:ascii="Book Antiqua" w:hAnsi="Book Antiqua"/>
        </w:rPr>
      </w:pPr>
      <w:r w:rsidRPr="00B524A5">
        <w:rPr>
          <w:rFonts w:ascii="Book Antiqua" w:hAnsi="Book Antiqua"/>
        </w:rPr>
        <w:t xml:space="preserve">Ludwig Boltzmann Institute. </w:t>
      </w:r>
      <w:r w:rsidR="00F53311">
        <w:rPr>
          <w:rFonts w:ascii="Book Antiqua" w:hAnsi="Book Antiqua"/>
        </w:rPr>
        <w:t>(</w:t>
      </w:r>
      <w:r w:rsidRPr="00B524A5">
        <w:rPr>
          <w:rFonts w:ascii="Book Antiqua" w:hAnsi="Book Antiqua"/>
        </w:rPr>
        <w:t>2014</w:t>
      </w:r>
      <w:r w:rsidR="00F53311">
        <w:rPr>
          <w:rFonts w:ascii="Book Antiqua" w:hAnsi="Book Antiqua"/>
        </w:rPr>
        <w:t>)</w:t>
      </w:r>
      <w:r w:rsidRPr="00B524A5">
        <w:rPr>
          <w:rFonts w:ascii="Book Antiqua" w:hAnsi="Book Antiqua"/>
        </w:rPr>
        <w:t>. Main Conclusions and Recommendations of the Conference ‘Civil Society as a Factor for Change in Bosnia and Herzegovina’, Vienna, 8-10 September 2014.</w:t>
      </w:r>
    </w:p>
    <w:p w14:paraId="0AF0C45C"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Ludwig Boltzmann Institute. 2016. </w:t>
      </w:r>
      <w:r w:rsidRPr="00B524A5">
        <w:rPr>
          <w:rFonts w:ascii="Book Antiqua" w:hAnsi="Book Antiqua"/>
          <w:i/>
          <w:iCs/>
        </w:rPr>
        <w:t>Supporting Informal Citizens’ Groups and Grass-Root Initiatives in Bosnia and Herzegovina 2015</w:t>
      </w:r>
      <w:r w:rsidRPr="00B524A5">
        <w:rPr>
          <w:rFonts w:ascii="Book Antiqua" w:hAnsi="Book Antiqua"/>
        </w:rPr>
        <w:t xml:space="preserve">. Interim Report – First Implementation Phase (July 2015 – December 2015). February 2016, Vienna. </w:t>
      </w:r>
    </w:p>
    <w:p w14:paraId="51A9A416"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rPr>
        <w:t xml:space="preserve">Mac Ginty, R. (2012). Between Resistance and Compliance: Non Participation and the Liberal Peace. </w:t>
      </w:r>
      <w:r w:rsidRPr="00B524A5">
        <w:rPr>
          <w:rFonts w:ascii="Book Antiqua" w:hAnsi="Book Antiqua"/>
          <w:i/>
        </w:rPr>
        <w:t>Journal of Intervention and Statebuilding</w:t>
      </w:r>
      <w:r w:rsidRPr="00B524A5">
        <w:rPr>
          <w:rFonts w:ascii="Book Antiqua" w:hAnsi="Book Antiqua"/>
        </w:rPr>
        <w:t xml:space="preserve"> 6(2), 167-187.</w:t>
      </w:r>
    </w:p>
    <w:p w14:paraId="7408AF57" w14:textId="77777777" w:rsidR="002B0488" w:rsidRPr="00B524A5" w:rsidRDefault="002B0488" w:rsidP="002B0488">
      <w:pPr>
        <w:spacing w:afterLines="120" w:after="288"/>
        <w:ind w:left="720" w:hanging="720"/>
        <w:jc w:val="both"/>
        <w:rPr>
          <w:rFonts w:ascii="Book Antiqua" w:hAnsi="Book Antiqua"/>
          <w:i/>
        </w:rPr>
      </w:pPr>
      <w:r w:rsidRPr="00B524A5">
        <w:rPr>
          <w:rFonts w:ascii="Book Antiqua" w:hAnsi="Book Antiqua"/>
        </w:rPr>
        <w:t xml:space="preserve">Mamdani, M. (1996). Reconciliation Without Justice. </w:t>
      </w:r>
      <w:r w:rsidRPr="00B524A5">
        <w:rPr>
          <w:rFonts w:ascii="Book Antiqua" w:hAnsi="Book Antiqua"/>
          <w:i/>
        </w:rPr>
        <w:t>South African Review of Books</w:t>
      </w:r>
      <w:r w:rsidRPr="00B524A5">
        <w:rPr>
          <w:rFonts w:ascii="Book Antiqua" w:hAnsi="Book Antiqua"/>
        </w:rPr>
        <w:t xml:space="preserve">, Issue 46, November/December 1996. </w:t>
      </w:r>
    </w:p>
    <w:p w14:paraId="0C3B8429"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Merdzanovic, A. (2015). </w:t>
      </w:r>
      <w:r w:rsidRPr="00B524A5">
        <w:rPr>
          <w:rFonts w:ascii="Book Antiqua" w:hAnsi="Book Antiqua" w:cs="Arial"/>
          <w:i/>
          <w:iCs/>
          <w:color w:val="222222"/>
          <w:shd w:val="clear" w:color="auto" w:fill="FFFFFF"/>
        </w:rPr>
        <w:t>Democracy by decree: Prospects and limits of imposed consociational democracy in Bosnia and Herzegovina</w:t>
      </w:r>
      <w:r w:rsidRPr="00B524A5">
        <w:rPr>
          <w:rFonts w:ascii="Book Antiqua" w:hAnsi="Book Antiqua" w:cs="Arial"/>
          <w:color w:val="222222"/>
          <w:shd w:val="clear" w:color="auto" w:fill="FFFFFF"/>
        </w:rPr>
        <w:t xml:space="preserve">. New York: Columbia University Press. </w:t>
      </w:r>
    </w:p>
    <w:p w14:paraId="6249CD91"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lastRenderedPageBreak/>
        <w:t>Micinski, N. R. (2016). NGO Frequent Flyers: Youth Organisations and the Undermining of Reconciliation in Bosnia and Herzegovina. </w:t>
      </w:r>
      <w:r w:rsidRPr="00B524A5">
        <w:rPr>
          <w:rFonts w:ascii="Book Antiqua" w:hAnsi="Book Antiqua"/>
          <w:i/>
          <w:iCs/>
        </w:rPr>
        <w:t>Journal of Peacebuilding &amp; Development</w:t>
      </w:r>
      <w:r w:rsidRPr="00B524A5">
        <w:rPr>
          <w:rFonts w:ascii="Book Antiqua" w:hAnsi="Book Antiqua"/>
        </w:rPr>
        <w:t>, </w:t>
      </w:r>
      <w:r w:rsidRPr="00B524A5">
        <w:rPr>
          <w:rFonts w:ascii="Book Antiqua" w:hAnsi="Book Antiqua"/>
          <w:i/>
          <w:iCs/>
        </w:rPr>
        <w:t>11</w:t>
      </w:r>
      <w:r w:rsidRPr="00B524A5">
        <w:rPr>
          <w:rFonts w:ascii="Book Antiqua" w:hAnsi="Book Antiqua"/>
        </w:rPr>
        <w:t>(1), 99-104.</w:t>
      </w:r>
    </w:p>
    <w:p w14:paraId="4460281D"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Milan, C. (2017). Reshaping Citizenship through Collective Action: Performative and Prefigurative Practices in the 2013–2014 Cycle of Contention in Bosnia &amp; Hercegovina.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69</w:t>
      </w:r>
      <w:r w:rsidRPr="00B524A5">
        <w:rPr>
          <w:rFonts w:ascii="Book Antiqua" w:hAnsi="Book Antiqua" w:cs="Arial"/>
          <w:color w:val="222222"/>
          <w:shd w:val="clear" w:color="auto" w:fill="FFFFFF"/>
        </w:rPr>
        <w:t>(9), 1346-1361.</w:t>
      </w:r>
    </w:p>
    <w:p w14:paraId="045A74B4" w14:textId="77777777" w:rsidR="002B0488" w:rsidRPr="00B524A5" w:rsidRDefault="002B0488" w:rsidP="002B0488">
      <w:pPr>
        <w:spacing w:afterLines="120" w:after="288"/>
        <w:ind w:left="720" w:hanging="720"/>
        <w:jc w:val="both"/>
        <w:rPr>
          <w:rFonts w:ascii="Book Antiqua" w:hAnsi="Book Antiqua"/>
        </w:rPr>
      </w:pPr>
      <w:r w:rsidRPr="00B524A5">
        <w:rPr>
          <w:rFonts w:ascii="Book Antiqua" w:hAnsi="Book Antiqua"/>
        </w:rPr>
        <w:t xml:space="preserve">Mujanović, J. (2018). Hunger and Fury. The Crisis of Democracy in the Balkans. London: Hurst. </w:t>
      </w:r>
    </w:p>
    <w:p w14:paraId="565280E0" w14:textId="77777777" w:rsidR="00E54DC6" w:rsidRDefault="002B0488" w:rsidP="002B0488">
      <w:pPr>
        <w:spacing w:afterLines="120" w:after="288"/>
        <w:ind w:left="720" w:hanging="720"/>
        <w:jc w:val="both"/>
        <w:rPr>
          <w:rFonts w:ascii="Book Antiqua" w:hAnsi="Book Antiqua"/>
        </w:rPr>
      </w:pPr>
      <w:r w:rsidRPr="00B524A5">
        <w:rPr>
          <w:rFonts w:ascii="Book Antiqua" w:hAnsi="Book Antiqua"/>
        </w:rPr>
        <w:t xml:space="preserve">Mujkić, A. (2015). In Search of a Democratic Counter-Power in Bosnia-Herzegovina. </w:t>
      </w:r>
      <w:r w:rsidRPr="00B524A5">
        <w:rPr>
          <w:rFonts w:ascii="Book Antiqua" w:hAnsi="Book Antiqua"/>
          <w:i/>
          <w:iCs/>
        </w:rPr>
        <w:t>Southeast European and Black Sea Studies</w:t>
      </w:r>
      <w:r w:rsidRPr="00B524A5">
        <w:rPr>
          <w:rFonts w:ascii="Book Antiqua" w:hAnsi="Book Antiqua"/>
        </w:rPr>
        <w:t xml:space="preserve">, 15(4), 623-638. </w:t>
      </w:r>
    </w:p>
    <w:p w14:paraId="7FE448A2" w14:textId="6F60C2AE" w:rsidR="00E65971" w:rsidRDefault="00E65971" w:rsidP="002B0488">
      <w:pPr>
        <w:spacing w:afterLines="120" w:after="288"/>
        <w:ind w:left="720" w:hanging="720"/>
        <w:jc w:val="both"/>
        <w:rPr>
          <w:rFonts w:ascii="Book Antiqua" w:hAnsi="Book Antiqua"/>
        </w:rPr>
      </w:pPr>
      <w:r>
        <w:rPr>
          <w:rFonts w:ascii="Book Antiqua" w:hAnsi="Book Antiqua"/>
        </w:rPr>
        <w:t xml:space="preserve">Pickerill J. and Krinsky J. (2012). </w:t>
      </w:r>
      <w:r w:rsidRPr="00E65971">
        <w:rPr>
          <w:rFonts w:ascii="Book Antiqua" w:hAnsi="Book Antiqua"/>
        </w:rPr>
        <w:t>Why does Occupy matter?. </w:t>
      </w:r>
      <w:r w:rsidRPr="00E65971">
        <w:rPr>
          <w:rFonts w:ascii="Book Antiqua" w:hAnsi="Book Antiqua"/>
          <w:i/>
          <w:iCs/>
        </w:rPr>
        <w:t>Social Movement Studies</w:t>
      </w:r>
      <w:r w:rsidRPr="00E65971">
        <w:rPr>
          <w:rFonts w:ascii="Book Antiqua" w:hAnsi="Book Antiqua"/>
        </w:rPr>
        <w:t>, </w:t>
      </w:r>
      <w:r w:rsidRPr="00E65971">
        <w:rPr>
          <w:rFonts w:ascii="Book Antiqua" w:hAnsi="Book Antiqua"/>
          <w:i/>
          <w:iCs/>
        </w:rPr>
        <w:t>11</w:t>
      </w:r>
      <w:r w:rsidRPr="00E65971">
        <w:rPr>
          <w:rFonts w:ascii="Book Antiqua" w:hAnsi="Book Antiqua"/>
        </w:rPr>
        <w:t>(3-4),</w:t>
      </w:r>
      <w:r>
        <w:rPr>
          <w:rFonts w:ascii="Book Antiqua" w:hAnsi="Book Antiqua"/>
        </w:rPr>
        <w:t xml:space="preserve"> </w:t>
      </w:r>
      <w:r w:rsidRPr="00E65971">
        <w:rPr>
          <w:rFonts w:ascii="Book Antiqua" w:hAnsi="Book Antiqua"/>
        </w:rPr>
        <w:t>279-287</w:t>
      </w:r>
      <w:r>
        <w:rPr>
          <w:rFonts w:ascii="Book Antiqua" w:hAnsi="Book Antiqua"/>
        </w:rPr>
        <w:t>.</w:t>
      </w:r>
    </w:p>
    <w:p w14:paraId="478A10F8" w14:textId="77FEAA9D"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Schaap, A. (2008). Reconciliation as ideology and politics. </w:t>
      </w:r>
      <w:r w:rsidRPr="00B524A5">
        <w:rPr>
          <w:rFonts w:ascii="Book Antiqua" w:hAnsi="Book Antiqua" w:cs="Arial"/>
          <w:i/>
          <w:iCs/>
          <w:color w:val="222222"/>
          <w:shd w:val="clear" w:color="auto" w:fill="FFFFFF"/>
        </w:rPr>
        <w:t>Constellations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15</w:t>
      </w:r>
      <w:r w:rsidRPr="00B524A5">
        <w:rPr>
          <w:rFonts w:ascii="Book Antiqua" w:hAnsi="Book Antiqua" w:cs="Arial"/>
          <w:color w:val="222222"/>
          <w:shd w:val="clear" w:color="auto" w:fill="FFFFFF"/>
        </w:rPr>
        <w:t>(2), 249-264.</w:t>
      </w:r>
    </w:p>
    <w:p w14:paraId="16B9D0F0"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Smyth, L., &amp; McKnight, M. (2013). Maternal situations: sectarianism and civility in a divided city. </w:t>
      </w:r>
      <w:r w:rsidRPr="00B524A5">
        <w:rPr>
          <w:rFonts w:ascii="Book Antiqua" w:hAnsi="Book Antiqua" w:cs="Arial"/>
          <w:i/>
          <w:iCs/>
          <w:color w:val="222222"/>
          <w:shd w:val="clear" w:color="auto" w:fill="FFFFFF"/>
        </w:rPr>
        <w:t>The Sociological Review</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61</w:t>
      </w:r>
      <w:r w:rsidRPr="00B524A5">
        <w:rPr>
          <w:rFonts w:ascii="Book Antiqua" w:hAnsi="Book Antiqua" w:cs="Arial"/>
          <w:color w:val="222222"/>
          <w:shd w:val="clear" w:color="auto" w:fill="FFFFFF"/>
        </w:rPr>
        <w:t>(2), 304-322.</w:t>
      </w:r>
    </w:p>
    <w:p w14:paraId="71914EAB"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Štiks, I. (2015). “New Left” in the Post-Yugoslav Space: Issues, Sites, and Forms. </w:t>
      </w:r>
      <w:r w:rsidRPr="00B524A5">
        <w:rPr>
          <w:rFonts w:ascii="Book Antiqua" w:hAnsi="Book Antiqua" w:cs="Arial"/>
          <w:i/>
          <w:iCs/>
          <w:color w:val="222222"/>
          <w:shd w:val="clear" w:color="auto" w:fill="FFFFFF"/>
        </w:rPr>
        <w:t>Socialism and Democracy</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29</w:t>
      </w:r>
      <w:r w:rsidRPr="00B524A5">
        <w:rPr>
          <w:rFonts w:ascii="Book Antiqua" w:hAnsi="Book Antiqua" w:cs="Arial"/>
          <w:color w:val="222222"/>
          <w:shd w:val="clear" w:color="auto" w:fill="FFFFFF"/>
        </w:rPr>
        <w:t>(3), 135-146.</w:t>
      </w:r>
    </w:p>
    <w:p w14:paraId="6E83DAE6"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Toplišek, A., &amp; Thomassen, L. (2017). From Protest to Party: Horizontality and Verticality on the Slovenian Left.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69</w:t>
      </w:r>
      <w:r w:rsidRPr="00B524A5">
        <w:rPr>
          <w:rFonts w:ascii="Book Antiqua" w:hAnsi="Book Antiqua" w:cs="Arial"/>
          <w:color w:val="222222"/>
          <w:shd w:val="clear" w:color="auto" w:fill="FFFFFF"/>
        </w:rPr>
        <w:t>(9), 1383-1400.</w:t>
      </w:r>
    </w:p>
    <w:p w14:paraId="53718F3B" w14:textId="77777777" w:rsidR="002B0488" w:rsidRPr="00B524A5" w:rsidRDefault="002B0488" w:rsidP="002B0488">
      <w:pPr>
        <w:spacing w:afterLines="120" w:after="288"/>
        <w:ind w:left="720" w:hanging="720"/>
        <w:jc w:val="both"/>
        <w:rPr>
          <w:rFonts w:ascii="Book Antiqua" w:hAnsi="Book Antiqua" w:cs="Arial"/>
          <w:color w:val="222222"/>
          <w:shd w:val="clear" w:color="auto" w:fill="FFFFFF"/>
        </w:rPr>
      </w:pPr>
      <w:r w:rsidRPr="00B524A5">
        <w:rPr>
          <w:rFonts w:ascii="Book Antiqua" w:hAnsi="Book Antiqua" w:cs="Arial"/>
          <w:color w:val="222222"/>
          <w:shd w:val="clear" w:color="auto" w:fill="FFFFFF"/>
        </w:rPr>
        <w:t>Touquet, H. (2015). Non-ethnic mobilisation in deeply divided societies, the case of the Sarajevo protests. </w:t>
      </w:r>
      <w:r w:rsidRPr="00B524A5">
        <w:rPr>
          <w:rFonts w:ascii="Book Antiqua" w:hAnsi="Book Antiqua" w:cs="Arial"/>
          <w:i/>
          <w:iCs/>
          <w:color w:val="222222"/>
          <w:shd w:val="clear" w:color="auto" w:fill="FFFFFF"/>
        </w:rPr>
        <w:t>Europe-Asia Studies</w:t>
      </w:r>
      <w:r w:rsidRPr="00B524A5">
        <w:rPr>
          <w:rFonts w:ascii="Book Antiqua" w:hAnsi="Book Antiqua" w:cs="Arial"/>
          <w:color w:val="222222"/>
          <w:shd w:val="clear" w:color="auto" w:fill="FFFFFF"/>
        </w:rPr>
        <w:t>, </w:t>
      </w:r>
      <w:r w:rsidRPr="00B524A5">
        <w:rPr>
          <w:rFonts w:ascii="Book Antiqua" w:hAnsi="Book Antiqua" w:cs="Arial"/>
          <w:i/>
          <w:iCs/>
          <w:color w:val="222222"/>
          <w:shd w:val="clear" w:color="auto" w:fill="FFFFFF"/>
        </w:rPr>
        <w:t>67</w:t>
      </w:r>
      <w:r w:rsidRPr="00B524A5">
        <w:rPr>
          <w:rFonts w:ascii="Book Antiqua" w:hAnsi="Book Antiqua" w:cs="Arial"/>
          <w:color w:val="222222"/>
          <w:shd w:val="clear" w:color="auto" w:fill="FFFFFF"/>
        </w:rPr>
        <w:t>(3), 388-408.</w:t>
      </w:r>
    </w:p>
    <w:p w14:paraId="4690B701" w14:textId="77777777" w:rsidR="002B0488" w:rsidRPr="002B0488" w:rsidRDefault="002B0488" w:rsidP="002B0488">
      <w:pPr>
        <w:spacing w:afterLines="120" w:after="288"/>
        <w:ind w:left="720" w:hanging="720"/>
        <w:jc w:val="both"/>
        <w:rPr>
          <w:rFonts w:ascii="Book Antiqua" w:hAnsi="Book Antiqua"/>
        </w:rPr>
      </w:pPr>
      <w:r w:rsidRPr="00B524A5">
        <w:rPr>
          <w:rFonts w:ascii="Book Antiqua" w:hAnsi="Book Antiqua"/>
        </w:rPr>
        <w:t xml:space="preserve">Williams D. &amp; Young T. (2012). Civil Society and the Liberal Project in Ghana and Sierra Leone. </w:t>
      </w:r>
      <w:r w:rsidRPr="00B524A5">
        <w:rPr>
          <w:rFonts w:ascii="Book Antiqua" w:hAnsi="Book Antiqua"/>
          <w:i/>
        </w:rPr>
        <w:t>Journal of Intervention and Statebuilding</w:t>
      </w:r>
      <w:r w:rsidRPr="00B524A5">
        <w:rPr>
          <w:rFonts w:ascii="Book Antiqua" w:hAnsi="Book Antiqua"/>
        </w:rPr>
        <w:t xml:space="preserve"> 6(1), 7-22</w:t>
      </w:r>
      <w:r>
        <w:rPr>
          <w:rFonts w:ascii="Book Antiqua" w:hAnsi="Book Antiqua"/>
        </w:rPr>
        <w:t>.</w:t>
      </w:r>
    </w:p>
    <w:sectPr w:rsidR="002B0488" w:rsidRPr="002B0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6057" w14:textId="77777777" w:rsidR="00292A7B" w:rsidRDefault="00292A7B" w:rsidP="00217386">
      <w:pPr>
        <w:spacing w:after="0" w:line="240" w:lineRule="auto"/>
      </w:pPr>
      <w:r>
        <w:separator/>
      </w:r>
    </w:p>
  </w:endnote>
  <w:endnote w:type="continuationSeparator" w:id="0">
    <w:p w14:paraId="1BCD353B" w14:textId="77777777" w:rsidR="00292A7B" w:rsidRDefault="00292A7B" w:rsidP="0021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871660287"/>
      <w:docPartObj>
        <w:docPartGallery w:val="Page Numbers (Bottom of Page)"/>
        <w:docPartUnique/>
      </w:docPartObj>
    </w:sdtPr>
    <w:sdtEndPr>
      <w:rPr>
        <w:noProof/>
      </w:rPr>
    </w:sdtEndPr>
    <w:sdtContent>
      <w:p w14:paraId="5278BD61" w14:textId="68A9AD77" w:rsidR="00C71D74" w:rsidRPr="00FF58FF" w:rsidRDefault="00C71D74" w:rsidP="00FF58FF">
        <w:pPr>
          <w:pStyle w:val="Footer"/>
          <w:jc w:val="center"/>
          <w:rPr>
            <w:rFonts w:ascii="Book Antiqua" w:hAnsi="Book Antiqua"/>
          </w:rPr>
        </w:pPr>
        <w:r w:rsidRPr="00FF58FF">
          <w:rPr>
            <w:rFonts w:ascii="Book Antiqua" w:hAnsi="Book Antiqua"/>
          </w:rPr>
          <w:fldChar w:fldCharType="begin"/>
        </w:r>
        <w:r w:rsidRPr="00FF58FF">
          <w:rPr>
            <w:rFonts w:ascii="Book Antiqua" w:hAnsi="Book Antiqua"/>
          </w:rPr>
          <w:instrText xml:space="preserve"> PAGE   \* MERGEFORMAT </w:instrText>
        </w:r>
        <w:r w:rsidRPr="00FF58FF">
          <w:rPr>
            <w:rFonts w:ascii="Book Antiqua" w:hAnsi="Book Antiqua"/>
          </w:rPr>
          <w:fldChar w:fldCharType="separate"/>
        </w:r>
        <w:r w:rsidR="00EA2A2A">
          <w:rPr>
            <w:rFonts w:ascii="Book Antiqua" w:hAnsi="Book Antiqua"/>
            <w:noProof/>
          </w:rPr>
          <w:t>1</w:t>
        </w:r>
        <w:r w:rsidRPr="00FF58FF">
          <w:rPr>
            <w:rFonts w:ascii="Book Antiqua" w:hAnsi="Book Antiqu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9362C" w14:textId="77777777" w:rsidR="00292A7B" w:rsidRDefault="00292A7B" w:rsidP="00217386">
      <w:pPr>
        <w:spacing w:after="0" w:line="240" w:lineRule="auto"/>
      </w:pPr>
      <w:r>
        <w:separator/>
      </w:r>
    </w:p>
  </w:footnote>
  <w:footnote w:type="continuationSeparator" w:id="0">
    <w:p w14:paraId="0767008D" w14:textId="77777777" w:rsidR="00292A7B" w:rsidRDefault="00292A7B" w:rsidP="00217386">
      <w:pPr>
        <w:spacing w:after="0" w:line="240" w:lineRule="auto"/>
      </w:pPr>
      <w:r>
        <w:continuationSeparator/>
      </w:r>
    </w:p>
  </w:footnote>
  <w:footnote w:id="1">
    <w:p w14:paraId="1A240E62" w14:textId="2F97209D" w:rsidR="00C71D74" w:rsidRPr="00BA48B8" w:rsidRDefault="00C71D74">
      <w:pPr>
        <w:pStyle w:val="FootnoteText"/>
        <w:rPr>
          <w:rFonts w:ascii="Book Antiqua" w:hAnsi="Book Antiqua"/>
        </w:rPr>
      </w:pPr>
      <w:r w:rsidRPr="00BA48B8">
        <w:rPr>
          <w:rStyle w:val="FootnoteReference"/>
          <w:rFonts w:ascii="Book Antiqua" w:hAnsi="Book Antiqua"/>
        </w:rPr>
        <w:footnoteRef/>
      </w:r>
      <w:r w:rsidRPr="00BA48B8">
        <w:rPr>
          <w:rFonts w:ascii="Book Antiqua" w:hAnsi="Book Antiqua"/>
        </w:rPr>
        <w:t xml:space="preserve"> I conducted 19 interviews with people directly involved in protests and plenum meetings in Sarajevo, Prijedor, Zenica, Tuzla, Mostar, and numerous other with people who </w:t>
      </w:r>
      <w:r>
        <w:rPr>
          <w:rFonts w:ascii="Book Antiqua" w:hAnsi="Book Antiqua"/>
        </w:rPr>
        <w:t>participated</w:t>
      </w:r>
      <w:r w:rsidRPr="00BA48B8">
        <w:rPr>
          <w:rFonts w:ascii="Book Antiqua" w:hAnsi="Book Antiqua"/>
        </w:rPr>
        <w:t xml:space="preserve"> in personal capacity. I observed a limited number of protests, such as the 1</w:t>
      </w:r>
      <w:r w:rsidRPr="00BA48B8">
        <w:rPr>
          <w:rFonts w:ascii="Book Antiqua" w:hAnsi="Book Antiqua"/>
          <w:vertAlign w:val="superscript"/>
        </w:rPr>
        <w:t>st</w:t>
      </w:r>
      <w:r w:rsidRPr="00BA48B8">
        <w:rPr>
          <w:rFonts w:ascii="Book Antiqua" w:hAnsi="Book Antiqua"/>
        </w:rPr>
        <w:t xml:space="preserve"> May demonstration in Tuzla, and union-led protests against labour law reforms in June-July 2015 in Sarajevo. Between June</w:t>
      </w:r>
      <w:r>
        <w:rPr>
          <w:rFonts w:ascii="Book Antiqua" w:hAnsi="Book Antiqua"/>
        </w:rPr>
        <w:t>-A</w:t>
      </w:r>
      <w:r w:rsidRPr="00BA48B8">
        <w:rPr>
          <w:rFonts w:ascii="Book Antiqua" w:hAnsi="Book Antiqua"/>
        </w:rPr>
        <w:t>ugust</w:t>
      </w:r>
      <w:r>
        <w:rPr>
          <w:rFonts w:ascii="Book Antiqua" w:hAnsi="Book Antiqua"/>
        </w:rPr>
        <w:t xml:space="preserve"> </w:t>
      </w:r>
      <w:r w:rsidRPr="00BA48B8">
        <w:rPr>
          <w:rFonts w:ascii="Book Antiqua" w:hAnsi="Book Antiqua"/>
        </w:rPr>
        <w:t>2015 I observed the meetings of Plenum Zenica, and conducted further visits in November 2015, April 2016, and April 2018.</w:t>
      </w:r>
    </w:p>
  </w:footnote>
  <w:footnote w:id="2">
    <w:p w14:paraId="2688C489" w14:textId="3D96BB45" w:rsidR="00C71D74" w:rsidRPr="009F4C66" w:rsidRDefault="00C71D74">
      <w:pPr>
        <w:pStyle w:val="FootnoteText"/>
        <w:rPr>
          <w:rFonts w:ascii="Book Antiqua" w:hAnsi="Book Antiqua"/>
        </w:rPr>
      </w:pPr>
      <w:r w:rsidRPr="009F4C66">
        <w:rPr>
          <w:rStyle w:val="FootnoteReference"/>
          <w:rFonts w:ascii="Book Antiqua" w:hAnsi="Book Antiqua"/>
        </w:rPr>
        <w:footnoteRef/>
      </w:r>
      <w:r w:rsidRPr="009F4C66">
        <w:rPr>
          <w:rFonts w:ascii="Book Antiqua" w:hAnsi="Book Antiqua"/>
        </w:rPr>
        <w:t xml:space="preserve"> This is </w:t>
      </w:r>
      <w:r>
        <w:rPr>
          <w:rFonts w:ascii="Book Antiqua" w:hAnsi="Book Antiqua"/>
        </w:rPr>
        <w:t>a quote from an interviewee in Friedman (2015, p. 188).</w:t>
      </w:r>
    </w:p>
  </w:footnote>
  <w:footnote w:id="3">
    <w:p w14:paraId="1AF6796D" w14:textId="77777777" w:rsidR="00C71D74" w:rsidRPr="006F4D2D" w:rsidRDefault="00C71D74" w:rsidP="004D36EF">
      <w:pPr>
        <w:pStyle w:val="FootnoteText"/>
        <w:rPr>
          <w:rFonts w:ascii="Book Antiqua" w:hAnsi="Book Antiqua"/>
        </w:rPr>
      </w:pPr>
      <w:r w:rsidRPr="006F4D2D">
        <w:rPr>
          <w:rStyle w:val="FootnoteReference"/>
          <w:rFonts w:ascii="Book Antiqua" w:hAnsi="Book Antiqua"/>
        </w:rPr>
        <w:footnoteRef/>
      </w:r>
      <w:r w:rsidRPr="006F4D2D">
        <w:rPr>
          <w:rFonts w:ascii="Book Antiqua" w:hAnsi="Book Antiqua"/>
        </w:rPr>
        <w:t xml:space="preserve"> Aiken (2010) defines social learning as the process through which identities are negotiated in post-conflict societies. </w:t>
      </w:r>
    </w:p>
  </w:footnote>
  <w:footnote w:id="4">
    <w:p w14:paraId="609912F9" w14:textId="2B80BC34" w:rsidR="00C71D74" w:rsidRPr="00E65971" w:rsidRDefault="00C71D74">
      <w:pPr>
        <w:pStyle w:val="FootnoteText"/>
        <w:rPr>
          <w:rFonts w:ascii="Book Antiqua" w:hAnsi="Book Antiqua"/>
        </w:rPr>
      </w:pPr>
      <w:r w:rsidRPr="00E65971">
        <w:rPr>
          <w:rStyle w:val="FootnoteReference"/>
          <w:rFonts w:ascii="Book Antiqua" w:hAnsi="Book Antiqua"/>
        </w:rPr>
        <w:footnoteRef/>
      </w:r>
      <w:r w:rsidRPr="00E65971">
        <w:rPr>
          <w:rFonts w:ascii="Book Antiqua" w:hAnsi="Book Antiqua"/>
        </w:rPr>
        <w:t xml:space="preserve"> A case in point are the protests occurred in Vukovar, Croatia, where some ethic Croat groups demonstrated against the use of Cyrillic signs to accommodate the needs of the Serb minority in the area. Th</w:t>
      </w:r>
      <w:r>
        <w:rPr>
          <w:rFonts w:ascii="Book Antiqua" w:hAnsi="Book Antiqua"/>
        </w:rPr>
        <w:t>e</w:t>
      </w:r>
      <w:r w:rsidRPr="00E65971">
        <w:rPr>
          <w:rFonts w:ascii="Book Antiqua" w:hAnsi="Book Antiqua"/>
        </w:rPr>
        <w:t>s</w:t>
      </w:r>
      <w:r>
        <w:rPr>
          <w:rFonts w:ascii="Book Antiqua" w:hAnsi="Book Antiqua"/>
        </w:rPr>
        <w:t>e</w:t>
      </w:r>
      <w:r w:rsidRPr="00E65971">
        <w:rPr>
          <w:rFonts w:ascii="Book Antiqua" w:hAnsi="Book Antiqua"/>
        </w:rPr>
        <w:t xml:space="preserve"> protests reproduced, rather than overcame, the dynamics of the conflict that drove many Serbs out of Croatia. See Boris Pavelic, Croatia’s Vukovar Bans Cyrillic after Protests, Balkan Insight, 5 November 2013, </w:t>
      </w:r>
      <w:r w:rsidRPr="00D54998">
        <w:rPr>
          <w:rStyle w:val="Hyperlink"/>
          <w:rFonts w:ascii="Book Antiqua" w:hAnsi="Book Antiqua"/>
          <w:color w:val="auto"/>
          <w:u w:val="none"/>
        </w:rPr>
        <w:t>https://balkaninsight.com/2013/11/05/vukovar-city-council-bans-cyrrilic/</w:t>
      </w:r>
      <w:r w:rsidRPr="00D54998">
        <w:rPr>
          <w:rFonts w:ascii="Book Antiqua" w:hAnsi="Book Antiqua"/>
        </w:rPr>
        <w:t xml:space="preserve"> </w:t>
      </w:r>
      <w:r w:rsidRPr="00E65971">
        <w:rPr>
          <w:rFonts w:ascii="Book Antiqua" w:hAnsi="Book Antiqua"/>
        </w:rPr>
        <w:t>[last accessed 22 February 2019].</w:t>
      </w:r>
    </w:p>
  </w:footnote>
  <w:footnote w:id="5">
    <w:p w14:paraId="467544AA" w14:textId="3B925F22" w:rsidR="00284514" w:rsidRDefault="00284514">
      <w:pPr>
        <w:pStyle w:val="FootnoteText"/>
      </w:pPr>
      <w:r>
        <w:rPr>
          <w:rStyle w:val="FootnoteReference"/>
        </w:rPr>
        <w:footnoteRef/>
      </w:r>
      <w:r>
        <w:t xml:space="preserve"> </w:t>
      </w:r>
      <w:r w:rsidRPr="008A4D74">
        <w:rPr>
          <w:rFonts w:ascii="Book Antiqua" w:hAnsi="Book Antiqua"/>
        </w:rPr>
        <w:t>Although not inexistent: the Bosnian protests suggest at least a shared understanding of economic crimes as being an important and unaddressed aspect of the war.</w:t>
      </w:r>
      <w:r>
        <w:t xml:space="preserve"> </w:t>
      </w:r>
    </w:p>
  </w:footnote>
  <w:footnote w:id="6">
    <w:p w14:paraId="3BF21681" w14:textId="53CAE1A1" w:rsidR="00C71D74" w:rsidRPr="00E65971" w:rsidRDefault="00C71D74">
      <w:pPr>
        <w:pStyle w:val="FootnoteText"/>
        <w:rPr>
          <w:rFonts w:ascii="Book Antiqua" w:hAnsi="Book Antiqua"/>
        </w:rPr>
      </w:pPr>
      <w:r w:rsidRPr="00E65971">
        <w:rPr>
          <w:rStyle w:val="FootnoteReference"/>
          <w:rFonts w:ascii="Book Antiqua" w:hAnsi="Book Antiqua"/>
        </w:rPr>
        <w:footnoteRef/>
      </w:r>
      <w:r w:rsidRPr="00E65971">
        <w:rPr>
          <w:rFonts w:ascii="Book Antiqua" w:hAnsi="Book Antiqua"/>
        </w:rPr>
        <w:t xml:space="preserve"> See also the rest of the Special Issue of Social Movement Studies, Vol. 11, Issue 3-4. </w:t>
      </w:r>
    </w:p>
  </w:footnote>
  <w:footnote w:id="7">
    <w:p w14:paraId="3D08F6CA" w14:textId="19281565" w:rsidR="00C71D74" w:rsidRPr="00E65971" w:rsidRDefault="00C71D74">
      <w:pPr>
        <w:pStyle w:val="FootnoteText"/>
        <w:rPr>
          <w:rFonts w:ascii="Book Antiqua" w:hAnsi="Book Antiqua"/>
        </w:rPr>
      </w:pPr>
      <w:r w:rsidRPr="00E65971">
        <w:rPr>
          <w:rStyle w:val="FootnoteReference"/>
          <w:rFonts w:ascii="Book Antiqua" w:hAnsi="Book Antiqua"/>
        </w:rPr>
        <w:footnoteRef/>
      </w:r>
      <w:r w:rsidRPr="00E65971">
        <w:rPr>
          <w:rFonts w:ascii="Book Antiqua" w:hAnsi="Book Antiqua"/>
        </w:rPr>
        <w:t xml:space="preserve"> Na</w:t>
      </w:r>
      <w:r w:rsidRPr="00E65971">
        <w:rPr>
          <w:rFonts w:ascii="Book Antiqua" w:hAnsi="Book Antiqua"/>
          <w:lang w:val="hr-HR"/>
        </w:rPr>
        <w:t>š</w:t>
      </w:r>
      <w:r w:rsidRPr="00E65971">
        <w:rPr>
          <w:rFonts w:ascii="Book Antiqua" w:hAnsi="Book Antiqua"/>
        </w:rPr>
        <w:t>a Stranka</w:t>
      </w:r>
      <w:r>
        <w:rPr>
          <w:rFonts w:ascii="Book Antiqua" w:hAnsi="Book Antiqua"/>
        </w:rPr>
        <w:t xml:space="preserve"> </w:t>
      </w:r>
      <w:r w:rsidRPr="00E65971">
        <w:rPr>
          <w:rFonts w:ascii="Book Antiqua" w:hAnsi="Book Antiqua"/>
        </w:rPr>
        <w:t xml:space="preserve">is a cross-ethnic party founded in 2008, partly drawing its membership from the civil society sector. In BiH, political parties are </w:t>
      </w:r>
      <w:r>
        <w:rPr>
          <w:rFonts w:ascii="Book Antiqua" w:hAnsi="Book Antiqua"/>
        </w:rPr>
        <w:t>widely</w:t>
      </w:r>
      <w:r w:rsidRPr="00E65971">
        <w:rPr>
          <w:rFonts w:ascii="Book Antiqua" w:hAnsi="Book Antiqua"/>
        </w:rPr>
        <w:t xml:space="preserve"> seen as instrumental to the interests of a small group of insiders, rather than as working for the public good</w:t>
      </w:r>
      <w:r>
        <w:rPr>
          <w:rFonts w:ascii="Book Antiqua" w:hAnsi="Book Antiqua"/>
        </w:rPr>
        <w:t>. A</w:t>
      </w:r>
      <w:r w:rsidRPr="00E65971">
        <w:rPr>
          <w:rFonts w:ascii="Book Antiqua" w:hAnsi="Book Antiqua"/>
        </w:rPr>
        <w:t xml:space="preserve">ccusations of being affiliated to a political party can be used strategically to delegitimise protesters. </w:t>
      </w:r>
    </w:p>
  </w:footnote>
  <w:footnote w:id="8">
    <w:p w14:paraId="5D0D5642" w14:textId="77777777" w:rsidR="00C71D74" w:rsidRPr="00D6647A" w:rsidRDefault="00C71D74">
      <w:pPr>
        <w:pStyle w:val="FootnoteText"/>
        <w:rPr>
          <w:rFonts w:ascii="Book Antiqua" w:hAnsi="Book Antiqua"/>
        </w:rPr>
      </w:pPr>
      <w:r w:rsidRPr="00D6647A">
        <w:rPr>
          <w:rStyle w:val="FootnoteReference"/>
          <w:rFonts w:ascii="Book Antiqua" w:hAnsi="Book Antiqua"/>
        </w:rPr>
        <w:footnoteRef/>
      </w:r>
      <w:r w:rsidRPr="00D6647A">
        <w:rPr>
          <w:rFonts w:ascii="Book Antiqua" w:hAnsi="Book Antiqua"/>
        </w:rPr>
        <w:t xml:space="preserve"> See for instance: Announcement of the Citizens Plenum in Tuzla, 12 February 2014, BH Protest Files, available at  https://bhprotestfiles.wordpress.com/2014/02/12/announcement-of-the-citizens-plenum-in-tuzla/&gt;; and these reports by Bosnian journalists: February 2014, &lt;http://www.balkaninsight.com/en/article/bosnia-nervously-prepares-for-new-day&gt;; and by Dušica L. Ikić Cook and Elvira Jukić, New Protest Clashes Erupt in Bosnia’s Tuzla, Balkan Insight, 6 February 2014, &lt;http://www.balkaninsight.com/en/article/bosnians-head-for-another-day-of-protests&gt;, all accessed 17 April 2018.  </w:t>
      </w:r>
    </w:p>
  </w:footnote>
  <w:footnote w:id="9">
    <w:p w14:paraId="63B30854" w14:textId="77777777" w:rsidR="00C71D74" w:rsidRPr="006F4D2D" w:rsidRDefault="00C71D74">
      <w:pPr>
        <w:pStyle w:val="FootnoteText"/>
        <w:rPr>
          <w:rFonts w:ascii="Book Antiqua" w:hAnsi="Book Antiqua"/>
        </w:rPr>
      </w:pPr>
      <w:r w:rsidRPr="006F4D2D">
        <w:rPr>
          <w:rStyle w:val="FootnoteReference"/>
          <w:rFonts w:ascii="Book Antiqua" w:hAnsi="Book Antiqua"/>
        </w:rPr>
        <w:footnoteRef/>
      </w:r>
      <w:r w:rsidRPr="006F4D2D">
        <w:rPr>
          <w:rFonts w:ascii="Book Antiqua" w:hAnsi="Book Antiqua"/>
        </w:rPr>
        <w:t xml:space="preserve"> ‘Vi</w:t>
      </w:r>
      <w:r>
        <w:rPr>
          <w:rFonts w:ascii="Book Antiqua" w:hAnsi="Book Antiqua"/>
        </w:rPr>
        <w:t>sualizing the Plenum Demands’,</w:t>
      </w:r>
      <w:r w:rsidRPr="006F4D2D">
        <w:rPr>
          <w:rFonts w:ascii="Book Antiqua" w:hAnsi="Book Antiqua"/>
        </w:rPr>
        <w:t xml:space="preserve">BH Protest Files, 13 May 2014, available at &lt;https://bhprotestfiles.wordpress.com/2014/05/13/visualizing-the-plenum-demands/&gt;, last accessed 19 April 2018. </w:t>
      </w:r>
    </w:p>
  </w:footnote>
  <w:footnote w:id="10">
    <w:p w14:paraId="66535D00" w14:textId="77777777" w:rsidR="00C71D74" w:rsidRPr="0059069C" w:rsidRDefault="00C71D74" w:rsidP="00027923">
      <w:pPr>
        <w:pStyle w:val="FootnoteText"/>
        <w:rPr>
          <w:rFonts w:ascii="Book Antiqua" w:hAnsi="Book Antiqua"/>
        </w:rPr>
      </w:pPr>
      <w:r w:rsidRPr="006F4D2D">
        <w:rPr>
          <w:rStyle w:val="FootnoteReference"/>
          <w:rFonts w:ascii="Book Antiqua" w:hAnsi="Book Antiqua"/>
        </w:rPr>
        <w:footnoteRef/>
      </w:r>
      <w:r w:rsidRPr="006F4D2D">
        <w:rPr>
          <w:rFonts w:ascii="Book Antiqua" w:hAnsi="Book Antiqua"/>
        </w:rPr>
        <w:t xml:space="preserve"> See for instance: ‘Banja Luka: New Protests on Saturday – “We Will Call All Poor People to Come Out to the Streets’, BH Protest Files, 19 February 2014, available at &lt;https://bhprotestfiles.wordpresshttps://bhprotestfiles.wordpress.com/2014/02/19/banja-luka-new-protests-on-saturday-we-will-call-all-poor-people-to-come-out-to-the-streets/.com/2014/02/19/banja-luka-new-protests-on-saturday-we-will-call-all-poor-people-to-come-out-to-the-streets/&gt;, last accessed 19 April 2018; ‘Prijedor Citizens’ Demands (Prijedor #1)’, BH Protest Files, 10 February 2014, &lt;https://bhprotestfiles.wordpress.com/2014/02/10/prijedor-citizens-demands-prijedor-1/&gt;, last accessed 19 April 2018; ‘Answer by the Mayor of Prijedor to Citizens’ Demands (Prijedor #2), BH Protest Files, 17 February 2014, &lt;https://bhprotestfiles.wordpress.com/2014/02/17/answer-by-the-mayor-of-prijedor-to-citizens-demands/&gt;, last accessed 19 April 2018. See also ‘Interview: Du</w:t>
      </w:r>
      <w:r w:rsidRPr="006F4D2D">
        <w:rPr>
          <w:rFonts w:ascii="Book Antiqua" w:hAnsi="Book Antiqua"/>
          <w:lang w:val="hr-HR"/>
        </w:rPr>
        <w:t>ško Vukotić</w:t>
      </w:r>
      <w:r w:rsidRPr="006F4D2D">
        <w:rPr>
          <w:rFonts w:ascii="Book Antiqua" w:hAnsi="Book Antiqua"/>
        </w:rPr>
        <w:t>, President of the Association of RS Veterans’, BH Protest Files, 14 February 2014, available at &lt;https://bhprotestfiles.wordpress.com/2014/02/14/interview-dusko-vukotic-president-of-the-associa</w:t>
      </w:r>
      <w:r w:rsidRPr="0059069C">
        <w:rPr>
          <w:rFonts w:ascii="Book Antiqua" w:hAnsi="Book Antiqua"/>
        </w:rPr>
        <w:t xml:space="preserve">tion-of-rs-veterans/&gt;, last accessed 19 April 2018. </w:t>
      </w:r>
    </w:p>
  </w:footnote>
  <w:footnote w:id="11">
    <w:p w14:paraId="2723A4B7" w14:textId="2B12765F" w:rsidR="00C71D74" w:rsidRDefault="00C71D74" w:rsidP="00027923">
      <w:pPr>
        <w:pStyle w:val="FootnoteText"/>
      </w:pPr>
      <w:r w:rsidRPr="0059069C">
        <w:rPr>
          <w:rStyle w:val="FootnoteReference"/>
          <w:rFonts w:ascii="Book Antiqua" w:hAnsi="Book Antiqua"/>
        </w:rPr>
        <w:footnoteRef/>
      </w:r>
      <w:r w:rsidRPr="0059069C">
        <w:rPr>
          <w:rFonts w:ascii="Book Antiqua" w:hAnsi="Book Antiqua"/>
        </w:rPr>
        <w:t xml:space="preserve"> See</w:t>
      </w:r>
      <w:r>
        <w:rPr>
          <w:rFonts w:ascii="Book Antiqua" w:hAnsi="Book Antiqua"/>
        </w:rPr>
        <w:t xml:space="preserve"> the following paragraphs on the Austrian Initiative. See</w:t>
      </w:r>
      <w:r w:rsidRPr="0059069C">
        <w:rPr>
          <w:rFonts w:ascii="Book Antiqua" w:hAnsi="Book Antiqua"/>
        </w:rPr>
        <w:t xml:space="preserve"> also interviews with</w:t>
      </w:r>
      <w:r>
        <w:rPr>
          <w:rFonts w:ascii="Book Antiqua" w:hAnsi="Book Antiqua"/>
        </w:rPr>
        <w:t xml:space="preserve"> the P</w:t>
      </w:r>
      <w:r w:rsidRPr="0059069C">
        <w:rPr>
          <w:rFonts w:ascii="Book Antiqua" w:hAnsi="Book Antiqua"/>
        </w:rPr>
        <w:t>r</w:t>
      </w:r>
      <w:r>
        <w:rPr>
          <w:rFonts w:ascii="Book Antiqua" w:hAnsi="Book Antiqua"/>
        </w:rPr>
        <w:t>o</w:t>
      </w:r>
      <w:r w:rsidRPr="0059069C">
        <w:rPr>
          <w:rFonts w:ascii="Book Antiqua" w:hAnsi="Book Antiqua"/>
        </w:rPr>
        <w:t xml:space="preserve">gram Coordinator of the Austrian Initiative (Ludwig Boltzmann Institute), 9 November 2015 (Skype); Interview with activist from Prijedor, 24 April 2016, and from Banja Luka, 25 April 2016. </w:t>
      </w:r>
    </w:p>
  </w:footnote>
  <w:footnote w:id="12">
    <w:p w14:paraId="1D72C08C" w14:textId="77777777" w:rsidR="00C71D74" w:rsidRPr="00D6647A" w:rsidRDefault="00C71D74" w:rsidP="00027923">
      <w:pPr>
        <w:pStyle w:val="FootnoteText"/>
        <w:rPr>
          <w:rFonts w:ascii="Book Antiqua" w:hAnsi="Book Antiqua"/>
        </w:rPr>
      </w:pPr>
      <w:r w:rsidRPr="00D6647A">
        <w:rPr>
          <w:rStyle w:val="FootnoteReference"/>
          <w:rFonts w:ascii="Book Antiqua" w:hAnsi="Book Antiqua"/>
        </w:rPr>
        <w:footnoteRef/>
      </w:r>
      <w:r w:rsidRPr="00D6647A">
        <w:rPr>
          <w:rFonts w:ascii="Book Antiqua" w:hAnsi="Book Antiqua"/>
        </w:rPr>
        <w:t xml:space="preserve"> The RS Veterans Union declaration read ‘these statements will only stoke flames that have been lit by those in power, who are attempting by any means necessary to preserve a State that is based on crime, corruption, nepotism, and on a horrendous education system whose consequences are already being felt.’ See ‘Declaration by RS Veterans Union (RS #1)’, BH Protest Files, 10 February 2014, available at &lt;https://bhprotestfiles.wordpress.com/2014/02/10/declaration-by-rs-veterans-union-rs-1/&gt;, last accessed 19 April 2018. </w:t>
      </w:r>
    </w:p>
  </w:footnote>
  <w:footnote w:id="13">
    <w:p w14:paraId="565179F3" w14:textId="77777777" w:rsidR="00C71D74" w:rsidRPr="00D6647A" w:rsidRDefault="00C71D74" w:rsidP="00027923">
      <w:pPr>
        <w:pStyle w:val="FootnoteText"/>
        <w:rPr>
          <w:rFonts w:ascii="Book Antiqua" w:hAnsi="Book Antiqua"/>
        </w:rPr>
      </w:pPr>
      <w:r w:rsidRPr="00D6647A">
        <w:rPr>
          <w:rStyle w:val="FootnoteReference"/>
          <w:rFonts w:ascii="Book Antiqua" w:hAnsi="Book Antiqua"/>
        </w:rPr>
        <w:footnoteRef/>
      </w:r>
      <w:r w:rsidRPr="00D6647A">
        <w:rPr>
          <w:rFonts w:ascii="Book Antiqua" w:hAnsi="Book Antiqua"/>
        </w:rPr>
        <w:t xml:space="preserve"> See ‘Majority of Citizens Support Protests, while Violence Is Seen as Too Great a Price to Pay for Change’, BH Protest Files, 12 February 2014, available at &lt;https://bhprotestfiles.wordpress.com/2014/02/14/majority-of-citizens-support-protests-while-violence-is-seen-as-too-great-a-price-to-pay-for-change/&gt;, last accessed 19 April 2018. </w:t>
      </w:r>
    </w:p>
  </w:footnote>
  <w:footnote w:id="14">
    <w:p w14:paraId="4B852B61" w14:textId="1BAA1AB6" w:rsidR="00A95217" w:rsidRPr="008A4D74" w:rsidRDefault="00A95217">
      <w:pPr>
        <w:pStyle w:val="FootnoteText"/>
        <w:rPr>
          <w:rFonts w:ascii="Book Antiqua" w:hAnsi="Book Antiqua"/>
        </w:rPr>
      </w:pPr>
      <w:r w:rsidRPr="008A4D74">
        <w:rPr>
          <w:rStyle w:val="FootnoteReference"/>
          <w:rFonts w:ascii="Book Antiqua" w:hAnsi="Book Antiqua"/>
        </w:rPr>
        <w:footnoteRef/>
      </w:r>
      <w:r w:rsidRPr="008A4D74">
        <w:rPr>
          <w:rFonts w:ascii="Book Antiqua" w:hAnsi="Book Antiqua"/>
        </w:rPr>
        <w:t xml:space="preserve"> This does not necessarily mean that RS citizens are not able to mobilise </w:t>
      </w:r>
      <w:r w:rsidRPr="008A4D74">
        <w:rPr>
          <w:rFonts w:ascii="Book Antiqua" w:hAnsi="Book Antiqua"/>
          <w:i/>
        </w:rPr>
        <w:t>en masse</w:t>
      </w:r>
      <w:r w:rsidRPr="008A4D74">
        <w:rPr>
          <w:rFonts w:ascii="Book Antiqua" w:hAnsi="Book Antiqua"/>
        </w:rPr>
        <w:t>: in fact, police repression has sparked some of the largest protests of the past decade in Banja Luka following the death of David Dragi</w:t>
      </w:r>
      <w:r w:rsidR="00C81AE3" w:rsidRPr="008A4D74">
        <w:rPr>
          <w:rFonts w:ascii="Book Antiqua" w:hAnsi="Book Antiqua"/>
          <w:lang w:val="hr-HR"/>
        </w:rPr>
        <w:t>čević</w:t>
      </w:r>
      <w:r w:rsidR="00C81AE3" w:rsidRPr="008A4D74">
        <w:rPr>
          <w:rFonts w:ascii="Book Antiqua" w:hAnsi="Book Antiqua"/>
        </w:rPr>
        <w:t xml:space="preserve">, see Alfredo Sasso, Demonstrating for David in Banja Luka, Osservatorio Balcani e Caucaso, 10 May 2018, available at </w:t>
      </w:r>
      <w:hyperlink r:id="rId1" w:history="1">
        <w:r w:rsidR="00C81AE3" w:rsidRPr="008A4D74">
          <w:rPr>
            <w:rStyle w:val="Hyperlink"/>
            <w:rFonts w:ascii="Book Antiqua" w:hAnsi="Book Antiqua"/>
          </w:rPr>
          <w:t>https://www.balcanicaucaso.org/eng/Areas/Bosnia-Herzegovina/Demonstrating-for-David-in-Banja-Luka-187713</w:t>
        </w:r>
      </w:hyperlink>
      <w:r w:rsidR="00C81AE3" w:rsidRPr="008A4D74">
        <w:rPr>
          <w:rFonts w:ascii="Book Antiqua" w:hAnsi="Book Antiqua"/>
        </w:rPr>
        <w:t xml:space="preserve"> [last accessed 5 July 2019].</w:t>
      </w:r>
    </w:p>
  </w:footnote>
  <w:footnote w:id="15">
    <w:p w14:paraId="0EC036DF" w14:textId="5D2355AB" w:rsidR="00C71D74" w:rsidRPr="0059069C" w:rsidRDefault="00C71D74">
      <w:pPr>
        <w:pStyle w:val="FootnoteText"/>
        <w:rPr>
          <w:rFonts w:ascii="Book Antiqua" w:hAnsi="Book Antiqua"/>
        </w:rPr>
      </w:pPr>
      <w:r w:rsidRPr="0059069C">
        <w:rPr>
          <w:rStyle w:val="FootnoteReference"/>
          <w:rFonts w:ascii="Book Antiqua" w:hAnsi="Book Antiqua"/>
        </w:rPr>
        <w:footnoteRef/>
      </w:r>
      <w:r w:rsidRPr="0059069C">
        <w:rPr>
          <w:rFonts w:ascii="Book Antiqua" w:hAnsi="Book Antiqua"/>
        </w:rPr>
        <w:t xml:space="preserve"> See Ludwig Boltzmann Institute (2016). The eight groups were: the Banja Luka Social Centre (BASOC; Banja Luka, RS), Mreža 5f7 (Network 5f7; Bosnia-wide network), Neformalna Grupa Građana ‘Srebrenik je naš’ (Informal citizen group ‘Srebrenik is ours’; Srebrenik, FBiH), Neformalna Grupa Za Socijalnu Pravdu (Informal Group for Social Justice; Prijedor, RS), Plenum Zenica (Zenica, BiH), Plenum Bosanska Krupa (Bosanska Krupa, FBiH), Pokret Građana Gračanice (Civic movement Gračanica; Gračanica, FBiH), Sindikat Solidarnosti (Workers’ union Solidarity; Tuzla, BiH).  </w:t>
      </w:r>
    </w:p>
  </w:footnote>
  <w:footnote w:id="16">
    <w:p w14:paraId="7F05C972" w14:textId="5E00C486" w:rsidR="00C71D74" w:rsidRPr="00D93514" w:rsidRDefault="00C71D74">
      <w:pPr>
        <w:pStyle w:val="FootnoteText"/>
        <w:rPr>
          <w:rFonts w:ascii="Book Antiqua" w:hAnsi="Book Antiqua"/>
        </w:rPr>
      </w:pPr>
      <w:r w:rsidRPr="00D93514">
        <w:rPr>
          <w:rStyle w:val="FootnoteReference"/>
          <w:rFonts w:ascii="Book Antiqua" w:hAnsi="Book Antiqua"/>
        </w:rPr>
        <w:footnoteRef/>
      </w:r>
      <w:r w:rsidRPr="00D93514">
        <w:rPr>
          <w:rFonts w:ascii="Book Antiqua" w:hAnsi="Book Antiqua"/>
        </w:rPr>
        <w:t xml:space="preserve"> In Banja Luka, more substantial funds allowed BASOC to renovate an old Ottoman house and open a social centre. Interview with activist from BASOC, 25 April 2016; see also the Facebook page of BASOC </w:t>
      </w:r>
      <w:r>
        <w:rPr>
          <w:rFonts w:ascii="Book Antiqua" w:hAnsi="Book Antiqua"/>
        </w:rPr>
        <w:t xml:space="preserve">at </w:t>
      </w:r>
      <w:r w:rsidRPr="00D93514">
        <w:rPr>
          <w:rFonts w:ascii="Book Antiqua" w:hAnsi="Book Antiqua"/>
        </w:rPr>
        <w:t xml:space="preserve">&lt;https://www.facebook.com/bassoc/&gt;, last accessed 22 April 2018. </w:t>
      </w:r>
    </w:p>
  </w:footnote>
  <w:footnote w:id="17">
    <w:p w14:paraId="1C0E22B6" w14:textId="77777777" w:rsidR="00C71D74" w:rsidRPr="00BA10C6" w:rsidRDefault="00C71D74">
      <w:pPr>
        <w:pStyle w:val="FootnoteText"/>
        <w:rPr>
          <w:rFonts w:ascii="Book Antiqua" w:hAnsi="Book Antiqua"/>
        </w:rPr>
      </w:pPr>
      <w:r w:rsidRPr="00D93514">
        <w:rPr>
          <w:rStyle w:val="FootnoteReference"/>
          <w:rFonts w:ascii="Book Antiqua" w:hAnsi="Book Antiqua"/>
        </w:rPr>
        <w:footnoteRef/>
      </w:r>
      <w:r w:rsidRPr="00D93514">
        <w:rPr>
          <w:rFonts w:ascii="Book Antiqua" w:hAnsi="Book Antiqua"/>
        </w:rPr>
        <w:t xml:space="preserve"> The Austrian Initiative came to an end in March/April 2018. Interview with activist from Zenica, 17 April 2018.</w:t>
      </w:r>
    </w:p>
  </w:footnote>
  <w:footnote w:id="18">
    <w:p w14:paraId="6556632D" w14:textId="77777777" w:rsidR="00C71D74" w:rsidRPr="00D93514" w:rsidRDefault="00C71D74">
      <w:pPr>
        <w:pStyle w:val="FootnoteText"/>
      </w:pPr>
      <w:r w:rsidRPr="00BA10C6">
        <w:rPr>
          <w:rStyle w:val="FootnoteReference"/>
          <w:rFonts w:ascii="Book Antiqua" w:hAnsi="Book Antiqua"/>
        </w:rPr>
        <w:footnoteRef/>
      </w:r>
      <w:r w:rsidRPr="00BA10C6">
        <w:rPr>
          <w:rFonts w:ascii="Book Antiqua" w:hAnsi="Book Antiqua"/>
        </w:rPr>
        <w:t xml:space="preserve"> Plenum Zenica Bilten broj 1 (Plenum Zenica Bulletin number 1), September 2015, on file with the author. </w:t>
      </w:r>
    </w:p>
  </w:footnote>
  <w:footnote w:id="19">
    <w:p w14:paraId="3E27A4FE" w14:textId="77777777" w:rsidR="00C71D74" w:rsidRPr="00924B0B" w:rsidRDefault="00C71D74">
      <w:pPr>
        <w:pStyle w:val="FootnoteText"/>
        <w:rPr>
          <w:rFonts w:ascii="Book Antiqua" w:hAnsi="Book Antiqua"/>
        </w:rPr>
      </w:pPr>
      <w:r w:rsidRPr="00924B0B">
        <w:rPr>
          <w:rStyle w:val="FootnoteReference"/>
          <w:rFonts w:ascii="Book Antiqua" w:hAnsi="Book Antiqua"/>
        </w:rPr>
        <w:footnoteRef/>
      </w:r>
      <w:r w:rsidRPr="00924B0B">
        <w:rPr>
          <w:rFonts w:ascii="Book Antiqua" w:hAnsi="Book Antiqua"/>
        </w:rPr>
        <w:t xml:space="preserve"> See Ludwig Boltzmann Institute (2016).  </w:t>
      </w:r>
    </w:p>
  </w:footnote>
  <w:footnote w:id="20">
    <w:p w14:paraId="11F1707B" w14:textId="77777777" w:rsidR="00C71D74" w:rsidRPr="00924B0B" w:rsidRDefault="00C71D74">
      <w:pPr>
        <w:pStyle w:val="FootnoteText"/>
        <w:rPr>
          <w:rFonts w:ascii="Book Antiqua" w:hAnsi="Book Antiqua"/>
        </w:rPr>
      </w:pPr>
      <w:r w:rsidRPr="00924B0B">
        <w:rPr>
          <w:rStyle w:val="FootnoteReference"/>
          <w:rFonts w:ascii="Book Antiqua" w:hAnsi="Book Antiqua"/>
        </w:rPr>
        <w:footnoteRef/>
      </w:r>
      <w:r w:rsidRPr="00924B0B">
        <w:rPr>
          <w:rFonts w:ascii="Book Antiqua" w:hAnsi="Book Antiqua"/>
        </w:rPr>
        <w:t xml:space="preserve"> Interview with activist in Mostar, 24 June 2016; Interview activist from Prijedor in Sarajevo, 5 May 2015; Interview with activist in Prijedor, 21 July 2015; Interview with activist in Zenica, 7 May 2015.</w:t>
      </w:r>
    </w:p>
  </w:footnote>
  <w:footnote w:id="21">
    <w:p w14:paraId="7674C7BE" w14:textId="77777777" w:rsidR="00C71D74" w:rsidRPr="00924B0B" w:rsidRDefault="00C71D74">
      <w:pPr>
        <w:pStyle w:val="FootnoteText"/>
        <w:rPr>
          <w:rFonts w:ascii="Book Antiqua" w:hAnsi="Book Antiqua"/>
          <w:lang w:val="hr-HR"/>
        </w:rPr>
      </w:pPr>
      <w:r w:rsidRPr="00924B0B">
        <w:rPr>
          <w:rStyle w:val="FootnoteReference"/>
          <w:rFonts w:ascii="Book Antiqua" w:hAnsi="Book Antiqua"/>
        </w:rPr>
        <w:footnoteRef/>
      </w:r>
      <w:r w:rsidRPr="00924B0B">
        <w:rPr>
          <w:rFonts w:ascii="Book Antiqua" w:hAnsi="Book Antiqua"/>
        </w:rPr>
        <w:t xml:space="preserve"> Announcement: First meeting of the Brčko District Citizens' Plenum, 11 February 2014, BH Protest Files, available at &lt;https://bhprotestfiles.wordpress.com/2014/02/11/announcement-first-meeting-of-the-citizens-plenum-of-brcko-district/&gt;; Demands of the Citizens’ Plenum of Mostar, 13 February 2014, BH Protest Files, &lt;https://bhprotestfiles.wordpress.com/2014/02/13/demands-of-the-citizens-plenum-of-mostar/&gt;; Zenica Protestors Deliver Their Demands, 10 February 2014, BH Protest Files, available at &lt;https://bhprotestfiles.wordpress.com/2014/02/10/zenica-protestors-deliver-their-demands-to-cantonal-government-zenica-1/&gt;; Second Bugojno Citizens’ Plenum: Declaration, 12 February 2014, BH Protest Files, available at &lt;https://bhprotestfiles.wordpress.com/2014/02/13/second-bugojno-citizens-plenum-declaration/&gt;; Highlights of the week ending Sunday, 2 March 2014, BH Protest Files (3 March 2014), available at &lt;https://bhprotestfiles.wordpress.com/2014/03/03/highlights-of-the-week-ending-sunday-2-march-2014/&gt;; all accessed 16 April 2018.</w:t>
      </w:r>
    </w:p>
  </w:footnote>
  <w:footnote w:id="22">
    <w:p w14:paraId="791FB28A" w14:textId="77777777" w:rsidR="00C71D74" w:rsidRPr="008B4B7D" w:rsidRDefault="00C71D74">
      <w:pPr>
        <w:pStyle w:val="FootnoteText"/>
        <w:rPr>
          <w:rFonts w:ascii="Book Antiqua" w:hAnsi="Book Antiqua"/>
        </w:rPr>
      </w:pPr>
      <w:r w:rsidRPr="008B4B7D">
        <w:rPr>
          <w:rStyle w:val="FootnoteReference"/>
          <w:rFonts w:ascii="Book Antiqua" w:hAnsi="Book Antiqua"/>
        </w:rPr>
        <w:footnoteRef/>
      </w:r>
      <w:r w:rsidRPr="008B4B7D">
        <w:rPr>
          <w:rFonts w:ascii="Book Antiqua" w:hAnsi="Book Antiqua"/>
        </w:rPr>
        <w:t xml:space="preserve"> Interview with activist from Sarajevo, 21 May 2015; Interview with activist from Fondacija Cure, Sarajevo, 15 September 2015. </w:t>
      </w:r>
    </w:p>
  </w:footnote>
  <w:footnote w:id="23">
    <w:p w14:paraId="50115556" w14:textId="77777777" w:rsidR="00C71D74" w:rsidRPr="008B4B7D" w:rsidRDefault="00C71D74">
      <w:pPr>
        <w:pStyle w:val="FootnoteText"/>
        <w:rPr>
          <w:rFonts w:ascii="Book Antiqua" w:hAnsi="Book Antiqua"/>
        </w:rPr>
      </w:pPr>
      <w:r w:rsidRPr="008B4B7D">
        <w:rPr>
          <w:rStyle w:val="FootnoteReference"/>
          <w:rFonts w:ascii="Book Antiqua" w:hAnsi="Book Antiqua"/>
        </w:rPr>
        <w:footnoteRef/>
      </w:r>
      <w:r w:rsidRPr="008B4B7D">
        <w:rPr>
          <w:rFonts w:ascii="Book Antiqua" w:hAnsi="Book Antiqua"/>
        </w:rPr>
        <w:t xml:space="preserve"> Author fieldnotes, Plenum Zenica meeting, 29 June 2015. These discussions were taking place shortly after Naser Orić had been arrested in Switzerland following a request from Serbia (see Denis Dzdic, ‘Srebrenica Commander Naser Oric Charged with War Crimes’, Balkan Insight, 27 August 2015, available at &lt;http://www.balkaninsight.com/en/article/srebrenica-commander-oric-charged-with-war-crimes-08-27-2015&gt;, accessed 15 April 2018). </w:t>
      </w:r>
    </w:p>
  </w:footnote>
  <w:footnote w:id="24">
    <w:p w14:paraId="4403B229" w14:textId="77777777" w:rsidR="00C71D74" w:rsidRDefault="00C71D74">
      <w:pPr>
        <w:pStyle w:val="FootnoteText"/>
      </w:pPr>
      <w:r w:rsidRPr="008B4B7D">
        <w:rPr>
          <w:rStyle w:val="FootnoteReference"/>
          <w:rFonts w:ascii="Book Antiqua" w:hAnsi="Book Antiqua"/>
        </w:rPr>
        <w:footnoteRef/>
      </w:r>
      <w:r w:rsidRPr="008B4B7D">
        <w:rPr>
          <w:rFonts w:ascii="Book Antiqua" w:hAnsi="Book Antiqua"/>
        </w:rPr>
        <w:t xml:space="preserve"> See again</w:t>
      </w:r>
      <w:r>
        <w:t xml:space="preserve"> </w:t>
      </w:r>
      <w:r w:rsidRPr="006F4D2D">
        <w:rPr>
          <w:rFonts w:ascii="Book Antiqua" w:hAnsi="Book Antiqua"/>
        </w:rPr>
        <w:t>Vi</w:t>
      </w:r>
      <w:r>
        <w:rPr>
          <w:rFonts w:ascii="Book Antiqua" w:hAnsi="Book Antiqua"/>
        </w:rPr>
        <w:t>sualizing the Plenum Demands’, BH Protest Files, 13 May 2014.</w:t>
      </w:r>
    </w:p>
  </w:footnote>
  <w:footnote w:id="25">
    <w:p w14:paraId="5CD6BAA4" w14:textId="77777777" w:rsidR="00C71D74" w:rsidRPr="008B4B7D" w:rsidRDefault="00C71D74">
      <w:pPr>
        <w:pStyle w:val="FootnoteText"/>
        <w:rPr>
          <w:rFonts w:ascii="Book Antiqua" w:hAnsi="Book Antiqua"/>
        </w:rPr>
      </w:pPr>
      <w:r w:rsidRPr="008B4B7D">
        <w:rPr>
          <w:rStyle w:val="FootnoteReference"/>
          <w:rFonts w:ascii="Book Antiqua" w:hAnsi="Book Antiqua"/>
        </w:rPr>
        <w:footnoteRef/>
      </w:r>
      <w:r w:rsidRPr="008B4B7D">
        <w:rPr>
          <w:rFonts w:ascii="Book Antiqua" w:hAnsi="Book Antiqua"/>
        </w:rPr>
        <w:t xml:space="preserve"> See the video ‘Međunarodni zvaničnici prepoznali aktivnosti bh plenuma!’, 16 September 2014, at &lt;https://www.youtube.com/watch?v=BKoRqk-yeoE&amp;list=PL-nyzck72xntzsYoHZmAzNvLBSl_GlOlQ&amp;index=4&gt;, last accessed 21 April 2018.</w:t>
      </w:r>
    </w:p>
  </w:footnote>
  <w:footnote w:id="26">
    <w:p w14:paraId="14F0D399" w14:textId="06F964B9" w:rsidR="00C71D74" w:rsidRPr="00E65971" w:rsidRDefault="00C71D74">
      <w:pPr>
        <w:pStyle w:val="FootnoteText"/>
        <w:rPr>
          <w:rFonts w:ascii="Book Antiqua" w:hAnsi="Book Antiqua"/>
        </w:rPr>
      </w:pPr>
      <w:r w:rsidRPr="00E65971">
        <w:rPr>
          <w:rStyle w:val="FootnoteReference"/>
          <w:rFonts w:ascii="Book Antiqua" w:hAnsi="Book Antiqua"/>
        </w:rPr>
        <w:footnoteRef/>
      </w:r>
      <w:r w:rsidRPr="00E65971">
        <w:rPr>
          <w:rFonts w:ascii="Book Antiqua" w:hAnsi="Book Antiqua"/>
        </w:rPr>
        <w:t xml:space="preserve"> The video explicitly talks about the ‘citizens of Bosnia and Herzegovina’, which is an inclusive formulation compared to the ethic one commonly used in political discourse (Bosniaks, Bosnian Croats, Bosnian Serbs). Goran also asks Meliha, when she talks about ‘Bosnia’ in her answers, whether she means Herzegovina too, to which she replies that ‘of course, Bosnia and Herzegovina is one country’ (‘and Republika Srpska?’ Goran then asks, to which Meliha replies affirmatively again, since it is part of BiH). In Ratko’s segment, he describes the protests emphasising their civic character, and then lists the groups present at the meeting in Vienna, pointing out they came from both of Bosnia’s entities. </w:t>
      </w:r>
    </w:p>
  </w:footnote>
  <w:footnote w:id="27">
    <w:p w14:paraId="34C30710" w14:textId="77777777" w:rsidR="00C71D74" w:rsidRPr="008B4B7D" w:rsidRDefault="00C71D74">
      <w:pPr>
        <w:pStyle w:val="FootnoteText"/>
        <w:rPr>
          <w:rFonts w:ascii="Book Antiqua" w:hAnsi="Book Antiqua"/>
        </w:rPr>
      </w:pPr>
      <w:r w:rsidRPr="00F263CE">
        <w:rPr>
          <w:rStyle w:val="FootnoteReference"/>
          <w:rFonts w:ascii="Book Antiqua" w:hAnsi="Book Antiqua"/>
        </w:rPr>
        <w:footnoteRef/>
      </w:r>
      <w:r w:rsidRPr="00F263CE">
        <w:rPr>
          <w:rFonts w:ascii="Book Antiqua" w:hAnsi="Book Antiqua"/>
        </w:rPr>
        <w:t xml:space="preserve"> Interview with activist from Sarajevo, 21 May 2015; see also Plenum Zenica Bilten broj 1: ‘the</w:t>
      </w:r>
      <w:r w:rsidRPr="008B4B7D">
        <w:rPr>
          <w:rFonts w:ascii="Book Antiqua" w:hAnsi="Book Antiqua"/>
        </w:rPr>
        <w:t xml:space="preserve"> strength of citizens is in the numbers!’, on file with the author. </w:t>
      </w:r>
    </w:p>
  </w:footnote>
  <w:footnote w:id="28">
    <w:p w14:paraId="38F2B05A" w14:textId="77777777" w:rsidR="00C71D74" w:rsidRPr="008B4B7D" w:rsidRDefault="00C71D74">
      <w:pPr>
        <w:pStyle w:val="FootnoteText"/>
        <w:rPr>
          <w:rFonts w:ascii="Book Antiqua" w:hAnsi="Book Antiqua"/>
        </w:rPr>
      </w:pPr>
      <w:r w:rsidRPr="008B4B7D">
        <w:rPr>
          <w:rStyle w:val="FootnoteReference"/>
          <w:rFonts w:ascii="Book Antiqua" w:hAnsi="Book Antiqua"/>
        </w:rPr>
        <w:footnoteRef/>
      </w:r>
      <w:r w:rsidRPr="008B4B7D">
        <w:rPr>
          <w:rFonts w:ascii="Book Antiqua" w:hAnsi="Book Antiqua"/>
        </w:rPr>
        <w:t xml:space="preserve"> Plenum Zenica Bilten broj 1, on file with the author.</w:t>
      </w:r>
    </w:p>
  </w:footnote>
  <w:footnote w:id="29">
    <w:p w14:paraId="516447BC" w14:textId="77777777" w:rsidR="00C71D74" w:rsidRPr="008B4B7D" w:rsidRDefault="00C71D74">
      <w:pPr>
        <w:pStyle w:val="FootnoteText"/>
        <w:rPr>
          <w:rFonts w:ascii="Book Antiqua" w:hAnsi="Book Antiqua"/>
        </w:rPr>
      </w:pPr>
      <w:r w:rsidRPr="008B4B7D">
        <w:rPr>
          <w:rStyle w:val="FootnoteReference"/>
          <w:rFonts w:ascii="Book Antiqua" w:hAnsi="Book Antiqua"/>
        </w:rPr>
        <w:footnoteRef/>
      </w:r>
      <w:r w:rsidRPr="008B4B7D">
        <w:rPr>
          <w:rFonts w:ascii="Book Antiqua" w:hAnsi="Book Antiqua"/>
        </w:rPr>
        <w:t xml:space="preserve"> Interview with NGO activist, Sarajevo, 16 September 2015.</w:t>
      </w:r>
    </w:p>
  </w:footnote>
  <w:footnote w:id="30">
    <w:p w14:paraId="0F20C560" w14:textId="77777777" w:rsidR="00C71D74" w:rsidRDefault="00C71D74">
      <w:pPr>
        <w:pStyle w:val="FootnoteText"/>
      </w:pPr>
      <w:r>
        <w:rPr>
          <w:rStyle w:val="FootnoteReference"/>
        </w:rPr>
        <w:footnoteRef/>
      </w:r>
      <w:r>
        <w:t xml:space="preserve"> </w:t>
      </w:r>
      <w:r>
        <w:rPr>
          <w:rFonts w:ascii="Book Antiqua" w:hAnsi="Book Antiqua"/>
        </w:rPr>
        <w:t>Pušenje ubija (for Bosniaks).</w:t>
      </w:r>
      <w:r w:rsidRPr="00C06B65">
        <w:rPr>
          <w:rFonts w:ascii="Book Antiqua" w:hAnsi="Book Antiqua"/>
        </w:rPr>
        <w:t xml:space="preserve"> Pušenje ubija</w:t>
      </w:r>
      <w:r>
        <w:rPr>
          <w:rFonts w:ascii="Book Antiqua" w:hAnsi="Book Antiqua"/>
        </w:rPr>
        <w:t xml:space="preserve"> (for Croats)</w:t>
      </w:r>
      <w:r w:rsidRPr="00C06B65">
        <w:rPr>
          <w:rFonts w:ascii="Book Antiqua" w:hAnsi="Book Antiqua"/>
        </w:rPr>
        <w:t>. Пyшeњe yбиja</w:t>
      </w:r>
      <w:r>
        <w:rPr>
          <w:rFonts w:ascii="Book Antiqua" w:hAnsi="Book Antiqua"/>
        </w:rPr>
        <w:t xml:space="preserve"> (for Serbs). </w:t>
      </w:r>
    </w:p>
  </w:footnote>
  <w:footnote w:id="31">
    <w:p w14:paraId="7740B1B0" w14:textId="77777777" w:rsidR="00C71D74" w:rsidRDefault="00C71D74">
      <w:pPr>
        <w:pStyle w:val="FootnoteText"/>
      </w:pPr>
      <w:r>
        <w:rPr>
          <w:rStyle w:val="FootnoteReference"/>
        </w:rPr>
        <w:footnoteRef/>
      </w:r>
      <w:r>
        <w:t xml:space="preserve"> </w:t>
      </w:r>
      <w:r w:rsidRPr="006F4D2D">
        <w:rPr>
          <w:rFonts w:ascii="Book Antiqua" w:hAnsi="Book Antiqua"/>
        </w:rPr>
        <w:t>Vi</w:t>
      </w:r>
      <w:r>
        <w:rPr>
          <w:rFonts w:ascii="Book Antiqua" w:hAnsi="Book Antiqua"/>
        </w:rPr>
        <w:t>sualizing the Plenum Demands’, BH Protest Files, 13 May 2014.</w:t>
      </w:r>
    </w:p>
  </w:footnote>
  <w:footnote w:id="32">
    <w:p w14:paraId="07EDA786" w14:textId="77777777" w:rsidR="00C71D74" w:rsidRDefault="00C71D74">
      <w:pPr>
        <w:pStyle w:val="FootnoteText"/>
      </w:pPr>
      <w:r w:rsidRPr="006513BA">
        <w:rPr>
          <w:rStyle w:val="FootnoteReference"/>
          <w:rFonts w:ascii="Book Antiqua" w:hAnsi="Book Antiqua"/>
        </w:rPr>
        <w:footnoteRef/>
      </w:r>
      <w:r w:rsidRPr="006513BA">
        <w:rPr>
          <w:rFonts w:ascii="Book Antiqua" w:hAnsi="Book Antiqua"/>
        </w:rPr>
        <w:t xml:space="preserve"> Interview with activist from Sarajevo, 21 May 2015. See also Mostar citizens’ demands, 11 February 2014, BH Protest Files, &lt;https://bhprotestfiles.wordpress.com/2014/02/10/mostar-citizens-demands-mostar-1/&gt;; Demands of the Citizens’ Plenum of Mostar, 13 February 2014, BH Protest Files, &lt;https://bhprotestfiles.wordpress.com/2014/02/13/demands-of-the-citizens-plenum-of-mostar/&gt;; Bihac Citizens’ Demands, 10 February 2014, &lt;https://bhprotestfiles.wordpress.com/2014/02/10/bihac-citizens-demands-bihac-1/&gt;; all accessed 19 April 2018</w:t>
      </w:r>
      <w:r>
        <w:t xml:space="preserve">.  </w:t>
      </w:r>
    </w:p>
  </w:footnote>
  <w:footnote w:id="33">
    <w:p w14:paraId="43407973" w14:textId="2834EE48" w:rsidR="00C71D74" w:rsidRPr="00F263CE" w:rsidRDefault="00C71D74">
      <w:pPr>
        <w:pStyle w:val="FootnoteText"/>
        <w:rPr>
          <w:rFonts w:ascii="Book Antiqua" w:hAnsi="Book Antiqua"/>
        </w:rPr>
      </w:pPr>
      <w:r w:rsidRPr="00B07DED">
        <w:rPr>
          <w:rStyle w:val="FootnoteReference"/>
          <w:rFonts w:ascii="Book Antiqua" w:hAnsi="Book Antiqua"/>
        </w:rPr>
        <w:footnoteRef/>
      </w:r>
      <w:r w:rsidRPr="00B07DED">
        <w:rPr>
          <w:rFonts w:ascii="Book Antiqua" w:hAnsi="Book Antiqua"/>
        </w:rPr>
        <w:t xml:space="preserve"> Author fieldnotes, June 2015, Zenica.</w:t>
      </w:r>
      <w:r>
        <w:rPr>
          <w:rFonts w:ascii="Book Antiqua" w:hAnsi="Book Antiqua"/>
        </w:rPr>
        <w:t xml:space="preserve"> See the example on Naser Ori</w:t>
      </w:r>
      <w:r>
        <w:rPr>
          <w:rFonts w:ascii="Book Antiqua" w:hAnsi="Book Antiqua"/>
          <w:lang w:val="hr-HR"/>
        </w:rPr>
        <w:t>ć</w:t>
      </w:r>
      <w:r>
        <w:rPr>
          <w:rFonts w:ascii="Book Antiqua" w:hAnsi="Book Antiqua"/>
        </w:rPr>
        <w:t xml:space="preserve"> provided on p. 14. </w:t>
      </w:r>
    </w:p>
  </w:footnote>
  <w:footnote w:id="34">
    <w:p w14:paraId="1B800C58" w14:textId="77777777" w:rsidR="00C71D74" w:rsidRPr="00B07DED" w:rsidRDefault="00C71D74">
      <w:pPr>
        <w:pStyle w:val="FootnoteText"/>
        <w:rPr>
          <w:rFonts w:ascii="Book Antiqua" w:hAnsi="Book Antiqua"/>
        </w:rPr>
      </w:pPr>
      <w:r w:rsidRPr="00B07DED">
        <w:rPr>
          <w:rStyle w:val="FootnoteReference"/>
          <w:rFonts w:ascii="Book Antiqua" w:hAnsi="Book Antiqua"/>
        </w:rPr>
        <w:footnoteRef/>
      </w:r>
      <w:r w:rsidRPr="00B07DED">
        <w:rPr>
          <w:rFonts w:ascii="Book Antiqua" w:hAnsi="Book Antiqua"/>
        </w:rPr>
        <w:t xml:space="preserve"> See the website of the Center for Investigative Journalism (Centar za Istra</w:t>
      </w:r>
      <w:r w:rsidRPr="00B07DED">
        <w:rPr>
          <w:rFonts w:ascii="Book Antiqua" w:hAnsi="Book Antiqua"/>
          <w:lang w:val="hr-HR"/>
        </w:rPr>
        <w:t>živačko Novinarstvo),</w:t>
      </w:r>
      <w:r w:rsidRPr="00B07DED">
        <w:rPr>
          <w:rFonts w:ascii="Book Antiqua" w:hAnsi="Book Antiqua"/>
        </w:rPr>
        <w:t xml:space="preserve"> &lt;https://www.cin.ba/bijeli_hljeb/&gt;, last accessed 19 April 2018. While some institutions removed these provisions after the 2014 protests, hundreds of politicians still have access to </w:t>
      </w:r>
      <w:r w:rsidRPr="00B07DED">
        <w:rPr>
          <w:rFonts w:ascii="Book Antiqua" w:hAnsi="Book Antiqua"/>
          <w:i/>
        </w:rPr>
        <w:t>bijeli hljeb</w:t>
      </w:r>
      <w:r w:rsidRPr="00B07DED">
        <w:rPr>
          <w:rFonts w:ascii="Book Antiqua" w:hAnsi="Book Antiqua"/>
        </w:rPr>
        <w:t xml:space="preserve"> in BiH.</w:t>
      </w:r>
    </w:p>
  </w:footnote>
  <w:footnote w:id="35">
    <w:p w14:paraId="1A663E19" w14:textId="77777777" w:rsidR="00C71D74" w:rsidRPr="00B07DED" w:rsidRDefault="00C71D74">
      <w:pPr>
        <w:pStyle w:val="FootnoteText"/>
        <w:rPr>
          <w:rFonts w:ascii="Book Antiqua" w:hAnsi="Book Antiqua"/>
          <w:lang w:val="hr-HR"/>
        </w:rPr>
      </w:pPr>
      <w:r w:rsidRPr="00B07DED">
        <w:rPr>
          <w:rStyle w:val="FootnoteReference"/>
          <w:rFonts w:ascii="Book Antiqua" w:hAnsi="Book Antiqua"/>
        </w:rPr>
        <w:footnoteRef/>
      </w:r>
      <w:r w:rsidRPr="00B07DED">
        <w:rPr>
          <w:rFonts w:ascii="Book Antiqua" w:hAnsi="Book Antiqua"/>
        </w:rPr>
        <w:t xml:space="preserve"> Author fieldnotes, 1 May 2015, Tuzla. Interview with members of Sindikat Solidarnosti in Tuzla, 6 August 2018. See also Kurtović (2015).</w:t>
      </w:r>
    </w:p>
  </w:footnote>
  <w:footnote w:id="36">
    <w:p w14:paraId="5F690C6A" w14:textId="372C52E1" w:rsidR="00C71D74" w:rsidRPr="00060D96" w:rsidRDefault="00C71D74">
      <w:pPr>
        <w:pStyle w:val="FootnoteText"/>
        <w:rPr>
          <w:rFonts w:ascii="Book Antiqua" w:hAnsi="Book Antiqua"/>
        </w:rPr>
      </w:pPr>
      <w:r w:rsidRPr="00060D96">
        <w:rPr>
          <w:rStyle w:val="FootnoteReference"/>
          <w:rFonts w:ascii="Book Antiqua" w:hAnsi="Book Antiqua"/>
        </w:rPr>
        <w:footnoteRef/>
      </w:r>
      <w:r w:rsidRPr="00060D96">
        <w:rPr>
          <w:rFonts w:ascii="Book Antiqua" w:hAnsi="Book Antiqua"/>
        </w:rPr>
        <w:t xml:space="preserve"> See Demands of the 13</w:t>
      </w:r>
      <w:r w:rsidRPr="00060D96">
        <w:rPr>
          <w:rFonts w:ascii="Book Antiqua" w:hAnsi="Book Antiqua"/>
          <w:vertAlign w:val="superscript"/>
        </w:rPr>
        <w:t>th</w:t>
      </w:r>
      <w:r w:rsidRPr="00060D96">
        <w:rPr>
          <w:rFonts w:ascii="Book Antiqua" w:hAnsi="Book Antiqua"/>
        </w:rPr>
        <w:t xml:space="preserve"> Plenum of the Citizens of Sarajevo, 19 May 2014, &lt;https://bhprotestfiles.wordpress.com/2014/05/19/demands-of-the-13th-plenum-of-citizens-of-sarajevo/&gt;; Bosnia Floods: This is Going to Stay with Us for the Next 20-30 Years, 24 May 2014, &lt;https://bhprotestfiles.wordpress.com/2014/05/24/bosnia-floods-this-is-going-to-stay-with-us-for-the-next-20-30-years/&gt;, both accessed 19 April 2018. </w:t>
      </w:r>
    </w:p>
  </w:footnote>
  <w:footnote w:id="37">
    <w:p w14:paraId="0AD5FA5A" w14:textId="2F0902B4" w:rsidR="00C71D74" w:rsidRPr="00A72B3D" w:rsidRDefault="00C71D74" w:rsidP="00531EA4">
      <w:pPr>
        <w:pStyle w:val="FootnoteText"/>
        <w:rPr>
          <w:rFonts w:ascii="Book Antiqua" w:hAnsi="Book Antiqua"/>
        </w:rPr>
      </w:pPr>
      <w:r w:rsidRPr="00A72B3D">
        <w:rPr>
          <w:rStyle w:val="FootnoteReference"/>
          <w:rFonts w:ascii="Book Antiqua" w:hAnsi="Book Antiqua"/>
        </w:rPr>
        <w:footnoteRef/>
      </w:r>
      <w:r w:rsidRPr="00A72B3D">
        <w:rPr>
          <w:rFonts w:ascii="Book Antiqua" w:hAnsi="Book Antiqua"/>
        </w:rPr>
        <w:t xml:space="preserve"> The siege of Sarajevo effectively started then. See Bringa (2002), Toquet (2015). On anti-war activism in the for</w:t>
      </w:r>
      <w:r>
        <w:rPr>
          <w:rFonts w:ascii="Book Antiqua" w:hAnsi="Book Antiqua"/>
        </w:rPr>
        <w:t>mer Yugoslavia see Bilić (2012)/</w:t>
      </w:r>
    </w:p>
  </w:footnote>
  <w:footnote w:id="38">
    <w:p w14:paraId="2355E52E" w14:textId="7423DEC3" w:rsidR="00C71D74" w:rsidRPr="0060635F" w:rsidRDefault="00C71D74">
      <w:pPr>
        <w:pStyle w:val="FootnoteText"/>
        <w:rPr>
          <w:rFonts w:ascii="Book Antiqua" w:hAnsi="Book Antiqua"/>
        </w:rPr>
      </w:pPr>
      <w:r w:rsidRPr="00A72B3D">
        <w:rPr>
          <w:rStyle w:val="FootnoteReference"/>
          <w:rFonts w:ascii="Book Antiqua" w:hAnsi="Book Antiqua"/>
        </w:rPr>
        <w:footnoteRef/>
      </w:r>
      <w:r w:rsidRPr="00A72B3D">
        <w:rPr>
          <w:rFonts w:ascii="Book Antiqua" w:hAnsi="Book Antiqua"/>
        </w:rPr>
        <w:t xml:space="preserve"> The Sindikat Solidarnosti (Solidarity Union) from Tuzla, for instance framed their 1st May demonstration in 2015 as a workers’ protest in their flyers and posters, but some of the participants brought to the demonstration Bosniak army flags, which constitute a divisive symbol.</w:t>
      </w:r>
      <w:r>
        <w:rPr>
          <w:rFonts w:ascii="Book Antiqua" w:hAnsi="Book Antiqua"/>
        </w:rPr>
        <w:t xml:space="preserve"> </w:t>
      </w:r>
      <w:r w:rsidRPr="00A72B3D">
        <w:rPr>
          <w:rFonts w:ascii="Book Antiqua" w:hAnsi="Book Antiqua"/>
        </w:rPr>
        <w:t>The poster reads: ‘Come so that, through a 1</w:t>
      </w:r>
      <w:r w:rsidRPr="00A72B3D">
        <w:rPr>
          <w:rFonts w:ascii="Book Antiqua" w:hAnsi="Book Antiqua"/>
          <w:vertAlign w:val="superscript"/>
        </w:rPr>
        <w:t>st</w:t>
      </w:r>
      <w:r w:rsidRPr="00A72B3D">
        <w:rPr>
          <w:rFonts w:ascii="Book Antiqua" w:hAnsi="Book Antiqua"/>
        </w:rPr>
        <w:t xml:space="preserve"> May protest march and peaceful protest, we mark the most important date in the history of the fight for human, civic, and workers’ rights! Pensioners, peasants, </w:t>
      </w:r>
      <w:r w:rsidRPr="0060635F">
        <w:rPr>
          <w:rFonts w:ascii="Book Antiqua" w:hAnsi="Book Antiqua"/>
        </w:rPr>
        <w:t>workers, students, pupils, all of you who suffer injustice, join us in front of the SODASO building in Slatina, on 1</w:t>
      </w:r>
      <w:r w:rsidRPr="0060635F">
        <w:rPr>
          <w:rFonts w:ascii="Book Antiqua" w:hAnsi="Book Antiqua"/>
          <w:vertAlign w:val="superscript"/>
        </w:rPr>
        <w:t>st</w:t>
      </w:r>
      <w:r w:rsidRPr="0060635F">
        <w:rPr>
          <w:rFonts w:ascii="Book Antiqua" w:hAnsi="Book Antiqua"/>
        </w:rPr>
        <w:t xml:space="preserve"> May at 9am.’ Sindikat Solidarnosti poster, on file with the author.</w:t>
      </w:r>
    </w:p>
  </w:footnote>
  <w:footnote w:id="39">
    <w:p w14:paraId="3145D421"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Interview with NGO Activist from Sarajevo, 16 September 2015. </w:t>
      </w:r>
    </w:p>
  </w:footnote>
  <w:footnote w:id="40">
    <w:p w14:paraId="5EE7B53A"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Interview with activist from Sarajevo, 21 May 2015. </w:t>
      </w:r>
    </w:p>
  </w:footnote>
  <w:footnote w:id="41">
    <w:p w14:paraId="7A205798"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Interview with activist from Prijedor, 24 April 2016.  </w:t>
      </w:r>
    </w:p>
  </w:footnote>
  <w:footnote w:id="42">
    <w:p w14:paraId="45CD6724"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Interview with activist from Prijedor in Sarajevo, 5 May 2015.</w:t>
      </w:r>
    </w:p>
  </w:footnote>
  <w:footnote w:id="43">
    <w:p w14:paraId="73FAB2E8"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See examples on BH Protest files; See also a flyer titled ‘For environmentally sustainable Zenica’ from the environmental NGO Eko forum, on file with the author. The flyer identifies the steel mill owner ArcelorMittal, the City of Zenica, the Federal Ministry for Tourism and Environment, and the Cantonal Ministry for Spatial Planning, Transport and Environment as responsible for pollution monitoring, supervision, and control over privatisation agreements at various levels. </w:t>
      </w:r>
    </w:p>
  </w:footnote>
  <w:footnote w:id="44">
    <w:p w14:paraId="73AE5E85"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See interview with activist from Sarajevo, 21 May 2015.</w:t>
      </w:r>
    </w:p>
  </w:footnote>
  <w:footnote w:id="45">
    <w:p w14:paraId="036D186B" w14:textId="77777777" w:rsidR="00C71D74" w:rsidRPr="0060635F" w:rsidRDefault="00C71D74">
      <w:pPr>
        <w:pStyle w:val="FootnoteText"/>
        <w:rPr>
          <w:rFonts w:ascii="Book Antiqua" w:hAnsi="Book Antiqua"/>
        </w:rPr>
      </w:pPr>
      <w:r w:rsidRPr="0060635F">
        <w:rPr>
          <w:rStyle w:val="FootnoteReference"/>
          <w:rFonts w:ascii="Book Antiqua" w:hAnsi="Book Antiqua"/>
        </w:rPr>
        <w:footnoteRef/>
      </w:r>
      <w:r w:rsidRPr="0060635F">
        <w:rPr>
          <w:rFonts w:ascii="Book Antiqua" w:hAnsi="Book Antiqua"/>
        </w:rPr>
        <w:t xml:space="preserve"> On the Sejdi</w:t>
      </w:r>
      <w:r w:rsidRPr="0060635F">
        <w:rPr>
          <w:rFonts w:ascii="Book Antiqua" w:hAnsi="Book Antiqua"/>
          <w:lang w:val="hr-HR"/>
        </w:rPr>
        <w:t xml:space="preserve">ć-Finci ruling by the European Court of Human Rights see </w:t>
      </w:r>
      <w:bookmarkStart w:id="6" w:name="_Hlk512182466"/>
      <w:r w:rsidRPr="0060635F">
        <w:rPr>
          <w:rFonts w:ascii="Book Antiqua" w:hAnsi="Book Antiqua"/>
        </w:rPr>
        <w:t>Hodžić and Stojanović (2011)</w:t>
      </w:r>
      <w:bookmarkEnd w:id="6"/>
      <w:r w:rsidRPr="0060635F">
        <w:rPr>
          <w:rFonts w:ascii="Book Antiqua" w:hAnsi="Book Antiqua"/>
        </w:rPr>
        <w:t xml:space="preserve">. </w:t>
      </w:r>
    </w:p>
  </w:footnote>
  <w:footnote w:id="46">
    <w:p w14:paraId="0B4E7D57" w14:textId="77777777" w:rsidR="00C71D74" w:rsidRPr="00BD2A95" w:rsidRDefault="00C71D74" w:rsidP="00766F7B">
      <w:pPr>
        <w:pStyle w:val="FootnoteText"/>
        <w:rPr>
          <w:rFonts w:ascii="Book Antiqua" w:hAnsi="Book Antiqua"/>
        </w:rPr>
      </w:pPr>
      <w:r w:rsidRPr="00BD2A95">
        <w:rPr>
          <w:rStyle w:val="FootnoteReference"/>
          <w:rFonts w:ascii="Book Antiqua" w:hAnsi="Book Antiqua"/>
        </w:rPr>
        <w:footnoteRef/>
      </w:r>
      <w:r w:rsidRPr="00BD2A95">
        <w:rPr>
          <w:rFonts w:ascii="Book Antiqua" w:hAnsi="Book Antiqua"/>
        </w:rPr>
        <w:t xml:space="preserve"> See Dalio Sijah, ‘Uspjeh protesta u BiH: Ipak je “i srpska i hrvatska i bošnjačka”’, Istinomjer, 10 February 2014, available at &lt;http://istinomjer.ba/uspjeh-protesta-u-bih-ipak-je-srpska-hrvatska-bosnjacka/&gt;; and the English translation on BH Protest Files, ‘The Success of the Protests is “Serb, Croat and Bosniak”’, 10 February 2014, available at &lt;https://bhprotestfiles.wordpress.com/2014/02/11/the-success-of-the-protests-is-serb-croat-and-bosniak/&gt;; both accessed 19 April 2018. </w:t>
      </w:r>
    </w:p>
  </w:footnote>
  <w:footnote w:id="47">
    <w:p w14:paraId="5D2B3C7C" w14:textId="77777777" w:rsidR="00C71D74" w:rsidRDefault="00C71D74">
      <w:pPr>
        <w:pStyle w:val="FootnoteText"/>
      </w:pPr>
      <w:r w:rsidRPr="00BD2A95">
        <w:rPr>
          <w:rStyle w:val="FootnoteReference"/>
          <w:rFonts w:ascii="Book Antiqua" w:hAnsi="Book Antiqua"/>
        </w:rPr>
        <w:footnoteRef/>
      </w:r>
      <w:r w:rsidRPr="00BD2A95">
        <w:rPr>
          <w:rFonts w:ascii="Book Antiqua" w:hAnsi="Book Antiqua"/>
        </w:rPr>
        <w:t xml:space="preserve"> One of them said: ‘if you go to workers’ protests in Banja Luka, and you mention the war to them, they will adopt a defensive attitude. They may not have food to eat on their table but they will tell you that they will die to defend their country’ (Interview with activist in Sarajevo, 3 May 2015).</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08F"/>
    <w:multiLevelType w:val="hybridMultilevel"/>
    <w:tmpl w:val="1224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3EEC"/>
    <w:multiLevelType w:val="hybridMultilevel"/>
    <w:tmpl w:val="33C6AD66"/>
    <w:lvl w:ilvl="0" w:tplc="5DFE63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AA01B8"/>
    <w:multiLevelType w:val="hybridMultilevel"/>
    <w:tmpl w:val="E716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6D8E"/>
    <w:multiLevelType w:val="hybridMultilevel"/>
    <w:tmpl w:val="B7E09948"/>
    <w:lvl w:ilvl="0" w:tplc="4C828C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90605"/>
    <w:multiLevelType w:val="hybridMultilevel"/>
    <w:tmpl w:val="63B22120"/>
    <w:lvl w:ilvl="0" w:tplc="59C0B2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3F656B"/>
    <w:multiLevelType w:val="hybridMultilevel"/>
    <w:tmpl w:val="79947E5A"/>
    <w:lvl w:ilvl="0" w:tplc="2000EADC">
      <w:start w:val="42"/>
      <w:numFmt w:val="bullet"/>
      <w:lvlText w:val="-"/>
      <w:lvlJc w:val="left"/>
      <w:pPr>
        <w:ind w:left="1080" w:hanging="360"/>
      </w:pPr>
      <w:rPr>
        <w:rFonts w:ascii="Book Antiqua" w:eastAsiaTheme="minorHAnsi" w:hAnsi="Book Antiqu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30330"/>
    <w:multiLevelType w:val="hybridMultilevel"/>
    <w:tmpl w:val="FC90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37004"/>
    <w:multiLevelType w:val="hybridMultilevel"/>
    <w:tmpl w:val="DC0EC090"/>
    <w:lvl w:ilvl="0" w:tplc="BCBE4216">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12E62"/>
    <w:multiLevelType w:val="hybridMultilevel"/>
    <w:tmpl w:val="7CAC3C64"/>
    <w:lvl w:ilvl="0" w:tplc="033A46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5B2588"/>
    <w:multiLevelType w:val="hybridMultilevel"/>
    <w:tmpl w:val="1946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A6282"/>
    <w:multiLevelType w:val="hybridMultilevel"/>
    <w:tmpl w:val="AD22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B0CEF"/>
    <w:multiLevelType w:val="hybridMultilevel"/>
    <w:tmpl w:val="3BA69C2E"/>
    <w:lvl w:ilvl="0" w:tplc="B088E87A">
      <w:numFmt w:val="bullet"/>
      <w:lvlText w:val="-"/>
      <w:lvlJc w:val="left"/>
      <w:pPr>
        <w:ind w:left="1080" w:hanging="360"/>
      </w:pPr>
      <w:rPr>
        <w:rFonts w:ascii="Book Antiqua" w:eastAsiaTheme="minorHAnsi" w:hAnsi="Book Antiqu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D1B6CA0"/>
    <w:multiLevelType w:val="hybridMultilevel"/>
    <w:tmpl w:val="9D04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D1C80"/>
    <w:multiLevelType w:val="hybridMultilevel"/>
    <w:tmpl w:val="7678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E5C59"/>
    <w:multiLevelType w:val="hybridMultilevel"/>
    <w:tmpl w:val="7F9CF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4"/>
  </w:num>
  <w:num w:numId="6">
    <w:abstractNumId w:val="13"/>
  </w:num>
  <w:num w:numId="7">
    <w:abstractNumId w:val="0"/>
  </w:num>
  <w:num w:numId="8">
    <w:abstractNumId w:val="12"/>
  </w:num>
  <w:num w:numId="9">
    <w:abstractNumId w:val="9"/>
  </w:num>
  <w:num w:numId="10">
    <w:abstractNumId w:val="2"/>
  </w:num>
  <w:num w:numId="11">
    <w:abstractNumId w:val="10"/>
  </w:num>
  <w:num w:numId="12">
    <w:abstractNumId w:val="6"/>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CC"/>
    <w:rsid w:val="00000743"/>
    <w:rsid w:val="000025FE"/>
    <w:rsid w:val="0000344F"/>
    <w:rsid w:val="0000498E"/>
    <w:rsid w:val="00010966"/>
    <w:rsid w:val="0001740E"/>
    <w:rsid w:val="00017D02"/>
    <w:rsid w:val="000215DE"/>
    <w:rsid w:val="0002250E"/>
    <w:rsid w:val="00027923"/>
    <w:rsid w:val="00032958"/>
    <w:rsid w:val="0004220A"/>
    <w:rsid w:val="000563B7"/>
    <w:rsid w:val="0006056F"/>
    <w:rsid w:val="00060A00"/>
    <w:rsid w:val="00060D96"/>
    <w:rsid w:val="0006120F"/>
    <w:rsid w:val="00062D5F"/>
    <w:rsid w:val="00065B67"/>
    <w:rsid w:val="00067206"/>
    <w:rsid w:val="000713C4"/>
    <w:rsid w:val="00072F21"/>
    <w:rsid w:val="00081F81"/>
    <w:rsid w:val="00085BDF"/>
    <w:rsid w:val="00086F25"/>
    <w:rsid w:val="00087264"/>
    <w:rsid w:val="00090C01"/>
    <w:rsid w:val="00091840"/>
    <w:rsid w:val="000950D8"/>
    <w:rsid w:val="000A279A"/>
    <w:rsid w:val="000B03BC"/>
    <w:rsid w:val="000C1174"/>
    <w:rsid w:val="000C24B1"/>
    <w:rsid w:val="000D36F6"/>
    <w:rsid w:val="000D3F2D"/>
    <w:rsid w:val="000E6654"/>
    <w:rsid w:val="000E6E7B"/>
    <w:rsid w:val="000F3BE5"/>
    <w:rsid w:val="000F5C54"/>
    <w:rsid w:val="00101B6D"/>
    <w:rsid w:val="001041D7"/>
    <w:rsid w:val="001119C7"/>
    <w:rsid w:val="00112CFE"/>
    <w:rsid w:val="001140E7"/>
    <w:rsid w:val="0011476A"/>
    <w:rsid w:val="00122683"/>
    <w:rsid w:val="00125236"/>
    <w:rsid w:val="00125B98"/>
    <w:rsid w:val="001347FE"/>
    <w:rsid w:val="00153768"/>
    <w:rsid w:val="0016143E"/>
    <w:rsid w:val="001644BF"/>
    <w:rsid w:val="0016567F"/>
    <w:rsid w:val="00166518"/>
    <w:rsid w:val="00176D9D"/>
    <w:rsid w:val="00185B31"/>
    <w:rsid w:val="0019128D"/>
    <w:rsid w:val="00194061"/>
    <w:rsid w:val="001A5E28"/>
    <w:rsid w:val="001B2C6F"/>
    <w:rsid w:val="001C124F"/>
    <w:rsid w:val="001C1CC3"/>
    <w:rsid w:val="001C2B3C"/>
    <w:rsid w:val="001C3698"/>
    <w:rsid w:val="001C72F0"/>
    <w:rsid w:val="001D1968"/>
    <w:rsid w:val="001D1BD7"/>
    <w:rsid w:val="001D20FB"/>
    <w:rsid w:val="001D4779"/>
    <w:rsid w:val="001D49B7"/>
    <w:rsid w:val="001D64FE"/>
    <w:rsid w:val="001E0298"/>
    <w:rsid w:val="001E49BF"/>
    <w:rsid w:val="001E7CA5"/>
    <w:rsid w:val="001F40D4"/>
    <w:rsid w:val="001F727E"/>
    <w:rsid w:val="001F7C36"/>
    <w:rsid w:val="00201C03"/>
    <w:rsid w:val="00210A85"/>
    <w:rsid w:val="00210DA0"/>
    <w:rsid w:val="00217386"/>
    <w:rsid w:val="00230858"/>
    <w:rsid w:val="00231717"/>
    <w:rsid w:val="00237A54"/>
    <w:rsid w:val="0024101E"/>
    <w:rsid w:val="00252908"/>
    <w:rsid w:val="00253885"/>
    <w:rsid w:val="002563D9"/>
    <w:rsid w:val="00273509"/>
    <w:rsid w:val="00274F39"/>
    <w:rsid w:val="00281DEA"/>
    <w:rsid w:val="00284514"/>
    <w:rsid w:val="00287DBA"/>
    <w:rsid w:val="00292A7B"/>
    <w:rsid w:val="00294404"/>
    <w:rsid w:val="002959B4"/>
    <w:rsid w:val="002972E5"/>
    <w:rsid w:val="002A318A"/>
    <w:rsid w:val="002A32D3"/>
    <w:rsid w:val="002A59ED"/>
    <w:rsid w:val="002B0488"/>
    <w:rsid w:val="002B18EA"/>
    <w:rsid w:val="002B785D"/>
    <w:rsid w:val="002C0724"/>
    <w:rsid w:val="002C48D0"/>
    <w:rsid w:val="002C62C4"/>
    <w:rsid w:val="002D6AD7"/>
    <w:rsid w:val="002E1E1B"/>
    <w:rsid w:val="002E27CD"/>
    <w:rsid w:val="002E5BBE"/>
    <w:rsid w:val="002F09A6"/>
    <w:rsid w:val="002F7E90"/>
    <w:rsid w:val="003025BA"/>
    <w:rsid w:val="00310479"/>
    <w:rsid w:val="00312A22"/>
    <w:rsid w:val="00312FBF"/>
    <w:rsid w:val="00315731"/>
    <w:rsid w:val="0031704F"/>
    <w:rsid w:val="00321FFE"/>
    <w:rsid w:val="003223E8"/>
    <w:rsid w:val="00322A6C"/>
    <w:rsid w:val="00323091"/>
    <w:rsid w:val="00324E69"/>
    <w:rsid w:val="003260E5"/>
    <w:rsid w:val="00330CA9"/>
    <w:rsid w:val="00334B33"/>
    <w:rsid w:val="00337DE5"/>
    <w:rsid w:val="003413FC"/>
    <w:rsid w:val="0034163D"/>
    <w:rsid w:val="00345DB8"/>
    <w:rsid w:val="00354D51"/>
    <w:rsid w:val="00357591"/>
    <w:rsid w:val="00363F26"/>
    <w:rsid w:val="0036505F"/>
    <w:rsid w:val="003706AE"/>
    <w:rsid w:val="00371C10"/>
    <w:rsid w:val="00372F07"/>
    <w:rsid w:val="00384513"/>
    <w:rsid w:val="0038681A"/>
    <w:rsid w:val="00396A52"/>
    <w:rsid w:val="0039736E"/>
    <w:rsid w:val="003A0DB3"/>
    <w:rsid w:val="003A12D4"/>
    <w:rsid w:val="003A537D"/>
    <w:rsid w:val="003A6570"/>
    <w:rsid w:val="003B0E30"/>
    <w:rsid w:val="003B6AF4"/>
    <w:rsid w:val="003B6E10"/>
    <w:rsid w:val="003C1C22"/>
    <w:rsid w:val="003C70E0"/>
    <w:rsid w:val="003D294D"/>
    <w:rsid w:val="003D4549"/>
    <w:rsid w:val="003E1704"/>
    <w:rsid w:val="003E6791"/>
    <w:rsid w:val="003F2D5B"/>
    <w:rsid w:val="004013B4"/>
    <w:rsid w:val="00403D0B"/>
    <w:rsid w:val="00404D01"/>
    <w:rsid w:val="00412377"/>
    <w:rsid w:val="00414073"/>
    <w:rsid w:val="00414777"/>
    <w:rsid w:val="00420158"/>
    <w:rsid w:val="004213C4"/>
    <w:rsid w:val="0042169E"/>
    <w:rsid w:val="00422611"/>
    <w:rsid w:val="0042277A"/>
    <w:rsid w:val="00427192"/>
    <w:rsid w:val="00430810"/>
    <w:rsid w:val="00441EB5"/>
    <w:rsid w:val="0044624D"/>
    <w:rsid w:val="004526BA"/>
    <w:rsid w:val="0045481E"/>
    <w:rsid w:val="00457386"/>
    <w:rsid w:val="004577F9"/>
    <w:rsid w:val="00464BA0"/>
    <w:rsid w:val="004653E7"/>
    <w:rsid w:val="00472463"/>
    <w:rsid w:val="0047332C"/>
    <w:rsid w:val="00473995"/>
    <w:rsid w:val="00477DF7"/>
    <w:rsid w:val="0048232F"/>
    <w:rsid w:val="00483AFF"/>
    <w:rsid w:val="0048459D"/>
    <w:rsid w:val="00485AAA"/>
    <w:rsid w:val="00490D50"/>
    <w:rsid w:val="00490E9F"/>
    <w:rsid w:val="004937D4"/>
    <w:rsid w:val="00497CE7"/>
    <w:rsid w:val="004A48D0"/>
    <w:rsid w:val="004A768C"/>
    <w:rsid w:val="004B222D"/>
    <w:rsid w:val="004B5C44"/>
    <w:rsid w:val="004B6158"/>
    <w:rsid w:val="004B64A1"/>
    <w:rsid w:val="004B6B0A"/>
    <w:rsid w:val="004C14CD"/>
    <w:rsid w:val="004C684B"/>
    <w:rsid w:val="004D012F"/>
    <w:rsid w:val="004D2160"/>
    <w:rsid w:val="004D36EF"/>
    <w:rsid w:val="004D6181"/>
    <w:rsid w:val="004D7908"/>
    <w:rsid w:val="004E4203"/>
    <w:rsid w:val="004F2174"/>
    <w:rsid w:val="00500BA4"/>
    <w:rsid w:val="00510C7D"/>
    <w:rsid w:val="00511D48"/>
    <w:rsid w:val="00513690"/>
    <w:rsid w:val="00514561"/>
    <w:rsid w:val="00516823"/>
    <w:rsid w:val="00516FD4"/>
    <w:rsid w:val="00517C8E"/>
    <w:rsid w:val="00523D8C"/>
    <w:rsid w:val="00527685"/>
    <w:rsid w:val="0053057A"/>
    <w:rsid w:val="00531EA4"/>
    <w:rsid w:val="0054354B"/>
    <w:rsid w:val="00546E77"/>
    <w:rsid w:val="00550488"/>
    <w:rsid w:val="005528C3"/>
    <w:rsid w:val="00561695"/>
    <w:rsid w:val="00565086"/>
    <w:rsid w:val="0056572B"/>
    <w:rsid w:val="0056657D"/>
    <w:rsid w:val="00567400"/>
    <w:rsid w:val="0057161F"/>
    <w:rsid w:val="005840CA"/>
    <w:rsid w:val="0059069C"/>
    <w:rsid w:val="00596AE4"/>
    <w:rsid w:val="00597CF3"/>
    <w:rsid w:val="005A1322"/>
    <w:rsid w:val="005A30DF"/>
    <w:rsid w:val="005A3F4D"/>
    <w:rsid w:val="005A6540"/>
    <w:rsid w:val="005B1688"/>
    <w:rsid w:val="005C512A"/>
    <w:rsid w:val="005D33BC"/>
    <w:rsid w:val="005D3CDE"/>
    <w:rsid w:val="005D5EF8"/>
    <w:rsid w:val="005E10A3"/>
    <w:rsid w:val="005E28A0"/>
    <w:rsid w:val="005F78C9"/>
    <w:rsid w:val="006021E0"/>
    <w:rsid w:val="00602457"/>
    <w:rsid w:val="00602CCA"/>
    <w:rsid w:val="0060433A"/>
    <w:rsid w:val="00604EFB"/>
    <w:rsid w:val="0060635F"/>
    <w:rsid w:val="00610F94"/>
    <w:rsid w:val="006118A5"/>
    <w:rsid w:val="0062053E"/>
    <w:rsid w:val="006210E2"/>
    <w:rsid w:val="00621560"/>
    <w:rsid w:val="0062196E"/>
    <w:rsid w:val="00622744"/>
    <w:rsid w:val="006300C9"/>
    <w:rsid w:val="00633D7E"/>
    <w:rsid w:val="00636579"/>
    <w:rsid w:val="0063672F"/>
    <w:rsid w:val="006370B4"/>
    <w:rsid w:val="00641C2A"/>
    <w:rsid w:val="00643149"/>
    <w:rsid w:val="006436FC"/>
    <w:rsid w:val="00650996"/>
    <w:rsid w:val="00650F20"/>
    <w:rsid w:val="006513BA"/>
    <w:rsid w:val="00655550"/>
    <w:rsid w:val="00657EF1"/>
    <w:rsid w:val="00661003"/>
    <w:rsid w:val="0067163E"/>
    <w:rsid w:val="0068029C"/>
    <w:rsid w:val="006818E3"/>
    <w:rsid w:val="00683E84"/>
    <w:rsid w:val="0068565E"/>
    <w:rsid w:val="00692ADD"/>
    <w:rsid w:val="00693206"/>
    <w:rsid w:val="00693990"/>
    <w:rsid w:val="006A101A"/>
    <w:rsid w:val="006A288B"/>
    <w:rsid w:val="006A35D8"/>
    <w:rsid w:val="006C1777"/>
    <w:rsid w:val="006C45B3"/>
    <w:rsid w:val="006C521E"/>
    <w:rsid w:val="006C7AA3"/>
    <w:rsid w:val="006D3F5B"/>
    <w:rsid w:val="006D4A84"/>
    <w:rsid w:val="006E4207"/>
    <w:rsid w:val="006E6689"/>
    <w:rsid w:val="006F09DC"/>
    <w:rsid w:val="006F1BDF"/>
    <w:rsid w:val="006F33F6"/>
    <w:rsid w:val="006F4D2D"/>
    <w:rsid w:val="00703A46"/>
    <w:rsid w:val="0070487A"/>
    <w:rsid w:val="00712578"/>
    <w:rsid w:val="00720ED6"/>
    <w:rsid w:val="0072548F"/>
    <w:rsid w:val="00726C6E"/>
    <w:rsid w:val="007279E8"/>
    <w:rsid w:val="00735D38"/>
    <w:rsid w:val="00742D41"/>
    <w:rsid w:val="0074365B"/>
    <w:rsid w:val="00750A43"/>
    <w:rsid w:val="00754699"/>
    <w:rsid w:val="007549E2"/>
    <w:rsid w:val="007610D9"/>
    <w:rsid w:val="0076162A"/>
    <w:rsid w:val="0076268D"/>
    <w:rsid w:val="0076535D"/>
    <w:rsid w:val="00765DE0"/>
    <w:rsid w:val="00766F7B"/>
    <w:rsid w:val="0078055A"/>
    <w:rsid w:val="00780ADF"/>
    <w:rsid w:val="007822DA"/>
    <w:rsid w:val="00784964"/>
    <w:rsid w:val="00786304"/>
    <w:rsid w:val="007867B1"/>
    <w:rsid w:val="00786F33"/>
    <w:rsid w:val="007878FA"/>
    <w:rsid w:val="00792516"/>
    <w:rsid w:val="007965E4"/>
    <w:rsid w:val="00796FFC"/>
    <w:rsid w:val="007A0E4A"/>
    <w:rsid w:val="007A3829"/>
    <w:rsid w:val="007A4AA5"/>
    <w:rsid w:val="007A4BAA"/>
    <w:rsid w:val="007A5610"/>
    <w:rsid w:val="007A644B"/>
    <w:rsid w:val="007A7734"/>
    <w:rsid w:val="007B1451"/>
    <w:rsid w:val="007B6C7D"/>
    <w:rsid w:val="007C1DC4"/>
    <w:rsid w:val="007D2AAC"/>
    <w:rsid w:val="007D3ACE"/>
    <w:rsid w:val="007D4FB2"/>
    <w:rsid w:val="007D7F2F"/>
    <w:rsid w:val="007E1EEC"/>
    <w:rsid w:val="007E4B99"/>
    <w:rsid w:val="007E675F"/>
    <w:rsid w:val="007F03B2"/>
    <w:rsid w:val="007F14E2"/>
    <w:rsid w:val="007F4A29"/>
    <w:rsid w:val="00804427"/>
    <w:rsid w:val="00804845"/>
    <w:rsid w:val="008058C5"/>
    <w:rsid w:val="00813F70"/>
    <w:rsid w:val="00823644"/>
    <w:rsid w:val="00823D7F"/>
    <w:rsid w:val="00825AC3"/>
    <w:rsid w:val="008309E0"/>
    <w:rsid w:val="00835ADF"/>
    <w:rsid w:val="00836B77"/>
    <w:rsid w:val="008434F3"/>
    <w:rsid w:val="008502A5"/>
    <w:rsid w:val="00862467"/>
    <w:rsid w:val="008624D6"/>
    <w:rsid w:val="0086366C"/>
    <w:rsid w:val="00870B2E"/>
    <w:rsid w:val="00872669"/>
    <w:rsid w:val="00873303"/>
    <w:rsid w:val="00875CB8"/>
    <w:rsid w:val="008764F4"/>
    <w:rsid w:val="00881E4A"/>
    <w:rsid w:val="00884BA5"/>
    <w:rsid w:val="008860A1"/>
    <w:rsid w:val="008862D1"/>
    <w:rsid w:val="00891B82"/>
    <w:rsid w:val="008A2370"/>
    <w:rsid w:val="008A287A"/>
    <w:rsid w:val="008A34D9"/>
    <w:rsid w:val="008A3794"/>
    <w:rsid w:val="008A4D74"/>
    <w:rsid w:val="008A78C5"/>
    <w:rsid w:val="008B02C3"/>
    <w:rsid w:val="008B4B7D"/>
    <w:rsid w:val="008B5DA6"/>
    <w:rsid w:val="008D02CA"/>
    <w:rsid w:val="008D1456"/>
    <w:rsid w:val="008D48CA"/>
    <w:rsid w:val="008D4927"/>
    <w:rsid w:val="008D6329"/>
    <w:rsid w:val="008D7C2A"/>
    <w:rsid w:val="008E40D4"/>
    <w:rsid w:val="008E523D"/>
    <w:rsid w:val="008E574B"/>
    <w:rsid w:val="008E6BC1"/>
    <w:rsid w:val="008F3BEF"/>
    <w:rsid w:val="00903DCD"/>
    <w:rsid w:val="0090535A"/>
    <w:rsid w:val="009133D0"/>
    <w:rsid w:val="00916280"/>
    <w:rsid w:val="00924B0B"/>
    <w:rsid w:val="00926957"/>
    <w:rsid w:val="00930C0C"/>
    <w:rsid w:val="009316ED"/>
    <w:rsid w:val="00941FE6"/>
    <w:rsid w:val="0094781D"/>
    <w:rsid w:val="0095221B"/>
    <w:rsid w:val="00955E9E"/>
    <w:rsid w:val="009648B2"/>
    <w:rsid w:val="00965D5E"/>
    <w:rsid w:val="00974EE4"/>
    <w:rsid w:val="00975869"/>
    <w:rsid w:val="009802A8"/>
    <w:rsid w:val="009841FB"/>
    <w:rsid w:val="0099134E"/>
    <w:rsid w:val="009A2B78"/>
    <w:rsid w:val="009A4990"/>
    <w:rsid w:val="009A4DBC"/>
    <w:rsid w:val="009B5223"/>
    <w:rsid w:val="009B665E"/>
    <w:rsid w:val="009B75A5"/>
    <w:rsid w:val="009C1D18"/>
    <w:rsid w:val="009D621F"/>
    <w:rsid w:val="009E1E5F"/>
    <w:rsid w:val="009F4C66"/>
    <w:rsid w:val="009F5B72"/>
    <w:rsid w:val="009F63A6"/>
    <w:rsid w:val="009F6954"/>
    <w:rsid w:val="00A02CE1"/>
    <w:rsid w:val="00A03783"/>
    <w:rsid w:val="00A054C5"/>
    <w:rsid w:val="00A0593E"/>
    <w:rsid w:val="00A11BCA"/>
    <w:rsid w:val="00A12809"/>
    <w:rsid w:val="00A1307D"/>
    <w:rsid w:val="00A1342C"/>
    <w:rsid w:val="00A247CC"/>
    <w:rsid w:val="00A2690C"/>
    <w:rsid w:val="00A269CD"/>
    <w:rsid w:val="00A42C84"/>
    <w:rsid w:val="00A4775C"/>
    <w:rsid w:val="00A56BF0"/>
    <w:rsid w:val="00A604E3"/>
    <w:rsid w:val="00A67281"/>
    <w:rsid w:val="00A67BE1"/>
    <w:rsid w:val="00A7169A"/>
    <w:rsid w:val="00A72B3D"/>
    <w:rsid w:val="00A77847"/>
    <w:rsid w:val="00A81AB6"/>
    <w:rsid w:val="00A8483E"/>
    <w:rsid w:val="00A84D8A"/>
    <w:rsid w:val="00A9206D"/>
    <w:rsid w:val="00A927C6"/>
    <w:rsid w:val="00A95217"/>
    <w:rsid w:val="00A97DD9"/>
    <w:rsid w:val="00AA0E06"/>
    <w:rsid w:val="00AA4000"/>
    <w:rsid w:val="00AA51AE"/>
    <w:rsid w:val="00AA7153"/>
    <w:rsid w:val="00AB5704"/>
    <w:rsid w:val="00AB6540"/>
    <w:rsid w:val="00AB6BE0"/>
    <w:rsid w:val="00AC4438"/>
    <w:rsid w:val="00AC669A"/>
    <w:rsid w:val="00AD3728"/>
    <w:rsid w:val="00AD5FFD"/>
    <w:rsid w:val="00AD7356"/>
    <w:rsid w:val="00AE4D6C"/>
    <w:rsid w:val="00AF6C12"/>
    <w:rsid w:val="00B01103"/>
    <w:rsid w:val="00B0297E"/>
    <w:rsid w:val="00B04BA4"/>
    <w:rsid w:val="00B07DED"/>
    <w:rsid w:val="00B14602"/>
    <w:rsid w:val="00B230B4"/>
    <w:rsid w:val="00B2408A"/>
    <w:rsid w:val="00B24094"/>
    <w:rsid w:val="00B24844"/>
    <w:rsid w:val="00B24F7B"/>
    <w:rsid w:val="00B277B0"/>
    <w:rsid w:val="00B33EE2"/>
    <w:rsid w:val="00B372BF"/>
    <w:rsid w:val="00B4541A"/>
    <w:rsid w:val="00B47BD9"/>
    <w:rsid w:val="00B5040D"/>
    <w:rsid w:val="00B50DA4"/>
    <w:rsid w:val="00B51055"/>
    <w:rsid w:val="00B510E6"/>
    <w:rsid w:val="00B57682"/>
    <w:rsid w:val="00B62576"/>
    <w:rsid w:val="00B66522"/>
    <w:rsid w:val="00B669DC"/>
    <w:rsid w:val="00B70F4A"/>
    <w:rsid w:val="00B774F4"/>
    <w:rsid w:val="00B810FB"/>
    <w:rsid w:val="00B827C9"/>
    <w:rsid w:val="00B844DB"/>
    <w:rsid w:val="00B86B4E"/>
    <w:rsid w:val="00BA10C6"/>
    <w:rsid w:val="00BA48B8"/>
    <w:rsid w:val="00BA588E"/>
    <w:rsid w:val="00BB3067"/>
    <w:rsid w:val="00BB4890"/>
    <w:rsid w:val="00BB5D3B"/>
    <w:rsid w:val="00BB6EB0"/>
    <w:rsid w:val="00BC0505"/>
    <w:rsid w:val="00BC1DC0"/>
    <w:rsid w:val="00BC635E"/>
    <w:rsid w:val="00BD2A95"/>
    <w:rsid w:val="00BD398D"/>
    <w:rsid w:val="00BD3E45"/>
    <w:rsid w:val="00BD4007"/>
    <w:rsid w:val="00BD7C4A"/>
    <w:rsid w:val="00BE1420"/>
    <w:rsid w:val="00BE46C7"/>
    <w:rsid w:val="00BF4438"/>
    <w:rsid w:val="00BF613E"/>
    <w:rsid w:val="00C02866"/>
    <w:rsid w:val="00C06B65"/>
    <w:rsid w:val="00C110CF"/>
    <w:rsid w:val="00C20A62"/>
    <w:rsid w:val="00C25F75"/>
    <w:rsid w:val="00C273B7"/>
    <w:rsid w:val="00C31084"/>
    <w:rsid w:val="00C34A3A"/>
    <w:rsid w:val="00C36891"/>
    <w:rsid w:val="00C43C57"/>
    <w:rsid w:val="00C46CF5"/>
    <w:rsid w:val="00C540AC"/>
    <w:rsid w:val="00C619D4"/>
    <w:rsid w:val="00C619E1"/>
    <w:rsid w:val="00C62C11"/>
    <w:rsid w:val="00C67207"/>
    <w:rsid w:val="00C71252"/>
    <w:rsid w:val="00C71D74"/>
    <w:rsid w:val="00C72E3C"/>
    <w:rsid w:val="00C76E85"/>
    <w:rsid w:val="00C774CE"/>
    <w:rsid w:val="00C80DA9"/>
    <w:rsid w:val="00C81AE3"/>
    <w:rsid w:val="00C87847"/>
    <w:rsid w:val="00C91015"/>
    <w:rsid w:val="00C92BFD"/>
    <w:rsid w:val="00C965D5"/>
    <w:rsid w:val="00C97E76"/>
    <w:rsid w:val="00CA0380"/>
    <w:rsid w:val="00CA04E6"/>
    <w:rsid w:val="00CA1704"/>
    <w:rsid w:val="00CA2BA0"/>
    <w:rsid w:val="00CA4A27"/>
    <w:rsid w:val="00CB7497"/>
    <w:rsid w:val="00CB7711"/>
    <w:rsid w:val="00CB77FD"/>
    <w:rsid w:val="00CC0E9C"/>
    <w:rsid w:val="00CC1739"/>
    <w:rsid w:val="00CC259F"/>
    <w:rsid w:val="00CC3D35"/>
    <w:rsid w:val="00CC53EE"/>
    <w:rsid w:val="00CE4EDD"/>
    <w:rsid w:val="00CF1C68"/>
    <w:rsid w:val="00CF3402"/>
    <w:rsid w:val="00D01635"/>
    <w:rsid w:val="00D0234B"/>
    <w:rsid w:val="00D14687"/>
    <w:rsid w:val="00D16A99"/>
    <w:rsid w:val="00D237AB"/>
    <w:rsid w:val="00D26AF8"/>
    <w:rsid w:val="00D44145"/>
    <w:rsid w:val="00D453CA"/>
    <w:rsid w:val="00D465D0"/>
    <w:rsid w:val="00D474C5"/>
    <w:rsid w:val="00D519FB"/>
    <w:rsid w:val="00D53FB0"/>
    <w:rsid w:val="00D543FF"/>
    <w:rsid w:val="00D54998"/>
    <w:rsid w:val="00D5685E"/>
    <w:rsid w:val="00D62438"/>
    <w:rsid w:val="00D63195"/>
    <w:rsid w:val="00D6323B"/>
    <w:rsid w:val="00D6450D"/>
    <w:rsid w:val="00D6647A"/>
    <w:rsid w:val="00D67B69"/>
    <w:rsid w:val="00D720FC"/>
    <w:rsid w:val="00D805C2"/>
    <w:rsid w:val="00D816D5"/>
    <w:rsid w:val="00D84BF6"/>
    <w:rsid w:val="00D873FC"/>
    <w:rsid w:val="00D93514"/>
    <w:rsid w:val="00DB01B2"/>
    <w:rsid w:val="00DB132D"/>
    <w:rsid w:val="00DC3594"/>
    <w:rsid w:val="00DC7262"/>
    <w:rsid w:val="00DD40EA"/>
    <w:rsid w:val="00DD41D9"/>
    <w:rsid w:val="00DE354D"/>
    <w:rsid w:val="00DE424B"/>
    <w:rsid w:val="00DE4838"/>
    <w:rsid w:val="00DF1E99"/>
    <w:rsid w:val="00DF532E"/>
    <w:rsid w:val="00E01BEF"/>
    <w:rsid w:val="00E0667D"/>
    <w:rsid w:val="00E10AC0"/>
    <w:rsid w:val="00E10FD3"/>
    <w:rsid w:val="00E12D17"/>
    <w:rsid w:val="00E13267"/>
    <w:rsid w:val="00E151E9"/>
    <w:rsid w:val="00E200EA"/>
    <w:rsid w:val="00E2172D"/>
    <w:rsid w:val="00E247D2"/>
    <w:rsid w:val="00E27871"/>
    <w:rsid w:val="00E27C6A"/>
    <w:rsid w:val="00E3771B"/>
    <w:rsid w:val="00E40AE2"/>
    <w:rsid w:val="00E54C77"/>
    <w:rsid w:val="00E54DC6"/>
    <w:rsid w:val="00E55B2F"/>
    <w:rsid w:val="00E63862"/>
    <w:rsid w:val="00E65971"/>
    <w:rsid w:val="00E65EDF"/>
    <w:rsid w:val="00E677F0"/>
    <w:rsid w:val="00E679D6"/>
    <w:rsid w:val="00E71987"/>
    <w:rsid w:val="00E803C0"/>
    <w:rsid w:val="00E82781"/>
    <w:rsid w:val="00E82A25"/>
    <w:rsid w:val="00E83487"/>
    <w:rsid w:val="00E862C7"/>
    <w:rsid w:val="00EA1EE9"/>
    <w:rsid w:val="00EA2A2A"/>
    <w:rsid w:val="00EA615E"/>
    <w:rsid w:val="00EB722D"/>
    <w:rsid w:val="00EC0B0D"/>
    <w:rsid w:val="00EC4C43"/>
    <w:rsid w:val="00ED0BD8"/>
    <w:rsid w:val="00ED4CF0"/>
    <w:rsid w:val="00EE43AA"/>
    <w:rsid w:val="00EF071C"/>
    <w:rsid w:val="00EF179A"/>
    <w:rsid w:val="00EF331B"/>
    <w:rsid w:val="00EF4DEC"/>
    <w:rsid w:val="00EF68DE"/>
    <w:rsid w:val="00EF75F7"/>
    <w:rsid w:val="00F23C21"/>
    <w:rsid w:val="00F263CE"/>
    <w:rsid w:val="00F31DD7"/>
    <w:rsid w:val="00F33A58"/>
    <w:rsid w:val="00F33F87"/>
    <w:rsid w:val="00F40400"/>
    <w:rsid w:val="00F4229B"/>
    <w:rsid w:val="00F47B34"/>
    <w:rsid w:val="00F53311"/>
    <w:rsid w:val="00F57968"/>
    <w:rsid w:val="00F6149D"/>
    <w:rsid w:val="00F624AE"/>
    <w:rsid w:val="00F6429A"/>
    <w:rsid w:val="00F653B0"/>
    <w:rsid w:val="00F66A42"/>
    <w:rsid w:val="00F66B1F"/>
    <w:rsid w:val="00F67C35"/>
    <w:rsid w:val="00F74223"/>
    <w:rsid w:val="00F800F7"/>
    <w:rsid w:val="00F808DE"/>
    <w:rsid w:val="00F85226"/>
    <w:rsid w:val="00F92E44"/>
    <w:rsid w:val="00FA0006"/>
    <w:rsid w:val="00FA0089"/>
    <w:rsid w:val="00FA07D6"/>
    <w:rsid w:val="00FA33D1"/>
    <w:rsid w:val="00FA4685"/>
    <w:rsid w:val="00FB01B2"/>
    <w:rsid w:val="00FB1351"/>
    <w:rsid w:val="00FB1604"/>
    <w:rsid w:val="00FB1DC4"/>
    <w:rsid w:val="00FB1E15"/>
    <w:rsid w:val="00FB2667"/>
    <w:rsid w:val="00FB3873"/>
    <w:rsid w:val="00FD183D"/>
    <w:rsid w:val="00FD66E2"/>
    <w:rsid w:val="00FF2B62"/>
    <w:rsid w:val="00FF3172"/>
    <w:rsid w:val="00FF58FF"/>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779"/>
    <w:rPr>
      <w:color w:val="0563C1" w:themeColor="hyperlink"/>
      <w:u w:val="single"/>
    </w:rPr>
  </w:style>
  <w:style w:type="character" w:customStyle="1" w:styleId="Mention1">
    <w:name w:val="Mention1"/>
    <w:basedOn w:val="DefaultParagraphFont"/>
    <w:uiPriority w:val="99"/>
    <w:semiHidden/>
    <w:unhideWhenUsed/>
    <w:rsid w:val="001D4779"/>
    <w:rPr>
      <w:color w:val="2B579A"/>
      <w:shd w:val="clear" w:color="auto" w:fill="E6E6E6"/>
    </w:rPr>
  </w:style>
  <w:style w:type="paragraph" w:styleId="ListParagraph">
    <w:name w:val="List Paragraph"/>
    <w:basedOn w:val="Normal"/>
    <w:uiPriority w:val="34"/>
    <w:qFormat/>
    <w:rsid w:val="00FB01B2"/>
    <w:pPr>
      <w:ind w:left="720"/>
      <w:contextualSpacing/>
    </w:pPr>
  </w:style>
  <w:style w:type="paragraph" w:styleId="FootnoteText">
    <w:name w:val="footnote text"/>
    <w:basedOn w:val="Normal"/>
    <w:link w:val="FootnoteTextChar"/>
    <w:uiPriority w:val="99"/>
    <w:semiHidden/>
    <w:unhideWhenUsed/>
    <w:rsid w:val="00217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386"/>
    <w:rPr>
      <w:sz w:val="20"/>
      <w:szCs w:val="20"/>
    </w:rPr>
  </w:style>
  <w:style w:type="character" w:styleId="FootnoteReference">
    <w:name w:val="footnote reference"/>
    <w:basedOn w:val="DefaultParagraphFont"/>
    <w:uiPriority w:val="99"/>
    <w:semiHidden/>
    <w:unhideWhenUsed/>
    <w:rsid w:val="00217386"/>
    <w:rPr>
      <w:vertAlign w:val="superscript"/>
    </w:rPr>
  </w:style>
  <w:style w:type="character" w:customStyle="1" w:styleId="UnresolvedMention1">
    <w:name w:val="Unresolved Mention1"/>
    <w:basedOn w:val="DefaultParagraphFont"/>
    <w:uiPriority w:val="99"/>
    <w:semiHidden/>
    <w:unhideWhenUsed/>
    <w:rsid w:val="001347FE"/>
    <w:rPr>
      <w:color w:val="808080"/>
      <w:shd w:val="clear" w:color="auto" w:fill="E6E6E6"/>
    </w:rPr>
  </w:style>
  <w:style w:type="paragraph" w:styleId="Header">
    <w:name w:val="header"/>
    <w:basedOn w:val="Normal"/>
    <w:link w:val="HeaderChar"/>
    <w:uiPriority w:val="99"/>
    <w:unhideWhenUsed/>
    <w:rsid w:val="00FF5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8FF"/>
  </w:style>
  <w:style w:type="paragraph" w:styleId="Footer">
    <w:name w:val="footer"/>
    <w:basedOn w:val="Normal"/>
    <w:link w:val="FooterChar"/>
    <w:uiPriority w:val="99"/>
    <w:unhideWhenUsed/>
    <w:rsid w:val="00FF5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8FF"/>
  </w:style>
  <w:style w:type="character" w:styleId="FollowedHyperlink">
    <w:name w:val="FollowedHyperlink"/>
    <w:basedOn w:val="DefaultParagraphFont"/>
    <w:uiPriority w:val="99"/>
    <w:semiHidden/>
    <w:unhideWhenUsed/>
    <w:rsid w:val="00B07DED"/>
    <w:rPr>
      <w:color w:val="954F72" w:themeColor="followedHyperlink"/>
      <w:u w:val="single"/>
    </w:rPr>
  </w:style>
  <w:style w:type="character" w:styleId="CommentReference">
    <w:name w:val="annotation reference"/>
    <w:basedOn w:val="DefaultParagraphFont"/>
    <w:uiPriority w:val="99"/>
    <w:semiHidden/>
    <w:unhideWhenUsed/>
    <w:rsid w:val="00610F94"/>
    <w:rPr>
      <w:sz w:val="16"/>
      <w:szCs w:val="16"/>
    </w:rPr>
  </w:style>
  <w:style w:type="paragraph" w:styleId="CommentText">
    <w:name w:val="annotation text"/>
    <w:basedOn w:val="Normal"/>
    <w:link w:val="CommentTextChar"/>
    <w:uiPriority w:val="99"/>
    <w:semiHidden/>
    <w:unhideWhenUsed/>
    <w:rsid w:val="00610F94"/>
    <w:pPr>
      <w:spacing w:line="240" w:lineRule="auto"/>
    </w:pPr>
    <w:rPr>
      <w:sz w:val="20"/>
      <w:szCs w:val="20"/>
    </w:rPr>
  </w:style>
  <w:style w:type="character" w:customStyle="1" w:styleId="CommentTextChar">
    <w:name w:val="Comment Text Char"/>
    <w:basedOn w:val="DefaultParagraphFont"/>
    <w:link w:val="CommentText"/>
    <w:uiPriority w:val="99"/>
    <w:semiHidden/>
    <w:rsid w:val="00610F94"/>
    <w:rPr>
      <w:sz w:val="20"/>
      <w:szCs w:val="20"/>
    </w:rPr>
  </w:style>
  <w:style w:type="paragraph" w:styleId="CommentSubject">
    <w:name w:val="annotation subject"/>
    <w:basedOn w:val="CommentText"/>
    <w:next w:val="CommentText"/>
    <w:link w:val="CommentSubjectChar"/>
    <w:uiPriority w:val="99"/>
    <w:semiHidden/>
    <w:unhideWhenUsed/>
    <w:rsid w:val="00610F94"/>
    <w:rPr>
      <w:b/>
      <w:bCs/>
    </w:rPr>
  </w:style>
  <w:style w:type="character" w:customStyle="1" w:styleId="CommentSubjectChar">
    <w:name w:val="Comment Subject Char"/>
    <w:basedOn w:val="CommentTextChar"/>
    <w:link w:val="CommentSubject"/>
    <w:uiPriority w:val="99"/>
    <w:semiHidden/>
    <w:rsid w:val="00610F94"/>
    <w:rPr>
      <w:b/>
      <w:bCs/>
      <w:sz w:val="20"/>
      <w:szCs w:val="20"/>
    </w:rPr>
  </w:style>
  <w:style w:type="paragraph" w:styleId="BalloonText">
    <w:name w:val="Balloon Text"/>
    <w:basedOn w:val="Normal"/>
    <w:link w:val="BalloonTextChar"/>
    <w:uiPriority w:val="99"/>
    <w:semiHidden/>
    <w:unhideWhenUsed/>
    <w:rsid w:val="00610F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0F94"/>
    <w:rPr>
      <w:rFonts w:ascii="Times New Roman" w:hAnsi="Times New Roman" w:cs="Times New Roman"/>
      <w:sz w:val="18"/>
      <w:szCs w:val="18"/>
    </w:rPr>
  </w:style>
  <w:style w:type="paragraph" w:styleId="Revision">
    <w:name w:val="Revision"/>
    <w:hidden/>
    <w:uiPriority w:val="99"/>
    <w:semiHidden/>
    <w:rsid w:val="00E54DC6"/>
    <w:pPr>
      <w:spacing w:after="0" w:line="240" w:lineRule="auto"/>
    </w:pPr>
  </w:style>
  <w:style w:type="character" w:customStyle="1" w:styleId="UnresolvedMention">
    <w:name w:val="Unresolved Mention"/>
    <w:basedOn w:val="DefaultParagraphFont"/>
    <w:uiPriority w:val="99"/>
    <w:semiHidden/>
    <w:unhideWhenUsed/>
    <w:rsid w:val="003B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lai@lsb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lcanicaucaso.org/eng/Areas/Bosnia-Herzegovina/Demonstrating-for-David-in-Banja-Luka-187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39F8-8A5B-437B-ABBE-376AC4A8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9931</Words>
  <Characters>56612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2019-08-07T11:03:00Z</dcterms:created>
  <dcterms:modified xsi:type="dcterms:W3CDTF">2019-08-07T11:03:00Z</dcterms:modified>
</cp:coreProperties>
</file>