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F8470" w14:textId="3236D498" w:rsidR="00EA3F4B" w:rsidRDefault="00C70A16" w:rsidP="009358EA">
      <w:pPr>
        <w:pStyle w:val="StyleTitleLeft005cm"/>
        <w:spacing w:before="760" w:after="200"/>
        <w:rPr>
          <w:rFonts w:ascii="Times New Roman" w:hAnsi="Times New Roman"/>
        </w:rPr>
      </w:pPr>
      <w:r>
        <w:rPr>
          <w:rFonts w:ascii="Times New Roman" w:hAnsi="Times New Roman"/>
        </w:rPr>
        <w:t>The combined</w:t>
      </w:r>
      <w:r w:rsidR="00626F41">
        <w:rPr>
          <w:rFonts w:ascii="Times New Roman" w:hAnsi="Times New Roman"/>
        </w:rPr>
        <w:t xml:space="preserve"> </w:t>
      </w:r>
      <w:r w:rsidR="00304486">
        <w:rPr>
          <w:rFonts w:ascii="Times New Roman" w:hAnsi="Times New Roman"/>
        </w:rPr>
        <w:t>e</w:t>
      </w:r>
      <w:r w:rsidR="00626F41">
        <w:rPr>
          <w:rFonts w:ascii="Times New Roman" w:hAnsi="Times New Roman"/>
        </w:rPr>
        <w:t xml:space="preserve">ffect of </w:t>
      </w:r>
      <w:r w:rsidR="00304486">
        <w:rPr>
          <w:rFonts w:ascii="Times New Roman" w:hAnsi="Times New Roman"/>
        </w:rPr>
        <w:t>f</w:t>
      </w:r>
      <w:r w:rsidR="00626F41">
        <w:rPr>
          <w:rFonts w:ascii="Times New Roman" w:hAnsi="Times New Roman"/>
        </w:rPr>
        <w:t xml:space="preserve">ibre </w:t>
      </w:r>
      <w:r w:rsidR="00304486">
        <w:rPr>
          <w:rFonts w:ascii="Times New Roman" w:hAnsi="Times New Roman"/>
        </w:rPr>
        <w:t>g</w:t>
      </w:r>
      <w:r w:rsidR="00626F41">
        <w:rPr>
          <w:rFonts w:ascii="Times New Roman" w:hAnsi="Times New Roman"/>
        </w:rPr>
        <w:t xml:space="preserve">eometry and </w:t>
      </w:r>
      <w:r w:rsidR="00304486">
        <w:rPr>
          <w:rFonts w:ascii="Times New Roman" w:hAnsi="Times New Roman"/>
        </w:rPr>
        <w:t>a</w:t>
      </w:r>
      <w:r w:rsidR="00626F41">
        <w:rPr>
          <w:rFonts w:ascii="Times New Roman" w:hAnsi="Times New Roman"/>
        </w:rPr>
        <w:t xml:space="preserve">ggregate </w:t>
      </w:r>
      <w:r w:rsidR="00304486">
        <w:rPr>
          <w:rFonts w:ascii="Times New Roman" w:hAnsi="Times New Roman"/>
        </w:rPr>
        <w:t>s</w:t>
      </w:r>
      <w:r w:rsidR="00626F41">
        <w:rPr>
          <w:rFonts w:ascii="Times New Roman" w:hAnsi="Times New Roman"/>
        </w:rPr>
        <w:t xml:space="preserve">ize on the </w:t>
      </w:r>
      <w:r w:rsidR="00304486">
        <w:rPr>
          <w:rFonts w:ascii="Times New Roman" w:hAnsi="Times New Roman"/>
        </w:rPr>
        <w:t>w</w:t>
      </w:r>
      <w:r w:rsidR="00626F41">
        <w:rPr>
          <w:rFonts w:ascii="Times New Roman" w:hAnsi="Times New Roman"/>
        </w:rPr>
        <w:t xml:space="preserve">orkability and </w:t>
      </w:r>
      <w:r w:rsidR="00304486">
        <w:rPr>
          <w:rFonts w:ascii="Times New Roman" w:hAnsi="Times New Roman"/>
        </w:rPr>
        <w:t>m</w:t>
      </w:r>
      <w:r w:rsidR="00626F41">
        <w:rPr>
          <w:rFonts w:ascii="Times New Roman" w:hAnsi="Times New Roman"/>
        </w:rPr>
        <w:t xml:space="preserve">echanical </w:t>
      </w:r>
      <w:r w:rsidR="00304486">
        <w:rPr>
          <w:rFonts w:ascii="Times New Roman" w:hAnsi="Times New Roman"/>
        </w:rPr>
        <w:t>p</w:t>
      </w:r>
      <w:r w:rsidR="00626F41">
        <w:rPr>
          <w:rFonts w:ascii="Times New Roman" w:hAnsi="Times New Roman"/>
        </w:rPr>
        <w:t xml:space="preserve">roperties of </w:t>
      </w:r>
      <w:r w:rsidR="00304486">
        <w:rPr>
          <w:rFonts w:ascii="Times New Roman" w:hAnsi="Times New Roman"/>
        </w:rPr>
        <w:t>s</w:t>
      </w:r>
      <w:r w:rsidR="00626F41">
        <w:rPr>
          <w:rFonts w:ascii="Times New Roman" w:hAnsi="Times New Roman"/>
        </w:rPr>
        <w:t xml:space="preserve">teel </w:t>
      </w:r>
      <w:r w:rsidR="00304486">
        <w:rPr>
          <w:rFonts w:ascii="Times New Roman" w:hAnsi="Times New Roman"/>
        </w:rPr>
        <w:t>f</w:t>
      </w:r>
      <w:r w:rsidR="00626F41">
        <w:rPr>
          <w:rFonts w:ascii="Times New Roman" w:hAnsi="Times New Roman"/>
        </w:rPr>
        <w:t xml:space="preserve">ibre </w:t>
      </w:r>
      <w:r w:rsidR="00304486">
        <w:rPr>
          <w:rFonts w:ascii="Times New Roman" w:hAnsi="Times New Roman"/>
        </w:rPr>
        <w:t>r</w:t>
      </w:r>
      <w:r w:rsidR="00626F41">
        <w:rPr>
          <w:rFonts w:ascii="Times New Roman" w:hAnsi="Times New Roman"/>
        </w:rPr>
        <w:t xml:space="preserve">einforced </w:t>
      </w:r>
      <w:r w:rsidR="00304486">
        <w:rPr>
          <w:rFonts w:ascii="Times New Roman" w:hAnsi="Times New Roman"/>
        </w:rPr>
        <w:t>c</w:t>
      </w:r>
      <w:r w:rsidR="00626F41">
        <w:rPr>
          <w:rFonts w:ascii="Times New Roman" w:hAnsi="Times New Roman"/>
        </w:rPr>
        <w:t xml:space="preserve">oncrete </w:t>
      </w:r>
    </w:p>
    <w:p w14:paraId="3BCCA65A" w14:textId="56637C58" w:rsidR="009358EA" w:rsidRPr="003959AB" w:rsidRDefault="00B95FF7" w:rsidP="00B95FF7">
      <w:pPr>
        <w:pStyle w:val="StyleTitleLeft005cm"/>
        <w:spacing w:before="760" w:after="200"/>
        <w:ind w:left="1418"/>
        <w:rPr>
          <w:rFonts w:ascii="Times New Roman" w:hAnsi="Times New Roman"/>
          <w:sz w:val="22"/>
          <w:szCs w:val="22"/>
        </w:rPr>
      </w:pPr>
      <w:r w:rsidRPr="003959AB">
        <w:rPr>
          <w:rFonts w:ascii="Times New Roman" w:hAnsi="Times New Roman"/>
          <w:sz w:val="22"/>
          <w:szCs w:val="22"/>
        </w:rPr>
        <w:t>O</w:t>
      </w:r>
      <w:r w:rsidR="00AD2994" w:rsidRPr="003959AB">
        <w:rPr>
          <w:rFonts w:ascii="Times New Roman" w:hAnsi="Times New Roman"/>
          <w:sz w:val="22"/>
          <w:szCs w:val="22"/>
        </w:rPr>
        <w:t>lubisi</w:t>
      </w:r>
      <w:r w:rsidRPr="003959AB">
        <w:rPr>
          <w:rFonts w:ascii="Times New Roman" w:hAnsi="Times New Roman"/>
          <w:sz w:val="22"/>
          <w:szCs w:val="22"/>
        </w:rPr>
        <w:t xml:space="preserve"> Ige</w:t>
      </w:r>
      <w:r w:rsidR="00D60FB4" w:rsidRPr="003959AB">
        <w:rPr>
          <w:rFonts w:ascii="Times New Roman" w:hAnsi="Times New Roman"/>
          <w:sz w:val="22"/>
          <w:szCs w:val="22"/>
          <w:vertAlign w:val="superscript"/>
        </w:rPr>
        <w:t>1</w:t>
      </w:r>
      <w:r w:rsidR="003959AB" w:rsidRPr="003959AB">
        <w:rPr>
          <w:rFonts w:ascii="Times New Roman" w:hAnsi="Times New Roman"/>
          <w:sz w:val="22"/>
          <w:szCs w:val="22"/>
          <w:vertAlign w:val="superscript"/>
        </w:rPr>
        <w:t>,3</w:t>
      </w:r>
      <w:r w:rsidRPr="003959AB">
        <w:rPr>
          <w:rFonts w:ascii="Times New Roman" w:hAnsi="Times New Roman"/>
          <w:sz w:val="22"/>
          <w:szCs w:val="22"/>
        </w:rPr>
        <w:t>,</w:t>
      </w:r>
      <w:r w:rsidR="00304486" w:rsidRPr="003959AB">
        <w:rPr>
          <w:rFonts w:ascii="Times New Roman" w:hAnsi="Times New Roman"/>
          <w:sz w:val="22"/>
          <w:szCs w:val="22"/>
        </w:rPr>
        <w:t xml:space="preserve"> A</w:t>
      </w:r>
      <w:r w:rsidR="00AD2994" w:rsidRPr="003959AB">
        <w:rPr>
          <w:rFonts w:ascii="Times New Roman" w:hAnsi="Times New Roman"/>
          <w:sz w:val="22"/>
          <w:szCs w:val="22"/>
        </w:rPr>
        <w:t>yman</w:t>
      </w:r>
      <w:r w:rsidR="00304486" w:rsidRPr="003959AB">
        <w:rPr>
          <w:rFonts w:ascii="Times New Roman" w:hAnsi="Times New Roman"/>
          <w:sz w:val="22"/>
          <w:szCs w:val="22"/>
        </w:rPr>
        <w:t xml:space="preserve"> Nassif</w:t>
      </w:r>
      <w:r w:rsidR="00304486" w:rsidRPr="003959AB">
        <w:rPr>
          <w:rFonts w:ascii="Times New Roman" w:hAnsi="Times New Roman"/>
          <w:sz w:val="22"/>
          <w:szCs w:val="22"/>
          <w:vertAlign w:val="superscript"/>
        </w:rPr>
        <w:t>2</w:t>
      </w:r>
      <w:r w:rsidR="00304486" w:rsidRPr="003959AB">
        <w:rPr>
          <w:rFonts w:ascii="Times New Roman" w:hAnsi="Times New Roman"/>
          <w:sz w:val="22"/>
          <w:szCs w:val="22"/>
        </w:rPr>
        <w:t xml:space="preserve">, </w:t>
      </w:r>
      <w:r w:rsidR="00D60FB4" w:rsidRPr="003959AB">
        <w:rPr>
          <w:rFonts w:ascii="Times New Roman" w:hAnsi="Times New Roman"/>
          <w:sz w:val="22"/>
          <w:szCs w:val="22"/>
        </w:rPr>
        <w:t>O</w:t>
      </w:r>
      <w:r w:rsidR="00AD2994" w:rsidRPr="003959AB">
        <w:rPr>
          <w:rFonts w:ascii="Times New Roman" w:hAnsi="Times New Roman"/>
          <w:sz w:val="22"/>
          <w:szCs w:val="22"/>
        </w:rPr>
        <w:t>bas</w:t>
      </w:r>
      <w:r w:rsidR="00D60FB4" w:rsidRPr="003959AB">
        <w:rPr>
          <w:rFonts w:ascii="Times New Roman" w:hAnsi="Times New Roman"/>
          <w:sz w:val="22"/>
          <w:szCs w:val="22"/>
        </w:rPr>
        <w:t xml:space="preserve"> Ebohon</w:t>
      </w:r>
      <w:r w:rsidR="00D60FB4" w:rsidRPr="003959AB">
        <w:rPr>
          <w:rFonts w:ascii="Times New Roman" w:hAnsi="Times New Roman"/>
          <w:sz w:val="22"/>
          <w:szCs w:val="22"/>
          <w:vertAlign w:val="superscript"/>
        </w:rPr>
        <w:t>1</w:t>
      </w:r>
      <w:r w:rsidR="00D60FB4" w:rsidRPr="003959AB">
        <w:rPr>
          <w:rFonts w:ascii="Times New Roman" w:hAnsi="Times New Roman"/>
          <w:sz w:val="22"/>
          <w:szCs w:val="22"/>
        </w:rPr>
        <w:t>, R</w:t>
      </w:r>
      <w:r w:rsidR="00AD2994" w:rsidRPr="003959AB">
        <w:rPr>
          <w:rFonts w:ascii="Times New Roman" w:hAnsi="Times New Roman"/>
          <w:sz w:val="22"/>
          <w:szCs w:val="22"/>
        </w:rPr>
        <w:t>uoyu</w:t>
      </w:r>
      <w:r w:rsidR="00D60FB4" w:rsidRPr="003959AB">
        <w:rPr>
          <w:rFonts w:ascii="Times New Roman" w:hAnsi="Times New Roman"/>
          <w:sz w:val="22"/>
          <w:szCs w:val="22"/>
        </w:rPr>
        <w:t xml:space="preserve"> Jin</w:t>
      </w:r>
      <w:r w:rsidR="00D60FB4" w:rsidRPr="003959AB">
        <w:rPr>
          <w:rFonts w:ascii="Times New Roman" w:hAnsi="Times New Roman"/>
          <w:sz w:val="22"/>
          <w:szCs w:val="22"/>
          <w:vertAlign w:val="superscript"/>
        </w:rPr>
        <w:t>1</w:t>
      </w:r>
      <w:r w:rsidR="00EB187E" w:rsidRPr="003959AB">
        <w:rPr>
          <w:rFonts w:ascii="Times New Roman" w:hAnsi="Times New Roman"/>
          <w:sz w:val="22"/>
          <w:szCs w:val="22"/>
        </w:rPr>
        <w:t xml:space="preserve"> and</w:t>
      </w:r>
      <w:r w:rsidR="00D60FB4" w:rsidRPr="003959AB">
        <w:rPr>
          <w:rFonts w:ascii="Times New Roman" w:hAnsi="Times New Roman"/>
          <w:sz w:val="22"/>
          <w:szCs w:val="22"/>
        </w:rPr>
        <w:t xml:space="preserve"> J</w:t>
      </w:r>
      <w:r w:rsidR="00AD2994" w:rsidRPr="003959AB">
        <w:rPr>
          <w:rFonts w:ascii="Times New Roman" w:hAnsi="Times New Roman"/>
          <w:sz w:val="22"/>
          <w:szCs w:val="22"/>
        </w:rPr>
        <w:t>ob</w:t>
      </w:r>
      <w:r w:rsidR="00D60FB4" w:rsidRPr="003959AB">
        <w:rPr>
          <w:rFonts w:ascii="Times New Roman" w:hAnsi="Times New Roman"/>
          <w:sz w:val="22"/>
          <w:szCs w:val="22"/>
        </w:rPr>
        <w:t xml:space="preserve"> Momoh</w:t>
      </w:r>
      <w:r w:rsidR="00D60FB4" w:rsidRPr="003959AB">
        <w:rPr>
          <w:rFonts w:ascii="Times New Roman" w:hAnsi="Times New Roman"/>
          <w:sz w:val="22"/>
          <w:szCs w:val="22"/>
          <w:vertAlign w:val="superscript"/>
        </w:rPr>
        <w:t>1</w:t>
      </w:r>
      <w:r w:rsidR="00EB187E" w:rsidRPr="003959AB">
        <w:rPr>
          <w:rFonts w:ascii="Times New Roman" w:hAnsi="Times New Roman"/>
          <w:sz w:val="22"/>
          <w:szCs w:val="22"/>
        </w:rPr>
        <w:t>.</w:t>
      </w:r>
    </w:p>
    <w:p w14:paraId="6C350D9E" w14:textId="3388A45B" w:rsidR="00AD2994" w:rsidRPr="00FE7905" w:rsidRDefault="00AD2994" w:rsidP="00FE7905">
      <w:pPr>
        <w:pStyle w:val="StyleTitleLeft005cm"/>
        <w:spacing w:before="760" w:after="0"/>
        <w:ind w:left="1418"/>
        <w:rPr>
          <w:rFonts w:ascii="Times New Roman" w:hAnsi="Times New Roman"/>
          <w:b w:val="0"/>
          <w:bCs w:val="0"/>
          <w:sz w:val="22"/>
          <w:szCs w:val="22"/>
        </w:rPr>
      </w:pPr>
      <w:r w:rsidRPr="00FE7905">
        <w:rPr>
          <w:rFonts w:ascii="Times New Roman" w:hAnsi="Times New Roman"/>
          <w:b w:val="0"/>
          <w:bCs w:val="0"/>
          <w:sz w:val="22"/>
          <w:szCs w:val="22"/>
          <w:vertAlign w:val="superscript"/>
        </w:rPr>
        <w:t>1</w:t>
      </w:r>
      <w:r w:rsidR="00FE7905">
        <w:rPr>
          <w:rFonts w:ascii="Times New Roman" w:hAnsi="Times New Roman"/>
          <w:b w:val="0"/>
          <w:bCs w:val="0"/>
          <w:sz w:val="22"/>
          <w:szCs w:val="22"/>
          <w:vertAlign w:val="superscript"/>
        </w:rPr>
        <w:t xml:space="preserve"> </w:t>
      </w:r>
      <w:r w:rsidRPr="00FE7905">
        <w:rPr>
          <w:rFonts w:ascii="Times New Roman" w:hAnsi="Times New Roman"/>
          <w:b w:val="0"/>
          <w:bCs w:val="0"/>
          <w:sz w:val="22"/>
          <w:szCs w:val="22"/>
        </w:rPr>
        <w:t xml:space="preserve">School of Built Environment and Architecture, London South Bank University, London. UK. </w:t>
      </w:r>
    </w:p>
    <w:p w14:paraId="4BADE000" w14:textId="79DDE1F1" w:rsidR="00FE7905" w:rsidRDefault="00FE7905" w:rsidP="00FE7905">
      <w:pPr>
        <w:pStyle w:val="StyleTitleLeft005cm"/>
        <w:spacing w:before="0" w:after="0"/>
        <w:ind w:left="1418"/>
        <w:rPr>
          <w:rFonts w:ascii="Times New Roman" w:hAnsi="Times New Roman"/>
          <w:b w:val="0"/>
          <w:bCs w:val="0"/>
          <w:sz w:val="22"/>
          <w:szCs w:val="22"/>
        </w:rPr>
      </w:pPr>
      <w:r w:rsidRPr="00FE7905">
        <w:rPr>
          <w:rFonts w:ascii="Times New Roman" w:hAnsi="Times New Roman"/>
          <w:b w:val="0"/>
          <w:bCs w:val="0"/>
          <w:sz w:val="22"/>
          <w:szCs w:val="22"/>
          <w:vertAlign w:val="superscript"/>
        </w:rPr>
        <w:t>2</w:t>
      </w:r>
      <w:r>
        <w:rPr>
          <w:rFonts w:ascii="Times New Roman" w:hAnsi="Times New Roman"/>
          <w:b w:val="0"/>
          <w:bCs w:val="0"/>
          <w:sz w:val="22"/>
          <w:szCs w:val="22"/>
          <w:vertAlign w:val="superscript"/>
        </w:rPr>
        <w:t xml:space="preserve"> </w:t>
      </w:r>
      <w:r w:rsidRPr="00FE7905">
        <w:rPr>
          <w:rFonts w:ascii="Times New Roman" w:hAnsi="Times New Roman"/>
          <w:b w:val="0"/>
          <w:bCs w:val="0"/>
          <w:sz w:val="22"/>
          <w:szCs w:val="22"/>
        </w:rPr>
        <w:t>School of Civil Engineering and Surveying, University of Portsmouth, Portsmouth. UK.</w:t>
      </w:r>
    </w:p>
    <w:p w14:paraId="5031DFB3" w14:textId="2EC03C6F" w:rsidR="00FE7905" w:rsidRDefault="00FE7905" w:rsidP="00FE7905">
      <w:pPr>
        <w:pStyle w:val="StyleTitleLeft005cm"/>
        <w:spacing w:before="0" w:after="200"/>
        <w:ind w:left="1418"/>
        <w:rPr>
          <w:rFonts w:ascii="Times New Roman" w:hAnsi="Times New Roman"/>
          <w:b w:val="0"/>
          <w:bCs w:val="0"/>
          <w:sz w:val="22"/>
          <w:szCs w:val="22"/>
        </w:rPr>
      </w:pPr>
      <w:r w:rsidRPr="00FE7905">
        <w:rPr>
          <w:rFonts w:ascii="Times New Roman" w:hAnsi="Times New Roman"/>
          <w:b w:val="0"/>
          <w:bCs w:val="0"/>
          <w:sz w:val="22"/>
          <w:szCs w:val="22"/>
          <w:vertAlign w:val="superscript"/>
        </w:rPr>
        <w:t>3</w:t>
      </w:r>
      <w:r>
        <w:rPr>
          <w:rFonts w:ascii="Times New Roman" w:hAnsi="Times New Roman"/>
          <w:b w:val="0"/>
          <w:bCs w:val="0"/>
          <w:sz w:val="22"/>
          <w:szCs w:val="22"/>
        </w:rPr>
        <w:t xml:space="preserve"> Corresponding author, </w:t>
      </w:r>
      <w:hyperlink r:id="rId8" w:history="1">
        <w:r w:rsidRPr="0016366F">
          <w:rPr>
            <w:rStyle w:val="Hyperlink"/>
            <w:rFonts w:ascii="Times New Roman" w:hAnsi="Times New Roman"/>
            <w:b w:val="0"/>
            <w:bCs w:val="0"/>
            <w:sz w:val="22"/>
            <w:szCs w:val="22"/>
          </w:rPr>
          <w:t>igeo4@lsbu.ac.uk</w:t>
        </w:r>
      </w:hyperlink>
    </w:p>
    <w:p w14:paraId="1D105422" w14:textId="77777777" w:rsidR="00FE7905" w:rsidRPr="00FE7905" w:rsidRDefault="00FE7905" w:rsidP="00FE7905">
      <w:pPr>
        <w:pStyle w:val="StyleTitleLeft005cm"/>
        <w:spacing w:before="0" w:after="200"/>
        <w:ind w:left="1418"/>
        <w:rPr>
          <w:rFonts w:ascii="Times New Roman" w:hAnsi="Times New Roman"/>
          <w:b w:val="0"/>
          <w:bCs w:val="0"/>
          <w:sz w:val="22"/>
          <w:szCs w:val="22"/>
        </w:rPr>
      </w:pPr>
    </w:p>
    <w:p w14:paraId="6978C4C1" w14:textId="326EBBBB" w:rsidR="00EA3F4B" w:rsidRDefault="00EA3F4B">
      <w:pPr>
        <w:pStyle w:val="Abstract"/>
        <w:spacing w:after="567"/>
        <w:rPr>
          <w:rFonts w:ascii="Times New Roman" w:hAnsi="Times New Roman"/>
        </w:rPr>
      </w:pPr>
      <w:r w:rsidRPr="00CE57CF">
        <w:rPr>
          <w:rFonts w:ascii="Times New Roman" w:hAnsi="Times New Roman"/>
          <w:b/>
        </w:rPr>
        <w:t xml:space="preserve">Abstract. </w:t>
      </w:r>
      <w:r w:rsidR="00FE7905" w:rsidRPr="00FE7905">
        <w:rPr>
          <w:rFonts w:ascii="Times New Roman" w:hAnsi="Times New Roman"/>
        </w:rPr>
        <w:t>Reinforcing concrete with thin short discrete steel fibres is an efficient process in obtaining a multi-directional reinforcement to modify and improve the properties of concrete, especially its ductility. Therefore, it is imperative to understand the preference and selection of materials to make appropriate mixes for an efficient result of steel fibre reinforced concrete. This study investigates the effects of length and aspect ratio of steel fibres when mixed with different sizes of coarse aggregate on the workability and subsequently, on the mechanical properties of the material. Variables selected for the study were fibre lengths of 50 mm and 60 mm, aspect ratios of 45, 50 and 60, fibre dosages of 25 kg/m³, 40 kg/m³, 50 kg/m³ and 60 kg/m³ and maximum aggregate sizes of 10 mm and 20 mm. Mix proportions for the investigation were kept constant throughout the study. A slump test was performed on fresh concrete while the compressive strength was measured using 100 mm cubes and flexural performance was assessed through a 150 mm x 150 mm x 600 mm prism. The experimental results confirm that the combination of geometry and maximum aggregate size in the mix has an important influence on the workability of fresh steel fibre reinforced concrete. Consequently, the obtained results confirm that there is a relationship between the mechanical properties of hardened concrete and the workability of fresh concrete. The concrete with poor workability reveals inadequate orientation and distribution of fibres, leading to poor actions of fibres within the mix and hence, affecting the mechanical properties of tested concrete materials.</w:t>
      </w:r>
    </w:p>
    <w:p w14:paraId="5D24B778" w14:textId="4D1058FA" w:rsidR="003959AB" w:rsidRPr="003959AB" w:rsidRDefault="003959AB" w:rsidP="003959AB">
      <w:pPr>
        <w:pStyle w:val="Abstract"/>
        <w:spacing w:after="567"/>
        <w:ind w:left="0"/>
        <w:rPr>
          <w:rFonts w:ascii="Times New Roman" w:hAnsi="Times New Roman"/>
          <w:sz w:val="22"/>
          <w:szCs w:val="22"/>
        </w:rPr>
      </w:pPr>
      <w:r w:rsidRPr="003959AB">
        <w:rPr>
          <w:rFonts w:ascii="Times New Roman" w:hAnsi="Times New Roman"/>
          <w:b/>
          <w:sz w:val="22"/>
          <w:szCs w:val="22"/>
        </w:rPr>
        <w:t>Keywords.</w:t>
      </w:r>
      <w:r w:rsidRPr="003959AB">
        <w:rPr>
          <w:rFonts w:ascii="Times New Roman" w:hAnsi="Times New Roman"/>
          <w:sz w:val="22"/>
          <w:szCs w:val="22"/>
        </w:rPr>
        <w:t xml:space="preserve"> Aggregate size, Fibre geometry, Mechanical properties, Steel fibres, and Workability.</w:t>
      </w:r>
    </w:p>
    <w:p w14:paraId="1FC9E1E0" w14:textId="77777777" w:rsidR="00CC6327" w:rsidRDefault="00EA3F4B" w:rsidP="00CC6327">
      <w:pPr>
        <w:pStyle w:val="section"/>
        <w:spacing w:before="0"/>
        <w:rPr>
          <w:rFonts w:ascii="Times New Roman" w:hAnsi="Times New Roman"/>
        </w:rPr>
      </w:pPr>
      <w:r w:rsidRPr="00CE57CF">
        <w:rPr>
          <w:rFonts w:ascii="Times New Roman" w:hAnsi="Times New Roman"/>
        </w:rPr>
        <w:t>Introduction</w:t>
      </w:r>
    </w:p>
    <w:p w14:paraId="512E6EA1" w14:textId="77777777" w:rsidR="00CC6327" w:rsidRDefault="00CC6327" w:rsidP="00CC6327">
      <w:pPr>
        <w:pStyle w:val="section"/>
        <w:numPr>
          <w:ilvl w:val="0"/>
          <w:numId w:val="0"/>
        </w:numPr>
        <w:spacing w:before="0"/>
        <w:jc w:val="both"/>
        <w:rPr>
          <w:rFonts w:ascii="Times New Roman" w:hAnsi="Times New Roman"/>
          <w:b w:val="0"/>
        </w:rPr>
      </w:pPr>
      <w:r w:rsidRPr="00CC6327">
        <w:rPr>
          <w:rFonts w:ascii="Times New Roman" w:hAnsi="Times New Roman"/>
          <w:b w:val="0"/>
        </w:rPr>
        <w:t xml:space="preserve">Concrete has continued to go through persistent advances through theoretical and experimental research for decades, to substantially improve its material properties such as its strength and brittle nature of failure (Ferrara and Meda, 2006; Ige et. al, 2017). Although, some of these objectives have been achieved, such as improvement in compressive strength, however, this made the material to be more brittle and less ductile (Boulekbache et. al., 2016). Despite the major milestones already achieved in the technological enhancement of concrete properties, the challenges faced by concrete structures while </w:t>
      </w:r>
      <w:r w:rsidRPr="00CC6327">
        <w:rPr>
          <w:rFonts w:ascii="Times New Roman" w:hAnsi="Times New Roman"/>
          <w:b w:val="0"/>
        </w:rPr>
        <w:lastRenderedPageBreak/>
        <w:t>being subjected to more loadings because of the continuous growth in the world population, surge in natural disasters and terrorist attacks through explosions occurring in a progressive manner call for more technological solutions (Ige, 2017). Therefore, to further alleviate some of the unwanted properties of concrete, steel fibres which are short, thin, and discrete were introduced into the concrete matrix to enhance many of its engineering properties such as its ductility and toughness (Ige et. al., 2017; Boulekbache et. al., 2016). This is realised by the ability of steel fibres to inhibit or control the initiation and propagation of micro-cracks into macro cracks within the concrete matrix, transmitting stress across a crack by bridging it (Ige et. al., 2017)</w:t>
      </w:r>
    </w:p>
    <w:p w14:paraId="0CCCE6FE" w14:textId="77777777" w:rsidR="00CC6327" w:rsidRDefault="00CC6327" w:rsidP="00CC6327">
      <w:pPr>
        <w:pStyle w:val="section"/>
        <w:numPr>
          <w:ilvl w:val="0"/>
          <w:numId w:val="0"/>
        </w:numPr>
        <w:spacing w:before="0"/>
        <w:jc w:val="both"/>
        <w:rPr>
          <w:rFonts w:ascii="Times New Roman" w:hAnsi="Times New Roman"/>
          <w:b w:val="0"/>
        </w:rPr>
      </w:pPr>
    </w:p>
    <w:p w14:paraId="77B17A68" w14:textId="7212E4AC" w:rsidR="00EA3F4B" w:rsidRPr="00CC6327" w:rsidRDefault="00CC6327" w:rsidP="00CC6327">
      <w:pPr>
        <w:pStyle w:val="section"/>
      </w:pPr>
      <w:r>
        <w:t>Literature review</w:t>
      </w:r>
    </w:p>
    <w:p w14:paraId="36DF7B59" w14:textId="46D3D176" w:rsidR="00971B3F" w:rsidRDefault="00971B3F" w:rsidP="00971B3F">
      <w:pPr>
        <w:pStyle w:val="BodyChar"/>
        <w:rPr>
          <w:rFonts w:ascii="Times New Roman" w:hAnsi="Times New Roman"/>
        </w:rPr>
      </w:pPr>
      <w:bookmarkStart w:id="0" w:name="_Hlk106633104"/>
      <w:r w:rsidRPr="00971B3F">
        <w:rPr>
          <w:rFonts w:ascii="Times New Roman" w:hAnsi="Times New Roman"/>
        </w:rPr>
        <w:t>Previous studies have explored the effects of the addition of steel fibres in concrete and have established that some of the engineering properties of steel fibres substantially alter the properties of the resulting steel fibre reinforced concrete (SFRC). The fibre properties include fibre type, length, shape, dosage, and aspect ratio. The degree of the enhancement in ductility and flexural strength is impacted by these parameters while the distribution and orientation of fibres also influence how the fibres are positioned for the bridging of the cracks, which subsequently affects the post-cracking ability of the matrix (Boulekbache et. al., 2016; Ige, 2017). In addition, the engineering properties and the volume or dosage of the fibres in the matrix directly affect the workability of the fresh concrete. It has been reported that apart from the fibre geometry, lower steel fibre dosages of not more than 1% had a negligible effect on the compressive strength, whereas the flexural strength was significantly enhanced. However, it was also reported that high steel fibre dosages higher than 3% can negatively affect the workability in the fresh state, and the compressive and flexural strengths of SFRC (Nehdi et.al., 2017). This could be a result of balling effect within the matrix causing an increase in voids.</w:t>
      </w:r>
    </w:p>
    <w:p w14:paraId="47178524" w14:textId="77777777" w:rsidR="00971B3F" w:rsidRPr="00971B3F" w:rsidRDefault="00971B3F" w:rsidP="00971B3F">
      <w:pPr>
        <w:pStyle w:val="BodyChar"/>
        <w:rPr>
          <w:rFonts w:ascii="Times New Roman" w:hAnsi="Times New Roman"/>
        </w:rPr>
      </w:pPr>
    </w:p>
    <w:p w14:paraId="67B2A127" w14:textId="6C5B97C8" w:rsidR="00971B3F" w:rsidRDefault="00971B3F" w:rsidP="00971B3F">
      <w:pPr>
        <w:pStyle w:val="BodyChar"/>
        <w:rPr>
          <w:rFonts w:ascii="Times New Roman" w:hAnsi="Times New Roman"/>
        </w:rPr>
      </w:pPr>
      <w:r w:rsidRPr="00971B3F">
        <w:rPr>
          <w:rFonts w:ascii="Times New Roman" w:hAnsi="Times New Roman"/>
        </w:rPr>
        <w:t xml:space="preserve">There are various steel fibres commercially available today, but the hooked-end steel fibres have been discovered to show the best performance by their provision of strong mechanical anchorage within the matrix (Ige et. al., 2017). Nevertheless, several research works have been carried out on how to best explore SFRC in practice, experimental results on the investigation of the integrating effects of steel fibres with the concrete components of the matrix and how the relationship between these materials affects the maximal productivity of the SFRC are considered few. Hence, more understanding of how the steel fibres and concrete components collaborate is important to maximise the contribution of fibres to the improvement of mechanical properties of SFRC and subsequently, its potential in practice, especially for those in construction industries and academic communities.  </w:t>
      </w:r>
    </w:p>
    <w:bookmarkEnd w:id="0"/>
    <w:p w14:paraId="38B91055" w14:textId="0C6F90A5" w:rsidR="00EA3F4B" w:rsidRPr="00CE57CF" w:rsidRDefault="00EA3F4B">
      <w:pPr>
        <w:pStyle w:val="subsection"/>
        <w:rPr>
          <w:rFonts w:ascii="Times New Roman" w:hAnsi="Times New Roman"/>
        </w:rPr>
      </w:pPr>
      <w:r w:rsidRPr="00CE57CF">
        <w:rPr>
          <w:rFonts w:ascii="Times New Roman" w:hAnsi="Times New Roman"/>
        </w:rPr>
        <w:t>F</w:t>
      </w:r>
      <w:r w:rsidR="00CC6327">
        <w:rPr>
          <w:rFonts w:ascii="Times New Roman" w:hAnsi="Times New Roman"/>
        </w:rPr>
        <w:t>lowability of SFRC</w:t>
      </w:r>
    </w:p>
    <w:p w14:paraId="2692A24A" w14:textId="48B63DFF" w:rsidR="00971B3F" w:rsidRDefault="00971B3F" w:rsidP="00971B3F">
      <w:pPr>
        <w:pStyle w:val="BodyChar"/>
        <w:rPr>
          <w:rFonts w:ascii="Times New Roman" w:hAnsi="Times New Roman"/>
        </w:rPr>
      </w:pPr>
      <w:r w:rsidRPr="00971B3F">
        <w:rPr>
          <w:rFonts w:ascii="Times New Roman" w:hAnsi="Times New Roman"/>
        </w:rPr>
        <w:t xml:space="preserve">On the other hand, Boulekbache et al., (2010) in a study on the flowability of fibre reinforced concrete and its subsequent effects on the mechanical properties of the material detected that the flowability of fibre reinforced concrete, which is in effect, the easiness of placing the material has a direct influence on the orientation of fibres within the concrete matrix and this consequently affects the structural efficacy of the hardened concrete once it is loaded. Furthermore, the investigators specified that the distribution of fibres is altered according to the rheology of the cement matrix, which makes fibres in a fluid concrete have lesser yield stress to exhibit great agility within the concrete matrix assisting the fibres to move and orient effortlessly under the effect of a light external vibration. On the other hand, homogeneous distribution of fibres becomes impossible to achieve when the fibres are in a stiff concrete, which is concrete with a higher yield stress, where there is a risk of fibre balls being formed leading to limitation of fibres’ movement within the concrete matrix. </w:t>
      </w:r>
    </w:p>
    <w:p w14:paraId="12752C97" w14:textId="77777777" w:rsidR="00971B3F" w:rsidRPr="00971B3F" w:rsidRDefault="00971B3F" w:rsidP="00971B3F">
      <w:pPr>
        <w:pStyle w:val="BodyChar"/>
        <w:rPr>
          <w:rFonts w:ascii="Times New Roman" w:hAnsi="Times New Roman"/>
        </w:rPr>
      </w:pPr>
    </w:p>
    <w:p w14:paraId="2EB4533D" w14:textId="6268C5A0" w:rsidR="00EA3F4B" w:rsidRPr="00CE57CF" w:rsidRDefault="00971B3F" w:rsidP="00971B3F">
      <w:pPr>
        <w:pStyle w:val="BodyChar"/>
        <w:rPr>
          <w:rFonts w:ascii="Times New Roman" w:hAnsi="Times New Roman"/>
        </w:rPr>
      </w:pPr>
      <w:r w:rsidRPr="00971B3F">
        <w:rPr>
          <w:rFonts w:ascii="Times New Roman" w:hAnsi="Times New Roman"/>
        </w:rPr>
        <w:t>This research work studies the effects of fibre geometry, dosage, and coarse aggregate size on the behaviour of fibres within the concrete matrix and the subsequent influence on the workability and the effects on flexural properties of steel fibre reinforced concrete.</w:t>
      </w:r>
    </w:p>
    <w:p w14:paraId="773E8E93" w14:textId="00B43D99" w:rsidR="00EA3F4B" w:rsidRPr="00CE57CF" w:rsidRDefault="00664E42">
      <w:pPr>
        <w:pStyle w:val="section"/>
        <w:rPr>
          <w:rFonts w:ascii="Times New Roman" w:hAnsi="Times New Roman"/>
        </w:rPr>
      </w:pPr>
      <w:r>
        <w:rPr>
          <w:rFonts w:ascii="Times New Roman" w:hAnsi="Times New Roman"/>
        </w:rPr>
        <w:lastRenderedPageBreak/>
        <w:t>Research methodology</w:t>
      </w:r>
    </w:p>
    <w:p w14:paraId="35F0A759" w14:textId="1F18F3A2" w:rsidR="00EA3F4B" w:rsidRDefault="00EA3F4B">
      <w:pPr>
        <w:pStyle w:val="BodyChar"/>
        <w:rPr>
          <w:rFonts w:ascii="Times New Roman" w:hAnsi="Times New Roman"/>
        </w:rPr>
      </w:pPr>
      <w:r w:rsidRPr="00CE57CF">
        <w:rPr>
          <w:rFonts w:ascii="Times New Roman" w:hAnsi="Times New Roman"/>
        </w:rPr>
        <w:t xml:space="preserve">The </w:t>
      </w:r>
      <w:r w:rsidR="00664E42" w:rsidRPr="00664E42">
        <w:rPr>
          <w:rFonts w:ascii="Times New Roman" w:hAnsi="Times New Roman"/>
        </w:rPr>
        <w:t>experimental plan for this research work was designed to investigate the performance of diverse geometry of steel fibres and dosages when mixed with two maximum sizes of coarse aggregates. The impacts of these variables were then studied on the workability of the fresh steel fibre reinforced concrete and the subsequent effects on the mechanical performance of the SFRC.</w:t>
      </w:r>
    </w:p>
    <w:p w14:paraId="1B4761B3" w14:textId="1C7BCD52" w:rsidR="00664E42" w:rsidRDefault="00664E42">
      <w:pPr>
        <w:pStyle w:val="BodyChar"/>
        <w:rPr>
          <w:rFonts w:ascii="Times New Roman" w:hAnsi="Times New Roman"/>
        </w:rPr>
      </w:pPr>
    </w:p>
    <w:p w14:paraId="54808C98" w14:textId="5D763AEB" w:rsidR="00664E42" w:rsidRPr="00664E42" w:rsidRDefault="00664E42">
      <w:pPr>
        <w:pStyle w:val="BodyChar"/>
        <w:rPr>
          <w:rFonts w:ascii="Times New Roman" w:hAnsi="Times New Roman"/>
          <w:i/>
          <w:iCs/>
        </w:rPr>
      </w:pPr>
      <w:r w:rsidRPr="00664E42">
        <w:rPr>
          <w:rFonts w:ascii="Times New Roman" w:hAnsi="Times New Roman"/>
          <w:i/>
          <w:iCs/>
        </w:rPr>
        <w:t>3.1 Materials</w:t>
      </w:r>
    </w:p>
    <w:p w14:paraId="6C50C43E" w14:textId="0EE38F60" w:rsidR="00EA3F4B" w:rsidRDefault="00664E42" w:rsidP="00221605">
      <w:pPr>
        <w:pStyle w:val="BodyIndent"/>
      </w:pPr>
      <w:r>
        <w:t xml:space="preserve">The steel </w:t>
      </w:r>
      <w:r w:rsidRPr="00664E42">
        <w:t>fibre reinforced concrete mixtures studied in this research were produced with commercially available materials. The main ingredients of the concrete were made to be consistent throughout, sustaining the same source to allow for consistency and proper comparison. Portland cement conforming with BS EN 197-118 (CEM 1 52.5R) (BSI, 2011), polycarboxylate polymer-based superplasticizer necessary to provide good workability at a low water/cement ratio, tap water and sea-won coarse and fine aggregates were employed in the concrete mixes. The 0.5 water/cement ratio was implemented for this study and was made constant for all the mixes as well. To explore the effect of materials on fresh and hardened properties of the SFRC, the variables selected were fibre lengths of 50 mm and 60 mm, aspect ratio (ratio of length to the diameter of fibre) of 45, 65 and 80, and dosages of 0 kg/m³ (no fibres), 25 kg/m³, 40 kg/m³, 50 kg/m³ and 60 kg/m³ of steel fibres. The fibres used for this investigation were the hooked end type supplied by Bekaert as shown in Figure 1. The particle size distribution</w:t>
      </w:r>
      <w:r>
        <w:t>s</w:t>
      </w:r>
      <w:r w:rsidRPr="00664E42">
        <w:t xml:space="preserve"> of coarse aggregate with maximum sizes of 10 mm and 20 mm are shown in Figure 2. The maximum coarse aggregate size (d</w:t>
      </w:r>
      <w:r w:rsidRPr="00664E42">
        <w:rPr>
          <w:vertAlign w:val="subscript"/>
        </w:rPr>
        <w:t>max</w:t>
      </w:r>
      <w:r w:rsidRPr="00664E42">
        <w:t xml:space="preserve">) and the geometry of the steel fibres used are shown in Table 1.  </w:t>
      </w:r>
    </w:p>
    <w:p w14:paraId="00547751" w14:textId="4371FC9F" w:rsidR="00664E42" w:rsidRDefault="00664E42" w:rsidP="00221605">
      <w:pPr>
        <w:pStyle w:val="BodyIndent"/>
      </w:pPr>
    </w:p>
    <w:p w14:paraId="06F54153" w14:textId="09D7BBB0" w:rsidR="00664E42" w:rsidRDefault="00664E42" w:rsidP="00221605">
      <w:pPr>
        <w:pStyle w:val="BodyIndent"/>
      </w:pPr>
    </w:p>
    <w:p w14:paraId="3447FAB2" w14:textId="48695B80" w:rsidR="00664E42" w:rsidRDefault="00664E42" w:rsidP="00221605">
      <w:pPr>
        <w:pStyle w:val="BodyIndent"/>
      </w:pPr>
    </w:p>
    <w:p w14:paraId="06048093" w14:textId="75C54331" w:rsidR="00664E42" w:rsidRDefault="00664E42" w:rsidP="00221605">
      <w:pPr>
        <w:pStyle w:val="BodyIndent"/>
      </w:pPr>
    </w:p>
    <w:p w14:paraId="49C2061F" w14:textId="7CE062D5" w:rsidR="00664E42" w:rsidRDefault="00664E42" w:rsidP="00221605">
      <w:pPr>
        <w:pStyle w:val="BodyIndent"/>
      </w:pPr>
      <w:r>
        <w:t xml:space="preserve">                                                                           </w:t>
      </w:r>
    </w:p>
    <w:p w14:paraId="2DFBAE3C" w14:textId="443DE547" w:rsidR="00664E42" w:rsidRDefault="00664E42" w:rsidP="00221605">
      <w:pPr>
        <w:pStyle w:val="BodyIndent"/>
        <w:jc w:val="center"/>
        <w:rPr>
          <w:rFonts w:ascii="Times New Roman" w:hAnsi="Times New Roman"/>
        </w:rPr>
      </w:pPr>
      <w:r w:rsidRPr="00664E42">
        <w:rPr>
          <w:noProof/>
        </w:rPr>
        <w:drawing>
          <wp:inline distT="0" distB="0" distL="0" distR="0" wp14:anchorId="4262FB35" wp14:editId="276E3DE4">
            <wp:extent cx="2894275" cy="1478915"/>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9725"/>
                    <a:stretch/>
                  </pic:blipFill>
                  <pic:spPr bwMode="auto">
                    <a:xfrm>
                      <a:off x="0" y="0"/>
                      <a:ext cx="2894275" cy="1478915"/>
                    </a:xfrm>
                    <a:prstGeom prst="rect">
                      <a:avLst/>
                    </a:prstGeom>
                    <a:noFill/>
                    <a:ln>
                      <a:noFill/>
                    </a:ln>
                    <a:extLst>
                      <a:ext uri="{53640926-AAD7-44D8-BBD7-CCE9431645EC}">
                        <a14:shadowObscured xmlns:a14="http://schemas.microsoft.com/office/drawing/2010/main"/>
                      </a:ext>
                    </a:extLst>
                  </pic:spPr>
                </pic:pic>
              </a:graphicData>
            </a:graphic>
          </wp:inline>
        </w:drawing>
      </w:r>
    </w:p>
    <w:p w14:paraId="530CC7A3" w14:textId="2C539820" w:rsidR="00664E42" w:rsidRDefault="00664E42" w:rsidP="00221605">
      <w:pPr>
        <w:pStyle w:val="BodyIndent"/>
      </w:pPr>
    </w:p>
    <w:p w14:paraId="1DFFCA49" w14:textId="192B8F38" w:rsidR="00664E42" w:rsidRDefault="00D32E8B" w:rsidP="00221605">
      <w:pPr>
        <w:pStyle w:val="BodyIndent"/>
        <w:jc w:val="center"/>
      </w:pPr>
      <w:r w:rsidRPr="00D32E8B">
        <w:t>Figure 1. Hooked-end steel fibres</w:t>
      </w:r>
    </w:p>
    <w:p w14:paraId="1299664D" w14:textId="21F65318" w:rsidR="00664E42" w:rsidRDefault="00664E42" w:rsidP="00221605">
      <w:pPr>
        <w:pStyle w:val="BodyIndent"/>
      </w:pPr>
    </w:p>
    <w:p w14:paraId="01DE7F43" w14:textId="4FC4E204" w:rsidR="00664E42" w:rsidRDefault="00664E42" w:rsidP="00221605">
      <w:pPr>
        <w:pStyle w:val="BodyIndent"/>
      </w:pPr>
    </w:p>
    <w:p w14:paraId="4F1F8188" w14:textId="06B9133B" w:rsidR="00664E42" w:rsidRDefault="00664E42" w:rsidP="00221605">
      <w:pPr>
        <w:pStyle w:val="BodyIndent"/>
      </w:pPr>
    </w:p>
    <w:p w14:paraId="0523633A" w14:textId="39A262AA" w:rsidR="00664E42" w:rsidRDefault="00664E42" w:rsidP="00221605">
      <w:pPr>
        <w:pStyle w:val="BodyIndent"/>
      </w:pPr>
    </w:p>
    <w:p w14:paraId="25AFEF3F" w14:textId="697A1568" w:rsidR="00664E42" w:rsidRDefault="00664E42" w:rsidP="00221605">
      <w:pPr>
        <w:pStyle w:val="BodyIndent"/>
      </w:pPr>
    </w:p>
    <w:p w14:paraId="0B94289A" w14:textId="4DE64C0C" w:rsidR="00664E42" w:rsidRDefault="00664E42" w:rsidP="00221605">
      <w:pPr>
        <w:pStyle w:val="BodyIndent"/>
      </w:pPr>
    </w:p>
    <w:p w14:paraId="170059BB" w14:textId="037F0798" w:rsidR="00664E42" w:rsidRDefault="00664E42" w:rsidP="00221605">
      <w:pPr>
        <w:pStyle w:val="BodyIndent"/>
      </w:pPr>
    </w:p>
    <w:p w14:paraId="3B530F96" w14:textId="7C89BE43" w:rsidR="00664E42" w:rsidRDefault="00664E42" w:rsidP="00221605">
      <w:pPr>
        <w:pStyle w:val="BodyIndent"/>
      </w:pPr>
    </w:p>
    <w:p w14:paraId="4B550933" w14:textId="184EC2EB" w:rsidR="00664E42" w:rsidRDefault="00664E42" w:rsidP="00221605">
      <w:pPr>
        <w:pStyle w:val="BodyIndent"/>
      </w:pPr>
    </w:p>
    <w:p w14:paraId="20987F99" w14:textId="1563DC56" w:rsidR="00664E42" w:rsidRDefault="00664E42" w:rsidP="00221605">
      <w:pPr>
        <w:pStyle w:val="BodyIndent"/>
      </w:pPr>
    </w:p>
    <w:p w14:paraId="33089B38" w14:textId="6C379439" w:rsidR="00664E42" w:rsidRDefault="00664E42" w:rsidP="00221605">
      <w:pPr>
        <w:pStyle w:val="BodyIndent"/>
      </w:pPr>
    </w:p>
    <w:p w14:paraId="2B3E4997" w14:textId="0F99FB80" w:rsidR="00664E42" w:rsidRDefault="00664E42" w:rsidP="00221605">
      <w:pPr>
        <w:pStyle w:val="BodyIndent"/>
      </w:pPr>
    </w:p>
    <w:p w14:paraId="21522895" w14:textId="67EB8FC1" w:rsidR="00664E42" w:rsidRDefault="00664E42" w:rsidP="00221605">
      <w:pPr>
        <w:pStyle w:val="BodyIndent"/>
      </w:pPr>
    </w:p>
    <w:p w14:paraId="52F6BEB9" w14:textId="5EFF905A" w:rsidR="00664E42" w:rsidRDefault="00664E42" w:rsidP="00221605">
      <w:pPr>
        <w:pStyle w:val="BodyIndent"/>
      </w:pPr>
    </w:p>
    <w:p w14:paraId="170C4151" w14:textId="14F8012F" w:rsidR="00664E42" w:rsidRDefault="00D6625C" w:rsidP="00221605">
      <w:pPr>
        <w:pStyle w:val="BodyIndent"/>
      </w:pPr>
      <w:r>
        <w:rPr>
          <w:noProof/>
        </w:rPr>
        <w:lastRenderedPageBreak/>
        <w:drawing>
          <wp:inline distT="0" distB="0" distL="0" distR="0" wp14:anchorId="13A186C1" wp14:editId="1396A300">
            <wp:extent cx="6419215" cy="353314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215" cy="3533140"/>
                    </a:xfrm>
                    <a:prstGeom prst="rect">
                      <a:avLst/>
                    </a:prstGeom>
                    <a:noFill/>
                  </pic:spPr>
                </pic:pic>
              </a:graphicData>
            </a:graphic>
          </wp:inline>
        </w:drawing>
      </w:r>
    </w:p>
    <w:p w14:paraId="483323F7" w14:textId="749936D8" w:rsidR="00664E42" w:rsidRDefault="00D6625C" w:rsidP="00221605">
      <w:pPr>
        <w:pStyle w:val="BodyIndent"/>
      </w:pPr>
      <w:r>
        <w:t xml:space="preserve">       </w:t>
      </w:r>
      <w:r w:rsidRPr="00D6625C">
        <w:t>Figure 2. Particle size distribution of coarse aggregate of maximum size (a) 10 mm and (b) 20 mm</w:t>
      </w:r>
    </w:p>
    <w:p w14:paraId="7408144F" w14:textId="2E37FC0B" w:rsidR="00664E42" w:rsidRDefault="00664E42" w:rsidP="00221605">
      <w:pPr>
        <w:pStyle w:val="BodyIndent"/>
      </w:pPr>
    </w:p>
    <w:p w14:paraId="34CD08FD" w14:textId="38DEA754" w:rsidR="00D6625C" w:rsidRDefault="00D6625C" w:rsidP="00221605">
      <w:pPr>
        <w:pStyle w:val="BodyIndent"/>
      </w:pPr>
    </w:p>
    <w:p w14:paraId="56908A46" w14:textId="34D9E72B" w:rsidR="00D6625C" w:rsidRDefault="00D6625C" w:rsidP="00221605">
      <w:pPr>
        <w:pStyle w:val="BodyIndent"/>
      </w:pPr>
    </w:p>
    <w:p w14:paraId="26862946" w14:textId="7B093AC1" w:rsidR="00D6625C" w:rsidRPr="00221605" w:rsidRDefault="00D6625C" w:rsidP="00221605">
      <w:pPr>
        <w:pStyle w:val="BodyIndent"/>
        <w:rPr>
          <w:i/>
          <w:iCs/>
        </w:rPr>
      </w:pPr>
      <w:r w:rsidRPr="00221605">
        <w:rPr>
          <w:i/>
          <w:iCs/>
        </w:rPr>
        <w:t>3.2 Specimen and procedures</w:t>
      </w:r>
    </w:p>
    <w:p w14:paraId="18A628B7" w14:textId="1150E484" w:rsidR="00D6625C" w:rsidRDefault="00D6625C" w:rsidP="00221605">
      <w:pPr>
        <w:pStyle w:val="BodyIndent"/>
      </w:pPr>
      <w:r>
        <w:t xml:space="preserve">A pan </w:t>
      </w:r>
      <w:r w:rsidRPr="00D6625C">
        <w:t>mixer of 0.05 m</w:t>
      </w:r>
      <w:r w:rsidRPr="00D6625C">
        <w:rPr>
          <w:vertAlign w:val="superscript"/>
        </w:rPr>
        <w:t>3</w:t>
      </w:r>
      <w:r w:rsidRPr="00D6625C">
        <w:t xml:space="preserve"> capacity was utilised in mixing the concrete while the same exact procedure was used for all the mixes in order to achieve an even distribution of fibres in the mix and to avoid balling effects in the mixtures. Gravel, sand and cement were first mixed in the mixer in a dried state for a few minutes before water was added, and immediately followed by superplasticizer after which they were allowed to mix for another few minutes. The fibres were added last and then a further one to two minutes of mixing was allowed to have the material sufficiently mixed. The workability of each mix was examined through a slump test and findings were recorded. The mixtures were accomplished by following the dosages as shown in Table 1 for each maximum coarse aggregate size (dmax) and the geometry of the steel fibres. </w:t>
      </w:r>
    </w:p>
    <w:p w14:paraId="675B4BFB" w14:textId="77777777" w:rsidR="008038D2" w:rsidRPr="00D6625C" w:rsidRDefault="008038D2" w:rsidP="00221605">
      <w:pPr>
        <w:pStyle w:val="BodyIndent"/>
      </w:pPr>
    </w:p>
    <w:p w14:paraId="2C2000A4" w14:textId="3974C105" w:rsidR="00D6625C" w:rsidRDefault="00D6625C" w:rsidP="00221605">
      <w:pPr>
        <w:pStyle w:val="BodyIndent"/>
      </w:pPr>
      <w:r w:rsidRPr="00D6625C">
        <w:t xml:space="preserve">The workability of the mix was carried out in each mixture through a slump test according to BS EN 12350 Part 2, (BSI, 2009a). This was carried out on both plain concrete without steel fibres and with concrete mixes containing steel fibre reinforced materials. Consequently, for each aggregate size/fibre combination, three replicates of 100 mm cubes and 150 mm by 150 mm by 600 mm beam specimens were produced. All the specimens were cured in a water tank at 20 +2 </w:t>
      </w:r>
      <w:r w:rsidRPr="00D6625C">
        <w:t>C until testing at 28 days. Compressive strength tests were carried out on 100 mm cubes employing ADR–Autotest machine with 2000 kN maximum capacity while beam specimens were tested for flexural properties using a Zwick/Roell Z250 universal testing machine with a maximum capacity of 250 kN. All the tests in this research were carried out at a testing age of 28 days. The tests for beam specimens were accomplished under three-point loading, (Figure 3) with notches introduced in the middle section to a depth of 25 mm using a diamond saw before testing. A crack mouth opening displacement (CMOD) gauge was positioned in the notch to control the test at the CMOD rates specified by BS EN 14651 (BSI, 2005).</w:t>
      </w:r>
    </w:p>
    <w:p w14:paraId="0E9A8991" w14:textId="599C3BFF" w:rsidR="00D6625C" w:rsidRDefault="00D6625C" w:rsidP="00221605">
      <w:pPr>
        <w:pStyle w:val="BodyIndent"/>
      </w:pPr>
    </w:p>
    <w:p w14:paraId="59B67895" w14:textId="483CC8E4" w:rsidR="00D6625C" w:rsidRDefault="00D6625C" w:rsidP="00221605">
      <w:pPr>
        <w:pStyle w:val="BodyIndent"/>
      </w:pPr>
    </w:p>
    <w:p w14:paraId="5EF3A7B8" w14:textId="75AFA51A" w:rsidR="00D6625C" w:rsidRDefault="00D6625C" w:rsidP="00221605">
      <w:pPr>
        <w:pStyle w:val="BodyIndent"/>
      </w:pPr>
    </w:p>
    <w:p w14:paraId="342FAE4E" w14:textId="59F418C2" w:rsidR="0051398F" w:rsidRDefault="0051398F" w:rsidP="00221605">
      <w:pPr>
        <w:pStyle w:val="BodyIndent"/>
      </w:pPr>
      <w:r>
        <w:lastRenderedPageBreak/>
        <w:tab/>
      </w:r>
      <w:r>
        <w:tab/>
        <w:t xml:space="preserve">         </w:t>
      </w:r>
      <w:r w:rsidRPr="0051398F">
        <w:t>Table 1. Aggregate maximum size and geometry of the steel fibres</w:t>
      </w:r>
    </w:p>
    <w:tbl>
      <w:tblPr>
        <w:tblW w:w="725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65"/>
        <w:gridCol w:w="926"/>
        <w:gridCol w:w="965"/>
        <w:gridCol w:w="1380"/>
        <w:gridCol w:w="1508"/>
        <w:gridCol w:w="1508"/>
      </w:tblGrid>
      <w:tr w:rsidR="00D6625C" w:rsidRPr="00CB236E" w14:paraId="15A1199E" w14:textId="77777777" w:rsidTr="00B368DD">
        <w:trPr>
          <w:trHeight w:val="213"/>
          <w:jc w:val="center"/>
        </w:trPr>
        <w:tc>
          <w:tcPr>
            <w:tcW w:w="965" w:type="dxa"/>
            <w:tcBorders>
              <w:left w:val="nil"/>
            </w:tcBorders>
          </w:tcPr>
          <w:p w14:paraId="456878C5" w14:textId="77777777" w:rsidR="00D6625C" w:rsidRPr="00CB236E" w:rsidRDefault="00D6625C" w:rsidP="00B368DD">
            <w:pPr>
              <w:rPr>
                <w:rFonts w:ascii="Times New Roman" w:hAnsi="Times New Roman"/>
                <w:b/>
                <w:noProof/>
                <w:szCs w:val="22"/>
              </w:rPr>
            </w:pPr>
            <w:bookmarkStart w:id="1" w:name="_Hlk62562685"/>
            <w:r w:rsidRPr="00CB236E">
              <w:rPr>
                <w:rFonts w:ascii="Times New Roman" w:hAnsi="Times New Roman"/>
                <w:b/>
                <w:noProof/>
                <w:szCs w:val="22"/>
              </w:rPr>
              <w:t>d</w:t>
            </w:r>
            <w:r w:rsidRPr="00CB236E">
              <w:rPr>
                <w:rFonts w:ascii="Times New Roman" w:hAnsi="Times New Roman"/>
                <w:b/>
                <w:noProof/>
                <w:szCs w:val="22"/>
                <w:vertAlign w:val="subscript"/>
              </w:rPr>
              <w:t>max</w:t>
            </w:r>
            <w:r w:rsidRPr="00CB236E">
              <w:rPr>
                <w:rFonts w:ascii="Times New Roman" w:hAnsi="Times New Roman"/>
                <w:b/>
                <w:noProof/>
                <w:szCs w:val="22"/>
              </w:rPr>
              <w:t xml:space="preserve"> (mm)</w:t>
            </w:r>
          </w:p>
        </w:tc>
        <w:tc>
          <w:tcPr>
            <w:tcW w:w="926" w:type="dxa"/>
          </w:tcPr>
          <w:p w14:paraId="53EDEBDE" w14:textId="77777777" w:rsidR="00D6625C" w:rsidRPr="00CB236E" w:rsidRDefault="00D6625C" w:rsidP="00B368DD">
            <w:pPr>
              <w:rPr>
                <w:rFonts w:ascii="Times New Roman" w:hAnsi="Times New Roman"/>
                <w:b/>
                <w:noProof/>
                <w:szCs w:val="22"/>
              </w:rPr>
            </w:pPr>
            <w:r w:rsidRPr="00CB236E">
              <w:rPr>
                <w:rFonts w:ascii="Times New Roman" w:hAnsi="Times New Roman"/>
                <w:b/>
                <w:noProof/>
                <w:szCs w:val="22"/>
              </w:rPr>
              <w:t>Fibre Type</w:t>
            </w:r>
          </w:p>
        </w:tc>
        <w:tc>
          <w:tcPr>
            <w:tcW w:w="965" w:type="dxa"/>
          </w:tcPr>
          <w:p w14:paraId="697E765E" w14:textId="77777777" w:rsidR="00D6625C" w:rsidRPr="00CB236E" w:rsidRDefault="00D6625C" w:rsidP="00B368DD">
            <w:pPr>
              <w:rPr>
                <w:rFonts w:ascii="Times New Roman" w:hAnsi="Times New Roman"/>
                <w:b/>
                <w:noProof/>
                <w:szCs w:val="22"/>
              </w:rPr>
            </w:pPr>
            <w:r w:rsidRPr="00CB236E">
              <w:rPr>
                <w:rFonts w:ascii="Times New Roman" w:hAnsi="Times New Roman"/>
                <w:b/>
                <w:noProof/>
                <w:szCs w:val="22"/>
              </w:rPr>
              <w:t>Fibre length (mm)</w:t>
            </w:r>
          </w:p>
        </w:tc>
        <w:tc>
          <w:tcPr>
            <w:tcW w:w="1380" w:type="dxa"/>
            <w:tcBorders>
              <w:bottom w:val="single" w:sz="4" w:space="0" w:color="auto"/>
            </w:tcBorders>
          </w:tcPr>
          <w:p w14:paraId="338FE25E" w14:textId="77777777" w:rsidR="00D6625C" w:rsidRPr="00CB236E" w:rsidRDefault="00D6625C" w:rsidP="00B368DD">
            <w:pPr>
              <w:rPr>
                <w:rFonts w:ascii="Times New Roman" w:hAnsi="Times New Roman"/>
                <w:b/>
                <w:noProof/>
                <w:szCs w:val="22"/>
              </w:rPr>
            </w:pPr>
            <w:r w:rsidRPr="00CB236E">
              <w:rPr>
                <w:rFonts w:ascii="Times New Roman" w:hAnsi="Times New Roman"/>
                <w:b/>
                <w:noProof/>
                <w:szCs w:val="22"/>
              </w:rPr>
              <w:t>Fibre aspect ratio (length</w:t>
            </w:r>
          </w:p>
          <w:p w14:paraId="31EC1168" w14:textId="77777777" w:rsidR="00D6625C" w:rsidRPr="00CB236E" w:rsidRDefault="00D6625C" w:rsidP="00B368DD">
            <w:pPr>
              <w:rPr>
                <w:rFonts w:ascii="Times New Roman" w:hAnsi="Times New Roman"/>
                <w:b/>
                <w:noProof/>
                <w:szCs w:val="22"/>
              </w:rPr>
            </w:pPr>
            <w:r w:rsidRPr="00CB236E">
              <w:rPr>
                <w:rFonts w:ascii="Times New Roman" w:hAnsi="Times New Roman"/>
                <w:b/>
                <w:noProof/>
                <w:szCs w:val="22"/>
              </w:rPr>
              <w:t>/diameter)</w:t>
            </w:r>
          </w:p>
        </w:tc>
        <w:tc>
          <w:tcPr>
            <w:tcW w:w="1508" w:type="dxa"/>
            <w:tcBorders>
              <w:bottom w:val="single" w:sz="4" w:space="0" w:color="auto"/>
            </w:tcBorders>
          </w:tcPr>
          <w:p w14:paraId="486493C7" w14:textId="77777777" w:rsidR="00D6625C" w:rsidRPr="00CB236E" w:rsidRDefault="00D6625C" w:rsidP="00B368DD">
            <w:pPr>
              <w:rPr>
                <w:rFonts w:ascii="Times New Roman" w:hAnsi="Times New Roman"/>
                <w:b/>
                <w:noProof/>
                <w:szCs w:val="22"/>
              </w:rPr>
            </w:pPr>
            <w:r w:rsidRPr="00CB236E">
              <w:rPr>
                <w:rFonts w:ascii="Times New Roman" w:hAnsi="Times New Roman"/>
                <w:b/>
                <w:noProof/>
                <w:szCs w:val="22"/>
              </w:rPr>
              <w:t>Fibre dosage (kg/m</w:t>
            </w:r>
            <w:r w:rsidRPr="00CB236E">
              <w:rPr>
                <w:rFonts w:ascii="Times New Roman" w:hAnsi="Times New Roman"/>
                <w:b/>
                <w:noProof/>
                <w:szCs w:val="22"/>
                <w:vertAlign w:val="superscript"/>
              </w:rPr>
              <w:t>3</w:t>
            </w:r>
            <w:r w:rsidRPr="00CB236E">
              <w:rPr>
                <w:rFonts w:ascii="Times New Roman" w:hAnsi="Times New Roman"/>
                <w:b/>
                <w:noProof/>
                <w:szCs w:val="22"/>
              </w:rPr>
              <w:t>)</w:t>
            </w:r>
          </w:p>
        </w:tc>
        <w:tc>
          <w:tcPr>
            <w:tcW w:w="1508" w:type="dxa"/>
            <w:tcBorders>
              <w:bottom w:val="single" w:sz="4" w:space="0" w:color="auto"/>
              <w:right w:val="nil"/>
            </w:tcBorders>
          </w:tcPr>
          <w:p w14:paraId="558620B1" w14:textId="77777777" w:rsidR="00D6625C" w:rsidRPr="00CB236E" w:rsidRDefault="00D6625C" w:rsidP="00B368DD">
            <w:pPr>
              <w:rPr>
                <w:rFonts w:ascii="Times New Roman" w:hAnsi="Times New Roman"/>
                <w:b/>
                <w:noProof/>
                <w:szCs w:val="22"/>
              </w:rPr>
            </w:pPr>
            <w:r w:rsidRPr="00CB236E">
              <w:rPr>
                <w:rFonts w:ascii="Times New Roman" w:hAnsi="Times New Roman"/>
                <w:b/>
                <w:noProof/>
                <w:szCs w:val="22"/>
              </w:rPr>
              <w:t>% by Fibre Volume</w:t>
            </w:r>
          </w:p>
        </w:tc>
      </w:tr>
      <w:tr w:rsidR="00D6625C" w:rsidRPr="00CB236E" w14:paraId="244F6E54" w14:textId="77777777" w:rsidTr="00B368DD">
        <w:trPr>
          <w:trHeight w:val="213"/>
          <w:jc w:val="center"/>
        </w:trPr>
        <w:tc>
          <w:tcPr>
            <w:tcW w:w="965" w:type="dxa"/>
            <w:vMerge w:val="restart"/>
            <w:tcBorders>
              <w:left w:val="nil"/>
            </w:tcBorders>
            <w:vAlign w:val="center"/>
          </w:tcPr>
          <w:p w14:paraId="60608AC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10</w:t>
            </w:r>
          </w:p>
          <w:p w14:paraId="72B8DFF6" w14:textId="77777777" w:rsidR="00D6625C" w:rsidRPr="00CB236E" w:rsidRDefault="00D6625C" w:rsidP="00B368DD">
            <w:pPr>
              <w:jc w:val="both"/>
              <w:rPr>
                <w:rFonts w:ascii="Times New Roman" w:hAnsi="Times New Roman"/>
                <w:noProof/>
                <w:szCs w:val="22"/>
              </w:rPr>
            </w:pPr>
          </w:p>
        </w:tc>
        <w:tc>
          <w:tcPr>
            <w:tcW w:w="926" w:type="dxa"/>
            <w:vMerge w:val="restart"/>
            <w:vAlign w:val="center"/>
          </w:tcPr>
          <w:p w14:paraId="3974E13F"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45/50</w:t>
            </w:r>
          </w:p>
        </w:tc>
        <w:tc>
          <w:tcPr>
            <w:tcW w:w="965" w:type="dxa"/>
            <w:vMerge w:val="restart"/>
            <w:vAlign w:val="center"/>
          </w:tcPr>
          <w:p w14:paraId="53F1F18C"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380" w:type="dxa"/>
            <w:vMerge w:val="restart"/>
            <w:tcBorders>
              <w:bottom w:val="nil"/>
            </w:tcBorders>
            <w:vAlign w:val="center"/>
          </w:tcPr>
          <w:p w14:paraId="03CC628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45</w:t>
            </w:r>
          </w:p>
        </w:tc>
        <w:tc>
          <w:tcPr>
            <w:tcW w:w="1508" w:type="dxa"/>
            <w:tcBorders>
              <w:bottom w:val="nil"/>
            </w:tcBorders>
          </w:tcPr>
          <w:p w14:paraId="52EC804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c>
          <w:tcPr>
            <w:tcW w:w="1508" w:type="dxa"/>
            <w:tcBorders>
              <w:bottom w:val="nil"/>
              <w:right w:val="nil"/>
            </w:tcBorders>
          </w:tcPr>
          <w:p w14:paraId="5601F63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r>
      <w:tr w:rsidR="00D6625C" w:rsidRPr="00CB236E" w14:paraId="12B6D924" w14:textId="77777777" w:rsidTr="00B368DD">
        <w:trPr>
          <w:trHeight w:val="213"/>
          <w:jc w:val="center"/>
        </w:trPr>
        <w:tc>
          <w:tcPr>
            <w:tcW w:w="965" w:type="dxa"/>
            <w:vMerge/>
            <w:tcBorders>
              <w:left w:val="nil"/>
            </w:tcBorders>
            <w:vAlign w:val="center"/>
          </w:tcPr>
          <w:p w14:paraId="164857E5" w14:textId="77777777" w:rsidR="00D6625C" w:rsidRPr="00CB236E" w:rsidRDefault="00D6625C" w:rsidP="00B368DD">
            <w:pPr>
              <w:jc w:val="both"/>
              <w:rPr>
                <w:rFonts w:ascii="Times New Roman" w:hAnsi="Times New Roman"/>
                <w:noProof/>
                <w:szCs w:val="22"/>
              </w:rPr>
            </w:pPr>
          </w:p>
        </w:tc>
        <w:tc>
          <w:tcPr>
            <w:tcW w:w="926" w:type="dxa"/>
            <w:vMerge/>
            <w:vAlign w:val="center"/>
          </w:tcPr>
          <w:p w14:paraId="7060BBB0" w14:textId="77777777" w:rsidR="00D6625C" w:rsidRPr="00CB236E" w:rsidRDefault="00D6625C" w:rsidP="00B368DD">
            <w:pPr>
              <w:jc w:val="both"/>
              <w:rPr>
                <w:rFonts w:ascii="Times New Roman" w:hAnsi="Times New Roman"/>
                <w:noProof/>
                <w:szCs w:val="22"/>
              </w:rPr>
            </w:pPr>
          </w:p>
        </w:tc>
        <w:tc>
          <w:tcPr>
            <w:tcW w:w="965" w:type="dxa"/>
            <w:vMerge/>
            <w:vAlign w:val="center"/>
          </w:tcPr>
          <w:p w14:paraId="4A0D446D"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7A06DC3E"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743C1DC6"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25</w:t>
            </w:r>
          </w:p>
        </w:tc>
        <w:tc>
          <w:tcPr>
            <w:tcW w:w="1508" w:type="dxa"/>
            <w:tcBorders>
              <w:top w:val="nil"/>
              <w:bottom w:val="nil"/>
              <w:right w:val="nil"/>
            </w:tcBorders>
          </w:tcPr>
          <w:p w14:paraId="414F1A75"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0.31</w:t>
            </w:r>
          </w:p>
        </w:tc>
      </w:tr>
      <w:tr w:rsidR="00D6625C" w:rsidRPr="00CB236E" w14:paraId="581B37E3" w14:textId="77777777" w:rsidTr="00B368DD">
        <w:trPr>
          <w:trHeight w:val="213"/>
          <w:jc w:val="center"/>
        </w:trPr>
        <w:tc>
          <w:tcPr>
            <w:tcW w:w="965" w:type="dxa"/>
            <w:vMerge/>
            <w:tcBorders>
              <w:left w:val="nil"/>
            </w:tcBorders>
            <w:vAlign w:val="center"/>
          </w:tcPr>
          <w:p w14:paraId="0BB4FD5E" w14:textId="77777777" w:rsidR="00D6625C" w:rsidRPr="00CB236E" w:rsidRDefault="00D6625C" w:rsidP="00B368DD">
            <w:pPr>
              <w:jc w:val="both"/>
              <w:rPr>
                <w:rFonts w:ascii="Times New Roman" w:hAnsi="Times New Roman"/>
                <w:noProof/>
                <w:szCs w:val="22"/>
              </w:rPr>
            </w:pPr>
          </w:p>
        </w:tc>
        <w:tc>
          <w:tcPr>
            <w:tcW w:w="926" w:type="dxa"/>
            <w:vMerge/>
            <w:vAlign w:val="center"/>
          </w:tcPr>
          <w:p w14:paraId="3968B6F9" w14:textId="77777777" w:rsidR="00D6625C" w:rsidRPr="00CB236E" w:rsidRDefault="00D6625C" w:rsidP="00B368DD">
            <w:pPr>
              <w:jc w:val="both"/>
              <w:rPr>
                <w:rFonts w:ascii="Times New Roman" w:hAnsi="Times New Roman"/>
                <w:noProof/>
                <w:szCs w:val="22"/>
              </w:rPr>
            </w:pPr>
          </w:p>
        </w:tc>
        <w:tc>
          <w:tcPr>
            <w:tcW w:w="965" w:type="dxa"/>
            <w:vMerge/>
            <w:vAlign w:val="center"/>
          </w:tcPr>
          <w:p w14:paraId="01402E4D"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tcPr>
          <w:p w14:paraId="163CEA29"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39EFE47D"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40</w:t>
            </w:r>
          </w:p>
        </w:tc>
        <w:tc>
          <w:tcPr>
            <w:tcW w:w="1508" w:type="dxa"/>
            <w:tcBorders>
              <w:top w:val="nil"/>
              <w:bottom w:val="nil"/>
              <w:right w:val="nil"/>
            </w:tcBorders>
          </w:tcPr>
          <w:p w14:paraId="431D5A3A"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0.51</w:t>
            </w:r>
          </w:p>
        </w:tc>
      </w:tr>
      <w:tr w:rsidR="00D6625C" w:rsidRPr="00CB236E" w14:paraId="1C5DD1AC" w14:textId="77777777" w:rsidTr="00B368DD">
        <w:trPr>
          <w:trHeight w:val="213"/>
          <w:jc w:val="center"/>
        </w:trPr>
        <w:tc>
          <w:tcPr>
            <w:tcW w:w="965" w:type="dxa"/>
            <w:vMerge/>
            <w:tcBorders>
              <w:left w:val="nil"/>
            </w:tcBorders>
            <w:vAlign w:val="center"/>
          </w:tcPr>
          <w:p w14:paraId="273BF0FC" w14:textId="77777777" w:rsidR="00D6625C" w:rsidRPr="00CB236E" w:rsidRDefault="00D6625C" w:rsidP="00B368DD">
            <w:pPr>
              <w:jc w:val="both"/>
              <w:rPr>
                <w:rFonts w:ascii="Times New Roman" w:hAnsi="Times New Roman"/>
                <w:noProof/>
                <w:szCs w:val="22"/>
              </w:rPr>
            </w:pPr>
          </w:p>
        </w:tc>
        <w:tc>
          <w:tcPr>
            <w:tcW w:w="926" w:type="dxa"/>
            <w:vMerge/>
            <w:vAlign w:val="center"/>
          </w:tcPr>
          <w:p w14:paraId="4198AE24" w14:textId="77777777" w:rsidR="00D6625C" w:rsidRPr="00CB236E" w:rsidRDefault="00D6625C" w:rsidP="00B368DD">
            <w:pPr>
              <w:jc w:val="both"/>
              <w:rPr>
                <w:rFonts w:ascii="Times New Roman" w:hAnsi="Times New Roman"/>
                <w:noProof/>
                <w:szCs w:val="22"/>
              </w:rPr>
            </w:pPr>
          </w:p>
        </w:tc>
        <w:tc>
          <w:tcPr>
            <w:tcW w:w="965" w:type="dxa"/>
            <w:vMerge/>
            <w:vAlign w:val="center"/>
          </w:tcPr>
          <w:p w14:paraId="195D7691"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319A6A33"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0BE8F1FC"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508" w:type="dxa"/>
            <w:tcBorders>
              <w:top w:val="nil"/>
              <w:bottom w:val="nil"/>
              <w:right w:val="nil"/>
            </w:tcBorders>
          </w:tcPr>
          <w:p w14:paraId="029800A8"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0.64</w:t>
            </w:r>
          </w:p>
        </w:tc>
      </w:tr>
      <w:tr w:rsidR="00D6625C" w:rsidRPr="00CB236E" w14:paraId="7D6E3392" w14:textId="77777777" w:rsidTr="00B368DD">
        <w:trPr>
          <w:trHeight w:val="213"/>
          <w:jc w:val="center"/>
        </w:trPr>
        <w:tc>
          <w:tcPr>
            <w:tcW w:w="965" w:type="dxa"/>
            <w:vMerge/>
            <w:tcBorders>
              <w:left w:val="nil"/>
            </w:tcBorders>
            <w:vAlign w:val="center"/>
          </w:tcPr>
          <w:p w14:paraId="56418682" w14:textId="77777777" w:rsidR="00D6625C" w:rsidRPr="00CB236E" w:rsidRDefault="00D6625C" w:rsidP="00B368DD">
            <w:pPr>
              <w:jc w:val="both"/>
              <w:rPr>
                <w:rFonts w:ascii="Times New Roman" w:hAnsi="Times New Roman"/>
                <w:noProof/>
                <w:szCs w:val="22"/>
              </w:rPr>
            </w:pPr>
          </w:p>
        </w:tc>
        <w:tc>
          <w:tcPr>
            <w:tcW w:w="926" w:type="dxa"/>
            <w:vMerge/>
            <w:vAlign w:val="center"/>
          </w:tcPr>
          <w:p w14:paraId="2AD1FD99" w14:textId="77777777" w:rsidR="00D6625C" w:rsidRPr="00CB236E" w:rsidRDefault="00D6625C" w:rsidP="00B368DD">
            <w:pPr>
              <w:jc w:val="both"/>
              <w:rPr>
                <w:rFonts w:ascii="Times New Roman" w:hAnsi="Times New Roman"/>
                <w:noProof/>
                <w:szCs w:val="22"/>
              </w:rPr>
            </w:pPr>
          </w:p>
        </w:tc>
        <w:tc>
          <w:tcPr>
            <w:tcW w:w="965" w:type="dxa"/>
            <w:vMerge/>
            <w:vAlign w:val="center"/>
          </w:tcPr>
          <w:p w14:paraId="54FA9E4A" w14:textId="77777777" w:rsidR="00D6625C" w:rsidRPr="00CB236E" w:rsidRDefault="00D6625C" w:rsidP="00B368DD">
            <w:pPr>
              <w:jc w:val="both"/>
              <w:rPr>
                <w:rFonts w:ascii="Times New Roman" w:hAnsi="Times New Roman"/>
                <w:noProof/>
                <w:szCs w:val="22"/>
              </w:rPr>
            </w:pPr>
          </w:p>
        </w:tc>
        <w:tc>
          <w:tcPr>
            <w:tcW w:w="1380" w:type="dxa"/>
            <w:vMerge/>
            <w:tcBorders>
              <w:top w:val="nil"/>
              <w:bottom w:val="single" w:sz="4" w:space="0" w:color="auto"/>
            </w:tcBorders>
            <w:vAlign w:val="center"/>
          </w:tcPr>
          <w:p w14:paraId="2D975034" w14:textId="77777777" w:rsidR="00D6625C" w:rsidRPr="00CB236E" w:rsidRDefault="00D6625C" w:rsidP="00B368DD">
            <w:pPr>
              <w:jc w:val="both"/>
              <w:rPr>
                <w:rFonts w:ascii="Times New Roman" w:hAnsi="Times New Roman"/>
                <w:noProof/>
                <w:szCs w:val="22"/>
              </w:rPr>
            </w:pPr>
          </w:p>
        </w:tc>
        <w:tc>
          <w:tcPr>
            <w:tcW w:w="1508" w:type="dxa"/>
            <w:tcBorders>
              <w:top w:val="nil"/>
              <w:bottom w:val="single" w:sz="4" w:space="0" w:color="auto"/>
            </w:tcBorders>
          </w:tcPr>
          <w:p w14:paraId="20ECB422"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508" w:type="dxa"/>
            <w:tcBorders>
              <w:top w:val="nil"/>
              <w:bottom w:val="single" w:sz="4" w:space="0" w:color="auto"/>
              <w:right w:val="nil"/>
            </w:tcBorders>
          </w:tcPr>
          <w:p w14:paraId="33C73CA4"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0.76</w:t>
            </w:r>
          </w:p>
        </w:tc>
      </w:tr>
      <w:tr w:rsidR="00D6625C" w:rsidRPr="00CB236E" w14:paraId="22C6FE24" w14:textId="77777777" w:rsidTr="00B368DD">
        <w:trPr>
          <w:trHeight w:val="213"/>
          <w:jc w:val="center"/>
        </w:trPr>
        <w:tc>
          <w:tcPr>
            <w:tcW w:w="965" w:type="dxa"/>
            <w:vMerge/>
            <w:tcBorders>
              <w:left w:val="nil"/>
            </w:tcBorders>
            <w:vAlign w:val="center"/>
          </w:tcPr>
          <w:p w14:paraId="07BD59A2" w14:textId="77777777" w:rsidR="00D6625C" w:rsidRPr="00CB236E" w:rsidRDefault="00D6625C" w:rsidP="00B368DD">
            <w:pPr>
              <w:jc w:val="both"/>
              <w:rPr>
                <w:rFonts w:ascii="Times New Roman" w:hAnsi="Times New Roman"/>
                <w:noProof/>
                <w:szCs w:val="22"/>
              </w:rPr>
            </w:pPr>
          </w:p>
        </w:tc>
        <w:tc>
          <w:tcPr>
            <w:tcW w:w="926" w:type="dxa"/>
            <w:vMerge w:val="restart"/>
            <w:vAlign w:val="center"/>
          </w:tcPr>
          <w:p w14:paraId="06245D6B" w14:textId="77777777" w:rsidR="00D6625C" w:rsidRPr="00CB236E" w:rsidRDefault="00D6625C" w:rsidP="00B368DD">
            <w:pPr>
              <w:jc w:val="both"/>
              <w:rPr>
                <w:rFonts w:ascii="Times New Roman" w:hAnsi="Times New Roman"/>
                <w:noProof/>
                <w:szCs w:val="22"/>
              </w:rPr>
            </w:pPr>
          </w:p>
          <w:p w14:paraId="3C2082E0"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65/60</w:t>
            </w:r>
          </w:p>
          <w:p w14:paraId="46499D46" w14:textId="77777777" w:rsidR="00D6625C" w:rsidRPr="00CB236E" w:rsidRDefault="00D6625C" w:rsidP="00B368DD">
            <w:pPr>
              <w:jc w:val="both"/>
              <w:rPr>
                <w:rFonts w:ascii="Times New Roman" w:hAnsi="Times New Roman"/>
                <w:noProof/>
                <w:szCs w:val="22"/>
              </w:rPr>
            </w:pPr>
          </w:p>
        </w:tc>
        <w:tc>
          <w:tcPr>
            <w:tcW w:w="965" w:type="dxa"/>
            <w:vMerge w:val="restart"/>
            <w:vAlign w:val="center"/>
          </w:tcPr>
          <w:p w14:paraId="11234E5D" w14:textId="77777777" w:rsidR="00D6625C" w:rsidRPr="00CB236E" w:rsidRDefault="00D6625C" w:rsidP="00B368DD">
            <w:pPr>
              <w:jc w:val="both"/>
              <w:rPr>
                <w:rFonts w:ascii="Times New Roman" w:hAnsi="Times New Roman"/>
                <w:noProof/>
                <w:szCs w:val="22"/>
              </w:rPr>
            </w:pPr>
          </w:p>
          <w:p w14:paraId="128207A6"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p w14:paraId="216C382F" w14:textId="77777777" w:rsidR="00D6625C" w:rsidRPr="00CB236E" w:rsidRDefault="00D6625C" w:rsidP="00B368DD">
            <w:pPr>
              <w:jc w:val="both"/>
              <w:rPr>
                <w:rFonts w:ascii="Times New Roman" w:hAnsi="Times New Roman"/>
                <w:noProof/>
                <w:szCs w:val="22"/>
              </w:rPr>
            </w:pPr>
          </w:p>
        </w:tc>
        <w:tc>
          <w:tcPr>
            <w:tcW w:w="1380" w:type="dxa"/>
            <w:vMerge w:val="restart"/>
            <w:tcBorders>
              <w:bottom w:val="nil"/>
            </w:tcBorders>
            <w:vAlign w:val="center"/>
          </w:tcPr>
          <w:p w14:paraId="4FB4247C" w14:textId="77777777" w:rsidR="00D6625C" w:rsidRPr="00CB236E" w:rsidRDefault="00D6625C" w:rsidP="00B368DD">
            <w:pPr>
              <w:jc w:val="both"/>
              <w:rPr>
                <w:rFonts w:ascii="Times New Roman" w:hAnsi="Times New Roman"/>
                <w:noProof/>
                <w:szCs w:val="22"/>
              </w:rPr>
            </w:pPr>
          </w:p>
          <w:p w14:paraId="4CE898D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65</w:t>
            </w:r>
          </w:p>
          <w:p w14:paraId="123C4A3F" w14:textId="77777777" w:rsidR="00D6625C" w:rsidRPr="00CB236E" w:rsidRDefault="00D6625C" w:rsidP="00B368DD">
            <w:pPr>
              <w:jc w:val="both"/>
              <w:rPr>
                <w:rFonts w:ascii="Times New Roman" w:hAnsi="Times New Roman"/>
                <w:noProof/>
                <w:szCs w:val="22"/>
              </w:rPr>
            </w:pPr>
          </w:p>
        </w:tc>
        <w:tc>
          <w:tcPr>
            <w:tcW w:w="1508" w:type="dxa"/>
            <w:tcBorders>
              <w:bottom w:val="nil"/>
            </w:tcBorders>
          </w:tcPr>
          <w:p w14:paraId="2DF91A12"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c>
          <w:tcPr>
            <w:tcW w:w="1508" w:type="dxa"/>
            <w:tcBorders>
              <w:bottom w:val="nil"/>
              <w:right w:val="nil"/>
            </w:tcBorders>
          </w:tcPr>
          <w:p w14:paraId="4869ED72"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r>
      <w:tr w:rsidR="00D6625C" w:rsidRPr="00CB236E" w14:paraId="140BB91F" w14:textId="77777777" w:rsidTr="00B368DD">
        <w:trPr>
          <w:trHeight w:val="213"/>
          <w:jc w:val="center"/>
        </w:trPr>
        <w:tc>
          <w:tcPr>
            <w:tcW w:w="965" w:type="dxa"/>
            <w:vMerge/>
            <w:tcBorders>
              <w:left w:val="nil"/>
            </w:tcBorders>
            <w:vAlign w:val="center"/>
          </w:tcPr>
          <w:p w14:paraId="471068BE" w14:textId="77777777" w:rsidR="00D6625C" w:rsidRPr="00CB236E" w:rsidRDefault="00D6625C" w:rsidP="00B368DD">
            <w:pPr>
              <w:jc w:val="both"/>
              <w:rPr>
                <w:rFonts w:ascii="Times New Roman" w:hAnsi="Times New Roman"/>
                <w:noProof/>
                <w:szCs w:val="22"/>
              </w:rPr>
            </w:pPr>
          </w:p>
        </w:tc>
        <w:tc>
          <w:tcPr>
            <w:tcW w:w="926" w:type="dxa"/>
            <w:vMerge/>
            <w:vAlign w:val="center"/>
          </w:tcPr>
          <w:p w14:paraId="5B8F2DAB" w14:textId="77777777" w:rsidR="00D6625C" w:rsidRPr="00CB236E" w:rsidRDefault="00D6625C" w:rsidP="00B368DD">
            <w:pPr>
              <w:jc w:val="both"/>
              <w:rPr>
                <w:rFonts w:ascii="Times New Roman" w:hAnsi="Times New Roman"/>
                <w:noProof/>
                <w:szCs w:val="22"/>
              </w:rPr>
            </w:pPr>
          </w:p>
        </w:tc>
        <w:tc>
          <w:tcPr>
            <w:tcW w:w="965" w:type="dxa"/>
            <w:vMerge/>
            <w:vAlign w:val="center"/>
          </w:tcPr>
          <w:p w14:paraId="1ED7E180"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5AF29FF3"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28EF0CD0"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25</w:t>
            </w:r>
          </w:p>
        </w:tc>
        <w:tc>
          <w:tcPr>
            <w:tcW w:w="1508" w:type="dxa"/>
            <w:tcBorders>
              <w:top w:val="nil"/>
              <w:bottom w:val="nil"/>
              <w:right w:val="nil"/>
            </w:tcBorders>
          </w:tcPr>
          <w:p w14:paraId="75CB51BD"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0.31</w:t>
            </w:r>
          </w:p>
        </w:tc>
      </w:tr>
      <w:tr w:rsidR="00D6625C" w:rsidRPr="00CB236E" w14:paraId="0D7A62D1" w14:textId="77777777" w:rsidTr="00B368DD">
        <w:trPr>
          <w:trHeight w:val="213"/>
          <w:jc w:val="center"/>
        </w:trPr>
        <w:tc>
          <w:tcPr>
            <w:tcW w:w="965" w:type="dxa"/>
            <w:vMerge/>
            <w:tcBorders>
              <w:left w:val="nil"/>
            </w:tcBorders>
            <w:vAlign w:val="center"/>
          </w:tcPr>
          <w:p w14:paraId="20C99EAC" w14:textId="77777777" w:rsidR="00D6625C" w:rsidRPr="00CB236E" w:rsidRDefault="00D6625C" w:rsidP="00B368DD">
            <w:pPr>
              <w:jc w:val="both"/>
              <w:rPr>
                <w:rFonts w:ascii="Times New Roman" w:hAnsi="Times New Roman"/>
                <w:noProof/>
                <w:szCs w:val="22"/>
              </w:rPr>
            </w:pPr>
          </w:p>
        </w:tc>
        <w:tc>
          <w:tcPr>
            <w:tcW w:w="926" w:type="dxa"/>
            <w:vMerge/>
            <w:vAlign w:val="center"/>
          </w:tcPr>
          <w:p w14:paraId="71D9001A" w14:textId="77777777" w:rsidR="00D6625C" w:rsidRPr="00CB236E" w:rsidRDefault="00D6625C" w:rsidP="00B368DD">
            <w:pPr>
              <w:jc w:val="both"/>
              <w:rPr>
                <w:rFonts w:ascii="Times New Roman" w:hAnsi="Times New Roman"/>
                <w:noProof/>
                <w:szCs w:val="22"/>
              </w:rPr>
            </w:pPr>
          </w:p>
        </w:tc>
        <w:tc>
          <w:tcPr>
            <w:tcW w:w="965" w:type="dxa"/>
            <w:vMerge/>
            <w:vAlign w:val="center"/>
          </w:tcPr>
          <w:p w14:paraId="2CE5DA8F"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08FE7632"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25091244"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40</w:t>
            </w:r>
          </w:p>
        </w:tc>
        <w:tc>
          <w:tcPr>
            <w:tcW w:w="1508" w:type="dxa"/>
            <w:tcBorders>
              <w:top w:val="nil"/>
              <w:bottom w:val="nil"/>
              <w:right w:val="nil"/>
            </w:tcBorders>
          </w:tcPr>
          <w:p w14:paraId="680E73B9"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0.51</w:t>
            </w:r>
          </w:p>
        </w:tc>
      </w:tr>
      <w:tr w:rsidR="00D6625C" w:rsidRPr="00CB236E" w14:paraId="76ED4C64" w14:textId="77777777" w:rsidTr="00B368DD">
        <w:trPr>
          <w:trHeight w:val="213"/>
          <w:jc w:val="center"/>
        </w:trPr>
        <w:tc>
          <w:tcPr>
            <w:tcW w:w="965" w:type="dxa"/>
            <w:vMerge/>
            <w:tcBorders>
              <w:left w:val="nil"/>
            </w:tcBorders>
            <w:vAlign w:val="center"/>
          </w:tcPr>
          <w:p w14:paraId="2B2DA0E7" w14:textId="77777777" w:rsidR="00D6625C" w:rsidRPr="00CB236E" w:rsidRDefault="00D6625C" w:rsidP="00B368DD">
            <w:pPr>
              <w:jc w:val="both"/>
              <w:rPr>
                <w:rFonts w:ascii="Times New Roman" w:hAnsi="Times New Roman"/>
                <w:noProof/>
                <w:szCs w:val="22"/>
              </w:rPr>
            </w:pPr>
          </w:p>
        </w:tc>
        <w:tc>
          <w:tcPr>
            <w:tcW w:w="926" w:type="dxa"/>
            <w:vMerge/>
            <w:vAlign w:val="center"/>
          </w:tcPr>
          <w:p w14:paraId="10828182" w14:textId="77777777" w:rsidR="00D6625C" w:rsidRPr="00CB236E" w:rsidRDefault="00D6625C" w:rsidP="00B368DD">
            <w:pPr>
              <w:jc w:val="both"/>
              <w:rPr>
                <w:rFonts w:ascii="Times New Roman" w:hAnsi="Times New Roman"/>
                <w:noProof/>
                <w:szCs w:val="22"/>
              </w:rPr>
            </w:pPr>
          </w:p>
        </w:tc>
        <w:tc>
          <w:tcPr>
            <w:tcW w:w="965" w:type="dxa"/>
            <w:vMerge/>
            <w:vAlign w:val="center"/>
          </w:tcPr>
          <w:p w14:paraId="79AF058E"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4A7514AB"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08A6B62C"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508" w:type="dxa"/>
            <w:tcBorders>
              <w:top w:val="nil"/>
              <w:bottom w:val="nil"/>
              <w:right w:val="nil"/>
            </w:tcBorders>
          </w:tcPr>
          <w:p w14:paraId="7EA7657C"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0.64</w:t>
            </w:r>
          </w:p>
        </w:tc>
      </w:tr>
      <w:tr w:rsidR="00D6625C" w:rsidRPr="00CB236E" w14:paraId="70DB8173" w14:textId="77777777" w:rsidTr="00B368DD">
        <w:trPr>
          <w:trHeight w:val="213"/>
          <w:jc w:val="center"/>
        </w:trPr>
        <w:tc>
          <w:tcPr>
            <w:tcW w:w="965" w:type="dxa"/>
            <w:vMerge/>
            <w:tcBorders>
              <w:left w:val="nil"/>
            </w:tcBorders>
            <w:vAlign w:val="center"/>
          </w:tcPr>
          <w:p w14:paraId="08988C65" w14:textId="77777777" w:rsidR="00D6625C" w:rsidRPr="00CB236E" w:rsidRDefault="00D6625C" w:rsidP="00B368DD">
            <w:pPr>
              <w:jc w:val="both"/>
              <w:rPr>
                <w:rFonts w:ascii="Times New Roman" w:hAnsi="Times New Roman"/>
                <w:noProof/>
                <w:szCs w:val="22"/>
              </w:rPr>
            </w:pPr>
          </w:p>
        </w:tc>
        <w:tc>
          <w:tcPr>
            <w:tcW w:w="926" w:type="dxa"/>
            <w:vMerge/>
            <w:vAlign w:val="center"/>
          </w:tcPr>
          <w:p w14:paraId="5F4EC01A" w14:textId="77777777" w:rsidR="00D6625C" w:rsidRPr="00CB236E" w:rsidRDefault="00D6625C" w:rsidP="00B368DD">
            <w:pPr>
              <w:jc w:val="both"/>
              <w:rPr>
                <w:rFonts w:ascii="Times New Roman" w:hAnsi="Times New Roman"/>
                <w:noProof/>
                <w:szCs w:val="22"/>
              </w:rPr>
            </w:pPr>
          </w:p>
        </w:tc>
        <w:tc>
          <w:tcPr>
            <w:tcW w:w="965" w:type="dxa"/>
            <w:vMerge/>
            <w:vAlign w:val="center"/>
          </w:tcPr>
          <w:p w14:paraId="6B2C953C" w14:textId="77777777" w:rsidR="00D6625C" w:rsidRPr="00CB236E" w:rsidRDefault="00D6625C" w:rsidP="00B368DD">
            <w:pPr>
              <w:jc w:val="both"/>
              <w:rPr>
                <w:rFonts w:ascii="Times New Roman" w:hAnsi="Times New Roman"/>
                <w:noProof/>
                <w:szCs w:val="22"/>
              </w:rPr>
            </w:pPr>
          </w:p>
        </w:tc>
        <w:tc>
          <w:tcPr>
            <w:tcW w:w="1380" w:type="dxa"/>
            <w:vMerge/>
            <w:tcBorders>
              <w:top w:val="nil"/>
              <w:bottom w:val="single" w:sz="4" w:space="0" w:color="auto"/>
            </w:tcBorders>
            <w:vAlign w:val="center"/>
          </w:tcPr>
          <w:p w14:paraId="28661F4D" w14:textId="77777777" w:rsidR="00D6625C" w:rsidRPr="00CB236E" w:rsidRDefault="00D6625C" w:rsidP="00B368DD">
            <w:pPr>
              <w:jc w:val="both"/>
              <w:rPr>
                <w:rFonts w:ascii="Times New Roman" w:hAnsi="Times New Roman"/>
                <w:noProof/>
                <w:szCs w:val="22"/>
              </w:rPr>
            </w:pPr>
          </w:p>
        </w:tc>
        <w:tc>
          <w:tcPr>
            <w:tcW w:w="1508" w:type="dxa"/>
            <w:tcBorders>
              <w:top w:val="nil"/>
              <w:bottom w:val="single" w:sz="4" w:space="0" w:color="auto"/>
            </w:tcBorders>
          </w:tcPr>
          <w:p w14:paraId="70CB943A"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508" w:type="dxa"/>
            <w:tcBorders>
              <w:top w:val="nil"/>
              <w:bottom w:val="single" w:sz="4" w:space="0" w:color="auto"/>
              <w:right w:val="nil"/>
            </w:tcBorders>
          </w:tcPr>
          <w:p w14:paraId="4D026B4F"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0.76</w:t>
            </w:r>
          </w:p>
        </w:tc>
      </w:tr>
      <w:tr w:rsidR="00D6625C" w:rsidRPr="00CB236E" w14:paraId="1BCE7BE4" w14:textId="77777777" w:rsidTr="00B368DD">
        <w:trPr>
          <w:trHeight w:val="213"/>
          <w:jc w:val="center"/>
        </w:trPr>
        <w:tc>
          <w:tcPr>
            <w:tcW w:w="965" w:type="dxa"/>
            <w:vMerge/>
            <w:tcBorders>
              <w:left w:val="nil"/>
            </w:tcBorders>
            <w:vAlign w:val="center"/>
          </w:tcPr>
          <w:p w14:paraId="30020B1F" w14:textId="77777777" w:rsidR="00D6625C" w:rsidRPr="00CB236E" w:rsidRDefault="00D6625C" w:rsidP="00B368DD">
            <w:pPr>
              <w:jc w:val="both"/>
              <w:rPr>
                <w:rFonts w:ascii="Times New Roman" w:hAnsi="Times New Roman"/>
                <w:noProof/>
                <w:szCs w:val="22"/>
              </w:rPr>
            </w:pPr>
          </w:p>
        </w:tc>
        <w:tc>
          <w:tcPr>
            <w:tcW w:w="926" w:type="dxa"/>
            <w:vMerge w:val="restart"/>
            <w:vAlign w:val="center"/>
          </w:tcPr>
          <w:p w14:paraId="59715EE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80/60</w:t>
            </w:r>
          </w:p>
        </w:tc>
        <w:tc>
          <w:tcPr>
            <w:tcW w:w="965" w:type="dxa"/>
            <w:vMerge w:val="restart"/>
            <w:vAlign w:val="center"/>
          </w:tcPr>
          <w:p w14:paraId="6D53B2EA"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380" w:type="dxa"/>
            <w:vMerge w:val="restart"/>
            <w:tcBorders>
              <w:bottom w:val="nil"/>
            </w:tcBorders>
            <w:vAlign w:val="center"/>
          </w:tcPr>
          <w:p w14:paraId="3F03AEC6"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80</w:t>
            </w:r>
          </w:p>
        </w:tc>
        <w:tc>
          <w:tcPr>
            <w:tcW w:w="1508" w:type="dxa"/>
            <w:tcBorders>
              <w:bottom w:val="nil"/>
            </w:tcBorders>
          </w:tcPr>
          <w:p w14:paraId="0B54ADD6"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c>
          <w:tcPr>
            <w:tcW w:w="1508" w:type="dxa"/>
            <w:tcBorders>
              <w:bottom w:val="nil"/>
              <w:right w:val="nil"/>
            </w:tcBorders>
          </w:tcPr>
          <w:p w14:paraId="4A9D9E4B"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r>
      <w:tr w:rsidR="00D6625C" w:rsidRPr="00CB236E" w14:paraId="3A7F6B71" w14:textId="77777777" w:rsidTr="00B368DD">
        <w:trPr>
          <w:trHeight w:val="213"/>
          <w:jc w:val="center"/>
        </w:trPr>
        <w:tc>
          <w:tcPr>
            <w:tcW w:w="965" w:type="dxa"/>
            <w:vMerge/>
            <w:tcBorders>
              <w:left w:val="nil"/>
            </w:tcBorders>
            <w:vAlign w:val="center"/>
          </w:tcPr>
          <w:p w14:paraId="5B7388BB" w14:textId="77777777" w:rsidR="00D6625C" w:rsidRPr="00CB236E" w:rsidRDefault="00D6625C" w:rsidP="00B368DD">
            <w:pPr>
              <w:jc w:val="both"/>
              <w:rPr>
                <w:rFonts w:ascii="Times New Roman" w:hAnsi="Times New Roman"/>
                <w:noProof/>
                <w:szCs w:val="22"/>
              </w:rPr>
            </w:pPr>
          </w:p>
        </w:tc>
        <w:tc>
          <w:tcPr>
            <w:tcW w:w="926" w:type="dxa"/>
            <w:vMerge/>
            <w:vAlign w:val="center"/>
          </w:tcPr>
          <w:p w14:paraId="7A5162E5" w14:textId="77777777" w:rsidR="00D6625C" w:rsidRPr="00CB236E" w:rsidRDefault="00D6625C" w:rsidP="00B368DD">
            <w:pPr>
              <w:jc w:val="both"/>
              <w:rPr>
                <w:rFonts w:ascii="Times New Roman" w:hAnsi="Times New Roman"/>
                <w:noProof/>
                <w:szCs w:val="22"/>
              </w:rPr>
            </w:pPr>
          </w:p>
        </w:tc>
        <w:tc>
          <w:tcPr>
            <w:tcW w:w="965" w:type="dxa"/>
            <w:vMerge/>
            <w:vAlign w:val="center"/>
          </w:tcPr>
          <w:p w14:paraId="1F4BD9CA"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3BEED1C1"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53F1BBD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25</w:t>
            </w:r>
          </w:p>
        </w:tc>
        <w:tc>
          <w:tcPr>
            <w:tcW w:w="1508" w:type="dxa"/>
            <w:tcBorders>
              <w:top w:val="nil"/>
              <w:bottom w:val="nil"/>
              <w:right w:val="nil"/>
            </w:tcBorders>
          </w:tcPr>
          <w:p w14:paraId="7BC11CEB"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0.31</w:t>
            </w:r>
          </w:p>
        </w:tc>
      </w:tr>
      <w:tr w:rsidR="00D6625C" w:rsidRPr="00CB236E" w14:paraId="140BA265" w14:textId="77777777" w:rsidTr="00B368DD">
        <w:trPr>
          <w:trHeight w:val="213"/>
          <w:jc w:val="center"/>
        </w:trPr>
        <w:tc>
          <w:tcPr>
            <w:tcW w:w="965" w:type="dxa"/>
            <w:vMerge/>
            <w:tcBorders>
              <w:left w:val="nil"/>
            </w:tcBorders>
            <w:vAlign w:val="center"/>
          </w:tcPr>
          <w:p w14:paraId="4549A27F" w14:textId="77777777" w:rsidR="00D6625C" w:rsidRPr="00CB236E" w:rsidRDefault="00D6625C" w:rsidP="00B368DD">
            <w:pPr>
              <w:jc w:val="both"/>
              <w:rPr>
                <w:rFonts w:ascii="Times New Roman" w:hAnsi="Times New Roman"/>
                <w:noProof/>
                <w:szCs w:val="22"/>
              </w:rPr>
            </w:pPr>
          </w:p>
        </w:tc>
        <w:tc>
          <w:tcPr>
            <w:tcW w:w="926" w:type="dxa"/>
            <w:vMerge/>
            <w:vAlign w:val="center"/>
          </w:tcPr>
          <w:p w14:paraId="34EBB0D0" w14:textId="77777777" w:rsidR="00D6625C" w:rsidRPr="00CB236E" w:rsidRDefault="00D6625C" w:rsidP="00B368DD">
            <w:pPr>
              <w:jc w:val="both"/>
              <w:rPr>
                <w:rFonts w:ascii="Times New Roman" w:hAnsi="Times New Roman"/>
                <w:noProof/>
                <w:szCs w:val="22"/>
              </w:rPr>
            </w:pPr>
          </w:p>
        </w:tc>
        <w:tc>
          <w:tcPr>
            <w:tcW w:w="965" w:type="dxa"/>
            <w:vMerge/>
            <w:vAlign w:val="center"/>
          </w:tcPr>
          <w:p w14:paraId="50EAEAC3"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5F3D1474"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45468945"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40</w:t>
            </w:r>
          </w:p>
        </w:tc>
        <w:tc>
          <w:tcPr>
            <w:tcW w:w="1508" w:type="dxa"/>
            <w:tcBorders>
              <w:top w:val="nil"/>
              <w:bottom w:val="nil"/>
              <w:right w:val="nil"/>
            </w:tcBorders>
          </w:tcPr>
          <w:p w14:paraId="3E0D01D2"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0.51</w:t>
            </w:r>
          </w:p>
        </w:tc>
      </w:tr>
      <w:tr w:rsidR="00D6625C" w:rsidRPr="00CB236E" w14:paraId="1B07E530" w14:textId="77777777" w:rsidTr="00B368DD">
        <w:trPr>
          <w:trHeight w:val="213"/>
          <w:jc w:val="center"/>
        </w:trPr>
        <w:tc>
          <w:tcPr>
            <w:tcW w:w="965" w:type="dxa"/>
            <w:vMerge/>
            <w:tcBorders>
              <w:left w:val="nil"/>
            </w:tcBorders>
            <w:vAlign w:val="center"/>
          </w:tcPr>
          <w:p w14:paraId="1D61ACA6" w14:textId="77777777" w:rsidR="00D6625C" w:rsidRPr="00CB236E" w:rsidRDefault="00D6625C" w:rsidP="00B368DD">
            <w:pPr>
              <w:jc w:val="both"/>
              <w:rPr>
                <w:rFonts w:ascii="Times New Roman" w:hAnsi="Times New Roman"/>
                <w:noProof/>
                <w:szCs w:val="22"/>
              </w:rPr>
            </w:pPr>
          </w:p>
        </w:tc>
        <w:tc>
          <w:tcPr>
            <w:tcW w:w="926" w:type="dxa"/>
            <w:vMerge/>
            <w:vAlign w:val="center"/>
          </w:tcPr>
          <w:p w14:paraId="4729195F" w14:textId="77777777" w:rsidR="00D6625C" w:rsidRPr="00CB236E" w:rsidRDefault="00D6625C" w:rsidP="00B368DD">
            <w:pPr>
              <w:jc w:val="both"/>
              <w:rPr>
                <w:rFonts w:ascii="Times New Roman" w:hAnsi="Times New Roman"/>
                <w:noProof/>
                <w:szCs w:val="22"/>
              </w:rPr>
            </w:pPr>
          </w:p>
        </w:tc>
        <w:tc>
          <w:tcPr>
            <w:tcW w:w="965" w:type="dxa"/>
            <w:vMerge/>
            <w:vAlign w:val="center"/>
          </w:tcPr>
          <w:p w14:paraId="0EBF2CC7"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57258AE9"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564EE476"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508" w:type="dxa"/>
            <w:tcBorders>
              <w:top w:val="nil"/>
              <w:bottom w:val="nil"/>
              <w:right w:val="nil"/>
            </w:tcBorders>
          </w:tcPr>
          <w:p w14:paraId="2B9F5836"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0.64</w:t>
            </w:r>
          </w:p>
        </w:tc>
      </w:tr>
      <w:tr w:rsidR="00D6625C" w:rsidRPr="00CB236E" w14:paraId="43A3EE63" w14:textId="77777777" w:rsidTr="00B368DD">
        <w:trPr>
          <w:trHeight w:val="213"/>
          <w:jc w:val="center"/>
        </w:trPr>
        <w:tc>
          <w:tcPr>
            <w:tcW w:w="965" w:type="dxa"/>
            <w:vMerge/>
            <w:tcBorders>
              <w:left w:val="nil"/>
            </w:tcBorders>
            <w:vAlign w:val="center"/>
          </w:tcPr>
          <w:p w14:paraId="18F0268D" w14:textId="77777777" w:rsidR="00D6625C" w:rsidRPr="00CB236E" w:rsidRDefault="00D6625C" w:rsidP="00B368DD">
            <w:pPr>
              <w:jc w:val="both"/>
              <w:rPr>
                <w:rFonts w:ascii="Times New Roman" w:hAnsi="Times New Roman"/>
                <w:noProof/>
                <w:szCs w:val="22"/>
              </w:rPr>
            </w:pPr>
          </w:p>
        </w:tc>
        <w:tc>
          <w:tcPr>
            <w:tcW w:w="926" w:type="dxa"/>
            <w:vMerge/>
            <w:vAlign w:val="center"/>
          </w:tcPr>
          <w:p w14:paraId="5003A6F8" w14:textId="77777777" w:rsidR="00D6625C" w:rsidRPr="00CB236E" w:rsidRDefault="00D6625C" w:rsidP="00B368DD">
            <w:pPr>
              <w:jc w:val="both"/>
              <w:rPr>
                <w:rFonts w:ascii="Times New Roman" w:hAnsi="Times New Roman"/>
                <w:noProof/>
                <w:szCs w:val="22"/>
              </w:rPr>
            </w:pPr>
          </w:p>
        </w:tc>
        <w:tc>
          <w:tcPr>
            <w:tcW w:w="965" w:type="dxa"/>
            <w:vMerge/>
            <w:vAlign w:val="center"/>
          </w:tcPr>
          <w:p w14:paraId="37295754" w14:textId="77777777" w:rsidR="00D6625C" w:rsidRPr="00CB236E" w:rsidRDefault="00D6625C" w:rsidP="00B368DD">
            <w:pPr>
              <w:jc w:val="both"/>
              <w:rPr>
                <w:rFonts w:ascii="Times New Roman" w:hAnsi="Times New Roman"/>
                <w:noProof/>
                <w:szCs w:val="22"/>
              </w:rPr>
            </w:pPr>
          </w:p>
        </w:tc>
        <w:tc>
          <w:tcPr>
            <w:tcW w:w="1380" w:type="dxa"/>
            <w:vMerge/>
            <w:tcBorders>
              <w:top w:val="nil"/>
              <w:bottom w:val="single" w:sz="4" w:space="0" w:color="auto"/>
            </w:tcBorders>
            <w:vAlign w:val="center"/>
          </w:tcPr>
          <w:p w14:paraId="4808062F" w14:textId="77777777" w:rsidR="00D6625C" w:rsidRPr="00CB236E" w:rsidRDefault="00D6625C" w:rsidP="00B368DD">
            <w:pPr>
              <w:jc w:val="both"/>
              <w:rPr>
                <w:rFonts w:ascii="Times New Roman" w:hAnsi="Times New Roman"/>
                <w:noProof/>
                <w:szCs w:val="22"/>
              </w:rPr>
            </w:pPr>
          </w:p>
        </w:tc>
        <w:tc>
          <w:tcPr>
            <w:tcW w:w="1508" w:type="dxa"/>
            <w:tcBorders>
              <w:top w:val="nil"/>
              <w:bottom w:val="single" w:sz="4" w:space="0" w:color="auto"/>
            </w:tcBorders>
          </w:tcPr>
          <w:p w14:paraId="76E21CA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508" w:type="dxa"/>
            <w:tcBorders>
              <w:top w:val="nil"/>
              <w:bottom w:val="single" w:sz="4" w:space="0" w:color="auto"/>
              <w:right w:val="nil"/>
            </w:tcBorders>
          </w:tcPr>
          <w:p w14:paraId="5B721BD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0.76</w:t>
            </w:r>
          </w:p>
        </w:tc>
      </w:tr>
      <w:tr w:rsidR="00D6625C" w:rsidRPr="00CB236E" w14:paraId="15F958EC" w14:textId="77777777" w:rsidTr="00B368DD">
        <w:trPr>
          <w:trHeight w:val="213"/>
          <w:jc w:val="center"/>
        </w:trPr>
        <w:tc>
          <w:tcPr>
            <w:tcW w:w="965" w:type="dxa"/>
            <w:vMerge w:val="restart"/>
            <w:tcBorders>
              <w:left w:val="nil"/>
            </w:tcBorders>
            <w:vAlign w:val="center"/>
          </w:tcPr>
          <w:p w14:paraId="02FD2489"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20</w:t>
            </w:r>
          </w:p>
        </w:tc>
        <w:tc>
          <w:tcPr>
            <w:tcW w:w="926" w:type="dxa"/>
            <w:vMerge w:val="restart"/>
            <w:vAlign w:val="center"/>
          </w:tcPr>
          <w:p w14:paraId="446F43B5"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45/50</w:t>
            </w:r>
          </w:p>
        </w:tc>
        <w:tc>
          <w:tcPr>
            <w:tcW w:w="965" w:type="dxa"/>
            <w:vMerge w:val="restart"/>
            <w:vAlign w:val="center"/>
          </w:tcPr>
          <w:p w14:paraId="7B854979"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380" w:type="dxa"/>
            <w:vMerge w:val="restart"/>
            <w:tcBorders>
              <w:bottom w:val="nil"/>
            </w:tcBorders>
            <w:vAlign w:val="center"/>
          </w:tcPr>
          <w:p w14:paraId="4360AC2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45</w:t>
            </w:r>
          </w:p>
        </w:tc>
        <w:tc>
          <w:tcPr>
            <w:tcW w:w="1508" w:type="dxa"/>
            <w:tcBorders>
              <w:bottom w:val="nil"/>
            </w:tcBorders>
          </w:tcPr>
          <w:p w14:paraId="6EBA390D"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c>
          <w:tcPr>
            <w:tcW w:w="1508" w:type="dxa"/>
            <w:tcBorders>
              <w:bottom w:val="nil"/>
              <w:right w:val="nil"/>
            </w:tcBorders>
          </w:tcPr>
          <w:p w14:paraId="792B877A"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r>
      <w:tr w:rsidR="00D6625C" w:rsidRPr="00CB236E" w14:paraId="68A7C42A" w14:textId="77777777" w:rsidTr="00B368DD">
        <w:trPr>
          <w:trHeight w:val="213"/>
          <w:jc w:val="center"/>
        </w:trPr>
        <w:tc>
          <w:tcPr>
            <w:tcW w:w="965" w:type="dxa"/>
            <w:vMerge/>
            <w:tcBorders>
              <w:left w:val="nil"/>
            </w:tcBorders>
            <w:vAlign w:val="center"/>
          </w:tcPr>
          <w:p w14:paraId="19D5041E" w14:textId="77777777" w:rsidR="00D6625C" w:rsidRPr="00CB236E" w:rsidRDefault="00D6625C" w:rsidP="00B368DD">
            <w:pPr>
              <w:jc w:val="both"/>
              <w:rPr>
                <w:rFonts w:ascii="Times New Roman" w:hAnsi="Times New Roman"/>
                <w:noProof/>
                <w:szCs w:val="22"/>
              </w:rPr>
            </w:pPr>
          </w:p>
        </w:tc>
        <w:tc>
          <w:tcPr>
            <w:tcW w:w="926" w:type="dxa"/>
            <w:vMerge/>
            <w:vAlign w:val="center"/>
          </w:tcPr>
          <w:p w14:paraId="1C0BB716" w14:textId="77777777" w:rsidR="00D6625C" w:rsidRPr="00CB236E" w:rsidRDefault="00D6625C" w:rsidP="00B368DD">
            <w:pPr>
              <w:jc w:val="both"/>
              <w:rPr>
                <w:rFonts w:ascii="Times New Roman" w:hAnsi="Times New Roman"/>
                <w:noProof/>
                <w:szCs w:val="22"/>
              </w:rPr>
            </w:pPr>
          </w:p>
        </w:tc>
        <w:tc>
          <w:tcPr>
            <w:tcW w:w="965" w:type="dxa"/>
            <w:vMerge/>
            <w:vAlign w:val="center"/>
          </w:tcPr>
          <w:p w14:paraId="087B85B6"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05C54BDF"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7CFC58B0"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25</w:t>
            </w:r>
          </w:p>
        </w:tc>
        <w:tc>
          <w:tcPr>
            <w:tcW w:w="1508" w:type="dxa"/>
            <w:tcBorders>
              <w:top w:val="nil"/>
              <w:bottom w:val="nil"/>
              <w:right w:val="nil"/>
            </w:tcBorders>
          </w:tcPr>
          <w:p w14:paraId="77E35E5B"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0.31</w:t>
            </w:r>
          </w:p>
        </w:tc>
      </w:tr>
      <w:tr w:rsidR="00D6625C" w:rsidRPr="00CB236E" w14:paraId="1E3A2E4A" w14:textId="77777777" w:rsidTr="00B368DD">
        <w:trPr>
          <w:trHeight w:val="213"/>
          <w:jc w:val="center"/>
        </w:trPr>
        <w:tc>
          <w:tcPr>
            <w:tcW w:w="965" w:type="dxa"/>
            <w:vMerge/>
            <w:tcBorders>
              <w:left w:val="nil"/>
            </w:tcBorders>
            <w:vAlign w:val="center"/>
          </w:tcPr>
          <w:p w14:paraId="071D69E2" w14:textId="77777777" w:rsidR="00D6625C" w:rsidRPr="00CB236E" w:rsidRDefault="00D6625C" w:rsidP="00B368DD">
            <w:pPr>
              <w:jc w:val="both"/>
              <w:rPr>
                <w:rFonts w:ascii="Times New Roman" w:hAnsi="Times New Roman"/>
                <w:noProof/>
                <w:szCs w:val="22"/>
              </w:rPr>
            </w:pPr>
          </w:p>
        </w:tc>
        <w:tc>
          <w:tcPr>
            <w:tcW w:w="926" w:type="dxa"/>
            <w:vMerge/>
            <w:vAlign w:val="center"/>
          </w:tcPr>
          <w:p w14:paraId="0E73C8CA" w14:textId="77777777" w:rsidR="00D6625C" w:rsidRPr="00CB236E" w:rsidRDefault="00D6625C" w:rsidP="00B368DD">
            <w:pPr>
              <w:jc w:val="both"/>
              <w:rPr>
                <w:rFonts w:ascii="Times New Roman" w:hAnsi="Times New Roman"/>
                <w:noProof/>
                <w:szCs w:val="22"/>
              </w:rPr>
            </w:pPr>
          </w:p>
        </w:tc>
        <w:tc>
          <w:tcPr>
            <w:tcW w:w="965" w:type="dxa"/>
            <w:vMerge/>
            <w:vAlign w:val="center"/>
          </w:tcPr>
          <w:p w14:paraId="0AEA9E04"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tcPr>
          <w:p w14:paraId="65BCAE82"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127F8DC4"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40</w:t>
            </w:r>
          </w:p>
        </w:tc>
        <w:tc>
          <w:tcPr>
            <w:tcW w:w="1508" w:type="dxa"/>
            <w:tcBorders>
              <w:top w:val="nil"/>
              <w:bottom w:val="nil"/>
              <w:right w:val="nil"/>
            </w:tcBorders>
          </w:tcPr>
          <w:p w14:paraId="426E5831"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0.51</w:t>
            </w:r>
          </w:p>
        </w:tc>
      </w:tr>
      <w:tr w:rsidR="00D6625C" w:rsidRPr="00CB236E" w14:paraId="11F3B580" w14:textId="77777777" w:rsidTr="00B368DD">
        <w:trPr>
          <w:trHeight w:val="213"/>
          <w:jc w:val="center"/>
        </w:trPr>
        <w:tc>
          <w:tcPr>
            <w:tcW w:w="965" w:type="dxa"/>
            <w:vMerge/>
            <w:tcBorders>
              <w:left w:val="nil"/>
            </w:tcBorders>
            <w:vAlign w:val="center"/>
          </w:tcPr>
          <w:p w14:paraId="390E823C" w14:textId="77777777" w:rsidR="00D6625C" w:rsidRPr="00CB236E" w:rsidRDefault="00D6625C" w:rsidP="00B368DD">
            <w:pPr>
              <w:jc w:val="both"/>
              <w:rPr>
                <w:rFonts w:ascii="Times New Roman" w:hAnsi="Times New Roman"/>
                <w:noProof/>
                <w:szCs w:val="22"/>
              </w:rPr>
            </w:pPr>
          </w:p>
        </w:tc>
        <w:tc>
          <w:tcPr>
            <w:tcW w:w="926" w:type="dxa"/>
            <w:vMerge/>
            <w:vAlign w:val="center"/>
          </w:tcPr>
          <w:p w14:paraId="7CA6F7DB" w14:textId="77777777" w:rsidR="00D6625C" w:rsidRPr="00CB236E" w:rsidRDefault="00D6625C" w:rsidP="00B368DD">
            <w:pPr>
              <w:jc w:val="both"/>
              <w:rPr>
                <w:rFonts w:ascii="Times New Roman" w:hAnsi="Times New Roman"/>
                <w:noProof/>
                <w:szCs w:val="22"/>
              </w:rPr>
            </w:pPr>
          </w:p>
        </w:tc>
        <w:tc>
          <w:tcPr>
            <w:tcW w:w="965" w:type="dxa"/>
            <w:vMerge/>
            <w:vAlign w:val="center"/>
          </w:tcPr>
          <w:p w14:paraId="2C7F9860"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3605729E"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0A0AE5C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508" w:type="dxa"/>
            <w:tcBorders>
              <w:top w:val="nil"/>
              <w:bottom w:val="nil"/>
              <w:right w:val="nil"/>
            </w:tcBorders>
          </w:tcPr>
          <w:p w14:paraId="5F1DB69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0.64</w:t>
            </w:r>
          </w:p>
        </w:tc>
      </w:tr>
      <w:tr w:rsidR="00D6625C" w:rsidRPr="00CB236E" w14:paraId="06B70299" w14:textId="77777777" w:rsidTr="00B368DD">
        <w:trPr>
          <w:trHeight w:val="213"/>
          <w:jc w:val="center"/>
        </w:trPr>
        <w:tc>
          <w:tcPr>
            <w:tcW w:w="965" w:type="dxa"/>
            <w:vMerge/>
            <w:tcBorders>
              <w:left w:val="nil"/>
            </w:tcBorders>
            <w:vAlign w:val="center"/>
          </w:tcPr>
          <w:p w14:paraId="4D86AAC5" w14:textId="77777777" w:rsidR="00D6625C" w:rsidRPr="00CB236E" w:rsidRDefault="00D6625C" w:rsidP="00B368DD">
            <w:pPr>
              <w:jc w:val="both"/>
              <w:rPr>
                <w:rFonts w:ascii="Times New Roman" w:hAnsi="Times New Roman"/>
                <w:noProof/>
                <w:szCs w:val="22"/>
              </w:rPr>
            </w:pPr>
          </w:p>
        </w:tc>
        <w:tc>
          <w:tcPr>
            <w:tcW w:w="926" w:type="dxa"/>
            <w:vMerge/>
            <w:vAlign w:val="center"/>
          </w:tcPr>
          <w:p w14:paraId="4252150B" w14:textId="77777777" w:rsidR="00D6625C" w:rsidRPr="00CB236E" w:rsidRDefault="00D6625C" w:rsidP="00B368DD">
            <w:pPr>
              <w:jc w:val="both"/>
              <w:rPr>
                <w:rFonts w:ascii="Times New Roman" w:hAnsi="Times New Roman"/>
                <w:noProof/>
                <w:szCs w:val="22"/>
              </w:rPr>
            </w:pPr>
          </w:p>
        </w:tc>
        <w:tc>
          <w:tcPr>
            <w:tcW w:w="965" w:type="dxa"/>
            <w:vMerge/>
            <w:vAlign w:val="center"/>
          </w:tcPr>
          <w:p w14:paraId="61FE19CA" w14:textId="77777777" w:rsidR="00D6625C" w:rsidRPr="00CB236E" w:rsidRDefault="00D6625C" w:rsidP="00B368DD">
            <w:pPr>
              <w:jc w:val="both"/>
              <w:rPr>
                <w:rFonts w:ascii="Times New Roman" w:hAnsi="Times New Roman"/>
                <w:noProof/>
                <w:szCs w:val="22"/>
              </w:rPr>
            </w:pPr>
          </w:p>
        </w:tc>
        <w:tc>
          <w:tcPr>
            <w:tcW w:w="1380" w:type="dxa"/>
            <w:vMerge/>
            <w:tcBorders>
              <w:top w:val="nil"/>
              <w:bottom w:val="single" w:sz="4" w:space="0" w:color="auto"/>
            </w:tcBorders>
            <w:vAlign w:val="center"/>
          </w:tcPr>
          <w:p w14:paraId="6C304F91" w14:textId="77777777" w:rsidR="00D6625C" w:rsidRPr="00CB236E" w:rsidRDefault="00D6625C" w:rsidP="00B368DD">
            <w:pPr>
              <w:jc w:val="both"/>
              <w:rPr>
                <w:rFonts w:ascii="Times New Roman" w:hAnsi="Times New Roman"/>
                <w:noProof/>
                <w:szCs w:val="22"/>
              </w:rPr>
            </w:pPr>
          </w:p>
        </w:tc>
        <w:tc>
          <w:tcPr>
            <w:tcW w:w="1508" w:type="dxa"/>
            <w:tcBorders>
              <w:top w:val="nil"/>
              <w:bottom w:val="single" w:sz="4" w:space="0" w:color="auto"/>
            </w:tcBorders>
          </w:tcPr>
          <w:p w14:paraId="1469712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508" w:type="dxa"/>
            <w:tcBorders>
              <w:top w:val="nil"/>
              <w:bottom w:val="single" w:sz="4" w:space="0" w:color="auto"/>
              <w:right w:val="nil"/>
            </w:tcBorders>
          </w:tcPr>
          <w:p w14:paraId="2C279CCC"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0.76</w:t>
            </w:r>
          </w:p>
        </w:tc>
      </w:tr>
      <w:tr w:rsidR="00D6625C" w:rsidRPr="00CB236E" w14:paraId="570D694B" w14:textId="77777777" w:rsidTr="00B368DD">
        <w:trPr>
          <w:trHeight w:val="213"/>
          <w:jc w:val="center"/>
        </w:trPr>
        <w:tc>
          <w:tcPr>
            <w:tcW w:w="965" w:type="dxa"/>
            <w:vMerge/>
            <w:tcBorders>
              <w:left w:val="nil"/>
            </w:tcBorders>
            <w:vAlign w:val="center"/>
          </w:tcPr>
          <w:p w14:paraId="35EB5BCF" w14:textId="77777777" w:rsidR="00D6625C" w:rsidRPr="00CB236E" w:rsidRDefault="00D6625C" w:rsidP="00B368DD">
            <w:pPr>
              <w:jc w:val="both"/>
              <w:rPr>
                <w:rFonts w:ascii="Times New Roman" w:hAnsi="Times New Roman"/>
                <w:noProof/>
                <w:szCs w:val="22"/>
              </w:rPr>
            </w:pPr>
          </w:p>
        </w:tc>
        <w:tc>
          <w:tcPr>
            <w:tcW w:w="926" w:type="dxa"/>
            <w:vMerge w:val="restart"/>
            <w:vAlign w:val="center"/>
          </w:tcPr>
          <w:p w14:paraId="212DDED4" w14:textId="77777777" w:rsidR="00D6625C" w:rsidRPr="00CB236E" w:rsidRDefault="00D6625C" w:rsidP="00B368DD">
            <w:pPr>
              <w:jc w:val="both"/>
              <w:rPr>
                <w:rFonts w:ascii="Times New Roman" w:hAnsi="Times New Roman"/>
                <w:noProof/>
                <w:szCs w:val="22"/>
              </w:rPr>
            </w:pPr>
          </w:p>
          <w:p w14:paraId="77CA418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65/60</w:t>
            </w:r>
          </w:p>
          <w:p w14:paraId="2541DCEC" w14:textId="77777777" w:rsidR="00D6625C" w:rsidRPr="00CB236E" w:rsidRDefault="00D6625C" w:rsidP="00B368DD">
            <w:pPr>
              <w:jc w:val="both"/>
              <w:rPr>
                <w:rFonts w:ascii="Times New Roman" w:hAnsi="Times New Roman"/>
                <w:noProof/>
                <w:szCs w:val="22"/>
              </w:rPr>
            </w:pPr>
          </w:p>
        </w:tc>
        <w:tc>
          <w:tcPr>
            <w:tcW w:w="965" w:type="dxa"/>
            <w:vMerge w:val="restart"/>
            <w:vAlign w:val="center"/>
          </w:tcPr>
          <w:p w14:paraId="6AC518C8" w14:textId="77777777" w:rsidR="00D6625C" w:rsidRPr="00CB236E" w:rsidRDefault="00D6625C" w:rsidP="00B368DD">
            <w:pPr>
              <w:jc w:val="both"/>
              <w:rPr>
                <w:rFonts w:ascii="Times New Roman" w:hAnsi="Times New Roman"/>
                <w:noProof/>
                <w:szCs w:val="22"/>
              </w:rPr>
            </w:pPr>
          </w:p>
          <w:p w14:paraId="2654A2B3"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p w14:paraId="17F27230" w14:textId="77777777" w:rsidR="00D6625C" w:rsidRPr="00CB236E" w:rsidRDefault="00D6625C" w:rsidP="00B368DD">
            <w:pPr>
              <w:jc w:val="both"/>
              <w:rPr>
                <w:rFonts w:ascii="Times New Roman" w:hAnsi="Times New Roman"/>
                <w:noProof/>
                <w:szCs w:val="22"/>
              </w:rPr>
            </w:pPr>
          </w:p>
        </w:tc>
        <w:tc>
          <w:tcPr>
            <w:tcW w:w="1380" w:type="dxa"/>
            <w:vMerge w:val="restart"/>
            <w:tcBorders>
              <w:bottom w:val="nil"/>
            </w:tcBorders>
            <w:vAlign w:val="center"/>
          </w:tcPr>
          <w:p w14:paraId="4B136804" w14:textId="77777777" w:rsidR="00D6625C" w:rsidRPr="00CB236E" w:rsidRDefault="00D6625C" w:rsidP="00B368DD">
            <w:pPr>
              <w:jc w:val="both"/>
              <w:rPr>
                <w:rFonts w:ascii="Times New Roman" w:hAnsi="Times New Roman"/>
                <w:noProof/>
                <w:szCs w:val="22"/>
              </w:rPr>
            </w:pPr>
          </w:p>
          <w:p w14:paraId="428A2D5B"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65</w:t>
            </w:r>
          </w:p>
          <w:p w14:paraId="49FAD5F9" w14:textId="77777777" w:rsidR="00D6625C" w:rsidRPr="00CB236E" w:rsidRDefault="00D6625C" w:rsidP="00B368DD">
            <w:pPr>
              <w:jc w:val="both"/>
              <w:rPr>
                <w:rFonts w:ascii="Times New Roman" w:hAnsi="Times New Roman"/>
                <w:noProof/>
                <w:szCs w:val="22"/>
              </w:rPr>
            </w:pPr>
          </w:p>
        </w:tc>
        <w:tc>
          <w:tcPr>
            <w:tcW w:w="1508" w:type="dxa"/>
            <w:tcBorders>
              <w:bottom w:val="nil"/>
            </w:tcBorders>
          </w:tcPr>
          <w:p w14:paraId="36EF8A19"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c>
          <w:tcPr>
            <w:tcW w:w="1508" w:type="dxa"/>
            <w:tcBorders>
              <w:bottom w:val="nil"/>
              <w:right w:val="nil"/>
            </w:tcBorders>
          </w:tcPr>
          <w:p w14:paraId="1E91B65A"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r>
      <w:tr w:rsidR="00D6625C" w:rsidRPr="00CB236E" w14:paraId="5F51B12D" w14:textId="77777777" w:rsidTr="00B368DD">
        <w:trPr>
          <w:trHeight w:val="213"/>
          <w:jc w:val="center"/>
        </w:trPr>
        <w:tc>
          <w:tcPr>
            <w:tcW w:w="965" w:type="dxa"/>
            <w:vMerge/>
            <w:tcBorders>
              <w:left w:val="nil"/>
            </w:tcBorders>
            <w:vAlign w:val="center"/>
          </w:tcPr>
          <w:p w14:paraId="388D50D7" w14:textId="77777777" w:rsidR="00D6625C" w:rsidRPr="00CB236E" w:rsidRDefault="00D6625C" w:rsidP="00B368DD">
            <w:pPr>
              <w:jc w:val="both"/>
              <w:rPr>
                <w:rFonts w:ascii="Times New Roman" w:hAnsi="Times New Roman"/>
                <w:noProof/>
                <w:szCs w:val="22"/>
              </w:rPr>
            </w:pPr>
          </w:p>
        </w:tc>
        <w:tc>
          <w:tcPr>
            <w:tcW w:w="926" w:type="dxa"/>
            <w:vMerge/>
            <w:vAlign w:val="center"/>
          </w:tcPr>
          <w:p w14:paraId="206325D8" w14:textId="77777777" w:rsidR="00D6625C" w:rsidRPr="00CB236E" w:rsidRDefault="00D6625C" w:rsidP="00B368DD">
            <w:pPr>
              <w:jc w:val="both"/>
              <w:rPr>
                <w:rFonts w:ascii="Times New Roman" w:hAnsi="Times New Roman"/>
                <w:noProof/>
                <w:szCs w:val="22"/>
              </w:rPr>
            </w:pPr>
          </w:p>
        </w:tc>
        <w:tc>
          <w:tcPr>
            <w:tcW w:w="965" w:type="dxa"/>
            <w:vMerge/>
            <w:vAlign w:val="center"/>
          </w:tcPr>
          <w:p w14:paraId="16AF8BDD"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67956032"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68983FD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25</w:t>
            </w:r>
          </w:p>
        </w:tc>
        <w:tc>
          <w:tcPr>
            <w:tcW w:w="1508" w:type="dxa"/>
            <w:tcBorders>
              <w:top w:val="nil"/>
              <w:bottom w:val="nil"/>
              <w:right w:val="nil"/>
            </w:tcBorders>
          </w:tcPr>
          <w:p w14:paraId="33D72275"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0.31</w:t>
            </w:r>
          </w:p>
        </w:tc>
      </w:tr>
      <w:tr w:rsidR="00D6625C" w:rsidRPr="00CB236E" w14:paraId="5533D6BC" w14:textId="77777777" w:rsidTr="00B368DD">
        <w:trPr>
          <w:trHeight w:val="213"/>
          <w:jc w:val="center"/>
        </w:trPr>
        <w:tc>
          <w:tcPr>
            <w:tcW w:w="965" w:type="dxa"/>
            <w:vMerge/>
            <w:tcBorders>
              <w:left w:val="nil"/>
            </w:tcBorders>
            <w:vAlign w:val="center"/>
          </w:tcPr>
          <w:p w14:paraId="5C0700E9" w14:textId="77777777" w:rsidR="00D6625C" w:rsidRPr="00CB236E" w:rsidRDefault="00D6625C" w:rsidP="00B368DD">
            <w:pPr>
              <w:jc w:val="both"/>
              <w:rPr>
                <w:rFonts w:ascii="Times New Roman" w:hAnsi="Times New Roman"/>
                <w:noProof/>
                <w:szCs w:val="22"/>
              </w:rPr>
            </w:pPr>
          </w:p>
        </w:tc>
        <w:tc>
          <w:tcPr>
            <w:tcW w:w="926" w:type="dxa"/>
            <w:vMerge/>
            <w:vAlign w:val="center"/>
          </w:tcPr>
          <w:p w14:paraId="13BAC443" w14:textId="77777777" w:rsidR="00D6625C" w:rsidRPr="00CB236E" w:rsidRDefault="00D6625C" w:rsidP="00B368DD">
            <w:pPr>
              <w:jc w:val="both"/>
              <w:rPr>
                <w:rFonts w:ascii="Times New Roman" w:hAnsi="Times New Roman"/>
                <w:noProof/>
                <w:szCs w:val="22"/>
              </w:rPr>
            </w:pPr>
          </w:p>
        </w:tc>
        <w:tc>
          <w:tcPr>
            <w:tcW w:w="965" w:type="dxa"/>
            <w:vMerge/>
            <w:vAlign w:val="center"/>
          </w:tcPr>
          <w:p w14:paraId="7F07FB1A"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7039208F"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5AA30190"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40</w:t>
            </w:r>
          </w:p>
        </w:tc>
        <w:tc>
          <w:tcPr>
            <w:tcW w:w="1508" w:type="dxa"/>
            <w:tcBorders>
              <w:top w:val="nil"/>
              <w:bottom w:val="nil"/>
              <w:right w:val="nil"/>
            </w:tcBorders>
          </w:tcPr>
          <w:p w14:paraId="3A7FD5A4"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0.51</w:t>
            </w:r>
          </w:p>
        </w:tc>
      </w:tr>
      <w:tr w:rsidR="00D6625C" w:rsidRPr="00CB236E" w14:paraId="3831FB85" w14:textId="77777777" w:rsidTr="00B368DD">
        <w:trPr>
          <w:trHeight w:val="213"/>
          <w:jc w:val="center"/>
        </w:trPr>
        <w:tc>
          <w:tcPr>
            <w:tcW w:w="965" w:type="dxa"/>
            <w:vMerge/>
            <w:tcBorders>
              <w:left w:val="nil"/>
            </w:tcBorders>
            <w:vAlign w:val="center"/>
          </w:tcPr>
          <w:p w14:paraId="40C1C230" w14:textId="77777777" w:rsidR="00D6625C" w:rsidRPr="00CB236E" w:rsidRDefault="00D6625C" w:rsidP="00B368DD">
            <w:pPr>
              <w:jc w:val="both"/>
              <w:rPr>
                <w:rFonts w:ascii="Times New Roman" w:hAnsi="Times New Roman"/>
                <w:noProof/>
                <w:szCs w:val="22"/>
              </w:rPr>
            </w:pPr>
          </w:p>
        </w:tc>
        <w:tc>
          <w:tcPr>
            <w:tcW w:w="926" w:type="dxa"/>
            <w:vMerge/>
            <w:vAlign w:val="center"/>
          </w:tcPr>
          <w:p w14:paraId="644387BF" w14:textId="77777777" w:rsidR="00D6625C" w:rsidRPr="00CB236E" w:rsidRDefault="00D6625C" w:rsidP="00B368DD">
            <w:pPr>
              <w:jc w:val="both"/>
              <w:rPr>
                <w:rFonts w:ascii="Times New Roman" w:hAnsi="Times New Roman"/>
                <w:noProof/>
                <w:szCs w:val="22"/>
              </w:rPr>
            </w:pPr>
          </w:p>
        </w:tc>
        <w:tc>
          <w:tcPr>
            <w:tcW w:w="965" w:type="dxa"/>
            <w:vMerge/>
            <w:vAlign w:val="center"/>
          </w:tcPr>
          <w:p w14:paraId="0DBBA233"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724A4302"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25F9A4AE"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508" w:type="dxa"/>
            <w:tcBorders>
              <w:top w:val="nil"/>
              <w:bottom w:val="nil"/>
              <w:right w:val="nil"/>
            </w:tcBorders>
          </w:tcPr>
          <w:p w14:paraId="752F71E9"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0.64</w:t>
            </w:r>
          </w:p>
        </w:tc>
      </w:tr>
      <w:tr w:rsidR="00D6625C" w:rsidRPr="00CB236E" w14:paraId="7A47412C" w14:textId="77777777" w:rsidTr="00B368DD">
        <w:trPr>
          <w:trHeight w:val="213"/>
          <w:jc w:val="center"/>
        </w:trPr>
        <w:tc>
          <w:tcPr>
            <w:tcW w:w="965" w:type="dxa"/>
            <w:vMerge/>
            <w:tcBorders>
              <w:left w:val="nil"/>
            </w:tcBorders>
            <w:vAlign w:val="center"/>
          </w:tcPr>
          <w:p w14:paraId="708AEB2A" w14:textId="77777777" w:rsidR="00D6625C" w:rsidRPr="00CB236E" w:rsidRDefault="00D6625C" w:rsidP="00B368DD">
            <w:pPr>
              <w:jc w:val="both"/>
              <w:rPr>
                <w:rFonts w:ascii="Times New Roman" w:hAnsi="Times New Roman"/>
                <w:noProof/>
                <w:szCs w:val="22"/>
              </w:rPr>
            </w:pPr>
          </w:p>
        </w:tc>
        <w:tc>
          <w:tcPr>
            <w:tcW w:w="926" w:type="dxa"/>
            <w:vMerge/>
            <w:vAlign w:val="center"/>
          </w:tcPr>
          <w:p w14:paraId="1C6C9FE6" w14:textId="77777777" w:rsidR="00D6625C" w:rsidRPr="00CB236E" w:rsidRDefault="00D6625C" w:rsidP="00B368DD">
            <w:pPr>
              <w:jc w:val="both"/>
              <w:rPr>
                <w:rFonts w:ascii="Times New Roman" w:hAnsi="Times New Roman"/>
                <w:noProof/>
                <w:szCs w:val="22"/>
              </w:rPr>
            </w:pPr>
          </w:p>
        </w:tc>
        <w:tc>
          <w:tcPr>
            <w:tcW w:w="965" w:type="dxa"/>
            <w:vMerge/>
            <w:vAlign w:val="center"/>
          </w:tcPr>
          <w:p w14:paraId="0E3EF4ED" w14:textId="77777777" w:rsidR="00D6625C" w:rsidRPr="00CB236E" w:rsidRDefault="00D6625C" w:rsidP="00B368DD">
            <w:pPr>
              <w:jc w:val="both"/>
              <w:rPr>
                <w:rFonts w:ascii="Times New Roman" w:hAnsi="Times New Roman"/>
                <w:noProof/>
                <w:szCs w:val="22"/>
              </w:rPr>
            </w:pPr>
          </w:p>
        </w:tc>
        <w:tc>
          <w:tcPr>
            <w:tcW w:w="1380" w:type="dxa"/>
            <w:vMerge/>
            <w:tcBorders>
              <w:top w:val="nil"/>
              <w:bottom w:val="single" w:sz="4" w:space="0" w:color="auto"/>
            </w:tcBorders>
            <w:vAlign w:val="center"/>
          </w:tcPr>
          <w:p w14:paraId="2046EEAF" w14:textId="77777777" w:rsidR="00D6625C" w:rsidRPr="00CB236E" w:rsidRDefault="00D6625C" w:rsidP="00B368DD">
            <w:pPr>
              <w:jc w:val="both"/>
              <w:rPr>
                <w:rFonts w:ascii="Times New Roman" w:hAnsi="Times New Roman"/>
                <w:noProof/>
                <w:szCs w:val="22"/>
              </w:rPr>
            </w:pPr>
          </w:p>
        </w:tc>
        <w:tc>
          <w:tcPr>
            <w:tcW w:w="1508" w:type="dxa"/>
            <w:tcBorders>
              <w:top w:val="nil"/>
              <w:bottom w:val="single" w:sz="4" w:space="0" w:color="auto"/>
            </w:tcBorders>
          </w:tcPr>
          <w:p w14:paraId="5C3F6718"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508" w:type="dxa"/>
            <w:tcBorders>
              <w:top w:val="nil"/>
              <w:bottom w:val="single" w:sz="4" w:space="0" w:color="auto"/>
              <w:right w:val="nil"/>
            </w:tcBorders>
          </w:tcPr>
          <w:p w14:paraId="0762F46A"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0.76</w:t>
            </w:r>
          </w:p>
        </w:tc>
      </w:tr>
      <w:tr w:rsidR="00D6625C" w:rsidRPr="00CB236E" w14:paraId="73F2B1FC" w14:textId="77777777" w:rsidTr="00B368DD">
        <w:trPr>
          <w:trHeight w:val="213"/>
          <w:jc w:val="center"/>
        </w:trPr>
        <w:tc>
          <w:tcPr>
            <w:tcW w:w="965" w:type="dxa"/>
            <w:vMerge/>
            <w:tcBorders>
              <w:left w:val="nil"/>
            </w:tcBorders>
            <w:vAlign w:val="center"/>
          </w:tcPr>
          <w:p w14:paraId="1A9C3DCE" w14:textId="77777777" w:rsidR="00D6625C" w:rsidRPr="00CB236E" w:rsidRDefault="00D6625C" w:rsidP="00B368DD">
            <w:pPr>
              <w:jc w:val="both"/>
              <w:rPr>
                <w:rFonts w:ascii="Times New Roman" w:hAnsi="Times New Roman"/>
                <w:noProof/>
                <w:szCs w:val="22"/>
              </w:rPr>
            </w:pPr>
          </w:p>
        </w:tc>
        <w:tc>
          <w:tcPr>
            <w:tcW w:w="926" w:type="dxa"/>
            <w:vMerge w:val="restart"/>
            <w:vAlign w:val="center"/>
          </w:tcPr>
          <w:p w14:paraId="76FBD562"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80/60</w:t>
            </w:r>
          </w:p>
        </w:tc>
        <w:tc>
          <w:tcPr>
            <w:tcW w:w="965" w:type="dxa"/>
            <w:vMerge w:val="restart"/>
            <w:vAlign w:val="center"/>
          </w:tcPr>
          <w:p w14:paraId="363610BB"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380" w:type="dxa"/>
            <w:vMerge w:val="restart"/>
            <w:tcBorders>
              <w:bottom w:val="nil"/>
            </w:tcBorders>
            <w:vAlign w:val="center"/>
          </w:tcPr>
          <w:p w14:paraId="532CA0C9"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80</w:t>
            </w:r>
          </w:p>
        </w:tc>
        <w:tc>
          <w:tcPr>
            <w:tcW w:w="1508" w:type="dxa"/>
            <w:tcBorders>
              <w:bottom w:val="nil"/>
            </w:tcBorders>
          </w:tcPr>
          <w:p w14:paraId="72212A77"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c>
          <w:tcPr>
            <w:tcW w:w="1508" w:type="dxa"/>
            <w:tcBorders>
              <w:bottom w:val="nil"/>
              <w:right w:val="nil"/>
            </w:tcBorders>
          </w:tcPr>
          <w:p w14:paraId="7D670333"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w:t>
            </w:r>
          </w:p>
        </w:tc>
      </w:tr>
      <w:tr w:rsidR="00D6625C" w:rsidRPr="00CB236E" w14:paraId="2913E5B2" w14:textId="77777777" w:rsidTr="00B368DD">
        <w:trPr>
          <w:trHeight w:val="213"/>
          <w:jc w:val="center"/>
        </w:trPr>
        <w:tc>
          <w:tcPr>
            <w:tcW w:w="965" w:type="dxa"/>
            <w:vMerge/>
            <w:tcBorders>
              <w:left w:val="nil"/>
            </w:tcBorders>
            <w:vAlign w:val="center"/>
          </w:tcPr>
          <w:p w14:paraId="40A3177E" w14:textId="77777777" w:rsidR="00D6625C" w:rsidRPr="00CB236E" w:rsidRDefault="00D6625C" w:rsidP="00B368DD">
            <w:pPr>
              <w:jc w:val="both"/>
              <w:rPr>
                <w:rFonts w:ascii="Times New Roman" w:hAnsi="Times New Roman"/>
                <w:noProof/>
                <w:szCs w:val="22"/>
              </w:rPr>
            </w:pPr>
          </w:p>
        </w:tc>
        <w:tc>
          <w:tcPr>
            <w:tcW w:w="926" w:type="dxa"/>
            <w:vMerge/>
            <w:vAlign w:val="center"/>
          </w:tcPr>
          <w:p w14:paraId="4BC91BDB" w14:textId="77777777" w:rsidR="00D6625C" w:rsidRPr="00CB236E" w:rsidRDefault="00D6625C" w:rsidP="00B368DD">
            <w:pPr>
              <w:jc w:val="both"/>
              <w:rPr>
                <w:rFonts w:ascii="Times New Roman" w:hAnsi="Times New Roman"/>
                <w:noProof/>
                <w:szCs w:val="22"/>
              </w:rPr>
            </w:pPr>
          </w:p>
        </w:tc>
        <w:tc>
          <w:tcPr>
            <w:tcW w:w="965" w:type="dxa"/>
            <w:vMerge/>
            <w:vAlign w:val="center"/>
          </w:tcPr>
          <w:p w14:paraId="7D3E8DA7"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63CD2B7D"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510A42EF"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25</w:t>
            </w:r>
          </w:p>
        </w:tc>
        <w:tc>
          <w:tcPr>
            <w:tcW w:w="1508" w:type="dxa"/>
            <w:tcBorders>
              <w:top w:val="nil"/>
              <w:bottom w:val="nil"/>
              <w:right w:val="nil"/>
            </w:tcBorders>
          </w:tcPr>
          <w:p w14:paraId="11B6B394"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0.31</w:t>
            </w:r>
          </w:p>
        </w:tc>
      </w:tr>
      <w:tr w:rsidR="00D6625C" w:rsidRPr="00CB236E" w14:paraId="78C93C79" w14:textId="77777777" w:rsidTr="00B368DD">
        <w:trPr>
          <w:trHeight w:val="213"/>
          <w:jc w:val="center"/>
        </w:trPr>
        <w:tc>
          <w:tcPr>
            <w:tcW w:w="965" w:type="dxa"/>
            <w:vMerge/>
            <w:tcBorders>
              <w:left w:val="nil"/>
            </w:tcBorders>
            <w:vAlign w:val="center"/>
          </w:tcPr>
          <w:p w14:paraId="7B5FA897" w14:textId="77777777" w:rsidR="00D6625C" w:rsidRPr="00CB236E" w:rsidRDefault="00D6625C" w:rsidP="00B368DD">
            <w:pPr>
              <w:jc w:val="both"/>
              <w:rPr>
                <w:rFonts w:ascii="Times New Roman" w:hAnsi="Times New Roman"/>
                <w:noProof/>
                <w:szCs w:val="22"/>
              </w:rPr>
            </w:pPr>
          </w:p>
        </w:tc>
        <w:tc>
          <w:tcPr>
            <w:tcW w:w="926" w:type="dxa"/>
            <w:vMerge/>
            <w:vAlign w:val="center"/>
          </w:tcPr>
          <w:p w14:paraId="1FD39B46" w14:textId="77777777" w:rsidR="00D6625C" w:rsidRPr="00CB236E" w:rsidRDefault="00D6625C" w:rsidP="00B368DD">
            <w:pPr>
              <w:jc w:val="both"/>
              <w:rPr>
                <w:rFonts w:ascii="Times New Roman" w:hAnsi="Times New Roman"/>
                <w:noProof/>
                <w:szCs w:val="22"/>
              </w:rPr>
            </w:pPr>
          </w:p>
        </w:tc>
        <w:tc>
          <w:tcPr>
            <w:tcW w:w="965" w:type="dxa"/>
            <w:vMerge/>
            <w:vAlign w:val="center"/>
          </w:tcPr>
          <w:p w14:paraId="13F88DFF"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416C20A4"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6C2D0579"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40</w:t>
            </w:r>
          </w:p>
        </w:tc>
        <w:tc>
          <w:tcPr>
            <w:tcW w:w="1508" w:type="dxa"/>
            <w:tcBorders>
              <w:top w:val="nil"/>
              <w:bottom w:val="nil"/>
              <w:right w:val="nil"/>
            </w:tcBorders>
          </w:tcPr>
          <w:p w14:paraId="1637E141"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0.51</w:t>
            </w:r>
          </w:p>
        </w:tc>
      </w:tr>
      <w:tr w:rsidR="00D6625C" w:rsidRPr="00CB236E" w14:paraId="6EB8456A" w14:textId="77777777" w:rsidTr="00B368DD">
        <w:trPr>
          <w:trHeight w:val="213"/>
          <w:jc w:val="center"/>
        </w:trPr>
        <w:tc>
          <w:tcPr>
            <w:tcW w:w="965" w:type="dxa"/>
            <w:vMerge/>
            <w:tcBorders>
              <w:left w:val="nil"/>
            </w:tcBorders>
            <w:vAlign w:val="center"/>
          </w:tcPr>
          <w:p w14:paraId="5B21E132" w14:textId="77777777" w:rsidR="00D6625C" w:rsidRPr="00CB236E" w:rsidRDefault="00D6625C" w:rsidP="00B368DD">
            <w:pPr>
              <w:jc w:val="both"/>
              <w:rPr>
                <w:rFonts w:ascii="Times New Roman" w:hAnsi="Times New Roman"/>
                <w:noProof/>
                <w:szCs w:val="22"/>
              </w:rPr>
            </w:pPr>
          </w:p>
        </w:tc>
        <w:tc>
          <w:tcPr>
            <w:tcW w:w="926" w:type="dxa"/>
            <w:vMerge/>
            <w:vAlign w:val="center"/>
          </w:tcPr>
          <w:p w14:paraId="3DC92317" w14:textId="77777777" w:rsidR="00D6625C" w:rsidRPr="00CB236E" w:rsidRDefault="00D6625C" w:rsidP="00B368DD">
            <w:pPr>
              <w:jc w:val="both"/>
              <w:rPr>
                <w:rFonts w:ascii="Times New Roman" w:hAnsi="Times New Roman"/>
                <w:noProof/>
                <w:szCs w:val="22"/>
              </w:rPr>
            </w:pPr>
          </w:p>
        </w:tc>
        <w:tc>
          <w:tcPr>
            <w:tcW w:w="965" w:type="dxa"/>
            <w:vMerge/>
            <w:vAlign w:val="center"/>
          </w:tcPr>
          <w:p w14:paraId="685400B8" w14:textId="77777777" w:rsidR="00D6625C" w:rsidRPr="00CB236E" w:rsidRDefault="00D6625C" w:rsidP="00B368DD">
            <w:pPr>
              <w:jc w:val="both"/>
              <w:rPr>
                <w:rFonts w:ascii="Times New Roman" w:hAnsi="Times New Roman"/>
                <w:noProof/>
                <w:szCs w:val="22"/>
              </w:rPr>
            </w:pPr>
          </w:p>
        </w:tc>
        <w:tc>
          <w:tcPr>
            <w:tcW w:w="1380" w:type="dxa"/>
            <w:vMerge/>
            <w:tcBorders>
              <w:top w:val="nil"/>
              <w:bottom w:val="nil"/>
            </w:tcBorders>
            <w:vAlign w:val="center"/>
          </w:tcPr>
          <w:p w14:paraId="79AC8B1A" w14:textId="77777777" w:rsidR="00D6625C" w:rsidRPr="00CB236E" w:rsidRDefault="00D6625C" w:rsidP="00B368DD">
            <w:pPr>
              <w:jc w:val="both"/>
              <w:rPr>
                <w:rFonts w:ascii="Times New Roman" w:hAnsi="Times New Roman"/>
                <w:noProof/>
                <w:szCs w:val="22"/>
              </w:rPr>
            </w:pPr>
          </w:p>
        </w:tc>
        <w:tc>
          <w:tcPr>
            <w:tcW w:w="1508" w:type="dxa"/>
            <w:tcBorders>
              <w:top w:val="nil"/>
              <w:bottom w:val="nil"/>
            </w:tcBorders>
          </w:tcPr>
          <w:p w14:paraId="6B6152BD"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50</w:t>
            </w:r>
          </w:p>
        </w:tc>
        <w:tc>
          <w:tcPr>
            <w:tcW w:w="1508" w:type="dxa"/>
            <w:tcBorders>
              <w:top w:val="nil"/>
              <w:bottom w:val="nil"/>
              <w:right w:val="nil"/>
            </w:tcBorders>
          </w:tcPr>
          <w:p w14:paraId="0FB004E4"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0.64</w:t>
            </w:r>
          </w:p>
        </w:tc>
      </w:tr>
      <w:tr w:rsidR="00D6625C" w:rsidRPr="00CB236E" w14:paraId="17B956D9" w14:textId="77777777" w:rsidTr="00B368DD">
        <w:trPr>
          <w:trHeight w:val="213"/>
          <w:jc w:val="center"/>
        </w:trPr>
        <w:tc>
          <w:tcPr>
            <w:tcW w:w="965" w:type="dxa"/>
            <w:vMerge/>
            <w:tcBorders>
              <w:left w:val="nil"/>
            </w:tcBorders>
            <w:vAlign w:val="center"/>
          </w:tcPr>
          <w:p w14:paraId="2E4BE241" w14:textId="77777777" w:rsidR="00D6625C" w:rsidRPr="00CB236E" w:rsidRDefault="00D6625C" w:rsidP="00B368DD">
            <w:pPr>
              <w:jc w:val="both"/>
              <w:rPr>
                <w:rFonts w:ascii="Times New Roman" w:hAnsi="Times New Roman"/>
                <w:noProof/>
                <w:szCs w:val="22"/>
              </w:rPr>
            </w:pPr>
          </w:p>
        </w:tc>
        <w:tc>
          <w:tcPr>
            <w:tcW w:w="926" w:type="dxa"/>
            <w:vMerge/>
            <w:vAlign w:val="center"/>
          </w:tcPr>
          <w:p w14:paraId="30339D13" w14:textId="77777777" w:rsidR="00D6625C" w:rsidRPr="00CB236E" w:rsidRDefault="00D6625C" w:rsidP="00B368DD">
            <w:pPr>
              <w:jc w:val="both"/>
              <w:rPr>
                <w:rFonts w:ascii="Times New Roman" w:hAnsi="Times New Roman"/>
                <w:noProof/>
                <w:szCs w:val="22"/>
              </w:rPr>
            </w:pPr>
          </w:p>
        </w:tc>
        <w:tc>
          <w:tcPr>
            <w:tcW w:w="965" w:type="dxa"/>
            <w:vMerge/>
            <w:vAlign w:val="center"/>
          </w:tcPr>
          <w:p w14:paraId="471DA3FD" w14:textId="77777777" w:rsidR="00D6625C" w:rsidRPr="00CB236E" w:rsidRDefault="00D6625C" w:rsidP="00B368DD">
            <w:pPr>
              <w:jc w:val="both"/>
              <w:rPr>
                <w:rFonts w:ascii="Times New Roman" w:hAnsi="Times New Roman"/>
                <w:noProof/>
                <w:szCs w:val="22"/>
              </w:rPr>
            </w:pPr>
          </w:p>
        </w:tc>
        <w:tc>
          <w:tcPr>
            <w:tcW w:w="1380" w:type="dxa"/>
            <w:vMerge/>
            <w:tcBorders>
              <w:top w:val="nil"/>
            </w:tcBorders>
            <w:vAlign w:val="center"/>
          </w:tcPr>
          <w:p w14:paraId="572902B1" w14:textId="77777777" w:rsidR="00D6625C" w:rsidRPr="00CB236E" w:rsidRDefault="00D6625C" w:rsidP="00B368DD">
            <w:pPr>
              <w:jc w:val="both"/>
              <w:rPr>
                <w:rFonts w:ascii="Times New Roman" w:hAnsi="Times New Roman"/>
                <w:noProof/>
                <w:szCs w:val="22"/>
              </w:rPr>
            </w:pPr>
          </w:p>
        </w:tc>
        <w:tc>
          <w:tcPr>
            <w:tcW w:w="1508" w:type="dxa"/>
            <w:tcBorders>
              <w:top w:val="nil"/>
            </w:tcBorders>
          </w:tcPr>
          <w:p w14:paraId="5B591BB6"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60</w:t>
            </w:r>
          </w:p>
        </w:tc>
        <w:tc>
          <w:tcPr>
            <w:tcW w:w="1508" w:type="dxa"/>
            <w:tcBorders>
              <w:top w:val="nil"/>
              <w:right w:val="nil"/>
            </w:tcBorders>
          </w:tcPr>
          <w:p w14:paraId="0489060A" w14:textId="77777777" w:rsidR="00D6625C" w:rsidRPr="00CB236E" w:rsidRDefault="00D6625C" w:rsidP="00B368DD">
            <w:pPr>
              <w:jc w:val="both"/>
              <w:rPr>
                <w:rFonts w:ascii="Times New Roman" w:hAnsi="Times New Roman"/>
                <w:noProof/>
                <w:szCs w:val="22"/>
              </w:rPr>
            </w:pPr>
            <w:r w:rsidRPr="00CB236E">
              <w:rPr>
                <w:rFonts w:ascii="Times New Roman" w:hAnsi="Times New Roman"/>
                <w:noProof/>
                <w:szCs w:val="22"/>
              </w:rPr>
              <w:t>0.76</w:t>
            </w:r>
          </w:p>
        </w:tc>
      </w:tr>
      <w:bookmarkEnd w:id="1"/>
    </w:tbl>
    <w:p w14:paraId="6D258CF2" w14:textId="549D237D" w:rsidR="00D6625C" w:rsidRDefault="00D6625C" w:rsidP="00221605">
      <w:pPr>
        <w:pStyle w:val="BodyIndent"/>
      </w:pPr>
    </w:p>
    <w:p w14:paraId="2B674AC1" w14:textId="34AB8782" w:rsidR="00D6625C" w:rsidRDefault="00D6625C" w:rsidP="00221605">
      <w:pPr>
        <w:pStyle w:val="BodyIndent"/>
      </w:pPr>
    </w:p>
    <w:p w14:paraId="337A6550" w14:textId="798D74CB" w:rsidR="00D6625C" w:rsidRDefault="00D6625C" w:rsidP="00221605">
      <w:pPr>
        <w:pStyle w:val="BodyIndent"/>
      </w:pPr>
    </w:p>
    <w:p w14:paraId="42C67B91" w14:textId="537F5233" w:rsidR="00D6625C" w:rsidRDefault="00D6625C" w:rsidP="00221605">
      <w:pPr>
        <w:pStyle w:val="BodyIndent"/>
      </w:pPr>
    </w:p>
    <w:p w14:paraId="56815747" w14:textId="3AFE1616" w:rsidR="00D6625C" w:rsidRDefault="00D6625C" w:rsidP="00221605">
      <w:pPr>
        <w:pStyle w:val="BodyIndent"/>
      </w:pPr>
    </w:p>
    <w:p w14:paraId="40A214EC" w14:textId="25096DCA" w:rsidR="00D6625C" w:rsidRDefault="00D6625C" w:rsidP="00221605">
      <w:pPr>
        <w:pStyle w:val="BodyIndent"/>
      </w:pPr>
    </w:p>
    <w:p w14:paraId="75C59FDE" w14:textId="3992FE69" w:rsidR="00D6625C" w:rsidRDefault="00D6625C" w:rsidP="00221605">
      <w:pPr>
        <w:pStyle w:val="BodyIndent"/>
      </w:pPr>
    </w:p>
    <w:p w14:paraId="5736D83C" w14:textId="6E126AAF" w:rsidR="00D6625C" w:rsidRDefault="00D6625C" w:rsidP="00221605">
      <w:pPr>
        <w:pStyle w:val="BodyIndent"/>
      </w:pPr>
    </w:p>
    <w:p w14:paraId="5393A333" w14:textId="1B59123B" w:rsidR="00D6625C" w:rsidRDefault="00CB236E" w:rsidP="00221605">
      <w:pPr>
        <w:pStyle w:val="BodyIndent"/>
        <w:jc w:val="center"/>
        <w:rPr>
          <w:rFonts w:ascii="Times New Roman" w:hAnsi="Times New Roman"/>
        </w:rPr>
      </w:pPr>
      <w:r w:rsidRPr="00CB236E">
        <w:rPr>
          <w:noProof/>
        </w:rPr>
        <w:lastRenderedPageBreak/>
        <w:drawing>
          <wp:inline distT="0" distB="0" distL="0" distR="0" wp14:anchorId="73A49992" wp14:editId="290B4B88">
            <wp:extent cx="2814762" cy="23056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1106"/>
                    <a:stretch/>
                  </pic:blipFill>
                  <pic:spPr bwMode="auto">
                    <a:xfrm>
                      <a:off x="0" y="0"/>
                      <a:ext cx="2814762" cy="2305685"/>
                    </a:xfrm>
                    <a:prstGeom prst="rect">
                      <a:avLst/>
                    </a:prstGeom>
                    <a:noFill/>
                    <a:ln>
                      <a:noFill/>
                    </a:ln>
                    <a:extLst>
                      <a:ext uri="{53640926-AAD7-44D8-BBD7-CCE9431645EC}">
                        <a14:shadowObscured xmlns:a14="http://schemas.microsoft.com/office/drawing/2010/main"/>
                      </a:ext>
                    </a:extLst>
                  </pic:spPr>
                </pic:pic>
              </a:graphicData>
            </a:graphic>
          </wp:inline>
        </w:drawing>
      </w:r>
    </w:p>
    <w:p w14:paraId="38B91ADB" w14:textId="73015834" w:rsidR="00D6625C" w:rsidRPr="008038D2" w:rsidRDefault="009070A2" w:rsidP="00221605">
      <w:pPr>
        <w:pStyle w:val="BodyIndent"/>
        <w:jc w:val="center"/>
        <w:rPr>
          <w:rFonts w:ascii="Times New Roman" w:hAnsi="Times New Roman"/>
        </w:rPr>
      </w:pPr>
      <w:r w:rsidRPr="008038D2">
        <w:rPr>
          <w:rFonts w:ascii="Times New Roman" w:hAnsi="Times New Roman"/>
        </w:rPr>
        <w:t>Table 1. Aggregate maximum size and geometry of the steel fibres</w:t>
      </w:r>
    </w:p>
    <w:p w14:paraId="56160C55" w14:textId="26E40E4B" w:rsidR="00D6625C" w:rsidRDefault="00D6625C" w:rsidP="00221605">
      <w:pPr>
        <w:pStyle w:val="BodyIndent"/>
      </w:pPr>
    </w:p>
    <w:p w14:paraId="16051EED" w14:textId="5D802F1B" w:rsidR="00D6625C" w:rsidRDefault="00D6625C" w:rsidP="00221605">
      <w:pPr>
        <w:pStyle w:val="BodyIndent"/>
      </w:pPr>
    </w:p>
    <w:p w14:paraId="0D1D9D43" w14:textId="7B9DD8F7" w:rsidR="00EA3F4B" w:rsidRPr="00CE57CF" w:rsidRDefault="009070A2">
      <w:pPr>
        <w:pStyle w:val="section"/>
        <w:tabs>
          <w:tab w:val="clear" w:pos="567"/>
        </w:tabs>
        <w:rPr>
          <w:rFonts w:ascii="Times New Roman" w:hAnsi="Times New Roman"/>
          <w:sz w:val="24"/>
        </w:rPr>
      </w:pPr>
      <w:r>
        <w:rPr>
          <w:rFonts w:ascii="Times New Roman" w:hAnsi="Times New Roman"/>
        </w:rPr>
        <w:t xml:space="preserve">Findings and </w:t>
      </w:r>
      <w:r w:rsidR="00917E3C">
        <w:rPr>
          <w:rFonts w:ascii="Times New Roman" w:hAnsi="Times New Roman"/>
        </w:rPr>
        <w:t>discussion</w:t>
      </w:r>
    </w:p>
    <w:p w14:paraId="4426D07B" w14:textId="15C3A888" w:rsidR="00EA3F4B" w:rsidRDefault="00EA3F4B">
      <w:pPr>
        <w:pStyle w:val="BodyChar"/>
        <w:rPr>
          <w:rFonts w:ascii="Times New Roman" w:hAnsi="Times New Roman"/>
        </w:rPr>
      </w:pPr>
      <w:r w:rsidRPr="00CE57CF">
        <w:rPr>
          <w:rFonts w:ascii="Times New Roman" w:hAnsi="Times New Roman"/>
        </w:rPr>
        <w:t xml:space="preserve">The </w:t>
      </w:r>
      <w:r w:rsidR="009070A2" w:rsidRPr="009070A2">
        <w:rPr>
          <w:rFonts w:ascii="Times New Roman" w:hAnsi="Times New Roman"/>
        </w:rPr>
        <w:t>effects of the addition of fibres to concrete on the workability of fresh concrete investigated through the slump test can be seen as presented in Table 2. This shows the values of slump tests conducted on fresh plain concrete and steel fibre reinforced concrete with varying fibre dosages, fibre aspect ratio, fibre length and two maximum sizes of coarse aggregate. The results from Table 2 reveal that slump values differ widely between 15 mm and 140 mm, showing a decline in slump values as dosages of fibre increased. It can also be deduced that mixtures with a maximum coarse aggregate size of 20 mm generally show better workability than mixtures with a 10 mm maximum aggregate size as displayed by their slump values. Meanwhile, the mixtures of fibre length of 60 mm and aspect ratio (length/diameter) 65 and 80 with 10 mm maximum aggregate size provided the least slump values of 15 mm and 18 mm respectively at 60 kg/m³ dosages. The decline in workability noticed for a mixture of steel fibre with a length of 60 mm and a maximum aggregate size of 10 mm may be attributed to the non-compatibility of the higher length of fibres and smaller aggregate size leading to balling effect, especially at higher dosages, hampering the flow of cement paste. It is however noticed that the mixture</w:t>
      </w:r>
      <w:r w:rsidR="00221605">
        <w:rPr>
          <w:rFonts w:ascii="Times New Roman" w:hAnsi="Times New Roman"/>
        </w:rPr>
        <w:t>s</w:t>
      </w:r>
      <w:r w:rsidR="009070A2" w:rsidRPr="009070A2">
        <w:rPr>
          <w:rFonts w:ascii="Times New Roman" w:hAnsi="Times New Roman"/>
        </w:rPr>
        <w:t xml:space="preserve"> with 25 kg/m</w:t>
      </w:r>
      <w:r w:rsidR="009070A2" w:rsidRPr="00221605">
        <w:rPr>
          <w:rFonts w:ascii="Times New Roman" w:hAnsi="Times New Roman"/>
          <w:vertAlign w:val="superscript"/>
        </w:rPr>
        <w:t>3</w:t>
      </w:r>
      <w:r w:rsidR="009070A2" w:rsidRPr="009070A2">
        <w:rPr>
          <w:rFonts w:ascii="Times New Roman" w:hAnsi="Times New Roman"/>
        </w:rPr>
        <w:t xml:space="preserve"> dosage</w:t>
      </w:r>
      <w:r w:rsidR="00221605">
        <w:rPr>
          <w:rFonts w:ascii="Times New Roman" w:hAnsi="Times New Roman"/>
        </w:rPr>
        <w:t>s</w:t>
      </w:r>
      <w:r w:rsidR="009070A2" w:rsidRPr="009070A2">
        <w:rPr>
          <w:rFonts w:ascii="Times New Roman" w:hAnsi="Times New Roman"/>
        </w:rPr>
        <w:t xml:space="preserve"> of steel fibres for both maximum aggregate sizes demonstrate higher slump values mostly, producing better workability. This has been credited to the even distribution of fibres within the fresh concrete and hence, influencing the workability of the mixture. Largely, the presence of steel fibres reduced the workability of concrete as checked by the slump test. This assertion agrees with many other research outputs (Ige et. al; Nehdi et.al., 2017; Soulioti et. al., 2011).</w:t>
      </w:r>
    </w:p>
    <w:p w14:paraId="4B6B0060" w14:textId="62FA4B66" w:rsidR="009070A2" w:rsidRDefault="009070A2">
      <w:pPr>
        <w:pStyle w:val="BodyChar"/>
        <w:rPr>
          <w:rFonts w:ascii="Times New Roman" w:hAnsi="Times New Roman"/>
        </w:rPr>
      </w:pPr>
    </w:p>
    <w:p w14:paraId="372B70CE" w14:textId="2C1E4A07" w:rsidR="009070A2" w:rsidRDefault="00BC4E98">
      <w:pPr>
        <w:pStyle w:val="BodyChar"/>
        <w:rPr>
          <w:rFonts w:ascii="Times New Roman" w:hAnsi="Times New Roman"/>
        </w:rPr>
      </w:pPr>
      <w:r w:rsidRPr="00BC4E98">
        <w:rPr>
          <w:rFonts w:ascii="Times New Roman" w:hAnsi="Times New Roman"/>
        </w:rPr>
        <w:t xml:space="preserve">The 100 mm cubes produced from different mixtures were employed to check the density of the plain and fibre reinforced concrete according to BS EN 12390-7 (BSI, 2009b) with the average results of three replicate cubes presented in Figure 4. The results depict that the average density of concrete with 10 mm maximum aggregate size having no fibres had the least value of 2377 kg/m3 whereas, the highest average density value of 2455 kg/m3 was recorded from the concrete mixture of 20 mm maximum aggregate size containing steel fibre 45/50 at 50 kg/m3 fibre dosage. The experimental values of density from this study have been found to be generally lower when compared to the theoretical values of density calculated, especially for the mixtures containing steel fibres. This could be attributed to the consequences of a short period of compaction allowed at the casting of concrete to guard against settlement or segregation of steel fibres in the mixture. Therefore, the plunge in the values of density obtained experimentally could have been a result of the air content of the mixture. Moreover, cubes from mixtures of 20 mm maximum aggregate size have higher values of density than their 10 mm maximum aggregate size counterparts. This trend is observed in the values of density recorded for all the mixtures </w:t>
      </w:r>
      <w:r w:rsidRPr="00BC4E98">
        <w:rPr>
          <w:rFonts w:ascii="Times New Roman" w:hAnsi="Times New Roman"/>
        </w:rPr>
        <w:lastRenderedPageBreak/>
        <w:t>of 20 mm maximum aggregate concrete when compared to that of 10 mm maximum aggregate concrete as clearly seen in Figure 4 which is the boxplot of summarised values of density as against the dosages of steel fibres and maximum aggregate sizes. This trend of the results was also seen in the workability results where 20 mm maximum aggregate size concrete had higher values of the slump in general.</w:t>
      </w:r>
    </w:p>
    <w:p w14:paraId="69C1CAEA" w14:textId="4A92656C" w:rsidR="009070A2" w:rsidRDefault="009070A2">
      <w:pPr>
        <w:pStyle w:val="BodyChar"/>
        <w:rPr>
          <w:rFonts w:ascii="Times New Roman" w:hAnsi="Times New Roman"/>
        </w:rPr>
      </w:pPr>
    </w:p>
    <w:p w14:paraId="73F5CD4F" w14:textId="37D254FF" w:rsidR="009070A2" w:rsidRDefault="009070A2">
      <w:pPr>
        <w:pStyle w:val="BodyChar"/>
        <w:rPr>
          <w:rFonts w:ascii="Times New Roman" w:hAnsi="Times New Roman"/>
        </w:rPr>
      </w:pPr>
    </w:p>
    <w:p w14:paraId="1B1399E0" w14:textId="7ADF30E6" w:rsidR="009070A2" w:rsidRDefault="001046FD">
      <w:pPr>
        <w:pStyle w:val="BodyCha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sidRPr="001046FD">
        <w:rPr>
          <w:rFonts w:ascii="Times New Roman" w:hAnsi="Times New Roman"/>
        </w:rPr>
        <w:t>Table 2. Slump values of plain concrete and SFRC</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44"/>
        <w:gridCol w:w="878"/>
        <w:gridCol w:w="1134"/>
        <w:gridCol w:w="1134"/>
      </w:tblGrid>
      <w:tr w:rsidR="001046FD" w:rsidRPr="001046FD" w14:paraId="261A1FC5" w14:textId="77777777" w:rsidTr="00B368DD">
        <w:trPr>
          <w:trHeight w:val="284"/>
          <w:jc w:val="center"/>
        </w:trPr>
        <w:tc>
          <w:tcPr>
            <w:tcW w:w="1244" w:type="dxa"/>
            <w:vMerge w:val="restart"/>
            <w:shd w:val="clear" w:color="auto" w:fill="auto"/>
            <w:hideMark/>
          </w:tcPr>
          <w:p w14:paraId="146C551F" w14:textId="77777777" w:rsidR="001046FD" w:rsidRPr="001046FD" w:rsidRDefault="001046FD" w:rsidP="00B368DD">
            <w:pPr>
              <w:rPr>
                <w:rFonts w:ascii="Times New Roman" w:eastAsia="Calibri" w:hAnsi="Times New Roman"/>
                <w:b/>
                <w:sz w:val="20"/>
              </w:rPr>
            </w:pPr>
            <w:r w:rsidRPr="001046FD">
              <w:rPr>
                <w:rFonts w:ascii="Times New Roman" w:eastAsia="Calibri" w:hAnsi="Times New Roman"/>
                <w:b/>
                <w:sz w:val="20"/>
              </w:rPr>
              <w:t>Fibre type</w:t>
            </w:r>
          </w:p>
          <w:p w14:paraId="1B0A3E29" w14:textId="77777777" w:rsidR="001046FD" w:rsidRPr="001046FD" w:rsidRDefault="001046FD" w:rsidP="00B368DD">
            <w:pPr>
              <w:rPr>
                <w:rFonts w:ascii="Times New Roman" w:eastAsia="Calibri" w:hAnsi="Times New Roman"/>
                <w:b/>
                <w:sz w:val="20"/>
              </w:rPr>
            </w:pPr>
            <w:r w:rsidRPr="001046FD">
              <w:rPr>
                <w:rFonts w:ascii="Times New Roman" w:eastAsia="Calibri" w:hAnsi="Times New Roman"/>
                <w:b/>
                <w:sz w:val="20"/>
              </w:rPr>
              <w:t>AR/Length</w:t>
            </w:r>
          </w:p>
        </w:tc>
        <w:tc>
          <w:tcPr>
            <w:tcW w:w="878" w:type="dxa"/>
            <w:vMerge w:val="restart"/>
            <w:shd w:val="clear" w:color="auto" w:fill="auto"/>
            <w:hideMark/>
          </w:tcPr>
          <w:p w14:paraId="72FF71B3" w14:textId="77777777" w:rsidR="001046FD" w:rsidRPr="001046FD" w:rsidRDefault="001046FD" w:rsidP="00B368DD">
            <w:pPr>
              <w:rPr>
                <w:rFonts w:ascii="Times New Roman" w:eastAsia="Calibri" w:hAnsi="Times New Roman"/>
                <w:b/>
                <w:sz w:val="20"/>
              </w:rPr>
            </w:pPr>
            <w:r w:rsidRPr="001046FD">
              <w:rPr>
                <w:rFonts w:ascii="Times New Roman" w:eastAsia="Calibri" w:hAnsi="Times New Roman"/>
                <w:b/>
                <w:sz w:val="20"/>
              </w:rPr>
              <w:t>Fibre dosage</w:t>
            </w:r>
          </w:p>
          <w:p w14:paraId="4CB9D2D1" w14:textId="77777777" w:rsidR="001046FD" w:rsidRPr="001046FD" w:rsidRDefault="001046FD" w:rsidP="00B368DD">
            <w:pPr>
              <w:rPr>
                <w:rFonts w:ascii="Times New Roman" w:eastAsia="Calibri" w:hAnsi="Times New Roman"/>
                <w:b/>
                <w:sz w:val="20"/>
              </w:rPr>
            </w:pPr>
            <w:r w:rsidRPr="001046FD">
              <w:rPr>
                <w:rFonts w:ascii="Times New Roman" w:eastAsia="Calibri" w:hAnsi="Times New Roman"/>
                <w:b/>
                <w:sz w:val="20"/>
              </w:rPr>
              <w:t>kg/m³</w:t>
            </w:r>
          </w:p>
        </w:tc>
        <w:tc>
          <w:tcPr>
            <w:tcW w:w="2268" w:type="dxa"/>
            <w:gridSpan w:val="2"/>
            <w:shd w:val="clear" w:color="auto" w:fill="auto"/>
            <w:hideMark/>
          </w:tcPr>
          <w:p w14:paraId="0FD98042" w14:textId="77777777" w:rsidR="001046FD" w:rsidRPr="001046FD" w:rsidRDefault="001046FD" w:rsidP="00B368DD">
            <w:pPr>
              <w:rPr>
                <w:rFonts w:ascii="Times New Roman" w:eastAsia="Calibri" w:hAnsi="Times New Roman"/>
                <w:b/>
                <w:sz w:val="20"/>
              </w:rPr>
            </w:pPr>
            <w:r w:rsidRPr="001046FD">
              <w:rPr>
                <w:rFonts w:ascii="Times New Roman" w:eastAsia="Calibri" w:hAnsi="Times New Roman"/>
                <w:b/>
                <w:sz w:val="20"/>
              </w:rPr>
              <w:t>Slump, mm</w:t>
            </w:r>
          </w:p>
        </w:tc>
      </w:tr>
      <w:tr w:rsidR="001046FD" w:rsidRPr="001046FD" w14:paraId="15EBDE03" w14:textId="77777777" w:rsidTr="00B368DD">
        <w:trPr>
          <w:trHeight w:val="284"/>
          <w:jc w:val="center"/>
        </w:trPr>
        <w:tc>
          <w:tcPr>
            <w:tcW w:w="0" w:type="auto"/>
            <w:vMerge/>
            <w:tcBorders>
              <w:bottom w:val="single" w:sz="4" w:space="0" w:color="auto"/>
            </w:tcBorders>
            <w:shd w:val="clear" w:color="auto" w:fill="auto"/>
            <w:vAlign w:val="center"/>
            <w:hideMark/>
          </w:tcPr>
          <w:p w14:paraId="5341A075" w14:textId="77777777" w:rsidR="001046FD" w:rsidRPr="001046FD" w:rsidRDefault="001046FD" w:rsidP="00B368DD">
            <w:pPr>
              <w:rPr>
                <w:rFonts w:ascii="Times New Roman" w:eastAsia="Calibri" w:hAnsi="Times New Roman"/>
                <w:b/>
                <w:sz w:val="20"/>
              </w:rPr>
            </w:pPr>
          </w:p>
        </w:tc>
        <w:tc>
          <w:tcPr>
            <w:tcW w:w="878" w:type="dxa"/>
            <w:vMerge/>
            <w:tcBorders>
              <w:bottom w:val="single" w:sz="4" w:space="0" w:color="auto"/>
            </w:tcBorders>
            <w:shd w:val="clear" w:color="auto" w:fill="auto"/>
            <w:vAlign w:val="center"/>
            <w:hideMark/>
          </w:tcPr>
          <w:p w14:paraId="17B584D1" w14:textId="77777777" w:rsidR="001046FD" w:rsidRPr="001046FD" w:rsidRDefault="001046FD" w:rsidP="00B368DD">
            <w:pPr>
              <w:rPr>
                <w:rFonts w:ascii="Times New Roman" w:eastAsia="Calibri" w:hAnsi="Times New Roman"/>
                <w:b/>
                <w:sz w:val="20"/>
              </w:rPr>
            </w:pPr>
          </w:p>
        </w:tc>
        <w:tc>
          <w:tcPr>
            <w:tcW w:w="1134" w:type="dxa"/>
            <w:tcBorders>
              <w:bottom w:val="single" w:sz="4" w:space="0" w:color="auto"/>
            </w:tcBorders>
            <w:shd w:val="clear" w:color="auto" w:fill="auto"/>
            <w:hideMark/>
          </w:tcPr>
          <w:p w14:paraId="29B51760" w14:textId="77777777" w:rsidR="001046FD" w:rsidRPr="001046FD" w:rsidRDefault="001046FD" w:rsidP="00B368DD">
            <w:pPr>
              <w:rPr>
                <w:rFonts w:ascii="Times New Roman" w:eastAsia="Calibri" w:hAnsi="Times New Roman"/>
                <w:b/>
                <w:sz w:val="20"/>
              </w:rPr>
            </w:pPr>
            <w:r w:rsidRPr="001046FD">
              <w:rPr>
                <w:rFonts w:ascii="Times New Roman" w:eastAsia="Calibri" w:hAnsi="Times New Roman"/>
                <w:b/>
                <w:sz w:val="20"/>
              </w:rPr>
              <w:t xml:space="preserve">10 mm max aggregate size </w:t>
            </w:r>
          </w:p>
        </w:tc>
        <w:tc>
          <w:tcPr>
            <w:tcW w:w="1134" w:type="dxa"/>
            <w:tcBorders>
              <w:bottom w:val="single" w:sz="4" w:space="0" w:color="auto"/>
            </w:tcBorders>
            <w:shd w:val="clear" w:color="auto" w:fill="auto"/>
            <w:hideMark/>
          </w:tcPr>
          <w:p w14:paraId="234E825D" w14:textId="77777777" w:rsidR="001046FD" w:rsidRPr="001046FD" w:rsidRDefault="001046FD" w:rsidP="00B368DD">
            <w:pPr>
              <w:rPr>
                <w:rFonts w:ascii="Times New Roman" w:eastAsia="Calibri" w:hAnsi="Times New Roman"/>
                <w:b/>
                <w:sz w:val="20"/>
              </w:rPr>
            </w:pPr>
            <w:r w:rsidRPr="001046FD">
              <w:rPr>
                <w:rFonts w:ascii="Times New Roman" w:eastAsia="Calibri" w:hAnsi="Times New Roman"/>
                <w:b/>
                <w:sz w:val="20"/>
              </w:rPr>
              <w:t xml:space="preserve">20 mm max aggregate size </w:t>
            </w:r>
          </w:p>
        </w:tc>
      </w:tr>
      <w:tr w:rsidR="001046FD" w:rsidRPr="001046FD" w14:paraId="19BD9D19" w14:textId="77777777" w:rsidTr="00B368DD">
        <w:trPr>
          <w:trHeight w:val="113"/>
          <w:jc w:val="center"/>
        </w:trPr>
        <w:tc>
          <w:tcPr>
            <w:tcW w:w="1244" w:type="dxa"/>
            <w:tcBorders>
              <w:bottom w:val="nil"/>
            </w:tcBorders>
            <w:shd w:val="clear" w:color="auto" w:fill="auto"/>
            <w:hideMark/>
          </w:tcPr>
          <w:p w14:paraId="14B0E3B9" w14:textId="77777777" w:rsidR="001046FD" w:rsidRPr="001046FD" w:rsidRDefault="001046FD" w:rsidP="00B368DD">
            <w:pPr>
              <w:rPr>
                <w:rFonts w:ascii="Times New Roman" w:eastAsia="Calibri" w:hAnsi="Times New Roman"/>
                <w:sz w:val="20"/>
              </w:rPr>
            </w:pPr>
          </w:p>
        </w:tc>
        <w:tc>
          <w:tcPr>
            <w:tcW w:w="878" w:type="dxa"/>
            <w:tcBorders>
              <w:bottom w:val="nil"/>
            </w:tcBorders>
            <w:shd w:val="clear" w:color="auto" w:fill="auto"/>
            <w:hideMark/>
          </w:tcPr>
          <w:p w14:paraId="611CE062"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0</w:t>
            </w:r>
          </w:p>
        </w:tc>
        <w:tc>
          <w:tcPr>
            <w:tcW w:w="1134" w:type="dxa"/>
            <w:tcBorders>
              <w:bottom w:val="nil"/>
            </w:tcBorders>
            <w:shd w:val="clear" w:color="auto" w:fill="auto"/>
            <w:hideMark/>
          </w:tcPr>
          <w:p w14:paraId="2BD907F0"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62</w:t>
            </w:r>
          </w:p>
        </w:tc>
        <w:tc>
          <w:tcPr>
            <w:tcW w:w="1134" w:type="dxa"/>
            <w:tcBorders>
              <w:bottom w:val="nil"/>
            </w:tcBorders>
            <w:shd w:val="clear" w:color="auto" w:fill="auto"/>
            <w:hideMark/>
          </w:tcPr>
          <w:p w14:paraId="40125116"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120</w:t>
            </w:r>
          </w:p>
        </w:tc>
      </w:tr>
      <w:tr w:rsidR="001046FD" w:rsidRPr="001046FD" w14:paraId="19674436" w14:textId="77777777" w:rsidTr="00B368DD">
        <w:trPr>
          <w:trHeight w:val="113"/>
          <w:jc w:val="center"/>
        </w:trPr>
        <w:tc>
          <w:tcPr>
            <w:tcW w:w="1244" w:type="dxa"/>
            <w:vMerge w:val="restart"/>
            <w:tcBorders>
              <w:top w:val="nil"/>
            </w:tcBorders>
            <w:shd w:val="clear" w:color="auto" w:fill="auto"/>
            <w:hideMark/>
          </w:tcPr>
          <w:p w14:paraId="1A409556" w14:textId="77777777" w:rsidR="001046FD" w:rsidRPr="001046FD" w:rsidRDefault="001046FD" w:rsidP="00B368DD">
            <w:pPr>
              <w:rPr>
                <w:rFonts w:ascii="Times New Roman" w:eastAsia="Calibri" w:hAnsi="Times New Roman"/>
                <w:sz w:val="20"/>
              </w:rPr>
            </w:pPr>
          </w:p>
          <w:p w14:paraId="3AADC222"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45/50</w:t>
            </w:r>
          </w:p>
        </w:tc>
        <w:tc>
          <w:tcPr>
            <w:tcW w:w="878" w:type="dxa"/>
            <w:tcBorders>
              <w:top w:val="nil"/>
              <w:bottom w:val="nil"/>
            </w:tcBorders>
            <w:shd w:val="clear" w:color="auto" w:fill="auto"/>
            <w:hideMark/>
          </w:tcPr>
          <w:p w14:paraId="36FD6D8A"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25</w:t>
            </w:r>
          </w:p>
        </w:tc>
        <w:tc>
          <w:tcPr>
            <w:tcW w:w="1134" w:type="dxa"/>
            <w:tcBorders>
              <w:top w:val="nil"/>
              <w:bottom w:val="nil"/>
            </w:tcBorders>
            <w:shd w:val="clear" w:color="auto" w:fill="auto"/>
            <w:hideMark/>
          </w:tcPr>
          <w:p w14:paraId="33602325"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115</w:t>
            </w:r>
          </w:p>
        </w:tc>
        <w:tc>
          <w:tcPr>
            <w:tcW w:w="1134" w:type="dxa"/>
            <w:tcBorders>
              <w:top w:val="nil"/>
              <w:bottom w:val="nil"/>
            </w:tcBorders>
            <w:shd w:val="clear" w:color="auto" w:fill="auto"/>
            <w:hideMark/>
          </w:tcPr>
          <w:p w14:paraId="0A311E62"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95</w:t>
            </w:r>
          </w:p>
        </w:tc>
      </w:tr>
      <w:tr w:rsidR="001046FD" w:rsidRPr="001046FD" w14:paraId="19492F7A" w14:textId="77777777" w:rsidTr="00B368DD">
        <w:trPr>
          <w:trHeight w:val="113"/>
          <w:jc w:val="center"/>
        </w:trPr>
        <w:tc>
          <w:tcPr>
            <w:tcW w:w="1244" w:type="dxa"/>
            <w:vMerge/>
            <w:shd w:val="clear" w:color="auto" w:fill="auto"/>
          </w:tcPr>
          <w:p w14:paraId="29B07E58" w14:textId="77777777" w:rsidR="001046FD" w:rsidRPr="001046FD" w:rsidRDefault="001046FD" w:rsidP="00B368DD">
            <w:pPr>
              <w:rPr>
                <w:rFonts w:ascii="Times New Roman" w:eastAsia="Calibri" w:hAnsi="Times New Roman"/>
                <w:sz w:val="20"/>
              </w:rPr>
            </w:pPr>
          </w:p>
        </w:tc>
        <w:tc>
          <w:tcPr>
            <w:tcW w:w="878" w:type="dxa"/>
            <w:tcBorders>
              <w:top w:val="nil"/>
              <w:bottom w:val="nil"/>
            </w:tcBorders>
            <w:shd w:val="clear" w:color="auto" w:fill="auto"/>
            <w:hideMark/>
          </w:tcPr>
          <w:p w14:paraId="72EBCEAE"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40</w:t>
            </w:r>
          </w:p>
        </w:tc>
        <w:tc>
          <w:tcPr>
            <w:tcW w:w="1134" w:type="dxa"/>
            <w:tcBorders>
              <w:top w:val="nil"/>
              <w:bottom w:val="nil"/>
            </w:tcBorders>
            <w:shd w:val="clear" w:color="auto" w:fill="auto"/>
            <w:hideMark/>
          </w:tcPr>
          <w:p w14:paraId="5B64EBCF"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53</w:t>
            </w:r>
          </w:p>
        </w:tc>
        <w:tc>
          <w:tcPr>
            <w:tcW w:w="1134" w:type="dxa"/>
            <w:tcBorders>
              <w:top w:val="nil"/>
              <w:bottom w:val="nil"/>
            </w:tcBorders>
            <w:shd w:val="clear" w:color="auto" w:fill="auto"/>
            <w:hideMark/>
          </w:tcPr>
          <w:p w14:paraId="49B7551E"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125</w:t>
            </w:r>
          </w:p>
        </w:tc>
      </w:tr>
      <w:tr w:rsidR="001046FD" w:rsidRPr="001046FD" w14:paraId="09497243" w14:textId="77777777" w:rsidTr="00B368DD">
        <w:trPr>
          <w:trHeight w:val="113"/>
          <w:jc w:val="center"/>
        </w:trPr>
        <w:tc>
          <w:tcPr>
            <w:tcW w:w="1244" w:type="dxa"/>
            <w:vMerge/>
            <w:shd w:val="clear" w:color="auto" w:fill="auto"/>
          </w:tcPr>
          <w:p w14:paraId="27AF0B0D" w14:textId="77777777" w:rsidR="001046FD" w:rsidRPr="001046FD" w:rsidRDefault="001046FD" w:rsidP="00B368DD">
            <w:pPr>
              <w:rPr>
                <w:rFonts w:ascii="Times New Roman" w:eastAsia="Calibri" w:hAnsi="Times New Roman"/>
                <w:sz w:val="20"/>
              </w:rPr>
            </w:pPr>
          </w:p>
        </w:tc>
        <w:tc>
          <w:tcPr>
            <w:tcW w:w="878" w:type="dxa"/>
            <w:tcBorders>
              <w:top w:val="nil"/>
              <w:bottom w:val="nil"/>
            </w:tcBorders>
            <w:shd w:val="clear" w:color="auto" w:fill="auto"/>
            <w:hideMark/>
          </w:tcPr>
          <w:p w14:paraId="0147C040"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50</w:t>
            </w:r>
          </w:p>
        </w:tc>
        <w:tc>
          <w:tcPr>
            <w:tcW w:w="1134" w:type="dxa"/>
            <w:tcBorders>
              <w:top w:val="nil"/>
              <w:bottom w:val="nil"/>
            </w:tcBorders>
            <w:shd w:val="clear" w:color="auto" w:fill="auto"/>
            <w:hideMark/>
          </w:tcPr>
          <w:p w14:paraId="38A71883"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27</w:t>
            </w:r>
          </w:p>
        </w:tc>
        <w:tc>
          <w:tcPr>
            <w:tcW w:w="1134" w:type="dxa"/>
            <w:tcBorders>
              <w:top w:val="nil"/>
              <w:bottom w:val="nil"/>
            </w:tcBorders>
            <w:shd w:val="clear" w:color="auto" w:fill="auto"/>
            <w:hideMark/>
          </w:tcPr>
          <w:p w14:paraId="7D643B72"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88</w:t>
            </w:r>
          </w:p>
        </w:tc>
      </w:tr>
      <w:tr w:rsidR="001046FD" w:rsidRPr="001046FD" w14:paraId="789769EF" w14:textId="77777777" w:rsidTr="00B368DD">
        <w:trPr>
          <w:trHeight w:val="113"/>
          <w:jc w:val="center"/>
        </w:trPr>
        <w:tc>
          <w:tcPr>
            <w:tcW w:w="1244" w:type="dxa"/>
            <w:vMerge/>
            <w:shd w:val="clear" w:color="auto" w:fill="auto"/>
          </w:tcPr>
          <w:p w14:paraId="61B132E7" w14:textId="77777777" w:rsidR="001046FD" w:rsidRPr="001046FD" w:rsidRDefault="001046FD" w:rsidP="00B368DD">
            <w:pPr>
              <w:rPr>
                <w:rFonts w:ascii="Times New Roman" w:eastAsia="Calibri" w:hAnsi="Times New Roman"/>
                <w:sz w:val="20"/>
              </w:rPr>
            </w:pPr>
          </w:p>
        </w:tc>
        <w:tc>
          <w:tcPr>
            <w:tcW w:w="878" w:type="dxa"/>
            <w:tcBorders>
              <w:top w:val="nil"/>
              <w:bottom w:val="single" w:sz="4" w:space="0" w:color="auto"/>
            </w:tcBorders>
            <w:shd w:val="clear" w:color="auto" w:fill="auto"/>
            <w:hideMark/>
          </w:tcPr>
          <w:p w14:paraId="65FABB75"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60</w:t>
            </w:r>
          </w:p>
        </w:tc>
        <w:tc>
          <w:tcPr>
            <w:tcW w:w="1134" w:type="dxa"/>
            <w:tcBorders>
              <w:top w:val="nil"/>
              <w:bottom w:val="single" w:sz="4" w:space="0" w:color="auto"/>
            </w:tcBorders>
            <w:shd w:val="clear" w:color="auto" w:fill="auto"/>
            <w:hideMark/>
          </w:tcPr>
          <w:p w14:paraId="5EF654CA"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36</w:t>
            </w:r>
          </w:p>
        </w:tc>
        <w:tc>
          <w:tcPr>
            <w:tcW w:w="1134" w:type="dxa"/>
            <w:tcBorders>
              <w:top w:val="nil"/>
              <w:bottom w:val="single" w:sz="4" w:space="0" w:color="auto"/>
            </w:tcBorders>
            <w:shd w:val="clear" w:color="auto" w:fill="auto"/>
            <w:hideMark/>
          </w:tcPr>
          <w:p w14:paraId="2B1FA8B1"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53</w:t>
            </w:r>
          </w:p>
        </w:tc>
      </w:tr>
      <w:tr w:rsidR="001046FD" w:rsidRPr="001046FD" w14:paraId="67C39066" w14:textId="77777777" w:rsidTr="00B368DD">
        <w:trPr>
          <w:trHeight w:val="113"/>
          <w:jc w:val="center"/>
        </w:trPr>
        <w:tc>
          <w:tcPr>
            <w:tcW w:w="1244" w:type="dxa"/>
            <w:vMerge w:val="restart"/>
            <w:shd w:val="clear" w:color="auto" w:fill="auto"/>
            <w:hideMark/>
          </w:tcPr>
          <w:p w14:paraId="63C7FBA5" w14:textId="77777777" w:rsidR="001046FD" w:rsidRPr="001046FD" w:rsidRDefault="001046FD" w:rsidP="00B368DD">
            <w:pPr>
              <w:rPr>
                <w:rFonts w:ascii="Times New Roman" w:eastAsia="Calibri" w:hAnsi="Times New Roman"/>
                <w:sz w:val="20"/>
              </w:rPr>
            </w:pPr>
          </w:p>
          <w:p w14:paraId="0A0DD2AB" w14:textId="77777777" w:rsidR="001046FD" w:rsidRPr="001046FD" w:rsidRDefault="001046FD" w:rsidP="00B368DD">
            <w:pPr>
              <w:rPr>
                <w:rFonts w:ascii="Times New Roman" w:eastAsia="Calibri" w:hAnsi="Times New Roman"/>
                <w:sz w:val="20"/>
              </w:rPr>
            </w:pPr>
          </w:p>
          <w:p w14:paraId="4F57A8E9"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65/60</w:t>
            </w:r>
          </w:p>
        </w:tc>
        <w:tc>
          <w:tcPr>
            <w:tcW w:w="878" w:type="dxa"/>
            <w:tcBorders>
              <w:bottom w:val="nil"/>
            </w:tcBorders>
            <w:shd w:val="clear" w:color="auto" w:fill="auto"/>
            <w:hideMark/>
          </w:tcPr>
          <w:p w14:paraId="70F7D4B9"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25</w:t>
            </w:r>
          </w:p>
        </w:tc>
        <w:tc>
          <w:tcPr>
            <w:tcW w:w="1134" w:type="dxa"/>
            <w:tcBorders>
              <w:bottom w:val="nil"/>
            </w:tcBorders>
            <w:shd w:val="clear" w:color="auto" w:fill="auto"/>
            <w:hideMark/>
          </w:tcPr>
          <w:p w14:paraId="6EA8B47E"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55</w:t>
            </w:r>
          </w:p>
        </w:tc>
        <w:tc>
          <w:tcPr>
            <w:tcW w:w="1134" w:type="dxa"/>
            <w:tcBorders>
              <w:bottom w:val="nil"/>
            </w:tcBorders>
            <w:shd w:val="clear" w:color="auto" w:fill="auto"/>
            <w:hideMark/>
          </w:tcPr>
          <w:p w14:paraId="59212634"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140</w:t>
            </w:r>
          </w:p>
        </w:tc>
      </w:tr>
      <w:tr w:rsidR="001046FD" w:rsidRPr="001046FD" w14:paraId="69D7FF26" w14:textId="77777777" w:rsidTr="00B368DD">
        <w:trPr>
          <w:trHeight w:val="113"/>
          <w:jc w:val="center"/>
        </w:trPr>
        <w:tc>
          <w:tcPr>
            <w:tcW w:w="1244" w:type="dxa"/>
            <w:vMerge/>
            <w:shd w:val="clear" w:color="auto" w:fill="auto"/>
          </w:tcPr>
          <w:p w14:paraId="54878E64" w14:textId="77777777" w:rsidR="001046FD" w:rsidRPr="001046FD" w:rsidRDefault="001046FD" w:rsidP="00B368DD">
            <w:pPr>
              <w:rPr>
                <w:rFonts w:ascii="Times New Roman" w:eastAsia="Calibri" w:hAnsi="Times New Roman"/>
                <w:sz w:val="20"/>
              </w:rPr>
            </w:pPr>
          </w:p>
        </w:tc>
        <w:tc>
          <w:tcPr>
            <w:tcW w:w="878" w:type="dxa"/>
            <w:tcBorders>
              <w:top w:val="nil"/>
              <w:bottom w:val="nil"/>
            </w:tcBorders>
            <w:shd w:val="clear" w:color="auto" w:fill="auto"/>
            <w:hideMark/>
          </w:tcPr>
          <w:p w14:paraId="6F6E7D66"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40</w:t>
            </w:r>
          </w:p>
        </w:tc>
        <w:tc>
          <w:tcPr>
            <w:tcW w:w="1134" w:type="dxa"/>
            <w:tcBorders>
              <w:top w:val="nil"/>
              <w:bottom w:val="nil"/>
            </w:tcBorders>
            <w:shd w:val="clear" w:color="auto" w:fill="auto"/>
            <w:hideMark/>
          </w:tcPr>
          <w:p w14:paraId="7CCDA18B"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36</w:t>
            </w:r>
          </w:p>
        </w:tc>
        <w:tc>
          <w:tcPr>
            <w:tcW w:w="1134" w:type="dxa"/>
            <w:tcBorders>
              <w:top w:val="nil"/>
              <w:bottom w:val="nil"/>
            </w:tcBorders>
            <w:shd w:val="clear" w:color="auto" w:fill="auto"/>
            <w:hideMark/>
          </w:tcPr>
          <w:p w14:paraId="77BB5C7C"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70</w:t>
            </w:r>
          </w:p>
        </w:tc>
      </w:tr>
      <w:tr w:rsidR="001046FD" w:rsidRPr="001046FD" w14:paraId="3031A33F" w14:textId="77777777" w:rsidTr="00B368DD">
        <w:trPr>
          <w:trHeight w:val="113"/>
          <w:jc w:val="center"/>
        </w:trPr>
        <w:tc>
          <w:tcPr>
            <w:tcW w:w="1244" w:type="dxa"/>
            <w:vMerge/>
            <w:shd w:val="clear" w:color="auto" w:fill="auto"/>
          </w:tcPr>
          <w:p w14:paraId="1E64499F" w14:textId="77777777" w:rsidR="001046FD" w:rsidRPr="001046FD" w:rsidRDefault="001046FD" w:rsidP="00B368DD">
            <w:pPr>
              <w:rPr>
                <w:rFonts w:ascii="Times New Roman" w:eastAsia="Calibri" w:hAnsi="Times New Roman"/>
                <w:sz w:val="20"/>
              </w:rPr>
            </w:pPr>
          </w:p>
        </w:tc>
        <w:tc>
          <w:tcPr>
            <w:tcW w:w="878" w:type="dxa"/>
            <w:tcBorders>
              <w:top w:val="nil"/>
              <w:bottom w:val="nil"/>
            </w:tcBorders>
            <w:shd w:val="clear" w:color="auto" w:fill="auto"/>
            <w:hideMark/>
          </w:tcPr>
          <w:p w14:paraId="0869130F"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50</w:t>
            </w:r>
          </w:p>
        </w:tc>
        <w:tc>
          <w:tcPr>
            <w:tcW w:w="1134" w:type="dxa"/>
            <w:tcBorders>
              <w:top w:val="nil"/>
              <w:bottom w:val="nil"/>
            </w:tcBorders>
            <w:shd w:val="clear" w:color="auto" w:fill="auto"/>
            <w:hideMark/>
          </w:tcPr>
          <w:p w14:paraId="420CE610"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32</w:t>
            </w:r>
          </w:p>
        </w:tc>
        <w:tc>
          <w:tcPr>
            <w:tcW w:w="1134" w:type="dxa"/>
            <w:tcBorders>
              <w:top w:val="nil"/>
              <w:bottom w:val="nil"/>
            </w:tcBorders>
            <w:shd w:val="clear" w:color="auto" w:fill="auto"/>
            <w:hideMark/>
          </w:tcPr>
          <w:p w14:paraId="03E2D5D3"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55</w:t>
            </w:r>
          </w:p>
        </w:tc>
      </w:tr>
      <w:tr w:rsidR="001046FD" w:rsidRPr="001046FD" w14:paraId="15F00849" w14:textId="77777777" w:rsidTr="00B368DD">
        <w:trPr>
          <w:trHeight w:val="113"/>
          <w:jc w:val="center"/>
        </w:trPr>
        <w:tc>
          <w:tcPr>
            <w:tcW w:w="1244" w:type="dxa"/>
            <w:vMerge/>
            <w:tcBorders>
              <w:bottom w:val="single" w:sz="4" w:space="0" w:color="auto"/>
            </w:tcBorders>
            <w:shd w:val="clear" w:color="auto" w:fill="auto"/>
          </w:tcPr>
          <w:p w14:paraId="7B506613" w14:textId="77777777" w:rsidR="001046FD" w:rsidRPr="001046FD" w:rsidRDefault="001046FD" w:rsidP="00B368DD">
            <w:pPr>
              <w:rPr>
                <w:rFonts w:ascii="Times New Roman" w:eastAsia="Calibri" w:hAnsi="Times New Roman"/>
                <w:sz w:val="20"/>
              </w:rPr>
            </w:pPr>
          </w:p>
        </w:tc>
        <w:tc>
          <w:tcPr>
            <w:tcW w:w="878" w:type="dxa"/>
            <w:tcBorders>
              <w:top w:val="nil"/>
              <w:bottom w:val="single" w:sz="4" w:space="0" w:color="auto"/>
            </w:tcBorders>
            <w:shd w:val="clear" w:color="auto" w:fill="auto"/>
            <w:hideMark/>
          </w:tcPr>
          <w:p w14:paraId="5668DDF6"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60</w:t>
            </w:r>
          </w:p>
        </w:tc>
        <w:tc>
          <w:tcPr>
            <w:tcW w:w="1134" w:type="dxa"/>
            <w:tcBorders>
              <w:top w:val="nil"/>
              <w:bottom w:val="single" w:sz="4" w:space="0" w:color="auto"/>
            </w:tcBorders>
            <w:shd w:val="clear" w:color="auto" w:fill="auto"/>
            <w:hideMark/>
          </w:tcPr>
          <w:p w14:paraId="10181856"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15</w:t>
            </w:r>
          </w:p>
        </w:tc>
        <w:tc>
          <w:tcPr>
            <w:tcW w:w="1134" w:type="dxa"/>
            <w:tcBorders>
              <w:top w:val="nil"/>
              <w:bottom w:val="single" w:sz="4" w:space="0" w:color="auto"/>
            </w:tcBorders>
            <w:shd w:val="clear" w:color="auto" w:fill="auto"/>
            <w:hideMark/>
          </w:tcPr>
          <w:p w14:paraId="076A5949"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88</w:t>
            </w:r>
          </w:p>
        </w:tc>
      </w:tr>
      <w:tr w:rsidR="001046FD" w:rsidRPr="001046FD" w14:paraId="5B7417A3" w14:textId="77777777" w:rsidTr="00B368DD">
        <w:trPr>
          <w:trHeight w:val="113"/>
          <w:jc w:val="center"/>
        </w:trPr>
        <w:tc>
          <w:tcPr>
            <w:tcW w:w="1244" w:type="dxa"/>
            <w:vMerge w:val="restart"/>
            <w:tcBorders>
              <w:bottom w:val="nil"/>
            </w:tcBorders>
            <w:shd w:val="clear" w:color="auto" w:fill="auto"/>
            <w:hideMark/>
          </w:tcPr>
          <w:p w14:paraId="347A85ED" w14:textId="77777777" w:rsidR="001046FD" w:rsidRPr="001046FD" w:rsidRDefault="001046FD" w:rsidP="00B368DD">
            <w:pPr>
              <w:rPr>
                <w:rFonts w:ascii="Times New Roman" w:eastAsia="Calibri" w:hAnsi="Times New Roman"/>
                <w:sz w:val="20"/>
              </w:rPr>
            </w:pPr>
          </w:p>
          <w:p w14:paraId="5B70B1C8" w14:textId="77777777" w:rsidR="001046FD" w:rsidRPr="001046FD" w:rsidRDefault="001046FD" w:rsidP="00B368DD">
            <w:pPr>
              <w:rPr>
                <w:rFonts w:ascii="Times New Roman" w:eastAsia="Calibri" w:hAnsi="Times New Roman"/>
                <w:sz w:val="20"/>
              </w:rPr>
            </w:pPr>
          </w:p>
          <w:p w14:paraId="0D6139F3"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80/60</w:t>
            </w:r>
          </w:p>
        </w:tc>
        <w:tc>
          <w:tcPr>
            <w:tcW w:w="878" w:type="dxa"/>
            <w:tcBorders>
              <w:bottom w:val="nil"/>
            </w:tcBorders>
            <w:shd w:val="clear" w:color="auto" w:fill="auto"/>
            <w:hideMark/>
          </w:tcPr>
          <w:p w14:paraId="65F8CF28"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25</w:t>
            </w:r>
          </w:p>
        </w:tc>
        <w:tc>
          <w:tcPr>
            <w:tcW w:w="1134" w:type="dxa"/>
            <w:tcBorders>
              <w:bottom w:val="nil"/>
            </w:tcBorders>
            <w:shd w:val="clear" w:color="auto" w:fill="auto"/>
            <w:hideMark/>
          </w:tcPr>
          <w:p w14:paraId="15300DFF"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105</w:t>
            </w:r>
          </w:p>
        </w:tc>
        <w:tc>
          <w:tcPr>
            <w:tcW w:w="1134" w:type="dxa"/>
            <w:tcBorders>
              <w:bottom w:val="nil"/>
            </w:tcBorders>
            <w:shd w:val="clear" w:color="auto" w:fill="auto"/>
            <w:hideMark/>
          </w:tcPr>
          <w:p w14:paraId="6F95A8A8"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115</w:t>
            </w:r>
          </w:p>
        </w:tc>
      </w:tr>
      <w:tr w:rsidR="001046FD" w:rsidRPr="001046FD" w14:paraId="14081183" w14:textId="77777777" w:rsidTr="00B368DD">
        <w:trPr>
          <w:trHeight w:val="113"/>
          <w:jc w:val="center"/>
        </w:trPr>
        <w:tc>
          <w:tcPr>
            <w:tcW w:w="1244" w:type="dxa"/>
            <w:vMerge/>
            <w:tcBorders>
              <w:top w:val="nil"/>
              <w:bottom w:val="nil"/>
            </w:tcBorders>
            <w:shd w:val="clear" w:color="auto" w:fill="auto"/>
          </w:tcPr>
          <w:p w14:paraId="0FBBA38E" w14:textId="77777777" w:rsidR="001046FD" w:rsidRPr="001046FD" w:rsidRDefault="001046FD" w:rsidP="00B368DD">
            <w:pPr>
              <w:rPr>
                <w:rFonts w:ascii="Times New Roman" w:eastAsia="Calibri" w:hAnsi="Times New Roman"/>
                <w:sz w:val="20"/>
              </w:rPr>
            </w:pPr>
          </w:p>
        </w:tc>
        <w:tc>
          <w:tcPr>
            <w:tcW w:w="878" w:type="dxa"/>
            <w:tcBorders>
              <w:top w:val="nil"/>
              <w:bottom w:val="nil"/>
            </w:tcBorders>
            <w:shd w:val="clear" w:color="auto" w:fill="auto"/>
            <w:hideMark/>
          </w:tcPr>
          <w:p w14:paraId="2C7E422C"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40</w:t>
            </w:r>
          </w:p>
        </w:tc>
        <w:tc>
          <w:tcPr>
            <w:tcW w:w="1134" w:type="dxa"/>
            <w:tcBorders>
              <w:top w:val="nil"/>
              <w:bottom w:val="nil"/>
            </w:tcBorders>
            <w:shd w:val="clear" w:color="auto" w:fill="auto"/>
            <w:hideMark/>
          </w:tcPr>
          <w:p w14:paraId="02BD65AF"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34</w:t>
            </w:r>
          </w:p>
        </w:tc>
        <w:tc>
          <w:tcPr>
            <w:tcW w:w="1134" w:type="dxa"/>
            <w:tcBorders>
              <w:top w:val="nil"/>
              <w:bottom w:val="nil"/>
            </w:tcBorders>
            <w:shd w:val="clear" w:color="auto" w:fill="auto"/>
            <w:hideMark/>
          </w:tcPr>
          <w:p w14:paraId="36F299EE"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135</w:t>
            </w:r>
          </w:p>
        </w:tc>
      </w:tr>
      <w:tr w:rsidR="001046FD" w:rsidRPr="001046FD" w14:paraId="241D0574" w14:textId="77777777" w:rsidTr="00B368DD">
        <w:trPr>
          <w:trHeight w:val="113"/>
          <w:jc w:val="center"/>
        </w:trPr>
        <w:tc>
          <w:tcPr>
            <w:tcW w:w="1244" w:type="dxa"/>
            <w:vMerge/>
            <w:tcBorders>
              <w:top w:val="nil"/>
              <w:bottom w:val="nil"/>
            </w:tcBorders>
            <w:shd w:val="clear" w:color="auto" w:fill="auto"/>
          </w:tcPr>
          <w:p w14:paraId="1494951A" w14:textId="77777777" w:rsidR="001046FD" w:rsidRPr="001046FD" w:rsidRDefault="001046FD" w:rsidP="00B368DD">
            <w:pPr>
              <w:jc w:val="both"/>
              <w:rPr>
                <w:rFonts w:ascii="Times New Roman" w:eastAsia="Calibri" w:hAnsi="Times New Roman"/>
                <w:sz w:val="20"/>
              </w:rPr>
            </w:pPr>
          </w:p>
        </w:tc>
        <w:tc>
          <w:tcPr>
            <w:tcW w:w="878" w:type="dxa"/>
            <w:tcBorders>
              <w:top w:val="nil"/>
              <w:bottom w:val="nil"/>
            </w:tcBorders>
            <w:shd w:val="clear" w:color="auto" w:fill="auto"/>
            <w:hideMark/>
          </w:tcPr>
          <w:p w14:paraId="2328B700"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50</w:t>
            </w:r>
          </w:p>
        </w:tc>
        <w:tc>
          <w:tcPr>
            <w:tcW w:w="1134" w:type="dxa"/>
            <w:tcBorders>
              <w:top w:val="nil"/>
              <w:bottom w:val="nil"/>
            </w:tcBorders>
            <w:shd w:val="clear" w:color="auto" w:fill="auto"/>
            <w:hideMark/>
          </w:tcPr>
          <w:p w14:paraId="6C014973"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32</w:t>
            </w:r>
          </w:p>
        </w:tc>
        <w:tc>
          <w:tcPr>
            <w:tcW w:w="1134" w:type="dxa"/>
            <w:tcBorders>
              <w:top w:val="nil"/>
              <w:bottom w:val="nil"/>
            </w:tcBorders>
            <w:shd w:val="clear" w:color="auto" w:fill="auto"/>
            <w:hideMark/>
          </w:tcPr>
          <w:p w14:paraId="086BA170"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80</w:t>
            </w:r>
          </w:p>
        </w:tc>
      </w:tr>
      <w:tr w:rsidR="001046FD" w:rsidRPr="001046FD" w14:paraId="7938558A" w14:textId="77777777" w:rsidTr="00B368DD">
        <w:trPr>
          <w:trHeight w:val="113"/>
          <w:jc w:val="center"/>
        </w:trPr>
        <w:tc>
          <w:tcPr>
            <w:tcW w:w="1244" w:type="dxa"/>
            <w:vMerge/>
            <w:tcBorders>
              <w:top w:val="nil"/>
            </w:tcBorders>
            <w:shd w:val="clear" w:color="auto" w:fill="auto"/>
          </w:tcPr>
          <w:p w14:paraId="0866FCB9" w14:textId="77777777" w:rsidR="001046FD" w:rsidRPr="001046FD" w:rsidRDefault="001046FD" w:rsidP="00B368DD">
            <w:pPr>
              <w:jc w:val="both"/>
              <w:rPr>
                <w:rFonts w:ascii="Times New Roman" w:eastAsia="Calibri" w:hAnsi="Times New Roman"/>
                <w:sz w:val="20"/>
              </w:rPr>
            </w:pPr>
          </w:p>
        </w:tc>
        <w:tc>
          <w:tcPr>
            <w:tcW w:w="878" w:type="dxa"/>
            <w:tcBorders>
              <w:top w:val="nil"/>
            </w:tcBorders>
            <w:shd w:val="clear" w:color="auto" w:fill="auto"/>
            <w:hideMark/>
          </w:tcPr>
          <w:p w14:paraId="71FA06EB"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60</w:t>
            </w:r>
          </w:p>
        </w:tc>
        <w:tc>
          <w:tcPr>
            <w:tcW w:w="1134" w:type="dxa"/>
            <w:tcBorders>
              <w:top w:val="nil"/>
            </w:tcBorders>
            <w:shd w:val="clear" w:color="auto" w:fill="auto"/>
            <w:hideMark/>
          </w:tcPr>
          <w:p w14:paraId="1FE84AAD"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18</w:t>
            </w:r>
          </w:p>
        </w:tc>
        <w:tc>
          <w:tcPr>
            <w:tcW w:w="1134" w:type="dxa"/>
            <w:tcBorders>
              <w:top w:val="nil"/>
            </w:tcBorders>
            <w:shd w:val="clear" w:color="auto" w:fill="auto"/>
            <w:hideMark/>
          </w:tcPr>
          <w:p w14:paraId="2D859881" w14:textId="77777777" w:rsidR="001046FD" w:rsidRPr="001046FD" w:rsidRDefault="001046FD" w:rsidP="00B368DD">
            <w:pPr>
              <w:rPr>
                <w:rFonts w:ascii="Times New Roman" w:eastAsia="Calibri" w:hAnsi="Times New Roman"/>
                <w:sz w:val="20"/>
              </w:rPr>
            </w:pPr>
            <w:r w:rsidRPr="001046FD">
              <w:rPr>
                <w:rFonts w:ascii="Times New Roman" w:eastAsia="Calibri" w:hAnsi="Times New Roman"/>
                <w:sz w:val="20"/>
              </w:rPr>
              <w:t>65</w:t>
            </w:r>
          </w:p>
        </w:tc>
      </w:tr>
    </w:tbl>
    <w:p w14:paraId="39A5FACB" w14:textId="2F930095" w:rsidR="009070A2" w:rsidRPr="001046FD" w:rsidRDefault="009070A2">
      <w:pPr>
        <w:pStyle w:val="BodyChar"/>
        <w:rPr>
          <w:rFonts w:ascii="Times New Roman" w:hAnsi="Times New Roman"/>
          <w:sz w:val="20"/>
          <w:szCs w:val="20"/>
        </w:rPr>
      </w:pPr>
    </w:p>
    <w:p w14:paraId="358A2EDE" w14:textId="1134D338" w:rsidR="009070A2" w:rsidRDefault="009070A2">
      <w:pPr>
        <w:pStyle w:val="BodyChar"/>
        <w:rPr>
          <w:rFonts w:ascii="Times New Roman" w:hAnsi="Times New Roman"/>
        </w:rPr>
      </w:pPr>
    </w:p>
    <w:p w14:paraId="392CB698" w14:textId="0365C67B" w:rsidR="009070A2" w:rsidRDefault="009070A2">
      <w:pPr>
        <w:pStyle w:val="BodyChar"/>
        <w:rPr>
          <w:rFonts w:ascii="Times New Roman" w:hAnsi="Times New Roman"/>
        </w:rPr>
      </w:pPr>
    </w:p>
    <w:p w14:paraId="7096E7AA" w14:textId="7CFBBDAC" w:rsidR="009070A2" w:rsidRDefault="009070A2">
      <w:pPr>
        <w:pStyle w:val="BodyChar"/>
        <w:rPr>
          <w:rFonts w:ascii="Times New Roman" w:hAnsi="Times New Roman"/>
        </w:rPr>
      </w:pPr>
    </w:p>
    <w:p w14:paraId="60A86C77" w14:textId="77777777" w:rsidR="00BC4E98" w:rsidRDefault="00BC4E98">
      <w:pPr>
        <w:pStyle w:val="BodyChar"/>
        <w:rPr>
          <w:rFonts w:ascii="Times New Roman" w:hAnsi="Times New Roman"/>
        </w:rPr>
      </w:pPr>
    </w:p>
    <w:p w14:paraId="548FD57A" w14:textId="2635E76B" w:rsidR="009070A2" w:rsidRDefault="00BC4E98">
      <w:pPr>
        <w:pStyle w:val="BodyChar"/>
        <w:rPr>
          <w:rFonts w:ascii="Times New Roman" w:hAnsi="Times New Roman"/>
        </w:rPr>
      </w:pPr>
      <w:r>
        <w:rPr>
          <w:rFonts w:ascii="Times New Roman" w:hAnsi="Times New Roman"/>
        </w:rPr>
        <w:t xml:space="preserve">                               </w:t>
      </w:r>
      <w:r w:rsidRPr="00BC4E98">
        <w:rPr>
          <w:noProof/>
        </w:rPr>
        <w:drawing>
          <wp:inline distT="0" distB="0" distL="0" distR="0" wp14:anchorId="34A11DE1" wp14:editId="4D9F8DCA">
            <wp:extent cx="4071068" cy="22980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150"/>
                    <a:stretch/>
                  </pic:blipFill>
                  <pic:spPr bwMode="auto">
                    <a:xfrm>
                      <a:off x="0" y="0"/>
                      <a:ext cx="4071068" cy="2298065"/>
                    </a:xfrm>
                    <a:prstGeom prst="rect">
                      <a:avLst/>
                    </a:prstGeom>
                    <a:noFill/>
                    <a:ln>
                      <a:noFill/>
                    </a:ln>
                    <a:extLst>
                      <a:ext uri="{53640926-AAD7-44D8-BBD7-CCE9431645EC}">
                        <a14:shadowObscured xmlns:a14="http://schemas.microsoft.com/office/drawing/2010/main"/>
                      </a:ext>
                    </a:extLst>
                  </pic:spPr>
                </pic:pic>
              </a:graphicData>
            </a:graphic>
          </wp:inline>
        </w:drawing>
      </w:r>
    </w:p>
    <w:p w14:paraId="170D5181" w14:textId="5CA0F427" w:rsidR="009070A2" w:rsidRDefault="00BC4E98">
      <w:pPr>
        <w:pStyle w:val="BodyCha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sidRPr="00BC4E98">
        <w:rPr>
          <w:rFonts w:ascii="Times New Roman" w:hAnsi="Times New Roman"/>
        </w:rPr>
        <w:t>Figure 4. Summary values of density vs dosage and aggregate size</w:t>
      </w:r>
      <w:r>
        <w:rPr>
          <w:rFonts w:ascii="Times New Roman" w:hAnsi="Times New Roman"/>
        </w:rPr>
        <w:t xml:space="preserve">             </w:t>
      </w:r>
    </w:p>
    <w:p w14:paraId="1813CF67" w14:textId="4B087151" w:rsidR="009070A2" w:rsidRDefault="009070A2">
      <w:pPr>
        <w:pStyle w:val="BodyChar"/>
        <w:rPr>
          <w:rFonts w:ascii="Times New Roman" w:hAnsi="Times New Roman"/>
        </w:rPr>
      </w:pPr>
    </w:p>
    <w:p w14:paraId="1DF01488" w14:textId="25C35C9A" w:rsidR="009070A2" w:rsidRDefault="009070A2">
      <w:pPr>
        <w:pStyle w:val="BodyChar"/>
        <w:rPr>
          <w:rFonts w:ascii="Times New Roman" w:hAnsi="Times New Roman"/>
        </w:rPr>
      </w:pPr>
    </w:p>
    <w:p w14:paraId="7D6EEAE2" w14:textId="2335CBA0" w:rsidR="00BC4E98" w:rsidRPr="00BC4E98" w:rsidRDefault="00BC4E98" w:rsidP="00BC4E98">
      <w:pPr>
        <w:jc w:val="both"/>
        <w:rPr>
          <w:rFonts w:ascii="Times New Roman" w:hAnsi="Times New Roman"/>
          <w:color w:val="000000"/>
          <w:szCs w:val="22"/>
        </w:rPr>
      </w:pPr>
      <w:r w:rsidRPr="00BC4E98">
        <w:rPr>
          <w:rFonts w:ascii="Times New Roman" w:hAnsi="Times New Roman"/>
          <w:color w:val="000000"/>
          <w:szCs w:val="22"/>
        </w:rPr>
        <w:t xml:space="preserve">Figure 5 shows the compressive strength results of 100 mm cubes demonstrating the impact of steel fibres and the maximum size of aggregate on SFRC. The presented results generally indicate a minor improvement in the compressive strength by means of the inclusion of steel fibres in concrete. The maximum increase in compressive strength initiated by the presence of steel fibres in 10 mm maximum aggregate size mixtures is about 5 MPa, translating to about 9% increase while that of 20 mm maximum </w:t>
      </w:r>
      <w:r w:rsidRPr="00BC4E98">
        <w:rPr>
          <w:rFonts w:ascii="Times New Roman" w:hAnsi="Times New Roman"/>
          <w:color w:val="000000"/>
          <w:szCs w:val="22"/>
        </w:rPr>
        <w:lastRenderedPageBreak/>
        <w:t>aggregate size mixtures had the maximum increase of about 8 MPa, which is 14% increase. The compressive strength of SFRC increases with an increase in fibre dosage until optimum compressive strength was achieved at 50 kg/m³ fibre dosage for both aggregate sizes after which it declined. This may not be unconnected with the compaction effects on the mixtures with the highest dosage of steel fibre (60 kg/m</w:t>
      </w:r>
      <w:r w:rsidRPr="00BC4E98">
        <w:rPr>
          <w:rFonts w:ascii="Times New Roman" w:hAnsi="Times New Roman"/>
          <w:color w:val="000000"/>
          <w:szCs w:val="22"/>
          <w:vertAlign w:val="superscript"/>
        </w:rPr>
        <w:t>3</w:t>
      </w:r>
      <w:r w:rsidRPr="00BC4E98">
        <w:rPr>
          <w:rFonts w:ascii="Times New Roman" w:hAnsi="Times New Roman"/>
          <w:color w:val="000000"/>
          <w:szCs w:val="22"/>
        </w:rPr>
        <w:t>) making the compaction of the mixture a bit difficult to accomplish, resulting in lower compressive strengths regardless of coarse aggregate sizes in the concrete mixture. In addition, the lower strengths obtained at the 60 kg/m3 can be attributed to consequences of the low workability of fresh mixture achieved at a higher fibre dosage. The results achieved are closely related to results from previous findings on the compressive strength of SFRC (Mohammadi et.al., 2008; Sebaibi et. al., 2014).</w:t>
      </w:r>
    </w:p>
    <w:p w14:paraId="52C45104" w14:textId="5A48A81F" w:rsidR="00BC4E98" w:rsidRDefault="00BC4E98">
      <w:pPr>
        <w:pStyle w:val="BodyChar"/>
        <w:rPr>
          <w:rFonts w:ascii="Times New Roman" w:hAnsi="Times New Roman"/>
        </w:rPr>
      </w:pPr>
    </w:p>
    <w:p w14:paraId="306682E8" w14:textId="77777777" w:rsidR="007A0B25" w:rsidRDefault="007A0B25">
      <w:pPr>
        <w:pStyle w:val="BodyChar"/>
        <w:rPr>
          <w:rFonts w:ascii="Times New Roman" w:hAnsi="Times New Roman"/>
        </w:rPr>
      </w:pPr>
    </w:p>
    <w:p w14:paraId="4C110B7B" w14:textId="44F25CCD" w:rsidR="00BC4E98" w:rsidRDefault="00BC4E98">
      <w:pPr>
        <w:pStyle w:val="BodyChar"/>
        <w:rPr>
          <w:rFonts w:ascii="Times New Roman" w:hAnsi="Times New Roman"/>
        </w:rPr>
      </w:pPr>
    </w:p>
    <w:p w14:paraId="01BD1814" w14:textId="5988B925" w:rsidR="00BC4E98" w:rsidRDefault="007A0B25">
      <w:pPr>
        <w:pStyle w:val="BodyChar"/>
        <w:rPr>
          <w:rFonts w:ascii="Times New Roman" w:hAnsi="Times New Roman"/>
        </w:rPr>
      </w:pPr>
      <w:r w:rsidRPr="007A0B25">
        <w:rPr>
          <w:noProof/>
        </w:rPr>
        <w:drawing>
          <wp:inline distT="0" distB="0" distL="0" distR="0" wp14:anchorId="45BE04AD" wp14:editId="7AF664DF">
            <wp:extent cx="5756910" cy="2146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2146935"/>
                    </a:xfrm>
                    <a:prstGeom prst="rect">
                      <a:avLst/>
                    </a:prstGeom>
                    <a:noFill/>
                    <a:ln>
                      <a:noFill/>
                    </a:ln>
                  </pic:spPr>
                </pic:pic>
              </a:graphicData>
            </a:graphic>
          </wp:inline>
        </w:drawing>
      </w:r>
    </w:p>
    <w:p w14:paraId="2561A239" w14:textId="2EC7BEA4" w:rsidR="00BC4E98" w:rsidRDefault="007A0B25">
      <w:pPr>
        <w:pStyle w:val="BodyChar"/>
        <w:rPr>
          <w:rFonts w:ascii="Times New Roman" w:hAnsi="Times New Roman"/>
        </w:rPr>
      </w:pPr>
      <w:r w:rsidRPr="007A0B25">
        <w:rPr>
          <w:rFonts w:ascii="Times New Roman" w:hAnsi="Times New Roman"/>
        </w:rPr>
        <w:t>Figure 5. Relationship between compressive strength and dosages of different fibres, (A) 10 mm aggregate size (B) 20 mm aggregate size</w:t>
      </w:r>
    </w:p>
    <w:p w14:paraId="6A5A9A08" w14:textId="30D40723" w:rsidR="00BC4E98" w:rsidRDefault="00BC4E98">
      <w:pPr>
        <w:pStyle w:val="BodyChar"/>
        <w:rPr>
          <w:rFonts w:ascii="Times New Roman" w:hAnsi="Times New Roman"/>
        </w:rPr>
      </w:pPr>
    </w:p>
    <w:p w14:paraId="5122A893" w14:textId="67B8C95B" w:rsidR="00BC4E98" w:rsidRDefault="00BC4E98">
      <w:pPr>
        <w:pStyle w:val="BodyChar"/>
        <w:rPr>
          <w:rFonts w:ascii="Times New Roman" w:hAnsi="Times New Roman"/>
        </w:rPr>
      </w:pPr>
    </w:p>
    <w:p w14:paraId="3711A869" w14:textId="77777777" w:rsidR="007A0B25" w:rsidRDefault="007A0B25">
      <w:pPr>
        <w:pStyle w:val="BodyChar"/>
        <w:rPr>
          <w:rFonts w:ascii="Times New Roman" w:hAnsi="Times New Roman"/>
        </w:rPr>
      </w:pPr>
    </w:p>
    <w:p w14:paraId="4626840A" w14:textId="12477463" w:rsidR="00BC4E98" w:rsidRDefault="007A0B25">
      <w:pPr>
        <w:pStyle w:val="BodyChar"/>
        <w:rPr>
          <w:rFonts w:ascii="Times New Roman" w:hAnsi="Times New Roman"/>
        </w:rPr>
      </w:pPr>
      <w:r w:rsidRPr="007A0B25">
        <w:rPr>
          <w:rFonts w:ascii="Times New Roman" w:hAnsi="Times New Roman"/>
        </w:rPr>
        <w:t>The typical flexural stress versus CMOD relationship of the notched beams determined by three-point bending tests is shown in Figure 6. Average values of maximum load, flexural toughness, and residual strength of SFRC beams exhibited related trends to those observed in the figure. Figure 6 is presented for both mixes of 10 mm and 20 mm maximum aggregate sizes summarised at a steel fibre dosage of 50 kg/m3 for ease of comparison. Each concrete mixture is designated by its constituents, the type of steel fibre assigned by ‘aspect ratio/corresponding length of the fibre’ and the maximum coarse aggregate size. Plain concrete represents a concrete mixture without steel fibres. It can be observed from the Figure that plain concrete of both aggregate sizes failed to demonstrate brittle nature while other SFRC exhibited ductility behaviour. For each maximum aggregate size, all the flexural strength parameters showed an increase as the aspect ratio increased. Moreover, the maximum aggregate size had a significant effect on the flexural strength of the beam specimens, with the 20 mm maximum aggregate demonstrating higher strength for all fibre types. This is a suggestion that fibre length - coarse aggregate maximum size relationship is a factor to consider when choosing materials for fibre reinforced concrete.</w:t>
      </w:r>
    </w:p>
    <w:p w14:paraId="1242555A" w14:textId="15D12A33" w:rsidR="00BC4E98" w:rsidRDefault="00BC4E98">
      <w:pPr>
        <w:pStyle w:val="BodyChar"/>
        <w:rPr>
          <w:rFonts w:ascii="Times New Roman" w:hAnsi="Times New Roman"/>
        </w:rPr>
      </w:pPr>
    </w:p>
    <w:p w14:paraId="144CAB77" w14:textId="5C5AABE7" w:rsidR="00BC4E98" w:rsidRDefault="00BC4E98">
      <w:pPr>
        <w:pStyle w:val="BodyChar"/>
        <w:rPr>
          <w:rFonts w:ascii="Times New Roman" w:hAnsi="Times New Roman"/>
        </w:rPr>
      </w:pPr>
    </w:p>
    <w:p w14:paraId="1D819530" w14:textId="0F4504DE" w:rsidR="00BC4E98" w:rsidRDefault="00BC4E98">
      <w:pPr>
        <w:pStyle w:val="BodyChar"/>
        <w:rPr>
          <w:rFonts w:ascii="Times New Roman" w:hAnsi="Times New Roman"/>
        </w:rPr>
      </w:pPr>
    </w:p>
    <w:p w14:paraId="65D8757D" w14:textId="3C202922" w:rsidR="00BC4E98" w:rsidRDefault="00BC4E98">
      <w:pPr>
        <w:pStyle w:val="BodyChar"/>
        <w:rPr>
          <w:rFonts w:ascii="Times New Roman" w:hAnsi="Times New Roman"/>
        </w:rPr>
      </w:pPr>
    </w:p>
    <w:p w14:paraId="38D6C655" w14:textId="22838193" w:rsidR="00BC4E98" w:rsidRDefault="00BC4E98">
      <w:pPr>
        <w:pStyle w:val="BodyChar"/>
        <w:rPr>
          <w:rFonts w:ascii="Times New Roman" w:hAnsi="Times New Roman"/>
        </w:rPr>
      </w:pPr>
    </w:p>
    <w:p w14:paraId="2A0E9DF3" w14:textId="0DCE39F0" w:rsidR="00BC4E98" w:rsidRDefault="00BC4E98">
      <w:pPr>
        <w:pStyle w:val="BodyChar"/>
        <w:rPr>
          <w:rFonts w:ascii="Times New Roman" w:hAnsi="Times New Roman"/>
        </w:rPr>
      </w:pPr>
    </w:p>
    <w:p w14:paraId="3B916AAE" w14:textId="54B65B6B" w:rsidR="00BC4E98" w:rsidRDefault="00BC4E98">
      <w:pPr>
        <w:pStyle w:val="BodyChar"/>
        <w:rPr>
          <w:rFonts w:ascii="Times New Roman" w:hAnsi="Times New Roman"/>
        </w:rPr>
      </w:pPr>
    </w:p>
    <w:p w14:paraId="72DDF946" w14:textId="239B19E6" w:rsidR="00BC4E98" w:rsidRDefault="00917E3C">
      <w:pPr>
        <w:pStyle w:val="BodyChar"/>
        <w:rPr>
          <w:rFonts w:ascii="Times New Roman" w:hAnsi="Times New Roman"/>
        </w:rPr>
      </w:pPr>
      <w:r>
        <w:rPr>
          <w:rFonts w:ascii="Times New Roman" w:hAnsi="Times New Roman"/>
        </w:rPr>
        <w:lastRenderedPageBreak/>
        <w:tab/>
      </w:r>
      <w:r>
        <w:rPr>
          <w:rFonts w:ascii="Times New Roman" w:hAnsi="Times New Roman"/>
        </w:rPr>
        <w:tab/>
        <w:t xml:space="preserve">   </w:t>
      </w:r>
      <w:r w:rsidR="007A0B25" w:rsidRPr="007A0B25">
        <w:rPr>
          <w:noProof/>
        </w:rPr>
        <w:drawing>
          <wp:inline distT="0" distB="0" distL="0" distR="0" wp14:anchorId="786C1670" wp14:editId="14D57913">
            <wp:extent cx="3927945" cy="2774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770"/>
                    <a:stretch/>
                  </pic:blipFill>
                  <pic:spPr bwMode="auto">
                    <a:xfrm>
                      <a:off x="0" y="0"/>
                      <a:ext cx="3927945"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481C79CE" w14:textId="34906FDC" w:rsidR="00BC4E98" w:rsidRDefault="00917E3C">
      <w:pPr>
        <w:pStyle w:val="BodyChar"/>
        <w:rPr>
          <w:rFonts w:ascii="Times New Roman" w:hAnsi="Times New Roman"/>
        </w:rPr>
      </w:pPr>
      <w:r>
        <w:rPr>
          <w:rFonts w:ascii="Times New Roman" w:hAnsi="Times New Roman"/>
        </w:rPr>
        <w:tab/>
      </w:r>
      <w:r>
        <w:rPr>
          <w:rFonts w:ascii="Times New Roman" w:hAnsi="Times New Roman"/>
        </w:rPr>
        <w:tab/>
      </w:r>
      <w:r w:rsidRPr="00917E3C">
        <w:rPr>
          <w:rFonts w:ascii="Times New Roman" w:hAnsi="Times New Roman"/>
        </w:rPr>
        <w:t>Figure 6. Flexural behaviour of plain and SFRC with 50 kg/m3 fibre dosage</w:t>
      </w:r>
    </w:p>
    <w:p w14:paraId="61424071" w14:textId="45AF1840" w:rsidR="00BC4E98" w:rsidRDefault="00BC4E98">
      <w:pPr>
        <w:pStyle w:val="BodyChar"/>
        <w:rPr>
          <w:rFonts w:ascii="Times New Roman" w:hAnsi="Times New Roman"/>
        </w:rPr>
      </w:pPr>
    </w:p>
    <w:p w14:paraId="694229FC" w14:textId="77777777" w:rsidR="00BC4E98" w:rsidRDefault="00BC4E98">
      <w:pPr>
        <w:pStyle w:val="BodyChar"/>
        <w:rPr>
          <w:rFonts w:ascii="Times New Roman" w:hAnsi="Times New Roman"/>
        </w:rPr>
      </w:pPr>
    </w:p>
    <w:p w14:paraId="0F4B7B4A" w14:textId="77777777" w:rsidR="009070A2" w:rsidRPr="00CE57CF" w:rsidRDefault="009070A2">
      <w:pPr>
        <w:pStyle w:val="BodyChar"/>
        <w:rPr>
          <w:rFonts w:ascii="Times New Roman" w:hAnsi="Times New Roman"/>
        </w:rPr>
      </w:pPr>
    </w:p>
    <w:p w14:paraId="2EE9C593" w14:textId="66655B09" w:rsidR="00EA3F4B" w:rsidRPr="00CE57CF" w:rsidRDefault="00DE6518">
      <w:pPr>
        <w:pStyle w:val="section"/>
        <w:rPr>
          <w:rFonts w:ascii="Times New Roman" w:hAnsi="Times New Roman"/>
        </w:rPr>
      </w:pPr>
      <w:r>
        <w:rPr>
          <w:rFonts w:ascii="Times New Roman" w:hAnsi="Times New Roman"/>
        </w:rPr>
        <w:t xml:space="preserve">Conclusions </w:t>
      </w:r>
    </w:p>
    <w:p w14:paraId="594D5D8F" w14:textId="1839B17B" w:rsidR="00EA3F4B" w:rsidRPr="00CE57CF" w:rsidRDefault="00DE6518">
      <w:pPr>
        <w:pStyle w:val="BodyChar"/>
        <w:rPr>
          <w:rFonts w:ascii="Times New Roman" w:hAnsi="Times New Roman"/>
        </w:rPr>
      </w:pPr>
      <w:r w:rsidRPr="00DE6518">
        <w:rPr>
          <w:rFonts w:ascii="Times New Roman" w:hAnsi="Times New Roman"/>
        </w:rPr>
        <w:t>Investigation of the effects of maximum aggregate size, fibre type and dosage on the fresh and mechanical properties of concrete containing steel fibres has been carried out in this study. The results of the investigation have shown that all the parameters evaluated in this study have a significant impact on both the fresh and mechanical performance of hardened SFRC. The workability of the fresh SFRC has been observed to influence the mechanical performance of the SFRC. The workability of fresh steel fibre reinforced concrete declined as the fibre dosage increased with the lowest results witnessed at the highest dosage of 60 kg/m3 steel fibre in concrete. The density of plain concrete and steel fibre reinforced concrete mixes revealed that there was an increase in density as the fibre dosage increased in the mixture. Also, mixtures of 20 mm maximum aggregate size generally recorded higher values of density than their 10 mm maximum aggregate size. Meanwhile, the effects of fibres on compressive strength are noticeable, with optimal compressive strength detected at fibre dosage of 50 kg/m³ and with the fibre of 80 l/d ratios. The addition of steel fibres in concrete substantially improved the mechanical properties of concrete transforming it from a brittle to ductile material. The influence and effectiveness of steel fibres in concrete are particularly noticed at the right dosages, an appropriate combination of fibre geometry with corresponding aggregate size in the concrete matrix.</w:t>
      </w:r>
    </w:p>
    <w:p w14:paraId="25745D3F" w14:textId="231FD835" w:rsidR="00EA3F4B" w:rsidRPr="000D3177" w:rsidRDefault="00DE6518" w:rsidP="000D3177">
      <w:pPr>
        <w:pStyle w:val="section"/>
        <w:rPr>
          <w:rFonts w:ascii="Times New Roman" w:hAnsi="Times New Roman"/>
        </w:rPr>
      </w:pPr>
      <w:r>
        <w:rPr>
          <w:rFonts w:ascii="Times New Roman" w:hAnsi="Times New Roman"/>
        </w:rPr>
        <w:t>References</w:t>
      </w:r>
    </w:p>
    <w:p w14:paraId="2B78DAB5" w14:textId="77777777" w:rsidR="000D3177" w:rsidRPr="000D3177" w:rsidRDefault="000D3177" w:rsidP="000D3177">
      <w:pPr>
        <w:ind w:left="357" w:hanging="357"/>
        <w:rPr>
          <w:rFonts w:ascii="Times New Roman" w:hAnsi="Times New Roman"/>
        </w:rPr>
      </w:pPr>
      <w:r w:rsidRPr="000D3177">
        <w:rPr>
          <w:rFonts w:ascii="Times New Roman" w:hAnsi="Times New Roman"/>
        </w:rPr>
        <w:t>Boulekbache, B., Hamrat, M., Chemrouk, M., &amp; Amziane, S. (2010). Flowability of fibre-reinforced concrete and its effect on the mechanical properties of the material. Construction and Building Materials, 24(9), 1664-1671.</w:t>
      </w:r>
    </w:p>
    <w:p w14:paraId="566B2C6B" w14:textId="77777777" w:rsidR="000D3177" w:rsidRPr="000D3177" w:rsidRDefault="000D3177" w:rsidP="000D3177">
      <w:pPr>
        <w:ind w:left="357" w:hanging="357"/>
        <w:rPr>
          <w:rFonts w:ascii="Times New Roman" w:hAnsi="Times New Roman"/>
        </w:rPr>
      </w:pPr>
      <w:r w:rsidRPr="000D3177">
        <w:rPr>
          <w:rFonts w:ascii="Times New Roman" w:hAnsi="Times New Roman"/>
        </w:rPr>
        <w:t xml:space="preserve">Boulekbache, B., Hamrat, M., Chemrouk, M., &amp; Amziane, S. (2016). Flexural behaviour of steel fibre-reinforced concrete under cyclic loading. Construction and Building Materials, 126, 253-262. </w:t>
      </w:r>
    </w:p>
    <w:p w14:paraId="6893D677" w14:textId="77777777" w:rsidR="000D3177" w:rsidRPr="000D3177" w:rsidRDefault="000D3177" w:rsidP="000D3177">
      <w:pPr>
        <w:ind w:left="357" w:hanging="357"/>
        <w:rPr>
          <w:rFonts w:ascii="Times New Roman" w:hAnsi="Times New Roman"/>
        </w:rPr>
      </w:pPr>
      <w:r w:rsidRPr="000D3177">
        <w:rPr>
          <w:rFonts w:ascii="Times New Roman" w:hAnsi="Times New Roman"/>
        </w:rPr>
        <w:t>BSI (British Standards Institute). (2005). Test method for metallic fibre concrete. Measuring the flexural tensile strength (limit of proportionality (LOP), residual). BS EN 14651:2005. London:BSI.</w:t>
      </w:r>
    </w:p>
    <w:p w14:paraId="0A978C05" w14:textId="77777777" w:rsidR="000D3177" w:rsidRPr="000D3177" w:rsidRDefault="000D3177" w:rsidP="000D3177">
      <w:pPr>
        <w:ind w:left="357" w:hanging="357"/>
        <w:rPr>
          <w:rFonts w:ascii="Times New Roman" w:hAnsi="Times New Roman"/>
        </w:rPr>
      </w:pPr>
      <w:r w:rsidRPr="000D3177">
        <w:rPr>
          <w:rFonts w:ascii="Times New Roman" w:hAnsi="Times New Roman"/>
        </w:rPr>
        <w:t>BSI (British Standards Institute). (2009a). Testing fresh concrete-Part 2: Slump test. BS EN 12350-2: 2009. London: BSI.</w:t>
      </w:r>
    </w:p>
    <w:p w14:paraId="72E347CC" w14:textId="77777777" w:rsidR="000D3177" w:rsidRPr="000D3177" w:rsidRDefault="000D3177" w:rsidP="000D3177">
      <w:pPr>
        <w:ind w:left="357" w:hanging="357"/>
        <w:rPr>
          <w:rFonts w:ascii="Times New Roman" w:hAnsi="Times New Roman"/>
        </w:rPr>
      </w:pPr>
      <w:r w:rsidRPr="000D3177">
        <w:rPr>
          <w:rFonts w:ascii="Times New Roman" w:hAnsi="Times New Roman"/>
        </w:rPr>
        <w:lastRenderedPageBreak/>
        <w:t>BSI (British Standards Institute). (2009a). Testing hardened concrete Density of hardened concrete. BS EN 12390-7:2009. London: BSI.</w:t>
      </w:r>
    </w:p>
    <w:p w14:paraId="14464EDB" w14:textId="77777777" w:rsidR="000D3177" w:rsidRPr="000D3177" w:rsidRDefault="000D3177" w:rsidP="000D3177">
      <w:pPr>
        <w:ind w:left="357" w:hanging="357"/>
        <w:rPr>
          <w:rFonts w:ascii="Times New Roman" w:hAnsi="Times New Roman"/>
        </w:rPr>
      </w:pPr>
      <w:r w:rsidRPr="000D3177">
        <w:rPr>
          <w:rFonts w:ascii="Times New Roman" w:hAnsi="Times New Roman"/>
        </w:rPr>
        <w:t>BSI (British Standards Institute). (2011). Composition, Specifications and Conformity Criteria for Common Cements, in Part I: BS EN 197-1: 2011. London: BSI</w:t>
      </w:r>
    </w:p>
    <w:p w14:paraId="684BD0D8" w14:textId="77777777" w:rsidR="000D3177" w:rsidRPr="000D3177" w:rsidRDefault="000D3177" w:rsidP="000D3177">
      <w:pPr>
        <w:ind w:left="357" w:hanging="357"/>
        <w:rPr>
          <w:rFonts w:ascii="Times New Roman" w:hAnsi="Times New Roman"/>
        </w:rPr>
      </w:pPr>
      <w:r w:rsidRPr="000D3177">
        <w:rPr>
          <w:rFonts w:ascii="Times New Roman" w:hAnsi="Times New Roman"/>
        </w:rPr>
        <w:t xml:space="preserve">Ferrara, L., &amp; Meda, A. (2006). Relationships between fibre distribution, workability and the mechanical properties of SFRC applied to precast roof elements. Materials and Structures, 39(4), 411-420. </w:t>
      </w:r>
    </w:p>
    <w:p w14:paraId="3F97CB88" w14:textId="77777777" w:rsidR="000D3177" w:rsidRPr="000D3177" w:rsidRDefault="000D3177" w:rsidP="000D3177">
      <w:pPr>
        <w:ind w:left="357" w:hanging="357"/>
        <w:rPr>
          <w:rFonts w:ascii="Times New Roman" w:hAnsi="Times New Roman"/>
        </w:rPr>
      </w:pPr>
      <w:r w:rsidRPr="000D3177">
        <w:rPr>
          <w:rFonts w:ascii="Times New Roman" w:hAnsi="Times New Roman"/>
        </w:rPr>
        <w:t xml:space="preserve">Ige, O. A. (2017). Key </w:t>
      </w:r>
      <w:bookmarkStart w:id="2" w:name="_Hlk93070871"/>
      <w:r w:rsidRPr="000D3177">
        <w:rPr>
          <w:rFonts w:ascii="Times New Roman" w:hAnsi="Times New Roman"/>
        </w:rPr>
        <w:t xml:space="preserve">Factors Affecting Distribution and Orientation of Fibres in Steel Fibre Reinforced Concrete and Subsequent Effects on Mechanical Properties </w:t>
      </w:r>
      <w:bookmarkEnd w:id="2"/>
      <w:r w:rsidRPr="000D3177">
        <w:rPr>
          <w:rFonts w:ascii="Times New Roman" w:hAnsi="Times New Roman"/>
        </w:rPr>
        <w:t xml:space="preserve">(Doctoral dissertation, University of Portsmouth). </w:t>
      </w:r>
    </w:p>
    <w:p w14:paraId="3D67EACF" w14:textId="77777777" w:rsidR="000D3177" w:rsidRPr="000D3177" w:rsidRDefault="000D3177" w:rsidP="000D3177">
      <w:pPr>
        <w:ind w:left="357" w:hanging="357"/>
        <w:rPr>
          <w:rFonts w:ascii="Times New Roman" w:hAnsi="Times New Roman"/>
        </w:rPr>
      </w:pPr>
      <w:r w:rsidRPr="000D3177">
        <w:rPr>
          <w:rFonts w:ascii="Times New Roman" w:hAnsi="Times New Roman"/>
        </w:rPr>
        <w:t>Ige, O., Barnett, S., Chiverton, J., Nassif, A., &amp; Williams, J. (2017). Effects of steel fibre-aggregate interaction on mechanical behaviour of steel fibre reinforced concrete. Advances in Applied Ceramics, 116(4), 193-198.</w:t>
      </w:r>
    </w:p>
    <w:p w14:paraId="56A7EF33" w14:textId="77777777" w:rsidR="000D3177" w:rsidRPr="000D3177" w:rsidRDefault="000D3177" w:rsidP="000D3177">
      <w:pPr>
        <w:ind w:left="357" w:hanging="357"/>
        <w:rPr>
          <w:rFonts w:ascii="Times New Roman" w:hAnsi="Times New Roman"/>
        </w:rPr>
      </w:pPr>
      <w:r w:rsidRPr="000D3177">
        <w:rPr>
          <w:rFonts w:ascii="Times New Roman" w:hAnsi="Times New Roman"/>
        </w:rPr>
        <w:t>Mohammadi, Y., Singh, S. P., &amp; Kaushik, S. K. (2008). Properties of steel fibrous concrete containing mixed fibres in fresh and hardened state. Construction and Building Materials, 22(5), 956-965.</w:t>
      </w:r>
    </w:p>
    <w:p w14:paraId="039055DE" w14:textId="77777777" w:rsidR="000D3177" w:rsidRPr="000D3177" w:rsidRDefault="000D3177" w:rsidP="000D3177">
      <w:pPr>
        <w:ind w:left="357" w:hanging="357"/>
        <w:rPr>
          <w:rFonts w:ascii="Times New Roman" w:hAnsi="Times New Roman"/>
        </w:rPr>
      </w:pPr>
      <w:r w:rsidRPr="000D3177">
        <w:rPr>
          <w:rFonts w:ascii="Times New Roman" w:hAnsi="Times New Roman"/>
        </w:rPr>
        <w:t xml:space="preserve">Nehdi, M. L., Najjar, M. F., Soliman, A. M., &amp; Azabi, T. M. (2017). Novel steel fibre-reinforced preplaced aggregate concrete with superior mechanical performance. Cement and Concrete Composites, 82, 242-251. </w:t>
      </w:r>
    </w:p>
    <w:p w14:paraId="533ACD0F" w14:textId="77777777" w:rsidR="000D3177" w:rsidRPr="000D3177" w:rsidRDefault="000D3177" w:rsidP="000D3177">
      <w:pPr>
        <w:ind w:left="357" w:hanging="357"/>
        <w:rPr>
          <w:rFonts w:ascii="Times New Roman" w:hAnsi="Times New Roman"/>
        </w:rPr>
      </w:pPr>
      <w:r w:rsidRPr="000D3177">
        <w:rPr>
          <w:rFonts w:ascii="Times New Roman" w:hAnsi="Times New Roman"/>
        </w:rPr>
        <w:t xml:space="preserve">Sebaibi, N., Benzerzour, M., &amp; Abriak, N. E. (2014). Influence of the distribution and orientation of fibres in a reinforced concrete with waste fibres and powders. Construction and Building Materials, 65, 254-263. </w:t>
      </w:r>
    </w:p>
    <w:p w14:paraId="11D9A71F" w14:textId="77777777" w:rsidR="000D3177" w:rsidRPr="000D3177" w:rsidRDefault="000D3177" w:rsidP="000D3177">
      <w:pPr>
        <w:ind w:left="357" w:hanging="357"/>
        <w:rPr>
          <w:rFonts w:ascii="Times New Roman" w:hAnsi="Times New Roman"/>
        </w:rPr>
      </w:pPr>
      <w:r w:rsidRPr="000D3177">
        <w:rPr>
          <w:rFonts w:ascii="Times New Roman" w:hAnsi="Times New Roman"/>
        </w:rPr>
        <w:t xml:space="preserve">Soulioti, D. V., Barkoula, N. M., Paipetis, A., &amp; Matikas, T. E. (2011). Effects of fibre geometry and volume fraction on the flexural behaviour of steel‐fibre reinforced concrete. Strain, 47, e535-e541. </w:t>
      </w:r>
    </w:p>
    <w:p w14:paraId="65ED0E9A" w14:textId="77777777" w:rsidR="000D3177" w:rsidRPr="000D3177" w:rsidRDefault="000D3177" w:rsidP="000D3177">
      <w:pPr>
        <w:ind w:left="357" w:hanging="357"/>
        <w:rPr>
          <w:rFonts w:ascii="Times New Roman" w:hAnsi="Times New Roman"/>
        </w:rPr>
      </w:pPr>
      <w:r w:rsidRPr="000D3177">
        <w:rPr>
          <w:rFonts w:ascii="Times New Roman" w:hAnsi="Times New Roman"/>
        </w:rPr>
        <w:t>Taylor, M., Lydon, F. D., &amp; Barr, B. I. G. (1997). Toughness measurements on steel fibre-reinforced high strength concrete. Cement and Concrete Composites, 19(4), 329-340.</w:t>
      </w:r>
    </w:p>
    <w:p w14:paraId="594E2C95" w14:textId="77777777" w:rsidR="000D3177" w:rsidRPr="00CE57CF" w:rsidRDefault="000D3177" w:rsidP="000D3177">
      <w:pPr>
        <w:pStyle w:val="section"/>
        <w:numPr>
          <w:ilvl w:val="0"/>
          <w:numId w:val="0"/>
        </w:numPr>
        <w:rPr>
          <w:rFonts w:ascii="Times New Roman" w:hAnsi="Times New Roman"/>
        </w:rPr>
      </w:pPr>
    </w:p>
    <w:sectPr w:rsidR="000D3177" w:rsidRPr="00CE57CF" w:rsidSect="00C835A2">
      <w:headerReference w:type="default" r:id="rId15"/>
      <w:footnotePr>
        <w:pos w:val="beneathText"/>
      </w:footnotePr>
      <w:endnotePr>
        <w:numFmt w:val="chicago"/>
        <w:numStart w:val="4"/>
      </w:endnotePr>
      <w:pgSz w:w="11907" w:h="16840" w:code="9"/>
      <w:pgMar w:top="2268"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55F7F" w14:textId="77777777" w:rsidR="00116277" w:rsidRDefault="00116277">
      <w:r>
        <w:separator/>
      </w:r>
    </w:p>
  </w:endnote>
  <w:endnote w:type="continuationSeparator" w:id="0">
    <w:p w14:paraId="70228F0A" w14:textId="77777777" w:rsidR="00116277" w:rsidRDefault="0011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B2260" w14:textId="77777777" w:rsidR="00116277" w:rsidRPr="00043761" w:rsidRDefault="00116277">
      <w:pPr>
        <w:pStyle w:val="Bulleted"/>
        <w:numPr>
          <w:ilvl w:val="0"/>
          <w:numId w:val="0"/>
        </w:numPr>
        <w:rPr>
          <w:rFonts w:ascii="Sabon" w:hAnsi="Sabon"/>
          <w:color w:val="auto"/>
          <w:szCs w:val="20"/>
        </w:rPr>
      </w:pPr>
      <w:r>
        <w:separator/>
      </w:r>
    </w:p>
  </w:footnote>
  <w:footnote w:type="continuationSeparator" w:id="0">
    <w:p w14:paraId="338C3FC6" w14:textId="77777777" w:rsidR="00116277" w:rsidRDefault="00116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0F62" w14:textId="77777777" w:rsidR="00EA3F4B" w:rsidRDefault="00EA3F4B">
    <w:pPr>
      <w:pStyle w:val="Header"/>
    </w:pPr>
  </w:p>
  <w:p w14:paraId="695EE343" w14:textId="77777777" w:rsidR="00EA3F4B" w:rsidRDefault="00EA3F4B">
    <w:pPr>
      <w:pStyle w:val="Header"/>
    </w:pPr>
  </w:p>
  <w:p w14:paraId="7841782C" w14:textId="77777777" w:rsidR="00EA3F4B" w:rsidRDefault="00EA3F4B">
    <w:pPr>
      <w:pStyle w:val="Header"/>
    </w:pPr>
  </w:p>
  <w:p w14:paraId="02AC3356" w14:textId="77777777" w:rsidR="00EA3F4B" w:rsidRDefault="00EA3F4B">
    <w:pPr>
      <w:pStyle w:val="Header"/>
    </w:pPr>
  </w:p>
  <w:p w14:paraId="233A2DC1" w14:textId="77777777" w:rsidR="00EA3F4B" w:rsidRDefault="00EA3F4B">
    <w:pPr>
      <w:pStyle w:val="Header"/>
    </w:pPr>
  </w:p>
  <w:p w14:paraId="09FA11D9" w14:textId="77777777" w:rsidR="00EA3F4B" w:rsidRDefault="00EA3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076442917">
    <w:abstractNumId w:val="9"/>
  </w:num>
  <w:num w:numId="2" w16cid:durableId="1459184739">
    <w:abstractNumId w:val="7"/>
  </w:num>
  <w:num w:numId="3" w16cid:durableId="483354893">
    <w:abstractNumId w:val="6"/>
  </w:num>
  <w:num w:numId="4" w16cid:durableId="334915048">
    <w:abstractNumId w:val="5"/>
  </w:num>
  <w:num w:numId="5" w16cid:durableId="340082457">
    <w:abstractNumId w:val="4"/>
  </w:num>
  <w:num w:numId="6" w16cid:durableId="1117681550">
    <w:abstractNumId w:val="8"/>
  </w:num>
  <w:num w:numId="7" w16cid:durableId="978847152">
    <w:abstractNumId w:val="3"/>
  </w:num>
  <w:num w:numId="8" w16cid:durableId="1205604935">
    <w:abstractNumId w:val="2"/>
  </w:num>
  <w:num w:numId="9" w16cid:durableId="1685741383">
    <w:abstractNumId w:val="1"/>
  </w:num>
  <w:num w:numId="10" w16cid:durableId="187378193">
    <w:abstractNumId w:val="0"/>
  </w:num>
  <w:num w:numId="11" w16cid:durableId="240215512">
    <w:abstractNumId w:val="14"/>
  </w:num>
  <w:num w:numId="12" w16cid:durableId="209267976">
    <w:abstractNumId w:val="15"/>
  </w:num>
  <w:num w:numId="13" w16cid:durableId="126314505">
    <w:abstractNumId w:val="13"/>
  </w:num>
  <w:num w:numId="14" w16cid:durableId="960263289">
    <w:abstractNumId w:val="10"/>
  </w:num>
  <w:num w:numId="15" w16cid:durableId="1294017981">
    <w:abstractNumId w:val="17"/>
  </w:num>
  <w:num w:numId="16" w16cid:durableId="2007128469">
    <w:abstractNumId w:val="12"/>
  </w:num>
  <w:num w:numId="17" w16cid:durableId="565458011">
    <w:abstractNumId w:val="11"/>
  </w:num>
  <w:num w:numId="18" w16cid:durableId="211039123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47C3A"/>
    <w:rsid w:val="000D3177"/>
    <w:rsid w:val="001046FD"/>
    <w:rsid w:val="00116277"/>
    <w:rsid w:val="00137524"/>
    <w:rsid w:val="00165E82"/>
    <w:rsid w:val="0017062B"/>
    <w:rsid w:val="00221605"/>
    <w:rsid w:val="002953F4"/>
    <w:rsid w:val="00304486"/>
    <w:rsid w:val="003608F8"/>
    <w:rsid w:val="003959AB"/>
    <w:rsid w:val="00480A2E"/>
    <w:rsid w:val="0051398F"/>
    <w:rsid w:val="00521A70"/>
    <w:rsid w:val="005C24F9"/>
    <w:rsid w:val="005F03B4"/>
    <w:rsid w:val="00626F41"/>
    <w:rsid w:val="00664E42"/>
    <w:rsid w:val="006E490A"/>
    <w:rsid w:val="00721922"/>
    <w:rsid w:val="007A0B25"/>
    <w:rsid w:val="007A5ED1"/>
    <w:rsid w:val="008038D2"/>
    <w:rsid w:val="008306F8"/>
    <w:rsid w:val="008E20F8"/>
    <w:rsid w:val="009070A2"/>
    <w:rsid w:val="00917E3C"/>
    <w:rsid w:val="00935719"/>
    <w:rsid w:val="009358EA"/>
    <w:rsid w:val="009406AF"/>
    <w:rsid w:val="00971B3F"/>
    <w:rsid w:val="009A169E"/>
    <w:rsid w:val="00A02FAE"/>
    <w:rsid w:val="00AD2994"/>
    <w:rsid w:val="00B95FF7"/>
    <w:rsid w:val="00BC1D18"/>
    <w:rsid w:val="00BC4E98"/>
    <w:rsid w:val="00C70A16"/>
    <w:rsid w:val="00C835A2"/>
    <w:rsid w:val="00CB236E"/>
    <w:rsid w:val="00CC6327"/>
    <w:rsid w:val="00CE57CF"/>
    <w:rsid w:val="00D21DD8"/>
    <w:rsid w:val="00D30CE7"/>
    <w:rsid w:val="00D32E8B"/>
    <w:rsid w:val="00D60FB4"/>
    <w:rsid w:val="00D6625C"/>
    <w:rsid w:val="00DE6518"/>
    <w:rsid w:val="00EA3F4B"/>
    <w:rsid w:val="00EB187E"/>
    <w:rsid w:val="00F93A39"/>
    <w:rsid w:val="00FD3975"/>
    <w:rsid w:val="00FE7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0CB494"/>
  <w15:docId w15:val="{A692C848-02D5-4B81-B9AE-28992140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221605"/>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221605"/>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styleId="UnresolvedMention">
    <w:name w:val="Unresolved Mention"/>
    <w:basedOn w:val="DefaultParagraphFont"/>
    <w:uiPriority w:val="99"/>
    <w:semiHidden/>
    <w:unhideWhenUsed/>
    <w:rsid w:val="00FE7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geo4@lsbu.ac.uk"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88EE8-97DC-4FFD-8B1E-850A6851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3445</Words>
  <Characters>19641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Ige, Olubisi 4</cp:lastModifiedBy>
  <cp:revision>4</cp:revision>
  <cp:lastPrinted>2007-03-22T16:16:00Z</cp:lastPrinted>
  <dcterms:created xsi:type="dcterms:W3CDTF">2022-06-20T16:02:00Z</dcterms:created>
  <dcterms:modified xsi:type="dcterms:W3CDTF">2022-07-06T17:15:00Z</dcterms:modified>
</cp:coreProperties>
</file>