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A8" w:rsidRDefault="0009088A" w:rsidP="00FA3495">
      <w:pPr>
        <w:pStyle w:val="Heading1"/>
      </w:pPr>
      <w:r>
        <w:t>UAE</w:t>
      </w:r>
      <w:r w:rsidR="000F37A3">
        <w:t>’s</w:t>
      </w:r>
      <w:r w:rsidR="00602D53" w:rsidRPr="00EC127C">
        <w:t xml:space="preserve"> Commitment </w:t>
      </w:r>
      <w:proofErr w:type="gramStart"/>
      <w:r w:rsidR="00602D53" w:rsidRPr="00EC127C">
        <w:t>Towards</w:t>
      </w:r>
      <w:proofErr w:type="gramEnd"/>
      <w:r w:rsidR="00602D53" w:rsidRPr="00EC127C">
        <w:t xml:space="preserve"> UN Sustainable Development Goals</w:t>
      </w:r>
    </w:p>
    <w:p w:rsidR="00953E43" w:rsidRDefault="00953E43" w:rsidP="00953E43">
      <w:pPr>
        <w:spacing w:after="0" w:line="240" w:lineRule="auto"/>
        <w:rPr>
          <w:rFonts w:ascii="Times New Roman" w:hAnsi="Times New Roman" w:cs="Times New Roman"/>
          <w:sz w:val="24"/>
        </w:rPr>
      </w:pP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 xml:space="preserve">Tariq Umar PhD, CEng </w:t>
      </w:r>
      <w:proofErr w:type="spellStart"/>
      <w:r w:rsidRPr="00953E43">
        <w:rPr>
          <w:rFonts w:ascii="Times New Roman" w:hAnsi="Times New Roman" w:cs="Times New Roman"/>
          <w:sz w:val="24"/>
        </w:rPr>
        <w:t>IntPE</w:t>
      </w:r>
      <w:proofErr w:type="spellEnd"/>
      <w:r w:rsidRPr="00953E43">
        <w:rPr>
          <w:rFonts w:ascii="Times New Roman" w:hAnsi="Times New Roman" w:cs="Times New Roman"/>
          <w:sz w:val="24"/>
        </w:rPr>
        <w:t xml:space="preserve"> (UK), MICE</w:t>
      </w:r>
      <w:r>
        <w:rPr>
          <w:rFonts w:ascii="Times New Roman" w:hAnsi="Times New Roman" w:cs="Times New Roman"/>
          <w:sz w:val="24"/>
        </w:rPr>
        <w:t xml:space="preserve"> (corresponding author)</w:t>
      </w:r>
    </w:p>
    <w:p w:rsidR="00953E43" w:rsidRDefault="00953E43" w:rsidP="00953E43">
      <w:pPr>
        <w:spacing w:after="0" w:line="240" w:lineRule="auto"/>
        <w:rPr>
          <w:rFonts w:ascii="Times New Roman" w:hAnsi="Times New Roman" w:cs="Times New Roman"/>
          <w:sz w:val="24"/>
        </w:rPr>
      </w:pPr>
      <w:proofErr w:type="gramStart"/>
      <w:r w:rsidRPr="00953E43">
        <w:rPr>
          <w:rFonts w:ascii="Times New Roman" w:hAnsi="Times New Roman" w:cs="Times New Roman"/>
          <w:sz w:val="24"/>
        </w:rPr>
        <w:t xml:space="preserve">Lecturer Civil Engineering, College of Engineering, </w:t>
      </w:r>
      <w:proofErr w:type="spellStart"/>
      <w:r w:rsidRPr="00953E43">
        <w:rPr>
          <w:rFonts w:ascii="Times New Roman" w:hAnsi="Times New Roman" w:cs="Times New Roman"/>
          <w:sz w:val="24"/>
        </w:rPr>
        <w:t>A’Sharqiyah</w:t>
      </w:r>
      <w:proofErr w:type="spellEnd"/>
      <w:r w:rsidRPr="00953E43">
        <w:rPr>
          <w:rFonts w:ascii="Times New Roman" w:hAnsi="Times New Roman" w:cs="Times New Roman"/>
          <w:sz w:val="24"/>
        </w:rPr>
        <w:t xml:space="preserve"> University, Oman.</w:t>
      </w:r>
      <w:proofErr w:type="gramEnd"/>
    </w:p>
    <w:p w:rsidR="00953E43" w:rsidRPr="00953E43" w:rsidRDefault="00953E43" w:rsidP="00953E43">
      <w:pPr>
        <w:spacing w:after="0" w:line="240" w:lineRule="auto"/>
        <w:rPr>
          <w:rFonts w:ascii="Times New Roman" w:hAnsi="Times New Roman" w:cs="Times New Roman"/>
          <w:sz w:val="24"/>
        </w:rPr>
      </w:pPr>
      <w:r>
        <w:rPr>
          <w:rFonts w:ascii="Times New Roman" w:hAnsi="Times New Roman" w:cs="Times New Roman"/>
          <w:sz w:val="24"/>
        </w:rPr>
        <w:t>E-mail: tariqumar1984@gmail.com</w:t>
      </w:r>
    </w:p>
    <w:p w:rsidR="00953E43" w:rsidRPr="00953E43" w:rsidRDefault="00953E43" w:rsidP="00953E43">
      <w:pPr>
        <w:spacing w:after="0" w:line="240" w:lineRule="auto"/>
        <w:rPr>
          <w:rFonts w:ascii="Times New Roman" w:hAnsi="Times New Roman" w:cs="Times New Roman"/>
          <w:sz w:val="24"/>
        </w:rPr>
      </w:pPr>
    </w:p>
    <w:p w:rsidR="00953E43" w:rsidRPr="00953E43" w:rsidRDefault="00953E43" w:rsidP="00953E43">
      <w:pPr>
        <w:rPr>
          <w:rFonts w:ascii="Times New Roman" w:hAnsi="Times New Roman" w:cs="Times New Roman"/>
          <w:sz w:val="24"/>
        </w:rPr>
      </w:pPr>
      <w:r w:rsidRPr="00953E43">
        <w:rPr>
          <w:rFonts w:ascii="Times New Roman" w:hAnsi="Times New Roman" w:cs="Times New Roman"/>
          <w:noProof/>
          <w:sz w:val="24"/>
        </w:rPr>
        <w:drawing>
          <wp:inline distT="0" distB="0" distL="0" distR="0" wp14:anchorId="7277E993" wp14:editId="7D489872">
            <wp:extent cx="1495902" cy="1825552"/>
            <wp:effectExtent l="0" t="0" r="9525" b="3810"/>
            <wp:docPr id="3" name="Picture 3" descr="C:\Users\Engg_user\Desktop\Hard Drive 01 Feb 2018\Local Disk\Research\Briefing Notes\OHS Law, Regulation\Paper\Revision\Revision II\Author_Tariq 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g_user\Desktop\Hard Drive 01 Feb 2018\Local Disk\Research\Briefing Notes\OHS Law, Regulation\Paper\Revision\Revision II\Author_Tariq Um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475" cy="1823811"/>
                    </a:xfrm>
                    <a:prstGeom prst="rect">
                      <a:avLst/>
                    </a:prstGeom>
                    <a:noFill/>
                    <a:ln>
                      <a:noFill/>
                    </a:ln>
                  </pic:spPr>
                </pic:pic>
              </a:graphicData>
            </a:graphic>
          </wp:inline>
        </w:drawing>
      </w:r>
    </w:p>
    <w:p w:rsidR="00953E43" w:rsidRPr="00953E43" w:rsidRDefault="00953E43" w:rsidP="00953E43">
      <w:pPr>
        <w:spacing w:after="0" w:line="240" w:lineRule="auto"/>
        <w:rPr>
          <w:rFonts w:ascii="Times New Roman" w:hAnsi="Times New Roman" w:cs="Times New Roman"/>
          <w:sz w:val="24"/>
        </w:rPr>
      </w:pP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 xml:space="preserve">Charles </w:t>
      </w:r>
      <w:proofErr w:type="spellStart"/>
      <w:r w:rsidRPr="00953E43">
        <w:rPr>
          <w:rFonts w:ascii="Times New Roman" w:hAnsi="Times New Roman" w:cs="Times New Roman"/>
          <w:sz w:val="24"/>
        </w:rPr>
        <w:t>Egbu</w:t>
      </w:r>
      <w:proofErr w:type="spellEnd"/>
      <w:r w:rsidRPr="00953E43">
        <w:rPr>
          <w:rFonts w:ascii="Times New Roman" w:hAnsi="Times New Roman" w:cs="Times New Roman"/>
          <w:sz w:val="24"/>
        </w:rPr>
        <w:t xml:space="preserve"> PhD, FRICS, FCIOB, FAPM, FRSA, FHEA</w:t>
      </w:r>
    </w:p>
    <w:p w:rsidR="00953E43" w:rsidRPr="00953E43" w:rsidRDefault="00953E43" w:rsidP="00953E43">
      <w:pPr>
        <w:spacing w:after="0" w:line="240" w:lineRule="auto"/>
        <w:rPr>
          <w:rFonts w:ascii="Times New Roman" w:hAnsi="Times New Roman" w:cs="Times New Roman"/>
          <w:sz w:val="24"/>
        </w:rPr>
      </w:pPr>
      <w:proofErr w:type="gramStart"/>
      <w:r w:rsidRPr="00953E43">
        <w:rPr>
          <w:rFonts w:ascii="Times New Roman" w:hAnsi="Times New Roman" w:cs="Times New Roman"/>
          <w:sz w:val="24"/>
        </w:rPr>
        <w:t>Pro-Vice Chancellor (Education and Experience), University of East London, UK.</w:t>
      </w:r>
      <w:proofErr w:type="gramEnd"/>
      <w:r w:rsidRPr="00953E43">
        <w:rPr>
          <w:rFonts w:ascii="Times New Roman" w:hAnsi="Times New Roman" w:cs="Times New Roman"/>
          <w:sz w:val="24"/>
        </w:rPr>
        <w:t xml:space="preserve">  </w:t>
      </w:r>
    </w:p>
    <w:p w:rsidR="00953E43" w:rsidRPr="00953E43" w:rsidRDefault="00953E43" w:rsidP="00953E43">
      <w:pPr>
        <w:rPr>
          <w:rFonts w:ascii="Times New Roman" w:hAnsi="Times New Roman" w:cs="Times New Roman"/>
          <w:sz w:val="24"/>
          <w:u w:val="single"/>
        </w:rPr>
      </w:pPr>
      <w:r w:rsidRPr="00953E43">
        <w:rPr>
          <w:rFonts w:ascii="Times New Roman" w:hAnsi="Times New Roman" w:cs="Times New Roman"/>
          <w:noProof/>
          <w:u w:val="single"/>
        </w:rPr>
        <w:drawing>
          <wp:anchor distT="0" distB="0" distL="114300" distR="114300" simplePos="0" relativeHeight="251681792" behindDoc="0" locked="0" layoutInCell="1" allowOverlap="1" wp14:anchorId="650D4AC4" wp14:editId="49FA3D0F">
            <wp:simplePos x="0" y="0"/>
            <wp:positionH relativeFrom="margin">
              <wp:posOffset>3175</wp:posOffset>
            </wp:positionH>
            <wp:positionV relativeFrom="margin">
              <wp:posOffset>3880485</wp:posOffset>
            </wp:positionV>
            <wp:extent cx="1467485" cy="1467485"/>
            <wp:effectExtent l="0" t="0" r="0" b="0"/>
            <wp:wrapSquare wrapText="bothSides"/>
            <wp:docPr id="4" name="Picture 4" descr="Charles Eg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es Egb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7485" cy="1467485"/>
                    </a:xfrm>
                    <a:prstGeom prst="rect">
                      <a:avLst/>
                    </a:prstGeom>
                    <a:noFill/>
                    <a:ln>
                      <a:noFill/>
                    </a:ln>
                  </pic:spPr>
                </pic:pic>
              </a:graphicData>
            </a:graphic>
          </wp:anchor>
        </w:drawing>
      </w:r>
    </w:p>
    <w:p w:rsidR="00953E43" w:rsidRPr="00953E43" w:rsidRDefault="00953E43" w:rsidP="00953E43">
      <w:pPr>
        <w:rPr>
          <w:rFonts w:ascii="Times New Roman" w:hAnsi="Times New Roman" w:cs="Times New Roman"/>
          <w:sz w:val="24"/>
          <w:u w:val="single"/>
        </w:rPr>
      </w:pPr>
    </w:p>
    <w:p w:rsidR="00953E43" w:rsidRPr="00953E43" w:rsidRDefault="00953E43" w:rsidP="00953E43">
      <w:pPr>
        <w:rPr>
          <w:rFonts w:ascii="Times New Roman" w:hAnsi="Times New Roman" w:cs="Times New Roman"/>
          <w:sz w:val="24"/>
          <w:u w:val="single"/>
        </w:rPr>
      </w:pPr>
    </w:p>
    <w:p w:rsidR="00953E43" w:rsidRPr="00953E43" w:rsidRDefault="00953E43" w:rsidP="00953E43">
      <w:pPr>
        <w:rPr>
          <w:rFonts w:ascii="Times New Roman" w:hAnsi="Times New Roman" w:cs="Times New Roman"/>
          <w:sz w:val="24"/>
          <w:u w:val="single"/>
        </w:rPr>
      </w:pPr>
    </w:p>
    <w:p w:rsidR="00953E43" w:rsidRPr="00953E43" w:rsidRDefault="00953E43" w:rsidP="00953E43">
      <w:pPr>
        <w:rPr>
          <w:rFonts w:ascii="Times New Roman" w:hAnsi="Times New Roman" w:cs="Times New Roman"/>
          <w:sz w:val="24"/>
          <w:u w:val="single"/>
        </w:rPr>
      </w:pPr>
    </w:p>
    <w:p w:rsidR="00953E43" w:rsidRPr="00953E43" w:rsidRDefault="00953E43" w:rsidP="00953E43">
      <w:pPr>
        <w:rPr>
          <w:rFonts w:ascii="Times New Roman" w:hAnsi="Times New Roman" w:cs="Times New Roman"/>
          <w:sz w:val="24"/>
          <w:u w:val="single"/>
        </w:rPr>
      </w:pP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 xml:space="preserve">George </w:t>
      </w:r>
      <w:proofErr w:type="spellStart"/>
      <w:r w:rsidRPr="00953E43">
        <w:rPr>
          <w:rFonts w:ascii="Times New Roman" w:hAnsi="Times New Roman" w:cs="Times New Roman"/>
          <w:sz w:val="24"/>
        </w:rPr>
        <w:t>Ofori</w:t>
      </w:r>
      <w:proofErr w:type="spellEnd"/>
      <w:r w:rsidRPr="00953E43">
        <w:rPr>
          <w:rFonts w:ascii="Times New Roman" w:hAnsi="Times New Roman" w:cs="Times New Roman"/>
          <w:sz w:val="24"/>
        </w:rPr>
        <w:t xml:space="preserve"> BSc, MSc, </w:t>
      </w:r>
      <w:proofErr w:type="spellStart"/>
      <w:r w:rsidRPr="00953E43">
        <w:rPr>
          <w:rFonts w:ascii="Times New Roman" w:hAnsi="Times New Roman" w:cs="Times New Roman"/>
          <w:sz w:val="24"/>
        </w:rPr>
        <w:t>Ph.D</w:t>
      </w:r>
      <w:proofErr w:type="spellEnd"/>
      <w:r w:rsidRPr="00953E43">
        <w:rPr>
          <w:rFonts w:ascii="Times New Roman" w:hAnsi="Times New Roman" w:cs="Times New Roman"/>
          <w:sz w:val="24"/>
        </w:rPr>
        <w:t>, FCIOB, FRICS, FSPM</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 xml:space="preserve">Dean, School of </w:t>
      </w:r>
      <w:proofErr w:type="gramStart"/>
      <w:r w:rsidRPr="00953E43">
        <w:rPr>
          <w:rFonts w:ascii="Times New Roman" w:hAnsi="Times New Roman" w:cs="Times New Roman"/>
          <w:sz w:val="24"/>
        </w:rPr>
        <w:t>The</w:t>
      </w:r>
      <w:proofErr w:type="gramEnd"/>
      <w:r w:rsidRPr="00953E43">
        <w:rPr>
          <w:rFonts w:ascii="Times New Roman" w:hAnsi="Times New Roman" w:cs="Times New Roman"/>
          <w:sz w:val="24"/>
        </w:rPr>
        <w:t xml:space="preserve"> Built Environment and Architecture,</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London South Bank University, UK.</w:t>
      </w:r>
    </w:p>
    <w:p w:rsidR="00953E43" w:rsidRPr="00953E43" w:rsidRDefault="00953E43" w:rsidP="00953E43">
      <w:pPr>
        <w:rPr>
          <w:rFonts w:ascii="Times New Roman" w:hAnsi="Times New Roman" w:cs="Times New Roman"/>
          <w:sz w:val="24"/>
          <w:u w:val="single"/>
        </w:rPr>
      </w:pPr>
      <w:r w:rsidRPr="00953E43">
        <w:rPr>
          <w:rFonts w:ascii="Times New Roman" w:hAnsi="Times New Roman" w:cs="Times New Roman"/>
          <w:noProof/>
          <w:sz w:val="24"/>
        </w:rPr>
        <w:drawing>
          <wp:inline distT="0" distB="0" distL="0" distR="0" wp14:anchorId="20054BF5" wp14:editId="063FB1E0">
            <wp:extent cx="1463040" cy="1463040"/>
            <wp:effectExtent l="0" t="0" r="3810" b="3810"/>
            <wp:docPr id="5" name="Picture 5" descr="C:\Users\Engg_user\Desktop\Hard Drive 01 Feb 2018\Local Disk\Research\Briefing Notes\Renewable Energy\ICE\Revision\Revision I\Authors Photos and Affiliations\Author III_George Of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g_user\Desktop\Hard Drive 01 Feb 2018\Local Disk\Research\Briefing Notes\Renewable Energy\ICE\Revision\Revision I\Authors Photos and Affiliations\Author III_George Ofor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2062" cy="1462062"/>
                    </a:xfrm>
                    <a:prstGeom prst="rect">
                      <a:avLst/>
                    </a:prstGeom>
                    <a:noFill/>
                    <a:ln>
                      <a:noFill/>
                    </a:ln>
                  </pic:spPr>
                </pic:pic>
              </a:graphicData>
            </a:graphic>
          </wp:inline>
        </w:drawing>
      </w:r>
    </w:p>
    <w:p w:rsidR="00953E43" w:rsidRPr="00953E43" w:rsidRDefault="00953E43" w:rsidP="00953E43">
      <w:pPr>
        <w:spacing w:after="0" w:line="240" w:lineRule="auto"/>
        <w:rPr>
          <w:rFonts w:ascii="Times New Roman" w:hAnsi="Times New Roman" w:cs="Times New Roman"/>
          <w:sz w:val="24"/>
        </w:rPr>
      </w:pPr>
    </w:p>
    <w:p w:rsidR="00953E43" w:rsidRPr="00953E43" w:rsidRDefault="00953E43" w:rsidP="00953E43">
      <w:pPr>
        <w:spacing w:after="0" w:line="240" w:lineRule="auto"/>
        <w:rPr>
          <w:rFonts w:ascii="Times New Roman" w:hAnsi="Times New Roman" w:cs="Times New Roman"/>
          <w:sz w:val="24"/>
        </w:rPr>
      </w:pP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Mohamed Shaik Honnurvali M-Tech, MIET</w:t>
      </w:r>
    </w:p>
    <w:p w:rsidR="00953E43" w:rsidRPr="00953E43" w:rsidRDefault="00953E43" w:rsidP="00953E43">
      <w:pPr>
        <w:spacing w:after="0" w:line="240" w:lineRule="auto"/>
        <w:rPr>
          <w:rFonts w:ascii="Times New Roman" w:hAnsi="Times New Roman" w:cs="Times New Roman"/>
          <w:sz w:val="24"/>
        </w:rPr>
      </w:pPr>
      <w:proofErr w:type="gramStart"/>
      <w:r w:rsidRPr="00953E43">
        <w:rPr>
          <w:rFonts w:ascii="Times New Roman" w:hAnsi="Times New Roman" w:cs="Times New Roman"/>
          <w:sz w:val="24"/>
        </w:rPr>
        <w:t xml:space="preserve">Lecturer Electronic and Communication, College of Engineering, </w:t>
      </w:r>
      <w:proofErr w:type="spellStart"/>
      <w:r w:rsidRPr="00953E43">
        <w:rPr>
          <w:rFonts w:ascii="Times New Roman" w:hAnsi="Times New Roman" w:cs="Times New Roman"/>
          <w:sz w:val="24"/>
        </w:rPr>
        <w:t>A’Sharqiyah</w:t>
      </w:r>
      <w:proofErr w:type="spellEnd"/>
      <w:r w:rsidRPr="00953E43">
        <w:rPr>
          <w:rFonts w:ascii="Times New Roman" w:hAnsi="Times New Roman" w:cs="Times New Roman"/>
          <w:sz w:val="24"/>
        </w:rPr>
        <w:t xml:space="preserve"> University, Oman.</w:t>
      </w:r>
      <w:proofErr w:type="gramEnd"/>
      <w:r w:rsidRPr="00953E43">
        <w:rPr>
          <w:rFonts w:ascii="Times New Roman" w:hAnsi="Times New Roman" w:cs="Times New Roman"/>
          <w:sz w:val="24"/>
        </w:rPr>
        <w:t xml:space="preserve"> </w:t>
      </w:r>
    </w:p>
    <w:p w:rsidR="00953E43" w:rsidRPr="00953E43" w:rsidRDefault="00953E43" w:rsidP="00953E43">
      <w:pPr>
        <w:rPr>
          <w:rFonts w:ascii="Times New Roman" w:hAnsi="Times New Roman" w:cs="Times New Roman"/>
          <w:b/>
          <w:sz w:val="24"/>
        </w:rPr>
      </w:pPr>
      <w:r w:rsidRPr="00953E43">
        <w:rPr>
          <w:rFonts w:ascii="Times New Roman" w:hAnsi="Times New Roman" w:cs="Times New Roman"/>
          <w:b/>
          <w:noProof/>
          <w:sz w:val="24"/>
        </w:rPr>
        <w:drawing>
          <wp:inline distT="0" distB="0" distL="0" distR="0" wp14:anchorId="549796DF" wp14:editId="5683C134">
            <wp:extent cx="1339702" cy="1748287"/>
            <wp:effectExtent l="0" t="0" r="0" b="4445"/>
            <wp:docPr id="9" name="Picture 9" descr="C:\Users\Engg_user\AppData\Local\Microsoft\Windows\Temporary Internet Files\Content.Outlook\DQ6Q2O0F\my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g_user\AppData\Local\Microsoft\Windows\Temporary Internet Files\Content.Outlook\DQ6Q2O0F\my pic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7990" cy="1759102"/>
                    </a:xfrm>
                    <a:prstGeom prst="rect">
                      <a:avLst/>
                    </a:prstGeom>
                    <a:noFill/>
                    <a:ln>
                      <a:noFill/>
                    </a:ln>
                  </pic:spPr>
                </pic:pic>
              </a:graphicData>
            </a:graphic>
          </wp:inline>
        </w:drawing>
      </w:r>
    </w:p>
    <w:p w:rsidR="00953E43" w:rsidRPr="00953E43" w:rsidRDefault="00953E43" w:rsidP="00953E43">
      <w:pPr>
        <w:spacing w:after="0" w:line="240" w:lineRule="auto"/>
        <w:rPr>
          <w:rFonts w:ascii="Times New Roman" w:hAnsi="Times New Roman" w:cs="Times New Roman"/>
          <w:sz w:val="24"/>
        </w:rPr>
      </w:pPr>
      <w:proofErr w:type="spellStart"/>
      <w:r w:rsidRPr="00953E43">
        <w:rPr>
          <w:rFonts w:ascii="Times New Roman" w:hAnsi="Times New Roman" w:cs="Times New Roman"/>
          <w:sz w:val="24"/>
        </w:rPr>
        <w:t>Messaoud</w:t>
      </w:r>
      <w:proofErr w:type="spellEnd"/>
      <w:r w:rsidRPr="00953E43">
        <w:rPr>
          <w:rFonts w:ascii="Times New Roman" w:hAnsi="Times New Roman" w:cs="Times New Roman"/>
          <w:sz w:val="24"/>
        </w:rPr>
        <w:t xml:space="preserve"> </w:t>
      </w:r>
      <w:proofErr w:type="spellStart"/>
      <w:r w:rsidRPr="00953E43">
        <w:rPr>
          <w:rFonts w:ascii="Times New Roman" w:hAnsi="Times New Roman" w:cs="Times New Roman"/>
          <w:sz w:val="24"/>
        </w:rPr>
        <w:t>Saidani</w:t>
      </w:r>
      <w:proofErr w:type="spellEnd"/>
      <w:r w:rsidRPr="00953E43">
        <w:rPr>
          <w:rFonts w:ascii="Times New Roman" w:hAnsi="Times New Roman" w:cs="Times New Roman"/>
          <w:sz w:val="24"/>
        </w:rPr>
        <w:t xml:space="preserve"> BEng, PhD, </w:t>
      </w:r>
      <w:proofErr w:type="spellStart"/>
      <w:r w:rsidRPr="00953E43">
        <w:rPr>
          <w:rFonts w:ascii="Times New Roman" w:hAnsi="Times New Roman" w:cs="Times New Roman"/>
          <w:sz w:val="24"/>
        </w:rPr>
        <w:t>PgCertLT</w:t>
      </w:r>
      <w:proofErr w:type="spellEnd"/>
      <w:r w:rsidRPr="00953E43">
        <w:rPr>
          <w:rFonts w:ascii="Times New Roman" w:hAnsi="Times New Roman" w:cs="Times New Roman"/>
          <w:sz w:val="24"/>
        </w:rPr>
        <w:t xml:space="preserve">, CEng, </w:t>
      </w:r>
      <w:proofErr w:type="spellStart"/>
      <w:r w:rsidRPr="00953E43">
        <w:rPr>
          <w:rFonts w:ascii="Times New Roman" w:hAnsi="Times New Roman" w:cs="Times New Roman"/>
          <w:sz w:val="24"/>
        </w:rPr>
        <w:t>MIStructE</w:t>
      </w:r>
      <w:proofErr w:type="spellEnd"/>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Associate Professor and Head of Research, School of Energy, Construction and Environment</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Faculty of Engineering, Environment and Computing,</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Coventry University, UK.</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noProof/>
          <w:sz w:val="24"/>
        </w:rPr>
        <w:drawing>
          <wp:inline distT="0" distB="0" distL="0" distR="0" wp14:anchorId="1797B9B7" wp14:editId="32BC6272">
            <wp:extent cx="1344168" cy="1792271"/>
            <wp:effectExtent l="0" t="0" r="8890" b="0"/>
            <wp:docPr id="11" name="Picture 11" descr="C:\Users\Engg_user\Desktop\Hard Drive 01 Feb 2018\Local Disk\Research\Briefing Notes\Heat Stress\Article\papers\Worker Profile\Updated 29-04-2018\Revision\Revision I\Figures and Tables\Authors Photos\AuthorIV_Sessaoud Said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g_user\Desktop\Hard Drive 01 Feb 2018\Local Disk\Research\Briefing Notes\Heat Stress\Article\papers\Worker Profile\Updated 29-04-2018\Revision\Revision I\Figures and Tables\Authors Photos\AuthorIV_Sessaoud Saidan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4168" cy="1792271"/>
                    </a:xfrm>
                    <a:prstGeom prst="rect">
                      <a:avLst/>
                    </a:prstGeom>
                    <a:noFill/>
                    <a:ln>
                      <a:noFill/>
                    </a:ln>
                  </pic:spPr>
                </pic:pic>
              </a:graphicData>
            </a:graphic>
          </wp:inline>
        </w:drawing>
      </w:r>
    </w:p>
    <w:p w:rsidR="00953E43" w:rsidRPr="00953E43" w:rsidRDefault="00953E43" w:rsidP="00953E43"/>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A12028" w:rsidRDefault="00A12028" w:rsidP="00953E43">
      <w:pPr>
        <w:spacing w:after="0" w:line="240" w:lineRule="auto"/>
        <w:rPr>
          <w:rFonts w:ascii="Times New Roman" w:hAnsi="Times New Roman" w:cs="Times New Roman"/>
          <w:sz w:val="24"/>
        </w:rPr>
      </w:pPr>
    </w:p>
    <w:p w:rsidR="00953E43" w:rsidRPr="00953E43" w:rsidRDefault="00953E43" w:rsidP="00953E43">
      <w:pPr>
        <w:spacing w:after="0" w:line="240" w:lineRule="auto"/>
        <w:rPr>
          <w:rFonts w:ascii="Times New Roman" w:hAnsi="Times New Roman" w:cs="Times New Roman"/>
          <w:sz w:val="24"/>
        </w:rPr>
      </w:pPr>
      <w:proofErr w:type="spellStart"/>
      <w:r w:rsidRPr="00953E43">
        <w:rPr>
          <w:rFonts w:ascii="Times New Roman" w:hAnsi="Times New Roman" w:cs="Times New Roman"/>
          <w:sz w:val="24"/>
        </w:rPr>
        <w:lastRenderedPageBreak/>
        <w:t>Abdussalam</w:t>
      </w:r>
      <w:proofErr w:type="spellEnd"/>
      <w:r w:rsidRPr="00953E43">
        <w:rPr>
          <w:rFonts w:ascii="Times New Roman" w:hAnsi="Times New Roman" w:cs="Times New Roman"/>
          <w:sz w:val="24"/>
        </w:rPr>
        <w:t xml:space="preserve"> </w:t>
      </w:r>
      <w:proofErr w:type="spellStart"/>
      <w:r w:rsidRPr="00953E43">
        <w:rPr>
          <w:rFonts w:ascii="Times New Roman" w:hAnsi="Times New Roman" w:cs="Times New Roman"/>
          <w:sz w:val="24"/>
        </w:rPr>
        <w:t>Shibani</w:t>
      </w:r>
      <w:proofErr w:type="spellEnd"/>
      <w:r w:rsidRPr="00953E43">
        <w:rPr>
          <w:rFonts w:ascii="Times New Roman" w:hAnsi="Times New Roman" w:cs="Times New Roman"/>
          <w:sz w:val="24"/>
        </w:rPr>
        <w:t xml:space="preserve"> HND .BSc. MSc. PhD, </w:t>
      </w:r>
      <w:proofErr w:type="spellStart"/>
      <w:r w:rsidRPr="00953E43">
        <w:rPr>
          <w:rFonts w:ascii="Times New Roman" w:hAnsi="Times New Roman" w:cs="Times New Roman"/>
          <w:sz w:val="24"/>
        </w:rPr>
        <w:t>PgCertLT</w:t>
      </w:r>
      <w:proofErr w:type="spellEnd"/>
      <w:r w:rsidRPr="00953E43">
        <w:rPr>
          <w:rFonts w:ascii="Times New Roman" w:hAnsi="Times New Roman" w:cs="Times New Roman"/>
          <w:sz w:val="24"/>
        </w:rPr>
        <w:t>, FHEA, MCMI, MAPM, ICIOB, PCQI</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Assistant Professor Construction and Project Management</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School of Energy, Construction and Environment​</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Faculty of Engineering, Environment &amp; Computing</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Coventry University, UK.</w:t>
      </w:r>
    </w:p>
    <w:p w:rsidR="00953E43" w:rsidRPr="00953E43" w:rsidRDefault="00953E43" w:rsidP="00953E43">
      <w:pPr>
        <w:spacing w:after="0" w:line="240" w:lineRule="auto"/>
        <w:rPr>
          <w:rFonts w:ascii="Times New Roman" w:hAnsi="Times New Roman" w:cs="Times New Roman"/>
          <w:sz w:val="24"/>
        </w:rPr>
      </w:pPr>
      <w:r w:rsidRPr="00953E43">
        <w:rPr>
          <w:noProof/>
        </w:rPr>
        <w:drawing>
          <wp:inline distT="0" distB="0" distL="0" distR="0" wp14:anchorId="00197567" wp14:editId="6BB9968E">
            <wp:extent cx="1676400" cy="1809750"/>
            <wp:effectExtent l="0" t="0" r="0" b="0"/>
            <wp:docPr id="12" name="Picture 12" descr="C:\Users\Engg_user\Desktop\Hard Drive 01 Feb 2018\Local Disk\Research\Briefing Notes\UAE Sustainable Development Goals\Engineering Sustainability\Revision\Revision I\Authors Photos and Affiliations\Abdussa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g_user\Desktop\Hard Drive 01 Feb 2018\Local Disk\Research\Briefing Notes\UAE Sustainable Development Goals\Engineering Sustainability\Revision\Revision I\Authors Photos and Affiliations\Abdussala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1809750"/>
                    </a:xfrm>
                    <a:prstGeom prst="rect">
                      <a:avLst/>
                    </a:prstGeom>
                    <a:noFill/>
                    <a:ln>
                      <a:noFill/>
                    </a:ln>
                  </pic:spPr>
                </pic:pic>
              </a:graphicData>
            </a:graphic>
          </wp:inline>
        </w:drawing>
      </w:r>
    </w:p>
    <w:p w:rsidR="00953E43" w:rsidRPr="00953E43" w:rsidRDefault="00953E43" w:rsidP="00953E43">
      <w:pPr>
        <w:spacing w:after="0" w:line="240" w:lineRule="auto"/>
        <w:rPr>
          <w:rFonts w:ascii="Times New Roman" w:hAnsi="Times New Roman" w:cs="Times New Roman"/>
          <w:sz w:val="24"/>
        </w:rPr>
      </w:pP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 xml:space="preserve">Alex </w:t>
      </w:r>
      <w:proofErr w:type="spellStart"/>
      <w:r w:rsidRPr="00953E43">
        <w:rPr>
          <w:rFonts w:ascii="Times New Roman" w:hAnsi="Times New Roman" w:cs="Times New Roman"/>
          <w:sz w:val="24"/>
        </w:rPr>
        <w:t>Opoku</w:t>
      </w:r>
      <w:proofErr w:type="spellEnd"/>
      <w:r w:rsidRPr="00953E43">
        <w:rPr>
          <w:rFonts w:ascii="Times New Roman" w:hAnsi="Times New Roman" w:cs="Times New Roman"/>
          <w:sz w:val="24"/>
        </w:rPr>
        <w:t xml:space="preserve"> BSc Hons, MSc, PhD, FHEA, MCIOB, MRICS</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Associate Professor in Project Management and Quantity Surveying</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 xml:space="preserve">The Bartlett School of Construction &amp; Project Management </w:t>
      </w:r>
    </w:p>
    <w:p w:rsidR="00953E43" w:rsidRPr="00953E43" w:rsidRDefault="00953E43" w:rsidP="00953E43">
      <w:pPr>
        <w:spacing w:after="0" w:line="240" w:lineRule="auto"/>
        <w:rPr>
          <w:rFonts w:ascii="Times New Roman" w:hAnsi="Times New Roman" w:cs="Times New Roman"/>
          <w:sz w:val="24"/>
        </w:rPr>
      </w:pPr>
      <w:proofErr w:type="gramStart"/>
      <w:r w:rsidRPr="00953E43">
        <w:rPr>
          <w:rFonts w:ascii="Times New Roman" w:hAnsi="Times New Roman" w:cs="Times New Roman"/>
          <w:sz w:val="24"/>
        </w:rPr>
        <w:t>Faculty of the Built Environment, University College London, UK.</w:t>
      </w:r>
      <w:proofErr w:type="gramEnd"/>
      <w:r w:rsidRPr="00953E43">
        <w:rPr>
          <w:rFonts w:ascii="Times New Roman" w:hAnsi="Times New Roman" w:cs="Times New Roman"/>
          <w:sz w:val="24"/>
        </w:rPr>
        <w:t xml:space="preserve"> </w:t>
      </w:r>
    </w:p>
    <w:p w:rsidR="00953E43" w:rsidRPr="00953E43" w:rsidRDefault="00953E43" w:rsidP="00953E43">
      <w:pPr>
        <w:spacing w:after="0" w:line="240" w:lineRule="auto"/>
        <w:rPr>
          <w:rFonts w:ascii="Times New Roman" w:hAnsi="Times New Roman" w:cs="Times New Roman"/>
          <w:sz w:val="24"/>
        </w:rPr>
      </w:pP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noProof/>
          <w:sz w:val="24"/>
        </w:rPr>
        <w:drawing>
          <wp:inline distT="0" distB="0" distL="0" distR="0" wp14:anchorId="49D1B0E2" wp14:editId="0C7BB9C7">
            <wp:extent cx="1391478" cy="1401720"/>
            <wp:effectExtent l="0" t="0" r="0" b="8255"/>
            <wp:docPr id="13" name="Picture 13" descr="C:\Users\Engg_user\Desktop\Hard Drive 01 Feb 2018\Local Disk\Research\Briefing Notes\Renewable Energy\ICE\Revision\Revision I\Authors Photos and Affiliations\Author VI_Alex Op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g_user\Desktop\Hard Drive 01 Feb 2018\Local Disk\Research\Briefing Notes\Renewable Energy\ICE\Revision\Revision I\Authors Photos and Affiliations\Author VI_Alex Opok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5539" cy="1405811"/>
                    </a:xfrm>
                    <a:prstGeom prst="rect">
                      <a:avLst/>
                    </a:prstGeom>
                    <a:noFill/>
                    <a:ln>
                      <a:noFill/>
                    </a:ln>
                  </pic:spPr>
                </pic:pic>
              </a:graphicData>
            </a:graphic>
          </wp:inline>
        </w:drawing>
      </w:r>
    </w:p>
    <w:p w:rsidR="00953E43" w:rsidRPr="00953E43" w:rsidRDefault="00953E43" w:rsidP="00953E43">
      <w:pPr>
        <w:spacing w:after="0" w:line="240" w:lineRule="auto"/>
        <w:rPr>
          <w:rFonts w:ascii="Times New Roman" w:hAnsi="Times New Roman" w:cs="Times New Roman"/>
          <w:sz w:val="24"/>
        </w:rPr>
      </w:pPr>
    </w:p>
    <w:p w:rsidR="00953E43" w:rsidRPr="00953E43" w:rsidRDefault="00953E43" w:rsidP="00953E43">
      <w:pPr>
        <w:spacing w:after="0" w:line="240" w:lineRule="auto"/>
        <w:rPr>
          <w:rFonts w:ascii="Times New Roman" w:hAnsi="Times New Roman" w:cs="Times New Roman"/>
          <w:sz w:val="24"/>
        </w:rPr>
      </w:pPr>
    </w:p>
    <w:p w:rsidR="00953E43" w:rsidRPr="00953E43" w:rsidRDefault="00953E43" w:rsidP="00953E43">
      <w:pPr>
        <w:spacing w:after="0" w:line="240" w:lineRule="auto"/>
        <w:rPr>
          <w:rFonts w:ascii="Times New Roman" w:hAnsi="Times New Roman" w:cs="Times New Roman"/>
          <w:sz w:val="24"/>
        </w:rPr>
      </w:pPr>
      <w:proofErr w:type="spellStart"/>
      <w:r w:rsidRPr="00953E43">
        <w:rPr>
          <w:rFonts w:ascii="Times New Roman" w:hAnsi="Times New Roman" w:cs="Times New Roman"/>
          <w:sz w:val="24"/>
        </w:rPr>
        <w:t>Naren</w:t>
      </w:r>
      <w:proofErr w:type="spellEnd"/>
      <w:r w:rsidRPr="00953E43">
        <w:rPr>
          <w:rFonts w:ascii="Times New Roman" w:hAnsi="Times New Roman" w:cs="Times New Roman"/>
          <w:sz w:val="24"/>
        </w:rPr>
        <w:t xml:space="preserve"> Gupta </w:t>
      </w:r>
      <w:proofErr w:type="spellStart"/>
      <w:r w:rsidRPr="00953E43">
        <w:rPr>
          <w:rFonts w:ascii="Times New Roman" w:hAnsi="Times New Roman" w:cs="Times New Roman"/>
          <w:sz w:val="24"/>
        </w:rPr>
        <w:t>DTSc</w:t>
      </w:r>
      <w:proofErr w:type="spellEnd"/>
      <w:r w:rsidRPr="00953E43">
        <w:rPr>
          <w:rFonts w:ascii="Times New Roman" w:hAnsi="Times New Roman" w:cs="Times New Roman"/>
          <w:sz w:val="24"/>
        </w:rPr>
        <w:t xml:space="preserve">, </w:t>
      </w:r>
      <w:proofErr w:type="spellStart"/>
      <w:r w:rsidRPr="00953E43">
        <w:rPr>
          <w:rFonts w:ascii="Times New Roman" w:hAnsi="Times New Roman" w:cs="Times New Roman"/>
          <w:sz w:val="24"/>
        </w:rPr>
        <w:t>MTech</w:t>
      </w:r>
      <w:proofErr w:type="spellEnd"/>
      <w:r w:rsidRPr="00953E43">
        <w:rPr>
          <w:rFonts w:ascii="Times New Roman" w:hAnsi="Times New Roman" w:cs="Times New Roman"/>
          <w:sz w:val="24"/>
        </w:rPr>
        <w:t xml:space="preserve">, MBA, PhD, CEng, FIEE, MIRSE, SMIEEE, FHEA </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Professor, Engineering and Built environment, Edinburgh Napier University, Edinburgh, UK.</w:t>
      </w:r>
    </w:p>
    <w:p w:rsidR="00953E43" w:rsidRPr="00953E43" w:rsidRDefault="00953E43" w:rsidP="00953E43">
      <w:pPr>
        <w:spacing w:after="0" w:line="240" w:lineRule="auto"/>
        <w:rPr>
          <w:rFonts w:ascii="Times New Roman" w:hAnsi="Times New Roman" w:cs="Times New Roman"/>
          <w:sz w:val="24"/>
        </w:rPr>
      </w:pPr>
    </w:p>
    <w:p w:rsidR="00953E43" w:rsidRPr="00953E43" w:rsidRDefault="00953E43" w:rsidP="00953E43">
      <w:pPr>
        <w:rPr>
          <w:rFonts w:ascii="Arial" w:hAnsi="Arial" w:cs="Arial"/>
        </w:rPr>
      </w:pPr>
      <w:r w:rsidRPr="00953E43">
        <w:rPr>
          <w:rFonts w:ascii="Arial" w:hAnsi="Arial" w:cs="Arial"/>
          <w:noProof/>
        </w:rPr>
        <w:drawing>
          <wp:inline distT="0" distB="0" distL="0" distR="0" wp14:anchorId="0192BB72" wp14:editId="752DC812">
            <wp:extent cx="1362350" cy="14534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ren Gupta 300dpi.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393178" cy="1486377"/>
                    </a:xfrm>
                    <a:prstGeom prst="rect">
                      <a:avLst/>
                    </a:prstGeom>
                  </pic:spPr>
                </pic:pic>
              </a:graphicData>
            </a:graphic>
          </wp:inline>
        </w:drawing>
      </w:r>
    </w:p>
    <w:p w:rsidR="00DF05AE" w:rsidRDefault="00DF05AE" w:rsidP="00953E43">
      <w:pPr>
        <w:spacing w:after="0" w:line="240" w:lineRule="auto"/>
        <w:rPr>
          <w:rFonts w:ascii="Times New Roman" w:hAnsi="Times New Roman" w:cs="Times New Roman"/>
          <w:sz w:val="24"/>
        </w:rPr>
      </w:pPr>
    </w:p>
    <w:p w:rsidR="00DF05AE" w:rsidRDefault="00DF05AE" w:rsidP="00953E43">
      <w:pPr>
        <w:spacing w:after="0" w:line="240" w:lineRule="auto"/>
        <w:rPr>
          <w:rFonts w:ascii="Times New Roman" w:hAnsi="Times New Roman" w:cs="Times New Roman"/>
          <w:sz w:val="24"/>
        </w:rPr>
      </w:pPr>
    </w:p>
    <w:p w:rsidR="00DF05AE" w:rsidRDefault="00DF05AE" w:rsidP="00953E43">
      <w:pPr>
        <w:spacing w:after="0" w:line="240" w:lineRule="auto"/>
        <w:rPr>
          <w:rFonts w:ascii="Times New Roman" w:hAnsi="Times New Roman" w:cs="Times New Roman"/>
          <w:sz w:val="24"/>
        </w:rPr>
      </w:pP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lastRenderedPageBreak/>
        <w:t xml:space="preserve">Dr. </w:t>
      </w:r>
      <w:proofErr w:type="spellStart"/>
      <w:r w:rsidRPr="00953E43">
        <w:rPr>
          <w:rFonts w:ascii="Times New Roman" w:hAnsi="Times New Roman" w:cs="Times New Roman"/>
          <w:sz w:val="24"/>
        </w:rPr>
        <w:t>Keng</w:t>
      </w:r>
      <w:proofErr w:type="spellEnd"/>
      <w:r w:rsidRPr="00953E43">
        <w:rPr>
          <w:rFonts w:ascii="Times New Roman" w:hAnsi="Times New Roman" w:cs="Times New Roman"/>
          <w:sz w:val="24"/>
        </w:rPr>
        <w:t xml:space="preserve"> Goh </w:t>
      </w:r>
      <w:proofErr w:type="spellStart"/>
      <w:r w:rsidRPr="00953E43">
        <w:rPr>
          <w:rFonts w:ascii="Times New Roman" w:hAnsi="Times New Roman" w:cs="Times New Roman"/>
          <w:sz w:val="24"/>
        </w:rPr>
        <w:t>B.Eng</w:t>
      </w:r>
      <w:proofErr w:type="spellEnd"/>
      <w:r w:rsidRPr="00953E43">
        <w:rPr>
          <w:rFonts w:ascii="Times New Roman" w:hAnsi="Times New Roman" w:cs="Times New Roman"/>
          <w:sz w:val="24"/>
        </w:rPr>
        <w:t xml:space="preserve"> (</w:t>
      </w:r>
      <w:proofErr w:type="spellStart"/>
      <w:r w:rsidRPr="00953E43">
        <w:rPr>
          <w:rFonts w:ascii="Times New Roman" w:hAnsi="Times New Roman" w:cs="Times New Roman"/>
          <w:sz w:val="24"/>
        </w:rPr>
        <w:t>Honours</w:t>
      </w:r>
      <w:proofErr w:type="spellEnd"/>
      <w:r w:rsidRPr="00953E43">
        <w:rPr>
          <w:rFonts w:ascii="Times New Roman" w:hAnsi="Times New Roman" w:cs="Times New Roman"/>
          <w:sz w:val="24"/>
        </w:rPr>
        <w:t>), MBA, PhD, CEng MIET, FHEA</w:t>
      </w:r>
    </w:p>
    <w:p w:rsidR="00953E43" w:rsidRPr="00953E43" w:rsidRDefault="00953E43" w:rsidP="00953E43">
      <w:pPr>
        <w:spacing w:after="0" w:line="240" w:lineRule="auto"/>
        <w:rPr>
          <w:rFonts w:ascii="Times New Roman" w:hAnsi="Times New Roman" w:cs="Times New Roman"/>
          <w:sz w:val="24"/>
        </w:rPr>
      </w:pPr>
      <w:r w:rsidRPr="00953E43">
        <w:rPr>
          <w:rFonts w:ascii="Times New Roman" w:hAnsi="Times New Roman" w:cs="Times New Roman"/>
          <w:sz w:val="24"/>
        </w:rPr>
        <w:t>Lecturer, Engineering and Built environment, Edinburgh Napier University, Edinburgh, UK.</w:t>
      </w:r>
    </w:p>
    <w:p w:rsidR="00953E43" w:rsidRPr="00953E43" w:rsidRDefault="00953E43" w:rsidP="00953E43">
      <w:pPr>
        <w:spacing w:after="0" w:line="240" w:lineRule="auto"/>
        <w:rPr>
          <w:rFonts w:ascii="Times New Roman" w:hAnsi="Times New Roman" w:cs="Times New Roman"/>
          <w:sz w:val="24"/>
        </w:rPr>
      </w:pPr>
    </w:p>
    <w:p w:rsidR="00953E43" w:rsidRPr="00953E43" w:rsidRDefault="00953E43" w:rsidP="00953E43">
      <w:pPr>
        <w:rPr>
          <w:rFonts w:ascii="Arial" w:hAnsi="Arial" w:cs="Arial"/>
          <w:color w:val="0000FF" w:themeColor="hyperlink"/>
          <w:u w:val="single"/>
        </w:rPr>
      </w:pPr>
      <w:r w:rsidRPr="00953E43">
        <w:rPr>
          <w:rFonts w:ascii="Arial" w:hAnsi="Arial" w:cs="Arial"/>
          <w:noProof/>
          <w:color w:val="0000FF" w:themeColor="hyperlink"/>
          <w:u w:val="single"/>
        </w:rPr>
        <w:drawing>
          <wp:inline distT="0" distB="0" distL="0" distR="0" wp14:anchorId="78615B90" wp14:editId="4A02A6D0">
            <wp:extent cx="1303361" cy="1517341"/>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01444 Keng portrait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6164" cy="1543888"/>
                    </a:xfrm>
                    <a:prstGeom prst="rect">
                      <a:avLst/>
                    </a:prstGeom>
                  </pic:spPr>
                </pic:pic>
              </a:graphicData>
            </a:graphic>
          </wp:inline>
        </w:drawing>
      </w:r>
    </w:p>
    <w:p w:rsidR="00953E43" w:rsidRDefault="00953E43" w:rsidP="00953E43"/>
    <w:p w:rsidR="00DF05AE" w:rsidRDefault="00DF05AE" w:rsidP="00953E43"/>
    <w:p w:rsidR="00DF05AE" w:rsidRDefault="00DF05AE" w:rsidP="00953E43"/>
    <w:p w:rsidR="00DF05AE" w:rsidRDefault="00DF05AE" w:rsidP="00953E43"/>
    <w:p w:rsidR="00DF05AE" w:rsidRDefault="00DF05AE" w:rsidP="00953E43"/>
    <w:p w:rsidR="00DF05AE" w:rsidRDefault="00DF05AE" w:rsidP="00953E43"/>
    <w:p w:rsidR="00DF05AE" w:rsidRDefault="00DF05AE" w:rsidP="00953E43"/>
    <w:p w:rsidR="00DF05AE" w:rsidRDefault="00DF05AE" w:rsidP="00953E43"/>
    <w:p w:rsidR="00DF05AE" w:rsidRDefault="00DF05AE" w:rsidP="00953E43"/>
    <w:p w:rsidR="00DF05AE" w:rsidRDefault="00DF05AE" w:rsidP="00953E43"/>
    <w:p w:rsidR="00DF05AE" w:rsidRDefault="00DF05AE" w:rsidP="00953E43"/>
    <w:p w:rsidR="00DF05AE" w:rsidRDefault="00DF05AE" w:rsidP="00953E43"/>
    <w:p w:rsidR="00DF05AE" w:rsidRDefault="00DF05AE" w:rsidP="00953E43"/>
    <w:p w:rsidR="00DF05AE" w:rsidRDefault="00DF05AE" w:rsidP="00953E43"/>
    <w:p w:rsidR="00DF05AE" w:rsidRDefault="00DF05AE" w:rsidP="00953E43"/>
    <w:p w:rsidR="00DF05AE" w:rsidRDefault="00DF05AE" w:rsidP="00953E43"/>
    <w:p w:rsidR="00DF05AE" w:rsidRPr="00953E43" w:rsidRDefault="00DF05AE" w:rsidP="00953E43"/>
    <w:p w:rsidR="00083B0D" w:rsidRPr="00953E43" w:rsidRDefault="00083B0D" w:rsidP="00FA3495">
      <w:pPr>
        <w:pStyle w:val="Heading1"/>
        <w:rPr>
          <w:color w:val="auto"/>
        </w:rPr>
      </w:pPr>
      <w:r w:rsidRPr="00953E43">
        <w:rPr>
          <w:color w:val="auto"/>
        </w:rPr>
        <w:lastRenderedPageBreak/>
        <w:t>Abstract</w:t>
      </w:r>
      <w:r w:rsidR="00C815A8" w:rsidRPr="00953E43">
        <w:rPr>
          <w:color w:val="auto"/>
        </w:rPr>
        <w:t>:</w:t>
      </w:r>
    </w:p>
    <w:p w:rsidR="00D32B76" w:rsidRPr="00953E43" w:rsidRDefault="00B33FEE" w:rsidP="008B31A5">
      <w:pPr>
        <w:jc w:val="both"/>
        <w:rPr>
          <w:rFonts w:ascii="Times New Roman" w:hAnsi="Times New Roman" w:cs="Times New Roman"/>
          <w:sz w:val="24"/>
        </w:rPr>
      </w:pPr>
      <w:r w:rsidRPr="00953E43">
        <w:rPr>
          <w:rFonts w:ascii="Times New Roman" w:hAnsi="Times New Roman" w:cs="Times New Roman"/>
          <w:sz w:val="24"/>
        </w:rPr>
        <w:t xml:space="preserve">In 2015, the </w:t>
      </w:r>
      <w:r w:rsidR="00A74161" w:rsidRPr="00953E43">
        <w:rPr>
          <w:rFonts w:ascii="Times New Roman" w:hAnsi="Times New Roman" w:cs="Times New Roman"/>
          <w:sz w:val="24"/>
        </w:rPr>
        <w:t>United Nations</w:t>
      </w:r>
      <w:r w:rsidR="0045171C" w:rsidRPr="00953E43">
        <w:rPr>
          <w:rFonts w:ascii="Times New Roman" w:hAnsi="Times New Roman" w:cs="Times New Roman"/>
          <w:sz w:val="24"/>
        </w:rPr>
        <w:t xml:space="preserve"> (UN)</w:t>
      </w:r>
      <w:r w:rsidRPr="00953E43">
        <w:rPr>
          <w:rFonts w:ascii="Times New Roman" w:hAnsi="Times New Roman" w:cs="Times New Roman"/>
          <w:sz w:val="24"/>
        </w:rPr>
        <w:t xml:space="preserve"> member countries, upon mutual understanding have identified 17 Sustainable Development Goals</w:t>
      </w:r>
      <w:r w:rsidR="00601594" w:rsidRPr="00953E43">
        <w:rPr>
          <w:rFonts w:ascii="Times New Roman" w:hAnsi="Times New Roman" w:cs="Times New Roman"/>
          <w:sz w:val="24"/>
        </w:rPr>
        <w:t xml:space="preserve"> (SDGs)</w:t>
      </w:r>
      <w:r w:rsidRPr="00953E43">
        <w:rPr>
          <w:rFonts w:ascii="Times New Roman" w:hAnsi="Times New Roman" w:cs="Times New Roman"/>
          <w:sz w:val="24"/>
        </w:rPr>
        <w:t>, to be achieved by 2030.</w:t>
      </w:r>
      <w:r w:rsidR="001466E5" w:rsidRPr="00953E43">
        <w:rPr>
          <w:rFonts w:ascii="Times New Roman" w:hAnsi="Times New Roman" w:cs="Times New Roman"/>
          <w:sz w:val="24"/>
        </w:rPr>
        <w:t xml:space="preserve"> </w:t>
      </w:r>
      <w:r w:rsidR="00FC339D" w:rsidRPr="00953E43">
        <w:rPr>
          <w:rFonts w:ascii="Times New Roman" w:hAnsi="Times New Roman" w:cs="Times New Roman"/>
          <w:sz w:val="24"/>
        </w:rPr>
        <w:t>According to several reports, some countries are reflecting good progress but overall</w:t>
      </w:r>
      <w:r w:rsidR="0045171C" w:rsidRPr="00953E43">
        <w:rPr>
          <w:rFonts w:ascii="Times New Roman" w:hAnsi="Times New Roman" w:cs="Times New Roman"/>
          <w:sz w:val="24"/>
        </w:rPr>
        <w:t>,</w:t>
      </w:r>
      <w:r w:rsidR="00FC339D" w:rsidRPr="00953E43">
        <w:rPr>
          <w:rFonts w:ascii="Times New Roman" w:hAnsi="Times New Roman" w:cs="Times New Roman"/>
          <w:sz w:val="24"/>
        </w:rPr>
        <w:t xml:space="preserve"> no country is on track towards achieving all the </w:t>
      </w:r>
      <w:r w:rsidR="0045171C" w:rsidRPr="00953E43">
        <w:rPr>
          <w:rFonts w:ascii="Times New Roman" w:hAnsi="Times New Roman" w:cs="Times New Roman"/>
          <w:sz w:val="24"/>
        </w:rPr>
        <w:t>UN</w:t>
      </w:r>
      <w:r w:rsidR="00FC339D" w:rsidRPr="00953E43">
        <w:rPr>
          <w:rFonts w:ascii="Times New Roman" w:hAnsi="Times New Roman" w:cs="Times New Roman"/>
          <w:sz w:val="24"/>
        </w:rPr>
        <w:t xml:space="preserve"> </w:t>
      </w:r>
      <w:r w:rsidR="00601594" w:rsidRPr="00953E43">
        <w:rPr>
          <w:rFonts w:ascii="Times New Roman" w:hAnsi="Times New Roman" w:cs="Times New Roman"/>
          <w:sz w:val="24"/>
        </w:rPr>
        <w:t>SDGs</w:t>
      </w:r>
      <w:r w:rsidR="00FC339D" w:rsidRPr="00953E43">
        <w:rPr>
          <w:rFonts w:ascii="Times New Roman" w:hAnsi="Times New Roman" w:cs="Times New Roman"/>
          <w:sz w:val="24"/>
        </w:rPr>
        <w:t xml:space="preserve">. This article aims to show the progress </w:t>
      </w:r>
      <w:r w:rsidR="000F5D20" w:rsidRPr="00953E43">
        <w:rPr>
          <w:rFonts w:ascii="Times New Roman" w:hAnsi="Times New Roman" w:cs="Times New Roman"/>
          <w:sz w:val="24"/>
        </w:rPr>
        <w:t xml:space="preserve">and commitment </w:t>
      </w:r>
      <w:r w:rsidR="00FC339D" w:rsidRPr="00953E43">
        <w:rPr>
          <w:rFonts w:ascii="Times New Roman" w:hAnsi="Times New Roman" w:cs="Times New Roman"/>
          <w:sz w:val="24"/>
        </w:rPr>
        <w:t xml:space="preserve">of </w:t>
      </w:r>
      <w:r w:rsidR="00975124" w:rsidRPr="00953E43">
        <w:rPr>
          <w:rFonts w:ascii="Times New Roman" w:hAnsi="Times New Roman" w:cs="Times New Roman"/>
          <w:sz w:val="24"/>
        </w:rPr>
        <w:t xml:space="preserve">the </w:t>
      </w:r>
      <w:r w:rsidR="00FC339D" w:rsidRPr="00953E43">
        <w:rPr>
          <w:rFonts w:ascii="Times New Roman" w:hAnsi="Times New Roman" w:cs="Times New Roman"/>
          <w:sz w:val="24"/>
        </w:rPr>
        <w:t>United Arab Emirates</w:t>
      </w:r>
      <w:r w:rsidR="000F5D20" w:rsidRPr="00953E43">
        <w:rPr>
          <w:rFonts w:ascii="Times New Roman" w:hAnsi="Times New Roman" w:cs="Times New Roman"/>
          <w:sz w:val="24"/>
        </w:rPr>
        <w:t xml:space="preserve"> towards UN SDGs</w:t>
      </w:r>
      <w:r w:rsidR="00903840" w:rsidRPr="00953E43">
        <w:rPr>
          <w:rFonts w:ascii="Times New Roman" w:hAnsi="Times New Roman" w:cs="Times New Roman"/>
          <w:sz w:val="24"/>
        </w:rPr>
        <w:t xml:space="preserve">. A qualitative research approach using </w:t>
      </w:r>
      <w:r w:rsidR="0013218F" w:rsidRPr="00953E43">
        <w:rPr>
          <w:rFonts w:ascii="Times New Roman" w:hAnsi="Times New Roman" w:cs="Times New Roman"/>
          <w:sz w:val="24"/>
        </w:rPr>
        <w:t xml:space="preserve">a </w:t>
      </w:r>
      <w:r w:rsidR="000F5D20" w:rsidRPr="00953E43">
        <w:rPr>
          <w:rFonts w:ascii="Times New Roman" w:hAnsi="Times New Roman" w:cs="Times New Roman"/>
          <w:sz w:val="24"/>
        </w:rPr>
        <w:t xml:space="preserve">systematic literature review following PRISMA compliance and </w:t>
      </w:r>
      <w:r w:rsidR="0013218F" w:rsidRPr="00953E43">
        <w:rPr>
          <w:rFonts w:ascii="Times New Roman" w:hAnsi="Times New Roman" w:cs="Times New Roman"/>
          <w:sz w:val="24"/>
        </w:rPr>
        <w:t xml:space="preserve">a </w:t>
      </w:r>
      <w:r w:rsidR="000F5D20" w:rsidRPr="00953E43">
        <w:rPr>
          <w:rFonts w:ascii="Times New Roman" w:hAnsi="Times New Roman" w:cs="Times New Roman"/>
          <w:sz w:val="24"/>
        </w:rPr>
        <w:t xml:space="preserve">semi-structured interview was adapted to achieve the aim of this research. </w:t>
      </w:r>
      <w:r w:rsidR="00903840" w:rsidRPr="00953E43">
        <w:rPr>
          <w:rFonts w:ascii="Times New Roman" w:hAnsi="Times New Roman" w:cs="Times New Roman"/>
          <w:sz w:val="24"/>
        </w:rPr>
        <w:t xml:space="preserve">The </w:t>
      </w:r>
      <w:r w:rsidR="000F5D20" w:rsidRPr="00953E43">
        <w:rPr>
          <w:rFonts w:ascii="Times New Roman" w:hAnsi="Times New Roman" w:cs="Times New Roman"/>
          <w:sz w:val="24"/>
        </w:rPr>
        <w:t>results</w:t>
      </w:r>
      <w:r w:rsidR="00903840" w:rsidRPr="00953E43">
        <w:rPr>
          <w:rFonts w:ascii="Times New Roman" w:hAnsi="Times New Roman" w:cs="Times New Roman"/>
          <w:sz w:val="24"/>
        </w:rPr>
        <w:t xml:space="preserve"> reflect that Emirates has</w:t>
      </w:r>
      <w:r w:rsidR="00D32B76" w:rsidRPr="00953E43">
        <w:rPr>
          <w:rFonts w:ascii="Times New Roman" w:hAnsi="Times New Roman" w:cs="Times New Roman"/>
          <w:sz w:val="24"/>
        </w:rPr>
        <w:t xml:space="preserve"> achieved only one goal. </w:t>
      </w:r>
      <w:r w:rsidR="00903840" w:rsidRPr="00953E43">
        <w:rPr>
          <w:rFonts w:ascii="Times New Roman" w:hAnsi="Times New Roman" w:cs="Times New Roman"/>
          <w:sz w:val="24"/>
        </w:rPr>
        <w:t xml:space="preserve"> </w:t>
      </w:r>
      <w:r w:rsidR="00D32B76" w:rsidRPr="00953E43">
        <w:rPr>
          <w:rFonts w:ascii="Times New Roman" w:hAnsi="Times New Roman" w:cs="Times New Roman"/>
          <w:sz w:val="24"/>
        </w:rPr>
        <w:t xml:space="preserve">Most of the remaining goals </w:t>
      </w:r>
      <w:r w:rsidR="00157378" w:rsidRPr="00953E43">
        <w:rPr>
          <w:rFonts w:ascii="Times New Roman" w:hAnsi="Times New Roman" w:cs="Times New Roman"/>
          <w:sz w:val="24"/>
        </w:rPr>
        <w:t>are</w:t>
      </w:r>
      <w:r w:rsidR="00D32B76" w:rsidRPr="00953E43">
        <w:rPr>
          <w:rFonts w:ascii="Times New Roman" w:hAnsi="Times New Roman" w:cs="Times New Roman"/>
          <w:sz w:val="24"/>
        </w:rPr>
        <w:t xml:space="preserve"> not on track to be achieved by 2030. In fact, some of </w:t>
      </w:r>
      <w:r w:rsidR="00726F6D" w:rsidRPr="00953E43">
        <w:rPr>
          <w:rFonts w:ascii="Times New Roman" w:hAnsi="Times New Roman" w:cs="Times New Roman"/>
          <w:sz w:val="24"/>
        </w:rPr>
        <w:t>the</w:t>
      </w:r>
      <w:r w:rsidR="00D32B76" w:rsidRPr="00953E43">
        <w:rPr>
          <w:rFonts w:ascii="Times New Roman" w:hAnsi="Times New Roman" w:cs="Times New Roman"/>
          <w:sz w:val="24"/>
        </w:rPr>
        <w:t xml:space="preserve"> goals related to Energy and Climate are getting more </w:t>
      </w:r>
      <w:proofErr w:type="gramStart"/>
      <w:r w:rsidR="00D32B76" w:rsidRPr="00953E43">
        <w:rPr>
          <w:rFonts w:ascii="Times New Roman" w:hAnsi="Times New Roman" w:cs="Times New Roman"/>
          <w:sz w:val="24"/>
        </w:rPr>
        <w:t>riskier</w:t>
      </w:r>
      <w:proofErr w:type="gramEnd"/>
      <w:r w:rsidR="00D32B76" w:rsidRPr="00953E43">
        <w:rPr>
          <w:rFonts w:ascii="Times New Roman" w:hAnsi="Times New Roman" w:cs="Times New Roman"/>
          <w:sz w:val="24"/>
        </w:rPr>
        <w:t xml:space="preserve">. </w:t>
      </w:r>
      <w:r w:rsidR="0022646D" w:rsidRPr="00953E43">
        <w:rPr>
          <w:rFonts w:ascii="Times New Roman" w:hAnsi="Times New Roman" w:cs="Times New Roman"/>
          <w:sz w:val="24"/>
        </w:rPr>
        <w:t>T</w:t>
      </w:r>
      <w:r w:rsidR="00B31744" w:rsidRPr="00953E43">
        <w:rPr>
          <w:rFonts w:ascii="Times New Roman" w:hAnsi="Times New Roman" w:cs="Times New Roman"/>
          <w:sz w:val="24"/>
        </w:rPr>
        <w:t xml:space="preserve">he country under its </w:t>
      </w:r>
      <w:r w:rsidR="0045171C" w:rsidRPr="00953E43">
        <w:rPr>
          <w:rFonts w:ascii="Times New Roman" w:hAnsi="Times New Roman" w:cs="Times New Roman"/>
          <w:sz w:val="24"/>
        </w:rPr>
        <w:t xml:space="preserve">different initiatives </w:t>
      </w:r>
      <w:r w:rsidR="00B31744" w:rsidRPr="00953E43">
        <w:rPr>
          <w:rFonts w:ascii="Times New Roman" w:hAnsi="Times New Roman" w:cs="Times New Roman"/>
          <w:sz w:val="24"/>
        </w:rPr>
        <w:t>aims to invest a total of US $ 163.35 billion in different projects that target to achieve 50% clean energy by 2050.</w:t>
      </w:r>
      <w:r w:rsidR="002C0D08" w:rsidRPr="00953E43">
        <w:rPr>
          <w:rFonts w:ascii="Times New Roman" w:hAnsi="Times New Roman" w:cs="Times New Roman"/>
          <w:sz w:val="24"/>
        </w:rPr>
        <w:t xml:space="preserve"> </w:t>
      </w:r>
      <w:r w:rsidR="00D32B76" w:rsidRPr="00953E43">
        <w:rPr>
          <w:rFonts w:ascii="Times New Roman" w:hAnsi="Times New Roman" w:cs="Times New Roman"/>
          <w:sz w:val="24"/>
        </w:rPr>
        <w:t>It is</w:t>
      </w:r>
      <w:r w:rsidR="002C6D02" w:rsidRPr="00953E43">
        <w:rPr>
          <w:rFonts w:ascii="Times New Roman" w:hAnsi="Times New Roman" w:cs="Times New Roman"/>
          <w:sz w:val="24"/>
        </w:rPr>
        <w:t>,</w:t>
      </w:r>
      <w:r w:rsidR="00D32B76" w:rsidRPr="00953E43">
        <w:rPr>
          <w:rFonts w:ascii="Times New Roman" w:hAnsi="Times New Roman" w:cs="Times New Roman"/>
          <w:sz w:val="24"/>
        </w:rPr>
        <w:t xml:space="preserve"> however, not clear </w:t>
      </w:r>
      <w:r w:rsidR="00CC3411" w:rsidRPr="00953E43">
        <w:rPr>
          <w:rFonts w:ascii="Times New Roman" w:hAnsi="Times New Roman" w:cs="Times New Roman"/>
          <w:sz w:val="24"/>
        </w:rPr>
        <w:t>from the government strategy that</w:t>
      </w:r>
      <w:r w:rsidR="00D32B76" w:rsidRPr="00953E43">
        <w:rPr>
          <w:rFonts w:ascii="Times New Roman" w:hAnsi="Times New Roman" w:cs="Times New Roman"/>
          <w:sz w:val="24"/>
        </w:rPr>
        <w:t xml:space="preserve"> how these target</w:t>
      </w:r>
      <w:r w:rsidR="00CC3411" w:rsidRPr="00953E43">
        <w:rPr>
          <w:rFonts w:ascii="Times New Roman" w:hAnsi="Times New Roman" w:cs="Times New Roman"/>
          <w:sz w:val="24"/>
        </w:rPr>
        <w:t>s</w:t>
      </w:r>
      <w:r w:rsidR="00D32B76" w:rsidRPr="00953E43">
        <w:rPr>
          <w:rFonts w:ascii="Times New Roman" w:hAnsi="Times New Roman" w:cs="Times New Roman"/>
          <w:sz w:val="24"/>
        </w:rPr>
        <w:t xml:space="preserve"> will be achieved.</w:t>
      </w:r>
      <w:r w:rsidR="00CC3411" w:rsidRPr="00953E43">
        <w:rPr>
          <w:rFonts w:ascii="Times New Roman" w:hAnsi="Times New Roman" w:cs="Times New Roman"/>
          <w:sz w:val="24"/>
        </w:rPr>
        <w:t xml:space="preserve"> Similarly, the gover</w:t>
      </w:r>
      <w:r w:rsidR="002C6D02" w:rsidRPr="00953E43">
        <w:rPr>
          <w:rFonts w:ascii="Times New Roman" w:hAnsi="Times New Roman" w:cs="Times New Roman"/>
          <w:sz w:val="24"/>
        </w:rPr>
        <w:t>n</w:t>
      </w:r>
      <w:r w:rsidR="00CC3411" w:rsidRPr="00953E43">
        <w:rPr>
          <w:rFonts w:ascii="Times New Roman" w:hAnsi="Times New Roman" w:cs="Times New Roman"/>
          <w:sz w:val="24"/>
        </w:rPr>
        <w:t>ment needs to ensure a close relationship between organizations so that the action of one unit doesn’t derail the plan</w:t>
      </w:r>
      <w:r w:rsidR="00157378" w:rsidRPr="00953E43">
        <w:rPr>
          <w:rFonts w:ascii="Times New Roman" w:hAnsi="Times New Roman" w:cs="Times New Roman"/>
          <w:sz w:val="24"/>
        </w:rPr>
        <w:t>s</w:t>
      </w:r>
      <w:r w:rsidR="00CC3411" w:rsidRPr="00953E43">
        <w:rPr>
          <w:rFonts w:ascii="Times New Roman" w:hAnsi="Times New Roman" w:cs="Times New Roman"/>
          <w:sz w:val="24"/>
        </w:rPr>
        <w:t xml:space="preserve"> of other organization</w:t>
      </w:r>
      <w:r w:rsidR="00157378" w:rsidRPr="00953E43">
        <w:rPr>
          <w:rFonts w:ascii="Times New Roman" w:hAnsi="Times New Roman" w:cs="Times New Roman"/>
          <w:sz w:val="24"/>
        </w:rPr>
        <w:t>s</w:t>
      </w:r>
      <w:r w:rsidR="00CC3411" w:rsidRPr="00953E43">
        <w:rPr>
          <w:rFonts w:ascii="Times New Roman" w:hAnsi="Times New Roman" w:cs="Times New Roman"/>
          <w:sz w:val="24"/>
        </w:rPr>
        <w:t xml:space="preserve">.    </w:t>
      </w:r>
      <w:r w:rsidR="00D32B76" w:rsidRPr="00953E43">
        <w:rPr>
          <w:rFonts w:ascii="Times New Roman" w:hAnsi="Times New Roman" w:cs="Times New Roman"/>
          <w:sz w:val="24"/>
        </w:rPr>
        <w:t xml:space="preserve">  </w:t>
      </w:r>
    </w:p>
    <w:p w:rsidR="000E3C85" w:rsidRPr="00C631F4" w:rsidRDefault="000E3C85" w:rsidP="00B31744">
      <w:pPr>
        <w:jc w:val="both"/>
        <w:rPr>
          <w:rFonts w:ascii="Times New Roman" w:hAnsi="Times New Roman" w:cs="Times New Roman"/>
          <w:b/>
          <w:sz w:val="24"/>
        </w:rPr>
      </w:pPr>
      <w:r w:rsidRPr="00C631F4">
        <w:rPr>
          <w:rFonts w:ascii="Times New Roman" w:hAnsi="Times New Roman" w:cs="Times New Roman"/>
          <w:b/>
          <w:sz w:val="24"/>
        </w:rPr>
        <w:t xml:space="preserve">Key Words: </w:t>
      </w:r>
      <w:r w:rsidR="00A33141" w:rsidRPr="005C7704">
        <w:rPr>
          <w:rFonts w:ascii="Times New Roman" w:hAnsi="Times New Roman" w:cs="Times New Roman"/>
          <w:sz w:val="24"/>
        </w:rPr>
        <w:t>Sustainability, Environment</w:t>
      </w:r>
      <w:r w:rsidR="005C7704" w:rsidRPr="005C7704">
        <w:rPr>
          <w:rFonts w:ascii="Times New Roman" w:hAnsi="Times New Roman" w:cs="Times New Roman"/>
          <w:sz w:val="24"/>
        </w:rPr>
        <w:t>, Fossil fuels</w:t>
      </w:r>
      <w:r w:rsidR="005C7704">
        <w:rPr>
          <w:rFonts w:ascii="Times New Roman" w:hAnsi="Times New Roman" w:cs="Times New Roman"/>
          <w:sz w:val="24"/>
        </w:rPr>
        <w:t>, Renewable Energy</w:t>
      </w:r>
      <w:r w:rsidR="000F2FB9">
        <w:rPr>
          <w:rFonts w:ascii="Times New Roman" w:hAnsi="Times New Roman" w:cs="Times New Roman"/>
          <w:sz w:val="24"/>
        </w:rPr>
        <w:t xml:space="preserve">, </w:t>
      </w:r>
      <w:r w:rsidR="000F2FB9" w:rsidRPr="000F2FB9">
        <w:rPr>
          <w:rFonts w:ascii="Times New Roman" w:hAnsi="Times New Roman" w:cs="Times New Roman"/>
          <w:sz w:val="24"/>
        </w:rPr>
        <w:t>Climate change</w:t>
      </w:r>
      <w:r w:rsidR="005C7704">
        <w:rPr>
          <w:rFonts w:ascii="Times New Roman" w:hAnsi="Times New Roman" w:cs="Times New Roman"/>
          <w:sz w:val="24"/>
        </w:rPr>
        <w:t>.</w:t>
      </w:r>
    </w:p>
    <w:p w:rsidR="00602D53" w:rsidRPr="00953E43" w:rsidRDefault="00602D53" w:rsidP="00FA3495">
      <w:pPr>
        <w:pStyle w:val="Heading1"/>
        <w:rPr>
          <w:color w:val="auto"/>
        </w:rPr>
      </w:pPr>
      <w:r w:rsidRPr="00953E43">
        <w:rPr>
          <w:color w:val="auto"/>
        </w:rPr>
        <w:t>1. Introduction:</w:t>
      </w:r>
    </w:p>
    <w:p w:rsidR="00223478" w:rsidRPr="00AF151F" w:rsidRDefault="00820D80" w:rsidP="00AF344F">
      <w:pPr>
        <w:jc w:val="both"/>
        <w:rPr>
          <w:rFonts w:ascii="Times New Roman" w:hAnsi="Times New Roman" w:cs="Times New Roman"/>
          <w:sz w:val="24"/>
        </w:rPr>
      </w:pPr>
      <w:r w:rsidRPr="00AF151F">
        <w:rPr>
          <w:rFonts w:ascii="Times New Roman" w:hAnsi="Times New Roman" w:cs="Times New Roman"/>
          <w:sz w:val="24"/>
        </w:rPr>
        <w:t xml:space="preserve">The approach of sustainability </w:t>
      </w:r>
      <w:r w:rsidR="00715048" w:rsidRPr="00AF151F">
        <w:rPr>
          <w:rFonts w:ascii="Times New Roman" w:hAnsi="Times New Roman" w:cs="Times New Roman"/>
          <w:sz w:val="24"/>
        </w:rPr>
        <w:t xml:space="preserve">first truly </w:t>
      </w:r>
      <w:r w:rsidRPr="00AF151F">
        <w:rPr>
          <w:rFonts w:ascii="Times New Roman" w:hAnsi="Times New Roman" w:cs="Times New Roman"/>
          <w:sz w:val="24"/>
        </w:rPr>
        <w:t xml:space="preserve">appeared in the </w:t>
      </w:r>
      <w:proofErr w:type="spellStart"/>
      <w:r w:rsidRPr="00AF151F">
        <w:rPr>
          <w:rFonts w:ascii="Times New Roman" w:hAnsi="Times New Roman" w:cs="Times New Roman"/>
          <w:sz w:val="24"/>
        </w:rPr>
        <w:t>Brundtland</w:t>
      </w:r>
      <w:proofErr w:type="spellEnd"/>
      <w:r w:rsidRPr="00AF151F">
        <w:rPr>
          <w:rFonts w:ascii="Times New Roman" w:hAnsi="Times New Roman" w:cs="Times New Roman"/>
          <w:sz w:val="24"/>
        </w:rPr>
        <w:t xml:space="preserve"> </w:t>
      </w:r>
      <w:r w:rsidR="00824E3C" w:rsidRPr="00AF151F">
        <w:rPr>
          <w:rFonts w:ascii="Times New Roman" w:hAnsi="Times New Roman" w:cs="Times New Roman"/>
          <w:sz w:val="24"/>
        </w:rPr>
        <w:t xml:space="preserve">Commission </w:t>
      </w:r>
      <w:r w:rsidRPr="00AF151F">
        <w:rPr>
          <w:rFonts w:ascii="Times New Roman" w:hAnsi="Times New Roman" w:cs="Times New Roman"/>
          <w:sz w:val="24"/>
        </w:rPr>
        <w:t xml:space="preserve">Report, published in 1987. This report was submitted to the </w:t>
      </w:r>
      <w:r w:rsidR="00A74161" w:rsidRPr="00AF151F">
        <w:rPr>
          <w:rFonts w:ascii="Times New Roman" w:hAnsi="Times New Roman" w:cs="Times New Roman"/>
          <w:sz w:val="24"/>
        </w:rPr>
        <w:t>UN</w:t>
      </w:r>
      <w:r w:rsidRPr="00AF151F">
        <w:rPr>
          <w:rFonts w:ascii="Times New Roman" w:hAnsi="Times New Roman" w:cs="Times New Roman"/>
          <w:sz w:val="24"/>
        </w:rPr>
        <w:t xml:space="preserve"> 42</w:t>
      </w:r>
      <w:r w:rsidRPr="00AF151F">
        <w:rPr>
          <w:rFonts w:ascii="Times New Roman" w:hAnsi="Times New Roman" w:cs="Times New Roman"/>
          <w:sz w:val="24"/>
          <w:vertAlign w:val="superscript"/>
        </w:rPr>
        <w:t>nd</w:t>
      </w:r>
      <w:r w:rsidRPr="00AF151F">
        <w:rPr>
          <w:rFonts w:ascii="Times New Roman" w:hAnsi="Times New Roman" w:cs="Times New Roman"/>
          <w:sz w:val="24"/>
        </w:rPr>
        <w:t xml:space="preserve"> General Assembly session.</w:t>
      </w:r>
      <w:r w:rsidR="007C2EDB" w:rsidRPr="00AF151F">
        <w:rPr>
          <w:rFonts w:ascii="Times New Roman" w:hAnsi="Times New Roman" w:cs="Times New Roman"/>
          <w:sz w:val="24"/>
        </w:rPr>
        <w:t xml:space="preserve"> This report truly </w:t>
      </w:r>
      <w:r w:rsidR="00726D18" w:rsidRPr="00AF151F">
        <w:rPr>
          <w:rFonts w:ascii="Times New Roman" w:hAnsi="Times New Roman" w:cs="Times New Roman"/>
          <w:sz w:val="24"/>
        </w:rPr>
        <w:t>aimed to</w:t>
      </w:r>
      <w:r w:rsidR="007C2EDB" w:rsidRPr="00AF151F">
        <w:rPr>
          <w:rFonts w:ascii="Times New Roman" w:hAnsi="Times New Roman" w:cs="Times New Roman"/>
          <w:sz w:val="24"/>
        </w:rPr>
        <w:t xml:space="preserve"> warn the countries about the negative environmental impact </w:t>
      </w:r>
      <w:r w:rsidR="00726D18" w:rsidRPr="00AF151F">
        <w:rPr>
          <w:rFonts w:ascii="Times New Roman" w:hAnsi="Times New Roman" w:cs="Times New Roman"/>
          <w:sz w:val="24"/>
        </w:rPr>
        <w:t xml:space="preserve">caused by </w:t>
      </w:r>
      <w:r w:rsidR="007C2EDB" w:rsidRPr="00AF151F">
        <w:rPr>
          <w:rFonts w:ascii="Times New Roman" w:hAnsi="Times New Roman" w:cs="Times New Roman"/>
          <w:sz w:val="24"/>
        </w:rPr>
        <w:t>economic development and globalization</w:t>
      </w:r>
      <w:r w:rsidR="00726D18" w:rsidRPr="00AF151F">
        <w:rPr>
          <w:rFonts w:ascii="Times New Roman" w:hAnsi="Times New Roman" w:cs="Times New Roman"/>
          <w:sz w:val="24"/>
        </w:rPr>
        <w:t xml:space="preserve">. The report further aimed </w:t>
      </w:r>
      <w:r w:rsidR="007C2EDB" w:rsidRPr="00AF151F">
        <w:rPr>
          <w:rFonts w:ascii="Times New Roman" w:hAnsi="Times New Roman" w:cs="Times New Roman"/>
          <w:sz w:val="24"/>
        </w:rPr>
        <w:t>to provide solutions to the problems arising from industrialization, urbanization and population growth (</w:t>
      </w:r>
      <w:proofErr w:type="spellStart"/>
      <w:r w:rsidR="00726D18" w:rsidRPr="00AF151F">
        <w:rPr>
          <w:rFonts w:ascii="Times New Roman" w:hAnsi="Times New Roman" w:cs="Times New Roman"/>
          <w:sz w:val="24"/>
        </w:rPr>
        <w:t>Brundtland</w:t>
      </w:r>
      <w:proofErr w:type="spellEnd"/>
      <w:r w:rsidR="00726D18" w:rsidRPr="00AF151F">
        <w:rPr>
          <w:rFonts w:ascii="Times New Roman" w:hAnsi="Times New Roman" w:cs="Times New Roman"/>
          <w:sz w:val="24"/>
        </w:rPr>
        <w:t xml:space="preserve"> Commission, 1987</w:t>
      </w:r>
      <w:r w:rsidR="007C2EDB" w:rsidRPr="00AF151F">
        <w:rPr>
          <w:rFonts w:ascii="Times New Roman" w:hAnsi="Times New Roman" w:cs="Times New Roman"/>
          <w:sz w:val="24"/>
        </w:rPr>
        <w:t>).</w:t>
      </w:r>
      <w:r w:rsidR="00726D18" w:rsidRPr="00AF151F">
        <w:rPr>
          <w:rFonts w:ascii="Times New Roman" w:hAnsi="Times New Roman" w:cs="Times New Roman"/>
          <w:sz w:val="24"/>
        </w:rPr>
        <w:t xml:space="preserve"> </w:t>
      </w:r>
      <w:r w:rsidR="007C2EDB" w:rsidRPr="00AF151F">
        <w:rPr>
          <w:rFonts w:ascii="Times New Roman" w:hAnsi="Times New Roman" w:cs="Times New Roman"/>
          <w:sz w:val="24"/>
        </w:rPr>
        <w:t xml:space="preserve"> </w:t>
      </w:r>
      <w:r w:rsidR="00B92655" w:rsidRPr="00AF151F">
        <w:rPr>
          <w:rFonts w:ascii="Times New Roman" w:hAnsi="Times New Roman" w:cs="Times New Roman"/>
          <w:sz w:val="24"/>
        </w:rPr>
        <w:t>The idea of s</w:t>
      </w:r>
      <w:r w:rsidR="00CF36CA" w:rsidRPr="00AF151F">
        <w:rPr>
          <w:rFonts w:ascii="Times New Roman" w:hAnsi="Times New Roman" w:cs="Times New Roman"/>
          <w:sz w:val="24"/>
        </w:rPr>
        <w:t xml:space="preserve">ustainability </w:t>
      </w:r>
      <w:r w:rsidR="00B92655" w:rsidRPr="00AF151F">
        <w:rPr>
          <w:rFonts w:ascii="Times New Roman" w:hAnsi="Times New Roman" w:cs="Times New Roman"/>
          <w:sz w:val="24"/>
        </w:rPr>
        <w:t xml:space="preserve">developed </w:t>
      </w:r>
      <w:r w:rsidR="00CF36CA" w:rsidRPr="00AF151F">
        <w:rPr>
          <w:rFonts w:ascii="Times New Roman" w:hAnsi="Times New Roman" w:cs="Times New Roman"/>
          <w:sz w:val="24"/>
        </w:rPr>
        <w:t xml:space="preserve">in </w:t>
      </w:r>
      <w:r w:rsidR="00BC2E13" w:rsidRPr="00AF151F">
        <w:rPr>
          <w:rFonts w:ascii="Times New Roman" w:hAnsi="Times New Roman" w:cs="Times New Roman"/>
          <w:sz w:val="24"/>
        </w:rPr>
        <w:t xml:space="preserve">the </w:t>
      </w:r>
      <w:r w:rsidR="00CF36CA" w:rsidRPr="00AF151F">
        <w:rPr>
          <w:rFonts w:ascii="Times New Roman" w:hAnsi="Times New Roman" w:cs="Times New Roman"/>
          <w:sz w:val="24"/>
        </w:rPr>
        <w:t>early</w:t>
      </w:r>
      <w:r w:rsidR="00B92655" w:rsidRPr="00AF151F">
        <w:rPr>
          <w:rFonts w:ascii="Times New Roman" w:hAnsi="Times New Roman" w:cs="Times New Roman"/>
          <w:sz w:val="24"/>
        </w:rPr>
        <w:t xml:space="preserve"> 1980s as reported in </w:t>
      </w:r>
      <w:r w:rsidR="00E83D3A" w:rsidRPr="00AF151F">
        <w:rPr>
          <w:rFonts w:ascii="Times New Roman" w:hAnsi="Times New Roman" w:cs="Times New Roman"/>
          <w:sz w:val="24"/>
        </w:rPr>
        <w:t xml:space="preserve">the </w:t>
      </w:r>
      <w:r w:rsidR="00B92655" w:rsidRPr="00AF151F">
        <w:rPr>
          <w:rFonts w:ascii="Times New Roman" w:hAnsi="Times New Roman" w:cs="Times New Roman"/>
          <w:sz w:val="24"/>
        </w:rPr>
        <w:t xml:space="preserve">International Geosphere-Biosphere </w:t>
      </w:r>
      <w:proofErr w:type="spellStart"/>
      <w:r w:rsidR="00B92655" w:rsidRPr="00AF151F">
        <w:rPr>
          <w:rFonts w:ascii="Times New Roman" w:hAnsi="Times New Roman" w:cs="Times New Roman"/>
          <w:sz w:val="24"/>
        </w:rPr>
        <w:t>Programme</w:t>
      </w:r>
      <w:proofErr w:type="spellEnd"/>
      <w:r w:rsidR="00B92655" w:rsidRPr="00AF151F">
        <w:rPr>
          <w:rFonts w:ascii="Times New Roman" w:hAnsi="Times New Roman" w:cs="Times New Roman"/>
          <w:sz w:val="24"/>
        </w:rPr>
        <w:t xml:space="preserve"> can be define</w:t>
      </w:r>
      <w:r w:rsidR="004E5A1E" w:rsidRPr="00AF151F">
        <w:rPr>
          <w:rFonts w:ascii="Times New Roman" w:hAnsi="Times New Roman" w:cs="Times New Roman"/>
          <w:sz w:val="24"/>
        </w:rPr>
        <w:t>d</w:t>
      </w:r>
      <w:r w:rsidR="00B92655" w:rsidRPr="00AF151F">
        <w:rPr>
          <w:rFonts w:ascii="Times New Roman" w:hAnsi="Times New Roman" w:cs="Times New Roman"/>
          <w:sz w:val="24"/>
        </w:rPr>
        <w:t xml:space="preserve"> as “meetin</w:t>
      </w:r>
      <w:r w:rsidR="00CF36CA" w:rsidRPr="00AF151F">
        <w:rPr>
          <w:rFonts w:ascii="Times New Roman" w:hAnsi="Times New Roman" w:cs="Times New Roman"/>
          <w:sz w:val="24"/>
        </w:rPr>
        <w:t>g fundamental human needs</w:t>
      </w:r>
      <w:r w:rsidR="00B92655" w:rsidRPr="00AF151F">
        <w:rPr>
          <w:rFonts w:ascii="Times New Roman" w:hAnsi="Times New Roman" w:cs="Times New Roman"/>
          <w:sz w:val="24"/>
        </w:rPr>
        <w:t xml:space="preserve"> </w:t>
      </w:r>
      <w:r w:rsidR="00CF36CA" w:rsidRPr="00AF151F">
        <w:rPr>
          <w:rFonts w:ascii="Times New Roman" w:hAnsi="Times New Roman" w:cs="Times New Roman"/>
          <w:sz w:val="24"/>
        </w:rPr>
        <w:t xml:space="preserve">while preserving </w:t>
      </w:r>
      <w:r w:rsidR="00B92655" w:rsidRPr="00AF151F">
        <w:rPr>
          <w:rFonts w:ascii="Times New Roman" w:hAnsi="Times New Roman" w:cs="Times New Roman"/>
          <w:sz w:val="24"/>
        </w:rPr>
        <w:t>the e</w:t>
      </w:r>
      <w:r w:rsidR="00CF36CA" w:rsidRPr="00AF151F">
        <w:rPr>
          <w:rFonts w:ascii="Times New Roman" w:hAnsi="Times New Roman" w:cs="Times New Roman"/>
          <w:sz w:val="24"/>
        </w:rPr>
        <w:t>arth</w:t>
      </w:r>
      <w:r w:rsidR="00B92655" w:rsidRPr="00AF151F">
        <w:rPr>
          <w:rFonts w:ascii="Times New Roman" w:hAnsi="Times New Roman" w:cs="Times New Roman"/>
          <w:sz w:val="24"/>
        </w:rPr>
        <w:t xml:space="preserve"> natural environment”</w:t>
      </w:r>
      <w:r w:rsidR="00B92655" w:rsidRPr="00AF151F">
        <w:t xml:space="preserve"> (</w:t>
      </w:r>
      <w:r w:rsidR="00B92655" w:rsidRPr="00AF151F">
        <w:rPr>
          <w:rFonts w:ascii="Times New Roman" w:hAnsi="Times New Roman" w:cs="Times New Roman"/>
          <w:sz w:val="24"/>
        </w:rPr>
        <w:t>IGBP, 1999).</w:t>
      </w:r>
      <w:r w:rsidR="00F74B08" w:rsidRPr="00AF151F">
        <w:rPr>
          <w:rFonts w:ascii="Times New Roman" w:hAnsi="Times New Roman" w:cs="Times New Roman"/>
          <w:sz w:val="24"/>
        </w:rPr>
        <w:t xml:space="preserve"> </w:t>
      </w:r>
      <w:r w:rsidR="0094706B" w:rsidRPr="00AF151F">
        <w:rPr>
          <w:rFonts w:ascii="Times New Roman" w:hAnsi="Times New Roman" w:cs="Times New Roman"/>
          <w:sz w:val="24"/>
        </w:rPr>
        <w:t>Since the earth</w:t>
      </w:r>
      <w:r w:rsidR="00975124" w:rsidRPr="00AF151F">
        <w:rPr>
          <w:rFonts w:ascii="Times New Roman" w:hAnsi="Times New Roman" w:cs="Times New Roman"/>
          <w:sz w:val="24"/>
        </w:rPr>
        <w:t>'s</w:t>
      </w:r>
      <w:r w:rsidR="0094706B" w:rsidRPr="00AF151F">
        <w:rPr>
          <w:rFonts w:ascii="Times New Roman" w:hAnsi="Times New Roman" w:cs="Times New Roman"/>
          <w:sz w:val="24"/>
        </w:rPr>
        <w:t xml:space="preserve"> population i</w:t>
      </w:r>
      <w:r w:rsidR="00975124" w:rsidRPr="00AF151F">
        <w:rPr>
          <w:rFonts w:ascii="Times New Roman" w:hAnsi="Times New Roman" w:cs="Times New Roman"/>
          <w:sz w:val="24"/>
        </w:rPr>
        <w:t>s</w:t>
      </w:r>
      <w:r w:rsidR="0094706B" w:rsidRPr="00AF151F">
        <w:rPr>
          <w:rFonts w:ascii="Times New Roman" w:hAnsi="Times New Roman" w:cs="Times New Roman"/>
          <w:sz w:val="24"/>
        </w:rPr>
        <w:t xml:space="preserve"> increasing, it is putting pressure on </w:t>
      </w:r>
      <w:r w:rsidR="00975124" w:rsidRPr="00AF151F">
        <w:rPr>
          <w:rFonts w:ascii="Times New Roman" w:hAnsi="Times New Roman" w:cs="Times New Roman"/>
          <w:sz w:val="24"/>
        </w:rPr>
        <w:t xml:space="preserve">the </w:t>
      </w:r>
      <w:r w:rsidR="0094706B" w:rsidRPr="00AF151F">
        <w:rPr>
          <w:rFonts w:ascii="Times New Roman" w:hAnsi="Times New Roman" w:cs="Times New Roman"/>
          <w:sz w:val="24"/>
        </w:rPr>
        <w:t xml:space="preserve">earth’s resources. According to the </w:t>
      </w:r>
      <w:r w:rsidR="00975124" w:rsidRPr="00AF151F">
        <w:rPr>
          <w:rFonts w:ascii="Times New Roman" w:hAnsi="Times New Roman" w:cs="Times New Roman"/>
          <w:sz w:val="24"/>
        </w:rPr>
        <w:t>W</w:t>
      </w:r>
      <w:r w:rsidR="0094706B" w:rsidRPr="00AF151F">
        <w:rPr>
          <w:rFonts w:ascii="Times New Roman" w:hAnsi="Times New Roman" w:cs="Times New Roman"/>
          <w:sz w:val="24"/>
        </w:rPr>
        <w:t xml:space="preserve">orld Economic Forum, it is estimated that food production will need to double by 2050 to feed 10 billion people on the earth (WEF, 2018). </w:t>
      </w:r>
      <w:r w:rsidR="00F74B08" w:rsidRPr="00AF151F">
        <w:rPr>
          <w:rFonts w:ascii="Times New Roman" w:hAnsi="Times New Roman" w:cs="Times New Roman"/>
          <w:sz w:val="24"/>
        </w:rPr>
        <w:t>Today, sustainability has three essential pillars including environmental protection, social development</w:t>
      </w:r>
      <w:r w:rsidR="00C66E37" w:rsidRPr="00AF151F">
        <w:rPr>
          <w:rFonts w:ascii="Times New Roman" w:hAnsi="Times New Roman" w:cs="Times New Roman"/>
          <w:sz w:val="24"/>
        </w:rPr>
        <w:t>,</w:t>
      </w:r>
      <w:r w:rsidR="00F74B08" w:rsidRPr="00AF151F">
        <w:rPr>
          <w:rFonts w:ascii="Times New Roman" w:hAnsi="Times New Roman" w:cs="Times New Roman"/>
          <w:sz w:val="24"/>
        </w:rPr>
        <w:t xml:space="preserve"> and economic growth and sustainable development </w:t>
      </w:r>
      <w:r w:rsidR="00602D53" w:rsidRPr="00AF151F">
        <w:rPr>
          <w:rFonts w:ascii="Times New Roman" w:hAnsi="Times New Roman" w:cs="Times New Roman"/>
          <w:sz w:val="24"/>
        </w:rPr>
        <w:t>can be been defined as a development that meets the needs of the present without compromising the ability of future generations to meet their own needs</w:t>
      </w:r>
      <w:r w:rsidR="000823A4" w:rsidRPr="00AF151F">
        <w:rPr>
          <w:rFonts w:ascii="Times New Roman" w:hAnsi="Times New Roman" w:cs="Times New Roman"/>
          <w:sz w:val="24"/>
        </w:rPr>
        <w:t xml:space="preserve"> (Sachs</w:t>
      </w:r>
      <w:r w:rsidR="000823A4" w:rsidRPr="00953E43">
        <w:rPr>
          <w:rFonts w:ascii="Times New Roman" w:hAnsi="Times New Roman" w:cs="Times New Roman"/>
          <w:sz w:val="24"/>
        </w:rPr>
        <w:t>, 2015)</w:t>
      </w:r>
      <w:r w:rsidR="00602D53" w:rsidRPr="00953E43">
        <w:rPr>
          <w:rFonts w:ascii="Times New Roman" w:hAnsi="Times New Roman" w:cs="Times New Roman"/>
          <w:sz w:val="24"/>
        </w:rPr>
        <w:t>.</w:t>
      </w:r>
      <w:r w:rsidR="00F53F5B" w:rsidRPr="00953E43">
        <w:rPr>
          <w:rFonts w:ascii="Times New Roman" w:hAnsi="Times New Roman" w:cs="Times New Roman"/>
          <w:sz w:val="24"/>
        </w:rPr>
        <w:t xml:space="preserve"> The </w:t>
      </w:r>
      <w:r w:rsidR="00F53F5B" w:rsidRPr="00AF151F">
        <w:rPr>
          <w:rFonts w:ascii="Times New Roman" w:hAnsi="Times New Roman" w:cs="Times New Roman"/>
          <w:sz w:val="24"/>
        </w:rPr>
        <w:t xml:space="preserve">need for sustainable development is truly recognized by all countries and thus in 2015; the </w:t>
      </w:r>
      <w:r w:rsidR="00A74161" w:rsidRPr="00AF151F">
        <w:rPr>
          <w:rFonts w:ascii="Times New Roman" w:hAnsi="Times New Roman" w:cs="Times New Roman"/>
          <w:sz w:val="24"/>
        </w:rPr>
        <w:t>UN</w:t>
      </w:r>
      <w:r w:rsidR="00F53F5B" w:rsidRPr="00AF151F">
        <w:rPr>
          <w:rFonts w:ascii="Times New Roman" w:hAnsi="Times New Roman" w:cs="Times New Roman"/>
          <w:sz w:val="24"/>
        </w:rPr>
        <w:t xml:space="preserve"> is able to introduce</w:t>
      </w:r>
      <w:r w:rsidR="00E4239D" w:rsidRPr="00AF151F">
        <w:rPr>
          <w:rFonts w:ascii="Times New Roman" w:hAnsi="Times New Roman" w:cs="Times New Roman"/>
          <w:sz w:val="24"/>
        </w:rPr>
        <w:t xml:space="preserve"> seventeen</w:t>
      </w:r>
      <w:r w:rsidR="00F53F5B" w:rsidRPr="00AF151F">
        <w:rPr>
          <w:rFonts w:ascii="Times New Roman" w:hAnsi="Times New Roman" w:cs="Times New Roman"/>
          <w:sz w:val="24"/>
        </w:rPr>
        <w:t xml:space="preserve"> </w:t>
      </w:r>
      <w:r w:rsidR="00601594" w:rsidRPr="00AF151F">
        <w:rPr>
          <w:rFonts w:ascii="Times New Roman" w:hAnsi="Times New Roman" w:cs="Times New Roman"/>
          <w:sz w:val="24"/>
        </w:rPr>
        <w:t>SDGs</w:t>
      </w:r>
      <w:r w:rsidR="00F53F5B" w:rsidRPr="00AF151F">
        <w:rPr>
          <w:rFonts w:ascii="Times New Roman" w:hAnsi="Times New Roman" w:cs="Times New Roman"/>
          <w:sz w:val="24"/>
        </w:rPr>
        <w:t xml:space="preserve"> to be achieved by 2030 (UN-SDG, 2015). </w:t>
      </w:r>
      <w:r w:rsidR="007D4305" w:rsidRPr="00AF151F">
        <w:rPr>
          <w:rFonts w:ascii="Times New Roman" w:hAnsi="Times New Roman" w:cs="Times New Roman"/>
          <w:sz w:val="24"/>
        </w:rPr>
        <w:t xml:space="preserve">These goals </w:t>
      </w:r>
      <w:r w:rsidR="00FC62CD" w:rsidRPr="00AF151F">
        <w:rPr>
          <w:rFonts w:ascii="Times New Roman" w:hAnsi="Times New Roman" w:cs="Times New Roman"/>
          <w:sz w:val="24"/>
        </w:rPr>
        <w:t xml:space="preserve">along with its target and leading indicators </w:t>
      </w:r>
      <w:r w:rsidR="00C66E37" w:rsidRPr="00AF151F">
        <w:rPr>
          <w:rFonts w:ascii="Times New Roman" w:hAnsi="Times New Roman" w:cs="Times New Roman"/>
          <w:sz w:val="24"/>
        </w:rPr>
        <w:t>that</w:t>
      </w:r>
      <w:r w:rsidR="00FC62CD" w:rsidRPr="00AF151F">
        <w:rPr>
          <w:rFonts w:ascii="Times New Roman" w:hAnsi="Times New Roman" w:cs="Times New Roman"/>
          <w:sz w:val="24"/>
        </w:rPr>
        <w:t xml:space="preserve"> help to assess the progress of each </w:t>
      </w:r>
      <w:r w:rsidR="007D4305" w:rsidRPr="00AF151F">
        <w:rPr>
          <w:rFonts w:ascii="Times New Roman" w:hAnsi="Times New Roman" w:cs="Times New Roman"/>
          <w:sz w:val="24"/>
        </w:rPr>
        <w:t>goal are summarized in appendix 1.</w:t>
      </w:r>
      <w:r w:rsidR="002F74CC" w:rsidRPr="00AF151F">
        <w:rPr>
          <w:rFonts w:ascii="Times New Roman" w:hAnsi="Times New Roman" w:cs="Times New Roman"/>
          <w:sz w:val="24"/>
        </w:rPr>
        <w:t xml:space="preserve"> Most of the </w:t>
      </w:r>
      <w:r w:rsidR="00A74161" w:rsidRPr="00AF151F">
        <w:rPr>
          <w:rFonts w:ascii="Times New Roman" w:hAnsi="Times New Roman" w:cs="Times New Roman"/>
          <w:sz w:val="24"/>
        </w:rPr>
        <w:t>UN</w:t>
      </w:r>
      <w:r w:rsidR="002F74CC" w:rsidRPr="00AF151F">
        <w:rPr>
          <w:rFonts w:ascii="Times New Roman" w:hAnsi="Times New Roman" w:cs="Times New Roman"/>
          <w:sz w:val="24"/>
        </w:rPr>
        <w:t xml:space="preserve"> </w:t>
      </w:r>
      <w:r w:rsidR="00601594" w:rsidRPr="00AF151F">
        <w:rPr>
          <w:rFonts w:ascii="Times New Roman" w:hAnsi="Times New Roman" w:cs="Times New Roman"/>
          <w:sz w:val="24"/>
        </w:rPr>
        <w:t>SDGs</w:t>
      </w:r>
      <w:r w:rsidR="002F74CC" w:rsidRPr="00AF151F">
        <w:rPr>
          <w:rFonts w:ascii="Times New Roman" w:hAnsi="Times New Roman" w:cs="Times New Roman"/>
          <w:sz w:val="24"/>
        </w:rPr>
        <w:t xml:space="preserve"> are closed to </w:t>
      </w:r>
      <w:r w:rsidR="0013218F" w:rsidRPr="00AF151F">
        <w:rPr>
          <w:rFonts w:ascii="Times New Roman" w:hAnsi="Times New Roman" w:cs="Times New Roman"/>
          <w:sz w:val="24"/>
        </w:rPr>
        <w:t xml:space="preserve">the </w:t>
      </w:r>
      <w:r w:rsidR="002F74CC" w:rsidRPr="00AF151F">
        <w:rPr>
          <w:rFonts w:ascii="Times New Roman" w:hAnsi="Times New Roman" w:cs="Times New Roman"/>
          <w:sz w:val="24"/>
        </w:rPr>
        <w:t>engineering profession or in other words, the engineering profession and community have a wider role to achieve these goals. Many professional engineering organizations have already incorporated the requirement of sustainable development in professional engineering practices</w:t>
      </w:r>
      <w:r w:rsidR="0073554C" w:rsidRPr="00AF151F">
        <w:rPr>
          <w:rFonts w:ascii="Times New Roman" w:hAnsi="Times New Roman" w:cs="Times New Roman"/>
          <w:sz w:val="24"/>
        </w:rPr>
        <w:t xml:space="preserve"> (Cruickshank and </w:t>
      </w:r>
      <w:proofErr w:type="spellStart"/>
      <w:r w:rsidR="0073554C" w:rsidRPr="00AF151F">
        <w:rPr>
          <w:rFonts w:ascii="Times New Roman" w:hAnsi="Times New Roman" w:cs="Times New Roman"/>
          <w:sz w:val="24"/>
        </w:rPr>
        <w:t>Fenner</w:t>
      </w:r>
      <w:proofErr w:type="spellEnd"/>
      <w:r w:rsidR="0073554C" w:rsidRPr="00AF151F">
        <w:rPr>
          <w:rFonts w:ascii="Times New Roman" w:hAnsi="Times New Roman" w:cs="Times New Roman"/>
          <w:sz w:val="24"/>
        </w:rPr>
        <w:t>, 2007;</w:t>
      </w:r>
      <w:r w:rsidR="0073554C" w:rsidRPr="00AF151F">
        <w:t xml:space="preserve"> </w:t>
      </w:r>
      <w:r w:rsidR="0073554C" w:rsidRPr="00AF151F">
        <w:rPr>
          <w:rFonts w:ascii="Times New Roman" w:hAnsi="Times New Roman" w:cs="Times New Roman"/>
          <w:sz w:val="24"/>
        </w:rPr>
        <w:t xml:space="preserve">Head, 2009). </w:t>
      </w:r>
      <w:r w:rsidR="002F74CC" w:rsidRPr="00AF151F">
        <w:rPr>
          <w:rFonts w:ascii="Times New Roman" w:hAnsi="Times New Roman" w:cs="Times New Roman"/>
          <w:sz w:val="24"/>
        </w:rPr>
        <w:t xml:space="preserve">For instance, in 1994, the American Association of Engineering Societies issued a statement </w:t>
      </w:r>
      <w:r w:rsidR="002F74CC" w:rsidRPr="00AF151F">
        <w:rPr>
          <w:rFonts w:ascii="Times New Roman" w:hAnsi="Times New Roman" w:cs="Times New Roman"/>
          <w:sz w:val="24"/>
        </w:rPr>
        <w:lastRenderedPageBreak/>
        <w:t>titled “The Role of the Engineer in Sustainable Development” which proclaimed that sustainable development requires “dramatic changes in the culture of engineering (</w:t>
      </w:r>
      <w:proofErr w:type="spellStart"/>
      <w:r w:rsidR="002F74CC" w:rsidRPr="00AF151F">
        <w:rPr>
          <w:rFonts w:ascii="Times New Roman" w:hAnsi="Times New Roman" w:cs="Times New Roman"/>
          <w:sz w:val="24"/>
        </w:rPr>
        <w:t>McIsaac</w:t>
      </w:r>
      <w:proofErr w:type="spellEnd"/>
      <w:r w:rsidR="002F74CC" w:rsidRPr="00AF151F">
        <w:rPr>
          <w:rFonts w:ascii="Times New Roman" w:hAnsi="Times New Roman" w:cs="Times New Roman"/>
          <w:sz w:val="24"/>
        </w:rPr>
        <w:t xml:space="preserve"> and Morey, 1998). Similarly, the Institution of Civil Engineer</w:t>
      </w:r>
      <w:r w:rsidR="00E73A48" w:rsidRPr="00AF151F">
        <w:rPr>
          <w:rFonts w:ascii="Times New Roman" w:hAnsi="Times New Roman" w:cs="Times New Roman"/>
          <w:sz w:val="24"/>
        </w:rPr>
        <w:t xml:space="preserve">s in the United Kingdom </w:t>
      </w:r>
      <w:r w:rsidR="00D5769C" w:rsidRPr="00AF151F">
        <w:rPr>
          <w:rFonts w:ascii="Times New Roman" w:hAnsi="Times New Roman" w:cs="Times New Roman"/>
          <w:sz w:val="24"/>
        </w:rPr>
        <w:t>has</w:t>
      </w:r>
      <w:r w:rsidR="00E73A48" w:rsidRPr="00AF151F">
        <w:rPr>
          <w:rFonts w:ascii="Times New Roman" w:hAnsi="Times New Roman" w:cs="Times New Roman"/>
          <w:sz w:val="24"/>
        </w:rPr>
        <w:t xml:space="preserve"> incorporated the ‘Sustainable Development’ </w:t>
      </w:r>
      <w:r w:rsidR="00D5769C" w:rsidRPr="00AF151F">
        <w:rPr>
          <w:rFonts w:ascii="Times New Roman" w:hAnsi="Times New Roman" w:cs="Times New Roman"/>
          <w:sz w:val="24"/>
        </w:rPr>
        <w:t>as one of the attributes which need is mandatory for Chartered Engineer registration. Under this attribute, the candid</w:t>
      </w:r>
      <w:r w:rsidR="00681D8E" w:rsidRPr="00AF151F">
        <w:rPr>
          <w:rFonts w:ascii="Times New Roman" w:hAnsi="Times New Roman" w:cs="Times New Roman"/>
          <w:sz w:val="24"/>
        </w:rPr>
        <w:t>ate required to demonstrate, (</w:t>
      </w:r>
      <w:proofErr w:type="spellStart"/>
      <w:r w:rsidR="00681D8E" w:rsidRPr="00AF151F">
        <w:rPr>
          <w:rFonts w:ascii="Times New Roman" w:hAnsi="Times New Roman" w:cs="Times New Roman"/>
          <w:sz w:val="24"/>
        </w:rPr>
        <w:t>i</w:t>
      </w:r>
      <w:proofErr w:type="spellEnd"/>
      <w:r w:rsidR="00681D8E" w:rsidRPr="00AF151F">
        <w:rPr>
          <w:rFonts w:ascii="Times New Roman" w:hAnsi="Times New Roman" w:cs="Times New Roman"/>
          <w:sz w:val="24"/>
        </w:rPr>
        <w:t xml:space="preserve">) a sound knowledge of best practice in sustainable development, (ii) manage engineering activities in </w:t>
      </w:r>
      <w:r w:rsidR="006A4A3F" w:rsidRPr="00AF151F">
        <w:rPr>
          <w:rFonts w:ascii="Times New Roman" w:hAnsi="Times New Roman" w:cs="Times New Roman"/>
          <w:sz w:val="24"/>
        </w:rPr>
        <w:t xml:space="preserve">a </w:t>
      </w:r>
      <w:r w:rsidR="00681D8E" w:rsidRPr="00AF151F">
        <w:rPr>
          <w:rFonts w:ascii="Times New Roman" w:hAnsi="Times New Roman" w:cs="Times New Roman"/>
          <w:sz w:val="24"/>
        </w:rPr>
        <w:t>way that contributes to sustainable development and (iii) lead continuous improvement in sustainable development (</w:t>
      </w:r>
      <w:r w:rsidR="00223478" w:rsidRPr="00AF151F">
        <w:rPr>
          <w:rFonts w:ascii="Times New Roman" w:hAnsi="Times New Roman" w:cs="Times New Roman"/>
          <w:sz w:val="24"/>
        </w:rPr>
        <w:t xml:space="preserve">ICE member attributes, 2019). </w:t>
      </w:r>
      <w:r w:rsidR="00681D8E" w:rsidRPr="00AF151F">
        <w:rPr>
          <w:rFonts w:ascii="Times New Roman" w:hAnsi="Times New Roman" w:cs="Times New Roman"/>
          <w:sz w:val="24"/>
        </w:rPr>
        <w:t xml:space="preserve"> </w:t>
      </w:r>
    </w:p>
    <w:p w:rsidR="00A72361" w:rsidRPr="008B367E" w:rsidRDefault="00223478" w:rsidP="00AF344F">
      <w:pPr>
        <w:jc w:val="both"/>
        <w:rPr>
          <w:rFonts w:ascii="Times New Roman" w:hAnsi="Times New Roman" w:cs="Times New Roman"/>
          <w:sz w:val="24"/>
        </w:rPr>
      </w:pPr>
      <w:r w:rsidRPr="00AF151F">
        <w:rPr>
          <w:rFonts w:ascii="Times New Roman" w:hAnsi="Times New Roman" w:cs="Times New Roman"/>
          <w:sz w:val="24"/>
        </w:rPr>
        <w:t>There ha</w:t>
      </w:r>
      <w:r w:rsidR="002211F7" w:rsidRPr="00AF151F">
        <w:rPr>
          <w:rFonts w:ascii="Times New Roman" w:hAnsi="Times New Roman" w:cs="Times New Roman"/>
          <w:sz w:val="24"/>
        </w:rPr>
        <w:t>s</w:t>
      </w:r>
      <w:r w:rsidRPr="00AF151F">
        <w:rPr>
          <w:rFonts w:ascii="Times New Roman" w:hAnsi="Times New Roman" w:cs="Times New Roman"/>
          <w:sz w:val="24"/>
        </w:rPr>
        <w:t xml:space="preserve"> been some significant progress on the </w:t>
      </w:r>
      <w:r w:rsidR="00A74161" w:rsidRPr="00AF151F">
        <w:rPr>
          <w:rFonts w:ascii="Times New Roman" w:hAnsi="Times New Roman" w:cs="Times New Roman"/>
          <w:sz w:val="24"/>
        </w:rPr>
        <w:t>UN</w:t>
      </w:r>
      <w:r w:rsidRPr="00AF151F">
        <w:rPr>
          <w:rFonts w:ascii="Times New Roman" w:hAnsi="Times New Roman" w:cs="Times New Roman"/>
          <w:sz w:val="24"/>
        </w:rPr>
        <w:t xml:space="preserve"> </w:t>
      </w:r>
      <w:r w:rsidR="00601594" w:rsidRPr="00AF151F">
        <w:rPr>
          <w:rFonts w:ascii="Times New Roman" w:hAnsi="Times New Roman" w:cs="Times New Roman"/>
          <w:sz w:val="24"/>
        </w:rPr>
        <w:t>SDGs</w:t>
      </w:r>
      <w:r w:rsidRPr="00AF151F">
        <w:rPr>
          <w:rFonts w:ascii="Times New Roman" w:hAnsi="Times New Roman" w:cs="Times New Roman"/>
          <w:sz w:val="24"/>
        </w:rPr>
        <w:t xml:space="preserve"> made globally as reflected in the </w:t>
      </w:r>
      <w:r w:rsidR="00601594" w:rsidRPr="00AF151F">
        <w:rPr>
          <w:rFonts w:ascii="Times New Roman" w:hAnsi="Times New Roman" w:cs="Times New Roman"/>
          <w:sz w:val="24"/>
        </w:rPr>
        <w:t>SDGs</w:t>
      </w:r>
      <w:r w:rsidRPr="00AF151F">
        <w:rPr>
          <w:rFonts w:ascii="Times New Roman" w:hAnsi="Times New Roman" w:cs="Times New Roman"/>
          <w:sz w:val="24"/>
        </w:rPr>
        <w:t xml:space="preserve"> Report for 2018, </w:t>
      </w:r>
      <w:r w:rsidR="0067777F" w:rsidRPr="00AF151F">
        <w:rPr>
          <w:rFonts w:ascii="Times New Roman" w:hAnsi="Times New Roman" w:cs="Times New Roman"/>
          <w:sz w:val="24"/>
        </w:rPr>
        <w:t>however</w:t>
      </w:r>
      <w:r w:rsidR="00BC2E13" w:rsidRPr="00AF151F">
        <w:rPr>
          <w:rFonts w:ascii="Times New Roman" w:hAnsi="Times New Roman" w:cs="Times New Roman"/>
          <w:sz w:val="24"/>
        </w:rPr>
        <w:t>,</w:t>
      </w:r>
      <w:r w:rsidR="0067777F" w:rsidRPr="00AF151F">
        <w:rPr>
          <w:rFonts w:ascii="Times New Roman" w:hAnsi="Times New Roman" w:cs="Times New Roman"/>
          <w:sz w:val="24"/>
        </w:rPr>
        <w:t xml:space="preserve"> some commitment towards some goals ha</w:t>
      </w:r>
      <w:r w:rsidR="00A74161" w:rsidRPr="00AF151F">
        <w:rPr>
          <w:rFonts w:ascii="Times New Roman" w:hAnsi="Times New Roman" w:cs="Times New Roman"/>
          <w:sz w:val="24"/>
        </w:rPr>
        <w:t>s</w:t>
      </w:r>
      <w:r w:rsidR="0067777F" w:rsidRPr="00AF151F">
        <w:rPr>
          <w:rFonts w:ascii="Times New Roman" w:hAnsi="Times New Roman" w:cs="Times New Roman"/>
          <w:sz w:val="24"/>
        </w:rPr>
        <w:t xml:space="preserve"> also been dropped which may have an impact on the overall achievement by 2030 on those specific goals (</w:t>
      </w:r>
      <w:r w:rsidR="00A72361" w:rsidRPr="00AF151F">
        <w:rPr>
          <w:rFonts w:ascii="Times New Roman" w:hAnsi="Times New Roman" w:cs="Times New Roman"/>
          <w:sz w:val="24"/>
        </w:rPr>
        <w:t xml:space="preserve">TSDGR, 2018). </w:t>
      </w:r>
      <w:r w:rsidR="0067777F" w:rsidRPr="00AF151F">
        <w:rPr>
          <w:rFonts w:ascii="Times New Roman" w:hAnsi="Times New Roman" w:cs="Times New Roman"/>
          <w:sz w:val="24"/>
        </w:rPr>
        <w:t>For instance,</w:t>
      </w:r>
      <w:r w:rsidR="00EC127C" w:rsidRPr="00AF151F">
        <w:rPr>
          <w:rFonts w:ascii="Times New Roman" w:hAnsi="Times New Roman" w:cs="Times New Roman"/>
          <w:sz w:val="24"/>
        </w:rPr>
        <w:t xml:space="preserve"> </w:t>
      </w:r>
      <w:r w:rsidR="00F42B14" w:rsidRPr="00AF151F">
        <w:rPr>
          <w:rFonts w:ascii="Times New Roman" w:hAnsi="Times New Roman" w:cs="Times New Roman"/>
          <w:sz w:val="24"/>
        </w:rPr>
        <w:t xml:space="preserve">some goals and indicators reflect good progress at a specific country level. For example, </w:t>
      </w:r>
      <w:r w:rsidR="00EC127C" w:rsidRPr="00AF151F">
        <w:rPr>
          <w:rFonts w:ascii="Times New Roman" w:hAnsi="Times New Roman" w:cs="Times New Roman"/>
          <w:sz w:val="24"/>
        </w:rPr>
        <w:t xml:space="preserve">in </w:t>
      </w:r>
      <w:r w:rsidR="005D77E1" w:rsidRPr="00AF151F">
        <w:rPr>
          <w:rFonts w:ascii="Times New Roman" w:hAnsi="Times New Roman" w:cs="Times New Roman"/>
          <w:sz w:val="24"/>
        </w:rPr>
        <w:t xml:space="preserve">the </w:t>
      </w:r>
      <w:r w:rsidR="00EC127C" w:rsidRPr="00AF151F">
        <w:rPr>
          <w:rFonts w:ascii="Times New Roman" w:hAnsi="Times New Roman" w:cs="Times New Roman"/>
          <w:sz w:val="24"/>
        </w:rPr>
        <w:t xml:space="preserve">United States, the annual mean level of fine particulate matter (PM2.5) dropped to 9 micrograms per cubic meter, which was 15.7 micrograms per cubic meter in 2016 (EPA, </w:t>
      </w:r>
      <w:r w:rsidR="00F42B14" w:rsidRPr="00AF151F">
        <w:rPr>
          <w:rFonts w:ascii="Times New Roman" w:hAnsi="Times New Roman" w:cs="Times New Roman"/>
          <w:sz w:val="24"/>
        </w:rPr>
        <w:t>2017). On the other hand, the performance of some goals and their indicators has dro</w:t>
      </w:r>
      <w:r w:rsidR="004E5A1E" w:rsidRPr="00AF151F">
        <w:rPr>
          <w:rFonts w:ascii="Times New Roman" w:hAnsi="Times New Roman" w:cs="Times New Roman"/>
          <w:sz w:val="24"/>
        </w:rPr>
        <w:t>p</w:t>
      </w:r>
      <w:r w:rsidR="00F42B14" w:rsidRPr="00AF151F">
        <w:rPr>
          <w:rFonts w:ascii="Times New Roman" w:hAnsi="Times New Roman" w:cs="Times New Roman"/>
          <w:sz w:val="24"/>
        </w:rPr>
        <w:t xml:space="preserve">ped down when compared at </w:t>
      </w:r>
      <w:r w:rsidR="006A4A3F" w:rsidRPr="00AF151F">
        <w:rPr>
          <w:rFonts w:ascii="Times New Roman" w:hAnsi="Times New Roman" w:cs="Times New Roman"/>
          <w:sz w:val="24"/>
        </w:rPr>
        <w:t xml:space="preserve">the </w:t>
      </w:r>
      <w:r w:rsidR="00F42B14" w:rsidRPr="00AF151F">
        <w:rPr>
          <w:rFonts w:ascii="Times New Roman" w:hAnsi="Times New Roman" w:cs="Times New Roman"/>
          <w:sz w:val="24"/>
        </w:rPr>
        <w:t>global level. For instance</w:t>
      </w:r>
      <w:r w:rsidR="00EC127C" w:rsidRPr="00AF151F">
        <w:rPr>
          <w:rFonts w:ascii="Times New Roman" w:hAnsi="Times New Roman" w:cs="Times New Roman"/>
          <w:sz w:val="24"/>
        </w:rPr>
        <w:t xml:space="preserve">, </w:t>
      </w:r>
      <w:r w:rsidR="0067777F" w:rsidRPr="00AF151F">
        <w:rPr>
          <w:rFonts w:ascii="Times New Roman" w:hAnsi="Times New Roman" w:cs="Times New Roman"/>
          <w:sz w:val="24"/>
        </w:rPr>
        <w:t xml:space="preserve">the progress of the goal 6, which aims to “ensure availability and sustainable management of water and sanitation for all” reflect that the funding commitments to the water sector dropped by more than 25% from 2012 to 2016. </w:t>
      </w:r>
      <w:r w:rsidR="00A72361" w:rsidRPr="00AF151F">
        <w:rPr>
          <w:rFonts w:ascii="Times New Roman" w:hAnsi="Times New Roman" w:cs="Times New Roman"/>
          <w:sz w:val="24"/>
        </w:rPr>
        <w:t xml:space="preserve">Similarly, the progress of the </w:t>
      </w:r>
      <w:r w:rsidR="00AC728A">
        <w:rPr>
          <w:rFonts w:ascii="Times New Roman" w:hAnsi="Times New Roman" w:cs="Times New Roman"/>
          <w:sz w:val="24"/>
        </w:rPr>
        <w:t>G</w:t>
      </w:r>
      <w:r w:rsidR="00A72361" w:rsidRPr="00AF151F">
        <w:rPr>
          <w:rFonts w:ascii="Times New Roman" w:hAnsi="Times New Roman" w:cs="Times New Roman"/>
          <w:sz w:val="24"/>
        </w:rPr>
        <w:t xml:space="preserve">oal 11, which is related to sustainable cities and communities, reflect that </w:t>
      </w:r>
      <w:r w:rsidR="00024AA3" w:rsidRPr="00AF151F">
        <w:rPr>
          <w:rFonts w:ascii="Times New Roman" w:hAnsi="Times New Roman" w:cs="Times New Roman"/>
          <w:sz w:val="24"/>
        </w:rPr>
        <w:t xml:space="preserve">between 2000 and 2014, the proportion of the world’s urban population living </w:t>
      </w:r>
      <w:r w:rsidR="00DD3BA0" w:rsidRPr="00AF151F">
        <w:rPr>
          <w:rFonts w:ascii="Times New Roman" w:hAnsi="Times New Roman" w:cs="Times New Roman"/>
          <w:sz w:val="24"/>
        </w:rPr>
        <w:t>in slums declined by 20%</w:t>
      </w:r>
      <w:r w:rsidR="00024AA3" w:rsidRPr="00AF151F">
        <w:rPr>
          <w:rFonts w:ascii="Times New Roman" w:hAnsi="Times New Roman" w:cs="Times New Roman"/>
          <w:sz w:val="24"/>
        </w:rPr>
        <w:t xml:space="preserve"> (from 28.4 to 22.8</w:t>
      </w:r>
      <w:r w:rsidR="00DD3BA0" w:rsidRPr="00AF151F">
        <w:rPr>
          <w:rFonts w:ascii="Times New Roman" w:hAnsi="Times New Roman" w:cs="Times New Roman"/>
          <w:sz w:val="24"/>
        </w:rPr>
        <w:t>%</w:t>
      </w:r>
      <w:r w:rsidR="00024AA3" w:rsidRPr="00AF151F">
        <w:rPr>
          <w:rFonts w:ascii="Times New Roman" w:hAnsi="Times New Roman" w:cs="Times New Roman"/>
          <w:sz w:val="24"/>
        </w:rPr>
        <w:t>). However, the rate of new home construction lagged far behind the rate of urban population growth, and the number of people living in slums actually increased from 807 million to 883 million over this period. The majority of those living in slums are located in three regions: Eastern and South-Eastern Asia (332 million), Central and Southern Asia (197 million) and sub-Saharan Africa (189 million).</w:t>
      </w:r>
      <w:r w:rsidR="00A075BD" w:rsidRPr="00AF151F">
        <w:rPr>
          <w:rFonts w:ascii="Times New Roman" w:hAnsi="Times New Roman" w:cs="Times New Roman"/>
          <w:sz w:val="24"/>
        </w:rPr>
        <w:t xml:space="preserve"> Similarly, Data from 214 cities or municipalities in 103 countries show that about three</w:t>
      </w:r>
      <w:r w:rsidR="002211F7" w:rsidRPr="00AF151F">
        <w:rPr>
          <w:rFonts w:ascii="Times New Roman" w:hAnsi="Times New Roman" w:cs="Times New Roman"/>
          <w:sz w:val="24"/>
        </w:rPr>
        <w:t>-</w:t>
      </w:r>
      <w:r w:rsidR="00A075BD" w:rsidRPr="00AF151F">
        <w:rPr>
          <w:rFonts w:ascii="Times New Roman" w:hAnsi="Times New Roman" w:cs="Times New Roman"/>
          <w:sz w:val="24"/>
        </w:rPr>
        <w:t xml:space="preserve">quarters of municipal solid waste generated is </w:t>
      </w:r>
      <w:r w:rsidR="00A075BD" w:rsidRPr="008B367E">
        <w:rPr>
          <w:rFonts w:ascii="Times New Roman" w:hAnsi="Times New Roman" w:cs="Times New Roman"/>
          <w:sz w:val="24"/>
        </w:rPr>
        <w:t>collected</w:t>
      </w:r>
      <w:r w:rsidR="009437A8" w:rsidRPr="008B367E">
        <w:rPr>
          <w:rFonts w:ascii="Times New Roman" w:hAnsi="Times New Roman" w:cs="Times New Roman"/>
          <w:sz w:val="24"/>
        </w:rPr>
        <w:t xml:space="preserve"> (figure 1)</w:t>
      </w:r>
      <w:r w:rsidR="00A075BD" w:rsidRPr="008B367E">
        <w:rPr>
          <w:rFonts w:ascii="Times New Roman" w:hAnsi="Times New Roman" w:cs="Times New Roman"/>
          <w:sz w:val="24"/>
        </w:rPr>
        <w:t xml:space="preserve">. In sub-Saharan </w:t>
      </w:r>
      <w:r w:rsidR="00A075BD" w:rsidRPr="00AF151F">
        <w:rPr>
          <w:rFonts w:ascii="Times New Roman" w:hAnsi="Times New Roman" w:cs="Times New Roman"/>
          <w:sz w:val="24"/>
        </w:rPr>
        <w:t>Africa, less than half of all municipal solid waste generated is collected, with adverse effects on the health of residents. Moreover, even when waste is collected, it is often not treated and disposed of in a sustainable and environmentally sound manner. Managing such waste continues to be a major challenge facing urban areas in several regions.</w:t>
      </w:r>
      <w:r w:rsidR="00541D28">
        <w:rPr>
          <w:rFonts w:ascii="Times New Roman" w:hAnsi="Times New Roman" w:cs="Times New Roman"/>
          <w:sz w:val="24"/>
        </w:rPr>
        <w:t xml:space="preserve"> </w:t>
      </w:r>
      <w:r w:rsidR="00541D28" w:rsidRPr="008B367E">
        <w:rPr>
          <w:rFonts w:ascii="Times New Roman" w:hAnsi="Times New Roman" w:cs="Times New Roman"/>
          <w:sz w:val="24"/>
        </w:rPr>
        <w:t xml:space="preserve">Considering the example of the main city (Dubai) of the Emirates, the World Bank data reveals that the total municipal solid waste generated in one year in this city is 2,689,808 </w:t>
      </w:r>
      <w:proofErr w:type="spellStart"/>
      <w:r w:rsidR="00541D28" w:rsidRPr="008B367E">
        <w:rPr>
          <w:rFonts w:ascii="Times New Roman" w:hAnsi="Times New Roman" w:cs="Times New Roman"/>
          <w:sz w:val="24"/>
        </w:rPr>
        <w:t>tonnes</w:t>
      </w:r>
      <w:proofErr w:type="spellEnd"/>
      <w:r w:rsidR="00541D28" w:rsidRPr="008B367E">
        <w:rPr>
          <w:rFonts w:ascii="Times New Roman" w:hAnsi="Times New Roman" w:cs="Times New Roman"/>
          <w:sz w:val="24"/>
        </w:rPr>
        <w:t xml:space="preserve">/year (WB, 2019). Municipal solid waste is one part of the total waste, the actual waste generated in Dubai could be several times more than municipal solid waste. The data further reveals that only 25% of municipal solid waste in Dubai is recycled, which represent a small portion of the total waste generated in Dubai.  </w:t>
      </w:r>
    </w:p>
    <w:p w:rsidR="00376B9A" w:rsidRPr="008B367E" w:rsidRDefault="00C845B6" w:rsidP="00AF344F">
      <w:pPr>
        <w:jc w:val="both"/>
        <w:rPr>
          <w:rFonts w:ascii="Times New Roman" w:hAnsi="Times New Roman" w:cs="Times New Roman"/>
          <w:sz w:val="24"/>
        </w:rPr>
      </w:pPr>
      <w:r w:rsidRPr="008B367E">
        <w:rPr>
          <w:rFonts w:ascii="Times New Roman" w:hAnsi="Times New Roman" w:cs="Times New Roman"/>
          <w:sz w:val="24"/>
        </w:rPr>
        <w:t>C</w:t>
      </w:r>
      <w:r w:rsidR="00376B9A" w:rsidRPr="008B367E">
        <w:rPr>
          <w:rFonts w:ascii="Times New Roman" w:hAnsi="Times New Roman" w:cs="Times New Roman"/>
          <w:sz w:val="24"/>
        </w:rPr>
        <w:t xml:space="preserve">onsidering the </w:t>
      </w:r>
      <w:r w:rsidR="003536E8" w:rsidRPr="008B367E">
        <w:rPr>
          <w:rFonts w:ascii="Times New Roman" w:hAnsi="Times New Roman" w:cs="Times New Roman"/>
          <w:sz w:val="24"/>
        </w:rPr>
        <w:t xml:space="preserve">three </w:t>
      </w:r>
      <w:r w:rsidR="00376B9A" w:rsidRPr="008B367E">
        <w:rPr>
          <w:rFonts w:ascii="Times New Roman" w:hAnsi="Times New Roman" w:cs="Times New Roman"/>
          <w:sz w:val="24"/>
        </w:rPr>
        <w:t xml:space="preserve">main sustainability </w:t>
      </w:r>
      <w:r w:rsidR="00865B89" w:rsidRPr="008B367E">
        <w:rPr>
          <w:rFonts w:ascii="Times New Roman" w:hAnsi="Times New Roman" w:cs="Times New Roman"/>
          <w:sz w:val="24"/>
        </w:rPr>
        <w:t>pillars</w:t>
      </w:r>
      <w:r w:rsidR="00376B9A" w:rsidRPr="008B367E">
        <w:rPr>
          <w:rFonts w:ascii="Times New Roman" w:hAnsi="Times New Roman" w:cs="Times New Roman"/>
          <w:sz w:val="24"/>
        </w:rPr>
        <w:t xml:space="preserve">, the performance of the Emirates in different areas </w:t>
      </w:r>
      <w:r w:rsidRPr="008B367E">
        <w:rPr>
          <w:rFonts w:ascii="Times New Roman" w:hAnsi="Times New Roman" w:cs="Times New Roman"/>
          <w:sz w:val="24"/>
        </w:rPr>
        <w:t>is</w:t>
      </w:r>
      <w:r w:rsidR="00376B9A" w:rsidRPr="008B367E">
        <w:rPr>
          <w:rFonts w:ascii="Times New Roman" w:hAnsi="Times New Roman" w:cs="Times New Roman"/>
          <w:sz w:val="24"/>
        </w:rPr>
        <w:t xml:space="preserve"> not at </w:t>
      </w:r>
      <w:r w:rsidR="002905E3" w:rsidRPr="008B367E">
        <w:rPr>
          <w:rFonts w:ascii="Times New Roman" w:hAnsi="Times New Roman" w:cs="Times New Roman"/>
          <w:sz w:val="24"/>
        </w:rPr>
        <w:t xml:space="preserve">a </w:t>
      </w:r>
      <w:r w:rsidR="00376B9A" w:rsidRPr="008B367E">
        <w:rPr>
          <w:rFonts w:ascii="Times New Roman" w:hAnsi="Times New Roman" w:cs="Times New Roman"/>
          <w:sz w:val="24"/>
        </w:rPr>
        <w:t>sat</w:t>
      </w:r>
      <w:r w:rsidR="00E81CAC" w:rsidRPr="008B367E">
        <w:rPr>
          <w:rFonts w:ascii="Times New Roman" w:hAnsi="Times New Roman" w:cs="Times New Roman"/>
          <w:sz w:val="24"/>
        </w:rPr>
        <w:t>isfactor</w:t>
      </w:r>
      <w:r w:rsidR="00376B9A" w:rsidRPr="008B367E">
        <w:rPr>
          <w:rFonts w:ascii="Times New Roman" w:hAnsi="Times New Roman" w:cs="Times New Roman"/>
          <w:sz w:val="24"/>
        </w:rPr>
        <w:t>y level. For instance, electricity consumption in the Emirates has increased from 681.162 kWh per capita in 1971 to 11</w:t>
      </w:r>
      <w:r w:rsidR="00865B89" w:rsidRPr="008B367E">
        <w:rPr>
          <w:rFonts w:ascii="Times New Roman" w:hAnsi="Times New Roman" w:cs="Times New Roman"/>
          <w:sz w:val="24"/>
        </w:rPr>
        <w:t>,</w:t>
      </w:r>
      <w:r w:rsidR="00376B9A" w:rsidRPr="008B367E">
        <w:rPr>
          <w:rFonts w:ascii="Times New Roman" w:hAnsi="Times New Roman" w:cs="Times New Roman"/>
          <w:sz w:val="24"/>
        </w:rPr>
        <w:t>088.35 kWh per capita in 2014</w:t>
      </w:r>
      <w:r w:rsidR="00CB3881" w:rsidRPr="008B367E">
        <w:rPr>
          <w:rFonts w:ascii="Times New Roman" w:hAnsi="Times New Roman" w:cs="Times New Roman"/>
          <w:sz w:val="24"/>
        </w:rPr>
        <w:t xml:space="preserve"> (IEA, </w:t>
      </w:r>
      <w:r w:rsidR="00CB3881" w:rsidRPr="008B367E">
        <w:rPr>
          <w:rFonts w:ascii="Times New Roman" w:hAnsi="Times New Roman" w:cs="Times New Roman"/>
          <w:sz w:val="24"/>
        </w:rPr>
        <w:lastRenderedPageBreak/>
        <w:t>2014)</w:t>
      </w:r>
      <w:r w:rsidR="00376B9A" w:rsidRPr="008B367E">
        <w:rPr>
          <w:rFonts w:ascii="Times New Roman" w:hAnsi="Times New Roman" w:cs="Times New Roman"/>
          <w:sz w:val="24"/>
        </w:rPr>
        <w:t>. This sharp increase</w:t>
      </w:r>
      <w:r w:rsidR="00CB3881" w:rsidRPr="008B367E">
        <w:rPr>
          <w:rFonts w:ascii="Times New Roman" w:hAnsi="Times New Roman" w:cs="Times New Roman"/>
          <w:sz w:val="24"/>
        </w:rPr>
        <w:t xml:space="preserve"> in the consumption </w:t>
      </w:r>
      <w:r w:rsidR="00376B9A" w:rsidRPr="008B367E">
        <w:rPr>
          <w:rFonts w:ascii="Times New Roman" w:hAnsi="Times New Roman" w:cs="Times New Roman"/>
          <w:sz w:val="24"/>
        </w:rPr>
        <w:t>could be justified considering the reasons that now many peoples have access</w:t>
      </w:r>
      <w:r w:rsidR="00CB3881" w:rsidRPr="008B367E">
        <w:rPr>
          <w:rFonts w:ascii="Times New Roman" w:hAnsi="Times New Roman" w:cs="Times New Roman"/>
          <w:sz w:val="24"/>
        </w:rPr>
        <w:t xml:space="preserve"> to electr</w:t>
      </w:r>
      <w:r w:rsidR="00E81CAC" w:rsidRPr="008B367E">
        <w:rPr>
          <w:rFonts w:ascii="Times New Roman" w:hAnsi="Times New Roman" w:cs="Times New Roman"/>
          <w:sz w:val="24"/>
        </w:rPr>
        <w:t>ic</w:t>
      </w:r>
      <w:r w:rsidR="00CB3881" w:rsidRPr="008B367E">
        <w:rPr>
          <w:rFonts w:ascii="Times New Roman" w:hAnsi="Times New Roman" w:cs="Times New Roman"/>
          <w:sz w:val="24"/>
        </w:rPr>
        <w:t xml:space="preserve">ity and there are now many new industrials units that are now run </w:t>
      </w:r>
      <w:r w:rsidR="003A59DB" w:rsidRPr="008B367E">
        <w:rPr>
          <w:rFonts w:ascii="Times New Roman" w:hAnsi="Times New Roman" w:cs="Times New Roman"/>
          <w:sz w:val="24"/>
        </w:rPr>
        <w:t>by electricity, however, the cou</w:t>
      </w:r>
      <w:r w:rsidR="00E81CAC" w:rsidRPr="008B367E">
        <w:rPr>
          <w:rFonts w:ascii="Times New Roman" w:hAnsi="Times New Roman" w:cs="Times New Roman"/>
          <w:sz w:val="24"/>
        </w:rPr>
        <w:t>n</w:t>
      </w:r>
      <w:r w:rsidR="003A59DB" w:rsidRPr="008B367E">
        <w:rPr>
          <w:rFonts w:ascii="Times New Roman" w:hAnsi="Times New Roman" w:cs="Times New Roman"/>
          <w:sz w:val="24"/>
        </w:rPr>
        <w:t>try still depend</w:t>
      </w:r>
      <w:r w:rsidR="00E81CAC" w:rsidRPr="008B367E">
        <w:rPr>
          <w:rFonts w:ascii="Times New Roman" w:hAnsi="Times New Roman" w:cs="Times New Roman"/>
          <w:sz w:val="24"/>
        </w:rPr>
        <w:t>s</w:t>
      </w:r>
      <w:r w:rsidR="003A59DB" w:rsidRPr="008B367E">
        <w:rPr>
          <w:rFonts w:ascii="Times New Roman" w:hAnsi="Times New Roman" w:cs="Times New Roman"/>
          <w:sz w:val="24"/>
        </w:rPr>
        <w:t xml:space="preserve"> on the conventi</w:t>
      </w:r>
      <w:r w:rsidR="00E81CAC" w:rsidRPr="008B367E">
        <w:rPr>
          <w:rFonts w:ascii="Times New Roman" w:hAnsi="Times New Roman" w:cs="Times New Roman"/>
          <w:sz w:val="24"/>
        </w:rPr>
        <w:t>on</w:t>
      </w:r>
      <w:r w:rsidR="003A59DB" w:rsidRPr="008B367E">
        <w:rPr>
          <w:rFonts w:ascii="Times New Roman" w:hAnsi="Times New Roman" w:cs="Times New Roman"/>
          <w:sz w:val="24"/>
        </w:rPr>
        <w:t>al resources such as oil, gas</w:t>
      </w:r>
      <w:r w:rsidR="00E81CAC" w:rsidRPr="008B367E">
        <w:rPr>
          <w:rFonts w:ascii="Times New Roman" w:hAnsi="Times New Roman" w:cs="Times New Roman"/>
          <w:sz w:val="24"/>
        </w:rPr>
        <w:t>,</w:t>
      </w:r>
      <w:r w:rsidR="003A59DB" w:rsidRPr="008B367E">
        <w:rPr>
          <w:rFonts w:ascii="Times New Roman" w:hAnsi="Times New Roman" w:cs="Times New Roman"/>
          <w:sz w:val="24"/>
        </w:rPr>
        <w:t xml:space="preserve"> and coal to produce electricity (IEA, 2016).</w:t>
      </w:r>
      <w:r w:rsidR="00BB5EAE" w:rsidRPr="008B367E">
        <w:rPr>
          <w:rFonts w:ascii="Times New Roman" w:hAnsi="Times New Roman" w:cs="Times New Roman"/>
          <w:sz w:val="24"/>
        </w:rPr>
        <w:t xml:space="preserve"> </w:t>
      </w:r>
      <w:r w:rsidR="00E81CAC" w:rsidRPr="008B367E">
        <w:rPr>
          <w:rFonts w:ascii="Times New Roman" w:hAnsi="Times New Roman" w:cs="Times New Roman"/>
          <w:sz w:val="24"/>
        </w:rPr>
        <w:t>The current CO</w:t>
      </w:r>
      <w:r w:rsidR="00E81CAC" w:rsidRPr="008B367E">
        <w:rPr>
          <w:rFonts w:ascii="Times New Roman" w:hAnsi="Times New Roman" w:cs="Times New Roman"/>
          <w:sz w:val="24"/>
          <w:vertAlign w:val="subscript"/>
        </w:rPr>
        <w:t>2</w:t>
      </w:r>
      <w:r w:rsidR="00E81CAC" w:rsidRPr="008B367E">
        <w:rPr>
          <w:rFonts w:ascii="Times New Roman" w:hAnsi="Times New Roman" w:cs="Times New Roman"/>
          <w:sz w:val="24"/>
        </w:rPr>
        <w:t xml:space="preserve"> emission in Emirates is quite high. For instance, the CO</w:t>
      </w:r>
      <w:r w:rsidR="00E81CAC" w:rsidRPr="008B367E">
        <w:rPr>
          <w:rFonts w:ascii="Times New Roman" w:hAnsi="Times New Roman" w:cs="Times New Roman"/>
          <w:sz w:val="24"/>
          <w:vertAlign w:val="subscript"/>
        </w:rPr>
        <w:t>2</w:t>
      </w:r>
      <w:r w:rsidR="00E81CAC" w:rsidRPr="008B367E">
        <w:rPr>
          <w:rFonts w:ascii="Times New Roman" w:hAnsi="Times New Roman" w:cs="Times New Roman"/>
          <w:sz w:val="24"/>
        </w:rPr>
        <w:t xml:space="preserve"> em</w:t>
      </w:r>
      <w:r w:rsidR="001A25D3" w:rsidRPr="008B367E">
        <w:rPr>
          <w:rFonts w:ascii="Times New Roman" w:hAnsi="Times New Roman" w:cs="Times New Roman"/>
          <w:sz w:val="24"/>
        </w:rPr>
        <w:t>ission in Sweden is 4.478</w:t>
      </w:r>
      <w:r w:rsidR="00E81CAC" w:rsidRPr="008B367E">
        <w:rPr>
          <w:rFonts w:ascii="Times New Roman" w:hAnsi="Times New Roman" w:cs="Times New Roman"/>
          <w:sz w:val="24"/>
        </w:rPr>
        <w:t xml:space="preserve"> </w:t>
      </w:r>
      <w:proofErr w:type="spellStart"/>
      <w:r w:rsidR="00E81CAC" w:rsidRPr="008B367E">
        <w:rPr>
          <w:rFonts w:ascii="Times New Roman" w:hAnsi="Times New Roman" w:cs="Times New Roman"/>
          <w:sz w:val="24"/>
        </w:rPr>
        <w:t>to</w:t>
      </w:r>
      <w:r w:rsidR="0084349B" w:rsidRPr="008B367E">
        <w:rPr>
          <w:rFonts w:ascii="Times New Roman" w:hAnsi="Times New Roman" w:cs="Times New Roman"/>
          <w:sz w:val="24"/>
        </w:rPr>
        <w:t>n</w:t>
      </w:r>
      <w:r w:rsidR="00E81CAC" w:rsidRPr="008B367E">
        <w:rPr>
          <w:rFonts w:ascii="Times New Roman" w:hAnsi="Times New Roman" w:cs="Times New Roman"/>
          <w:sz w:val="24"/>
        </w:rPr>
        <w:t>n</w:t>
      </w:r>
      <w:r w:rsidR="0084349B" w:rsidRPr="008B367E">
        <w:rPr>
          <w:rFonts w:ascii="Times New Roman" w:hAnsi="Times New Roman" w:cs="Times New Roman"/>
          <w:sz w:val="24"/>
        </w:rPr>
        <w:t>e</w:t>
      </w:r>
      <w:r w:rsidRPr="008B367E">
        <w:rPr>
          <w:rFonts w:ascii="Times New Roman" w:hAnsi="Times New Roman" w:cs="Times New Roman"/>
          <w:sz w:val="24"/>
        </w:rPr>
        <w:t>s</w:t>
      </w:r>
      <w:proofErr w:type="spellEnd"/>
      <w:r w:rsidR="00E81CAC" w:rsidRPr="008B367E">
        <w:rPr>
          <w:rFonts w:ascii="Times New Roman" w:hAnsi="Times New Roman" w:cs="Times New Roman"/>
          <w:sz w:val="24"/>
        </w:rPr>
        <w:t xml:space="preserve"> per capita, while in Emirates it stand</w:t>
      </w:r>
      <w:r w:rsidRPr="008B367E">
        <w:rPr>
          <w:rFonts w:ascii="Times New Roman" w:hAnsi="Times New Roman" w:cs="Times New Roman"/>
          <w:sz w:val="24"/>
        </w:rPr>
        <w:t>s</w:t>
      </w:r>
      <w:r w:rsidR="001A25D3" w:rsidRPr="008B367E">
        <w:rPr>
          <w:rFonts w:ascii="Times New Roman" w:hAnsi="Times New Roman" w:cs="Times New Roman"/>
          <w:sz w:val="24"/>
        </w:rPr>
        <w:t xml:space="preserve"> at 22.94 </w:t>
      </w:r>
      <w:proofErr w:type="spellStart"/>
      <w:r w:rsidR="00E81CAC" w:rsidRPr="008B367E">
        <w:rPr>
          <w:rFonts w:ascii="Times New Roman" w:hAnsi="Times New Roman" w:cs="Times New Roman"/>
          <w:sz w:val="24"/>
        </w:rPr>
        <w:t>ton</w:t>
      </w:r>
      <w:r w:rsidR="0084349B" w:rsidRPr="008B367E">
        <w:rPr>
          <w:rFonts w:ascii="Times New Roman" w:hAnsi="Times New Roman" w:cs="Times New Roman"/>
          <w:sz w:val="24"/>
        </w:rPr>
        <w:t>ne</w:t>
      </w:r>
      <w:r w:rsidRPr="008B367E">
        <w:rPr>
          <w:rFonts w:ascii="Times New Roman" w:hAnsi="Times New Roman" w:cs="Times New Roman"/>
          <w:sz w:val="24"/>
        </w:rPr>
        <w:t>s</w:t>
      </w:r>
      <w:proofErr w:type="spellEnd"/>
      <w:r w:rsidR="00E81CAC" w:rsidRPr="008B367E">
        <w:rPr>
          <w:rFonts w:ascii="Times New Roman" w:hAnsi="Times New Roman" w:cs="Times New Roman"/>
          <w:sz w:val="24"/>
        </w:rPr>
        <w:t xml:space="preserve"> per capita (</w:t>
      </w:r>
      <w:r w:rsidR="00930118" w:rsidRPr="008B367E">
        <w:rPr>
          <w:rFonts w:ascii="Times New Roman" w:hAnsi="Times New Roman" w:cs="Times New Roman"/>
          <w:sz w:val="24"/>
        </w:rPr>
        <w:t>CDIAC,</w:t>
      </w:r>
      <w:r w:rsidR="009F2F40" w:rsidRPr="008B367E">
        <w:rPr>
          <w:rFonts w:ascii="Times New Roman" w:hAnsi="Times New Roman" w:cs="Times New Roman"/>
          <w:sz w:val="24"/>
        </w:rPr>
        <w:t xml:space="preserve"> 2017</w:t>
      </w:r>
      <w:r w:rsidR="009D208D" w:rsidRPr="008B367E">
        <w:rPr>
          <w:rFonts w:ascii="Times New Roman" w:hAnsi="Times New Roman" w:cs="Times New Roman"/>
          <w:sz w:val="24"/>
        </w:rPr>
        <w:t>)</w:t>
      </w:r>
      <w:r w:rsidR="00E81CAC" w:rsidRPr="008B367E">
        <w:rPr>
          <w:rFonts w:ascii="Times New Roman" w:hAnsi="Times New Roman" w:cs="Times New Roman"/>
          <w:sz w:val="24"/>
        </w:rPr>
        <w:t xml:space="preserve">. </w:t>
      </w:r>
      <w:r w:rsidR="00E95B8B" w:rsidRPr="008B367E">
        <w:rPr>
          <w:rFonts w:ascii="Times New Roman" w:hAnsi="Times New Roman" w:cs="Times New Roman"/>
          <w:sz w:val="24"/>
        </w:rPr>
        <w:t xml:space="preserve">The high levels of electricity consumption and greenhouse gas emission have also affected the </w:t>
      </w:r>
      <w:r w:rsidR="003536E8" w:rsidRPr="008B367E">
        <w:rPr>
          <w:rFonts w:ascii="Times New Roman" w:hAnsi="Times New Roman" w:cs="Times New Roman"/>
          <w:sz w:val="24"/>
        </w:rPr>
        <w:t>E</w:t>
      </w:r>
      <w:r w:rsidR="00E95B8B" w:rsidRPr="008B367E">
        <w:rPr>
          <w:rFonts w:ascii="Times New Roman" w:hAnsi="Times New Roman" w:cs="Times New Roman"/>
          <w:sz w:val="24"/>
        </w:rPr>
        <w:t>mirates</w:t>
      </w:r>
      <w:r w:rsidRPr="008B367E">
        <w:rPr>
          <w:rFonts w:ascii="Times New Roman" w:hAnsi="Times New Roman" w:cs="Times New Roman"/>
          <w:sz w:val="24"/>
        </w:rPr>
        <w:t>'</w:t>
      </w:r>
      <w:r w:rsidR="00E95B8B" w:rsidRPr="008B367E">
        <w:rPr>
          <w:rFonts w:ascii="Times New Roman" w:hAnsi="Times New Roman" w:cs="Times New Roman"/>
          <w:sz w:val="24"/>
        </w:rPr>
        <w:t xml:space="preserve"> air quality. The current value of the atmospheric particulate matter (PM2.5) in Emirates is 40.91 micrograms per cubic meter while the same value in Denmark is 10.03 micrograms per cubic meter only</w:t>
      </w:r>
      <w:r w:rsidR="00C7307D" w:rsidRPr="008B367E">
        <w:rPr>
          <w:rFonts w:ascii="Times New Roman" w:hAnsi="Times New Roman" w:cs="Times New Roman"/>
          <w:sz w:val="24"/>
        </w:rPr>
        <w:t xml:space="preserve"> (</w:t>
      </w:r>
      <w:r w:rsidR="003E2192" w:rsidRPr="008B367E">
        <w:rPr>
          <w:rFonts w:ascii="Times New Roman" w:hAnsi="Times New Roman" w:cs="Times New Roman"/>
          <w:sz w:val="24"/>
        </w:rPr>
        <w:t>Cohen et al., 2017</w:t>
      </w:r>
      <w:r w:rsidR="00C7307D" w:rsidRPr="008B367E">
        <w:rPr>
          <w:rFonts w:ascii="Times New Roman" w:hAnsi="Times New Roman" w:cs="Times New Roman"/>
          <w:sz w:val="24"/>
        </w:rPr>
        <w:t>)</w:t>
      </w:r>
      <w:r w:rsidR="00E95B8B" w:rsidRPr="008B367E">
        <w:rPr>
          <w:rFonts w:ascii="Times New Roman" w:hAnsi="Times New Roman" w:cs="Times New Roman"/>
          <w:sz w:val="24"/>
        </w:rPr>
        <w:t xml:space="preserve">. Such air quality can highly affect the health of the Emirates population. </w:t>
      </w:r>
      <w:r w:rsidR="00DC0A2E" w:rsidRPr="008B367E">
        <w:rPr>
          <w:rFonts w:ascii="Times New Roman" w:hAnsi="Times New Roman" w:cs="Times New Roman"/>
          <w:sz w:val="24"/>
        </w:rPr>
        <w:t xml:space="preserve">The world Health </w:t>
      </w:r>
      <w:proofErr w:type="spellStart"/>
      <w:r w:rsidR="00DC0A2E" w:rsidRPr="008B367E">
        <w:rPr>
          <w:rFonts w:ascii="Times New Roman" w:hAnsi="Times New Roman" w:cs="Times New Roman"/>
          <w:sz w:val="24"/>
        </w:rPr>
        <w:t>Orgaznaition</w:t>
      </w:r>
      <w:proofErr w:type="spellEnd"/>
      <w:r w:rsidR="00DC0A2E" w:rsidRPr="008B367E">
        <w:rPr>
          <w:rFonts w:ascii="Times New Roman" w:hAnsi="Times New Roman" w:cs="Times New Roman"/>
          <w:sz w:val="24"/>
        </w:rPr>
        <w:t xml:space="preserve"> (WHO, 2018) guidelines on air quality recommend a value of 10 micrograms per cubic meter</w:t>
      </w:r>
      <w:r w:rsidR="003409E2" w:rsidRPr="008B367E">
        <w:rPr>
          <w:rFonts w:ascii="Times New Roman" w:hAnsi="Times New Roman" w:cs="Times New Roman"/>
          <w:sz w:val="24"/>
        </w:rPr>
        <w:t xml:space="preserve"> for PM2.5. The current value of PM2.5 in Emirates is four times more than the recommen</w:t>
      </w:r>
      <w:r w:rsidR="00D5328C" w:rsidRPr="008B367E">
        <w:rPr>
          <w:rFonts w:ascii="Times New Roman" w:hAnsi="Times New Roman" w:cs="Times New Roman"/>
          <w:sz w:val="24"/>
        </w:rPr>
        <w:t>de</w:t>
      </w:r>
      <w:r w:rsidR="003409E2" w:rsidRPr="008B367E">
        <w:rPr>
          <w:rFonts w:ascii="Times New Roman" w:hAnsi="Times New Roman" w:cs="Times New Roman"/>
          <w:sz w:val="24"/>
        </w:rPr>
        <w:t xml:space="preserve">d values. </w:t>
      </w:r>
      <w:r w:rsidR="00BB5EAE" w:rsidRPr="008B367E">
        <w:rPr>
          <w:rFonts w:ascii="Times New Roman" w:hAnsi="Times New Roman" w:cs="Times New Roman"/>
          <w:sz w:val="24"/>
        </w:rPr>
        <w:t xml:space="preserve">There are still challenges in the </w:t>
      </w:r>
      <w:r w:rsidR="00D5328C" w:rsidRPr="008B367E">
        <w:rPr>
          <w:rFonts w:ascii="Times New Roman" w:hAnsi="Times New Roman" w:cs="Times New Roman"/>
          <w:sz w:val="24"/>
        </w:rPr>
        <w:t>Gulf Cooperation Council (</w:t>
      </w:r>
      <w:r w:rsidR="00BB5EAE" w:rsidRPr="008B367E">
        <w:rPr>
          <w:rFonts w:ascii="Times New Roman" w:hAnsi="Times New Roman" w:cs="Times New Roman"/>
          <w:sz w:val="24"/>
        </w:rPr>
        <w:t>GCC</w:t>
      </w:r>
      <w:r w:rsidR="00D5328C" w:rsidRPr="008B367E">
        <w:rPr>
          <w:rFonts w:ascii="Times New Roman" w:hAnsi="Times New Roman" w:cs="Times New Roman"/>
          <w:sz w:val="24"/>
        </w:rPr>
        <w:t>)</w:t>
      </w:r>
      <w:r w:rsidR="00BB5EAE" w:rsidRPr="008B367E">
        <w:rPr>
          <w:rFonts w:ascii="Times New Roman" w:hAnsi="Times New Roman" w:cs="Times New Roman"/>
          <w:sz w:val="24"/>
        </w:rPr>
        <w:t xml:space="preserve"> countries to adopt the available renew</w:t>
      </w:r>
      <w:r w:rsidR="00E81CAC" w:rsidRPr="008B367E">
        <w:rPr>
          <w:rFonts w:ascii="Times New Roman" w:hAnsi="Times New Roman" w:cs="Times New Roman"/>
          <w:sz w:val="24"/>
        </w:rPr>
        <w:t>ab</w:t>
      </w:r>
      <w:r w:rsidR="00BB5EAE" w:rsidRPr="008B367E">
        <w:rPr>
          <w:rFonts w:ascii="Times New Roman" w:hAnsi="Times New Roman" w:cs="Times New Roman"/>
          <w:sz w:val="24"/>
        </w:rPr>
        <w:t>le energy resources to meet some of its electricity requi</w:t>
      </w:r>
      <w:r w:rsidR="00E81CAC" w:rsidRPr="008B367E">
        <w:rPr>
          <w:rFonts w:ascii="Times New Roman" w:hAnsi="Times New Roman" w:cs="Times New Roman"/>
          <w:sz w:val="24"/>
        </w:rPr>
        <w:t>r</w:t>
      </w:r>
      <w:r w:rsidR="00BB5EAE" w:rsidRPr="008B367E">
        <w:rPr>
          <w:rFonts w:ascii="Times New Roman" w:hAnsi="Times New Roman" w:cs="Times New Roman"/>
          <w:sz w:val="24"/>
        </w:rPr>
        <w:t>ement</w:t>
      </w:r>
      <w:r w:rsidR="00E81CAC" w:rsidRPr="008B367E">
        <w:rPr>
          <w:rFonts w:ascii="Times New Roman" w:hAnsi="Times New Roman" w:cs="Times New Roman"/>
          <w:sz w:val="24"/>
        </w:rPr>
        <w:t>s</w:t>
      </w:r>
      <w:r w:rsidR="00BB5EAE" w:rsidRPr="008B367E">
        <w:rPr>
          <w:rFonts w:ascii="Times New Roman" w:hAnsi="Times New Roman" w:cs="Times New Roman"/>
          <w:sz w:val="24"/>
        </w:rPr>
        <w:t xml:space="preserve">. These challenges </w:t>
      </w:r>
      <w:r w:rsidR="00EF61DB" w:rsidRPr="008B367E">
        <w:rPr>
          <w:rFonts w:ascii="Times New Roman" w:hAnsi="Times New Roman" w:cs="Times New Roman"/>
          <w:sz w:val="24"/>
        </w:rPr>
        <w:t>are associated with</w:t>
      </w:r>
      <w:r w:rsidR="00BB5EAE" w:rsidRPr="008B367E">
        <w:rPr>
          <w:rFonts w:ascii="Times New Roman" w:hAnsi="Times New Roman" w:cs="Times New Roman"/>
          <w:sz w:val="24"/>
        </w:rPr>
        <w:t xml:space="preserve"> </w:t>
      </w:r>
      <w:r w:rsidR="00EF61DB" w:rsidRPr="008B367E">
        <w:rPr>
          <w:rFonts w:ascii="Times New Roman" w:hAnsi="Times New Roman" w:cs="Times New Roman"/>
          <w:sz w:val="24"/>
        </w:rPr>
        <w:t>policies and regulations, manpower experience and competencies, renewable energy education, public awareness, costs and incentive for renewable energy, and government commitment (Umar et al., 2019-a).</w:t>
      </w:r>
      <w:r w:rsidR="00630F08" w:rsidRPr="008B367E">
        <w:rPr>
          <w:rFonts w:ascii="Times New Roman" w:hAnsi="Times New Roman" w:cs="Times New Roman"/>
          <w:sz w:val="24"/>
        </w:rPr>
        <w:t xml:space="preserve"> </w:t>
      </w:r>
      <w:r w:rsidR="000B1560" w:rsidRPr="008B367E">
        <w:rPr>
          <w:rFonts w:ascii="Times New Roman" w:hAnsi="Times New Roman" w:cs="Times New Roman"/>
          <w:sz w:val="24"/>
        </w:rPr>
        <w:t>The</w:t>
      </w:r>
      <w:r w:rsidR="00464AFA" w:rsidRPr="008B367E">
        <w:rPr>
          <w:rFonts w:ascii="Times New Roman" w:hAnsi="Times New Roman" w:cs="Times New Roman"/>
          <w:sz w:val="24"/>
        </w:rPr>
        <w:t xml:space="preserve"> construction industry in most of the GCC count</w:t>
      </w:r>
      <w:r w:rsidR="00E81CAC" w:rsidRPr="008B367E">
        <w:rPr>
          <w:rFonts w:ascii="Times New Roman" w:hAnsi="Times New Roman" w:cs="Times New Roman"/>
          <w:sz w:val="24"/>
        </w:rPr>
        <w:t>ri</w:t>
      </w:r>
      <w:r w:rsidR="00464AFA" w:rsidRPr="008B367E">
        <w:rPr>
          <w:rFonts w:ascii="Times New Roman" w:hAnsi="Times New Roman" w:cs="Times New Roman"/>
          <w:sz w:val="24"/>
        </w:rPr>
        <w:t xml:space="preserve">es is at </w:t>
      </w:r>
      <w:r w:rsidR="00E83D3A" w:rsidRPr="008B367E">
        <w:rPr>
          <w:rFonts w:ascii="Times New Roman" w:hAnsi="Times New Roman" w:cs="Times New Roman"/>
          <w:sz w:val="24"/>
        </w:rPr>
        <w:t xml:space="preserve">a </w:t>
      </w:r>
      <w:r w:rsidR="00464AFA" w:rsidRPr="008B367E">
        <w:rPr>
          <w:rFonts w:ascii="Times New Roman" w:hAnsi="Times New Roman" w:cs="Times New Roman"/>
          <w:sz w:val="24"/>
        </w:rPr>
        <w:t>peak as the region is imp</w:t>
      </w:r>
      <w:r w:rsidR="00E81CAC" w:rsidRPr="008B367E">
        <w:rPr>
          <w:rFonts w:ascii="Times New Roman" w:hAnsi="Times New Roman" w:cs="Times New Roman"/>
          <w:sz w:val="24"/>
        </w:rPr>
        <w:t>ro</w:t>
      </w:r>
      <w:r w:rsidR="00464AFA" w:rsidRPr="008B367E">
        <w:rPr>
          <w:rFonts w:ascii="Times New Roman" w:hAnsi="Times New Roman" w:cs="Times New Roman"/>
          <w:sz w:val="24"/>
        </w:rPr>
        <w:t>ving it</w:t>
      </w:r>
      <w:r w:rsidR="00E81CAC" w:rsidRPr="008B367E">
        <w:rPr>
          <w:rFonts w:ascii="Times New Roman" w:hAnsi="Times New Roman" w:cs="Times New Roman"/>
          <w:sz w:val="24"/>
        </w:rPr>
        <w:t>s</w:t>
      </w:r>
      <w:r w:rsidR="00464AFA" w:rsidRPr="008B367E">
        <w:rPr>
          <w:rFonts w:ascii="Times New Roman" w:hAnsi="Times New Roman" w:cs="Times New Roman"/>
          <w:sz w:val="24"/>
        </w:rPr>
        <w:t xml:space="preserve"> </w:t>
      </w:r>
      <w:r w:rsidR="005A4392" w:rsidRPr="008B367E">
        <w:rPr>
          <w:rFonts w:ascii="Times New Roman" w:hAnsi="Times New Roman" w:cs="Times New Roman"/>
          <w:sz w:val="24"/>
        </w:rPr>
        <w:t>infrastructures</w:t>
      </w:r>
      <w:r w:rsidR="009C75DB" w:rsidRPr="008B367E">
        <w:rPr>
          <w:rFonts w:ascii="Times New Roman" w:hAnsi="Times New Roman" w:cs="Times New Roman"/>
          <w:sz w:val="24"/>
        </w:rPr>
        <w:t xml:space="preserve"> (Umar, 2017</w:t>
      </w:r>
      <w:r w:rsidR="0058363C">
        <w:rPr>
          <w:rFonts w:ascii="Times New Roman" w:hAnsi="Times New Roman" w:cs="Times New Roman"/>
          <w:sz w:val="24"/>
        </w:rPr>
        <w:t>-a; Umar et al., 2019</w:t>
      </w:r>
      <w:r w:rsidR="00060681">
        <w:rPr>
          <w:rFonts w:ascii="Times New Roman" w:hAnsi="Times New Roman" w:cs="Times New Roman"/>
          <w:sz w:val="24"/>
        </w:rPr>
        <w:t>-b</w:t>
      </w:r>
      <w:r w:rsidR="009C75DB" w:rsidRPr="008B367E">
        <w:rPr>
          <w:rFonts w:ascii="Times New Roman" w:hAnsi="Times New Roman" w:cs="Times New Roman"/>
          <w:sz w:val="24"/>
        </w:rPr>
        <w:t>)</w:t>
      </w:r>
      <w:r w:rsidR="005A4392" w:rsidRPr="008B367E">
        <w:rPr>
          <w:rFonts w:ascii="Times New Roman" w:hAnsi="Times New Roman" w:cs="Times New Roman"/>
          <w:sz w:val="24"/>
        </w:rPr>
        <w:t>. The current capacity</w:t>
      </w:r>
      <w:r w:rsidR="00D5328C" w:rsidRPr="008B367E">
        <w:rPr>
          <w:rFonts w:ascii="Times New Roman" w:hAnsi="Times New Roman" w:cs="Times New Roman"/>
          <w:sz w:val="24"/>
        </w:rPr>
        <w:t xml:space="preserve"> of</w:t>
      </w:r>
      <w:r w:rsidR="005A4392" w:rsidRPr="008B367E">
        <w:rPr>
          <w:rFonts w:ascii="Times New Roman" w:hAnsi="Times New Roman" w:cs="Times New Roman"/>
          <w:sz w:val="24"/>
        </w:rPr>
        <w:t xml:space="preserve"> Emirates cement production stand</w:t>
      </w:r>
      <w:r w:rsidR="00E81CAC" w:rsidRPr="008B367E">
        <w:rPr>
          <w:rFonts w:ascii="Times New Roman" w:hAnsi="Times New Roman" w:cs="Times New Roman"/>
          <w:sz w:val="24"/>
        </w:rPr>
        <w:t>s</w:t>
      </w:r>
      <w:r w:rsidR="005A4392" w:rsidRPr="008B367E">
        <w:rPr>
          <w:rFonts w:ascii="Times New Roman" w:hAnsi="Times New Roman" w:cs="Times New Roman"/>
          <w:sz w:val="24"/>
        </w:rPr>
        <w:t xml:space="preserve"> at 40.7 million </w:t>
      </w:r>
      <w:proofErr w:type="spellStart"/>
      <w:r w:rsidR="005A4392" w:rsidRPr="008B367E">
        <w:rPr>
          <w:rFonts w:ascii="Times New Roman" w:hAnsi="Times New Roman" w:cs="Times New Roman"/>
          <w:sz w:val="24"/>
        </w:rPr>
        <w:t>ton</w:t>
      </w:r>
      <w:r w:rsidR="0084349B" w:rsidRPr="008B367E">
        <w:rPr>
          <w:rFonts w:ascii="Times New Roman" w:hAnsi="Times New Roman" w:cs="Times New Roman"/>
          <w:sz w:val="24"/>
        </w:rPr>
        <w:t>ne</w:t>
      </w:r>
      <w:r w:rsidR="005A4392" w:rsidRPr="008B367E">
        <w:rPr>
          <w:rFonts w:ascii="Times New Roman" w:hAnsi="Times New Roman" w:cs="Times New Roman"/>
          <w:sz w:val="24"/>
        </w:rPr>
        <w:t>s</w:t>
      </w:r>
      <w:proofErr w:type="spellEnd"/>
      <w:r w:rsidR="005A4392" w:rsidRPr="008B367E">
        <w:rPr>
          <w:rFonts w:ascii="Times New Roman" w:hAnsi="Times New Roman" w:cs="Times New Roman"/>
          <w:sz w:val="24"/>
        </w:rPr>
        <w:t>, which is double than it</w:t>
      </w:r>
      <w:r w:rsidR="00E81CAC" w:rsidRPr="008B367E">
        <w:rPr>
          <w:rFonts w:ascii="Times New Roman" w:hAnsi="Times New Roman" w:cs="Times New Roman"/>
          <w:sz w:val="24"/>
        </w:rPr>
        <w:t>s</w:t>
      </w:r>
      <w:r w:rsidR="005A4392" w:rsidRPr="008B367E">
        <w:rPr>
          <w:rFonts w:ascii="Times New Roman" w:hAnsi="Times New Roman" w:cs="Times New Roman"/>
          <w:sz w:val="24"/>
        </w:rPr>
        <w:t xml:space="preserve"> own requirement. This extra cement is normally exported to the c</w:t>
      </w:r>
      <w:r w:rsidR="00E81CAC" w:rsidRPr="008B367E">
        <w:rPr>
          <w:rFonts w:ascii="Times New Roman" w:hAnsi="Times New Roman" w:cs="Times New Roman"/>
          <w:sz w:val="24"/>
        </w:rPr>
        <w:t>ountri</w:t>
      </w:r>
      <w:r w:rsidR="005A4392" w:rsidRPr="008B367E">
        <w:rPr>
          <w:rFonts w:ascii="Times New Roman" w:hAnsi="Times New Roman" w:cs="Times New Roman"/>
          <w:sz w:val="24"/>
        </w:rPr>
        <w:t>es including, Oman, Egypt, and some count</w:t>
      </w:r>
      <w:r w:rsidR="00E81CAC" w:rsidRPr="008B367E">
        <w:rPr>
          <w:rFonts w:ascii="Times New Roman" w:hAnsi="Times New Roman" w:cs="Times New Roman"/>
          <w:sz w:val="24"/>
        </w:rPr>
        <w:t>ri</w:t>
      </w:r>
      <w:r w:rsidR="005A4392" w:rsidRPr="008B367E">
        <w:rPr>
          <w:rFonts w:ascii="Times New Roman" w:hAnsi="Times New Roman" w:cs="Times New Roman"/>
          <w:sz w:val="24"/>
        </w:rPr>
        <w:t>es in Africa</w:t>
      </w:r>
      <w:r w:rsidR="00865BBF" w:rsidRPr="008B367E">
        <w:rPr>
          <w:rFonts w:ascii="Times New Roman" w:hAnsi="Times New Roman" w:cs="Times New Roman"/>
          <w:sz w:val="24"/>
        </w:rPr>
        <w:t xml:space="preserve"> (BBB, 2015)</w:t>
      </w:r>
      <w:r w:rsidR="005A4392" w:rsidRPr="008B367E">
        <w:rPr>
          <w:rFonts w:ascii="Times New Roman" w:hAnsi="Times New Roman" w:cs="Times New Roman"/>
          <w:sz w:val="24"/>
        </w:rPr>
        <w:t xml:space="preserve">. While cement is </w:t>
      </w:r>
      <w:r w:rsidR="00E81CAC" w:rsidRPr="008B367E">
        <w:rPr>
          <w:rFonts w:ascii="Times New Roman" w:hAnsi="Times New Roman" w:cs="Times New Roman"/>
          <w:sz w:val="24"/>
        </w:rPr>
        <w:t>the</w:t>
      </w:r>
      <w:r w:rsidR="005A4392" w:rsidRPr="008B367E">
        <w:rPr>
          <w:rFonts w:ascii="Times New Roman" w:hAnsi="Times New Roman" w:cs="Times New Roman"/>
          <w:sz w:val="24"/>
        </w:rPr>
        <w:t xml:space="preserve"> best bonding </w:t>
      </w:r>
      <w:r w:rsidR="00231210" w:rsidRPr="008B367E">
        <w:rPr>
          <w:rFonts w:ascii="Times New Roman" w:hAnsi="Times New Roman" w:cs="Times New Roman"/>
          <w:sz w:val="24"/>
        </w:rPr>
        <w:t>material</w:t>
      </w:r>
      <w:r w:rsidR="005A4392" w:rsidRPr="008B367E">
        <w:rPr>
          <w:rFonts w:ascii="Times New Roman" w:hAnsi="Times New Roman" w:cs="Times New Roman"/>
          <w:sz w:val="24"/>
        </w:rPr>
        <w:t xml:space="preserve"> </w:t>
      </w:r>
      <w:r w:rsidR="00865BBF" w:rsidRPr="008B367E">
        <w:rPr>
          <w:rFonts w:ascii="Times New Roman" w:hAnsi="Times New Roman" w:cs="Times New Roman"/>
          <w:sz w:val="24"/>
        </w:rPr>
        <w:t>and it also help</w:t>
      </w:r>
      <w:r w:rsidRPr="008B367E">
        <w:rPr>
          <w:rFonts w:ascii="Times New Roman" w:hAnsi="Times New Roman" w:cs="Times New Roman"/>
          <w:sz w:val="24"/>
        </w:rPr>
        <w:t>s</w:t>
      </w:r>
      <w:r w:rsidR="00865BBF" w:rsidRPr="008B367E">
        <w:rPr>
          <w:rFonts w:ascii="Times New Roman" w:hAnsi="Times New Roman" w:cs="Times New Roman"/>
          <w:sz w:val="24"/>
        </w:rPr>
        <w:t xml:space="preserve"> to sustain the Emirates industry</w:t>
      </w:r>
      <w:r w:rsidRPr="008B367E">
        <w:rPr>
          <w:rFonts w:ascii="Times New Roman" w:hAnsi="Times New Roman" w:cs="Times New Roman"/>
          <w:sz w:val="24"/>
        </w:rPr>
        <w:t xml:space="preserve"> and economy</w:t>
      </w:r>
      <w:r w:rsidR="00865BBF" w:rsidRPr="008B367E">
        <w:rPr>
          <w:rFonts w:ascii="Times New Roman" w:hAnsi="Times New Roman" w:cs="Times New Roman"/>
          <w:sz w:val="24"/>
        </w:rPr>
        <w:t xml:space="preserve">, </w:t>
      </w:r>
      <w:r w:rsidR="005A4392" w:rsidRPr="008B367E">
        <w:rPr>
          <w:rFonts w:ascii="Times New Roman" w:hAnsi="Times New Roman" w:cs="Times New Roman"/>
          <w:sz w:val="24"/>
        </w:rPr>
        <w:t>at the same time it is not environment</w:t>
      </w:r>
      <w:r w:rsidR="00D5328C" w:rsidRPr="008B367E">
        <w:rPr>
          <w:rFonts w:ascii="Times New Roman" w:hAnsi="Times New Roman" w:cs="Times New Roman"/>
          <w:sz w:val="24"/>
        </w:rPr>
        <w:t>-</w:t>
      </w:r>
      <w:r w:rsidR="005A4392" w:rsidRPr="008B367E">
        <w:rPr>
          <w:rFonts w:ascii="Times New Roman" w:hAnsi="Times New Roman" w:cs="Times New Roman"/>
          <w:sz w:val="24"/>
        </w:rPr>
        <w:t>friendly. According to the estimate presented by Umar et al., (2019</w:t>
      </w:r>
      <w:r w:rsidR="001372B4" w:rsidRPr="008B367E">
        <w:rPr>
          <w:rFonts w:ascii="Times New Roman" w:hAnsi="Times New Roman" w:cs="Times New Roman"/>
          <w:sz w:val="24"/>
        </w:rPr>
        <w:t>-</w:t>
      </w:r>
      <w:r w:rsidR="00060681">
        <w:rPr>
          <w:rFonts w:ascii="Times New Roman" w:hAnsi="Times New Roman" w:cs="Times New Roman"/>
          <w:sz w:val="24"/>
        </w:rPr>
        <w:t>c</w:t>
      </w:r>
      <w:r w:rsidR="005A4392" w:rsidRPr="008B367E">
        <w:rPr>
          <w:rFonts w:ascii="Times New Roman" w:hAnsi="Times New Roman" w:cs="Times New Roman"/>
          <w:sz w:val="24"/>
        </w:rPr>
        <w:t xml:space="preserve">), one </w:t>
      </w:r>
      <w:proofErr w:type="spellStart"/>
      <w:r w:rsidR="005A4392" w:rsidRPr="008B367E">
        <w:rPr>
          <w:rFonts w:ascii="Times New Roman" w:hAnsi="Times New Roman" w:cs="Times New Roman"/>
          <w:sz w:val="24"/>
        </w:rPr>
        <w:t>ton</w:t>
      </w:r>
      <w:r w:rsidR="001A25D3" w:rsidRPr="008B367E">
        <w:rPr>
          <w:rFonts w:ascii="Times New Roman" w:hAnsi="Times New Roman" w:cs="Times New Roman"/>
          <w:sz w:val="24"/>
        </w:rPr>
        <w:t>ne</w:t>
      </w:r>
      <w:proofErr w:type="spellEnd"/>
      <w:r w:rsidR="005A4392" w:rsidRPr="008B367E">
        <w:rPr>
          <w:rFonts w:ascii="Times New Roman" w:hAnsi="Times New Roman" w:cs="Times New Roman"/>
          <w:sz w:val="24"/>
        </w:rPr>
        <w:t xml:space="preserve"> of cement produce</w:t>
      </w:r>
      <w:r w:rsidR="00E81CAC" w:rsidRPr="008B367E">
        <w:rPr>
          <w:rFonts w:ascii="Times New Roman" w:hAnsi="Times New Roman" w:cs="Times New Roman"/>
          <w:sz w:val="24"/>
        </w:rPr>
        <w:t>s</w:t>
      </w:r>
      <w:r w:rsidR="005A4392" w:rsidRPr="008B367E">
        <w:rPr>
          <w:rFonts w:ascii="Times New Roman" w:hAnsi="Times New Roman" w:cs="Times New Roman"/>
          <w:sz w:val="24"/>
        </w:rPr>
        <w:t xml:space="preserve"> the same amount of CO</w:t>
      </w:r>
      <w:r w:rsidR="005A4392" w:rsidRPr="008B367E">
        <w:rPr>
          <w:rFonts w:ascii="Times New Roman" w:hAnsi="Times New Roman" w:cs="Times New Roman"/>
          <w:sz w:val="24"/>
          <w:vertAlign w:val="subscript"/>
        </w:rPr>
        <w:t>2</w:t>
      </w:r>
      <w:r w:rsidR="005A4392" w:rsidRPr="008B367E">
        <w:rPr>
          <w:rFonts w:ascii="Times New Roman" w:hAnsi="Times New Roman" w:cs="Times New Roman"/>
          <w:sz w:val="24"/>
        </w:rPr>
        <w:t>.</w:t>
      </w:r>
      <w:r w:rsidR="000D29BC" w:rsidRPr="008B367E">
        <w:rPr>
          <w:rFonts w:ascii="Times New Roman" w:hAnsi="Times New Roman" w:cs="Times New Roman"/>
          <w:sz w:val="24"/>
        </w:rPr>
        <w:t xml:space="preserve"> </w:t>
      </w:r>
      <w:r w:rsidR="00797811" w:rsidRPr="008B367E">
        <w:rPr>
          <w:rFonts w:ascii="Times New Roman" w:hAnsi="Times New Roman" w:cs="Times New Roman"/>
          <w:sz w:val="24"/>
        </w:rPr>
        <w:t>Simila</w:t>
      </w:r>
      <w:r w:rsidR="00E81CAC" w:rsidRPr="008B367E">
        <w:rPr>
          <w:rFonts w:ascii="Times New Roman" w:hAnsi="Times New Roman" w:cs="Times New Roman"/>
          <w:sz w:val="24"/>
        </w:rPr>
        <w:t>rl</w:t>
      </w:r>
      <w:r w:rsidR="00797811" w:rsidRPr="008B367E">
        <w:rPr>
          <w:rFonts w:ascii="Times New Roman" w:hAnsi="Times New Roman" w:cs="Times New Roman"/>
          <w:sz w:val="24"/>
        </w:rPr>
        <w:t>y, the construction waste in Emirates is accounted for almost 70% of the to</w:t>
      </w:r>
      <w:r w:rsidR="00E81CAC" w:rsidRPr="008B367E">
        <w:rPr>
          <w:rFonts w:ascii="Times New Roman" w:hAnsi="Times New Roman" w:cs="Times New Roman"/>
          <w:sz w:val="24"/>
        </w:rPr>
        <w:t>t</w:t>
      </w:r>
      <w:r w:rsidR="00797811" w:rsidRPr="008B367E">
        <w:rPr>
          <w:rFonts w:ascii="Times New Roman" w:hAnsi="Times New Roman" w:cs="Times New Roman"/>
          <w:sz w:val="24"/>
        </w:rPr>
        <w:t xml:space="preserve">al </w:t>
      </w:r>
      <w:r w:rsidR="00B45801" w:rsidRPr="008B367E">
        <w:rPr>
          <w:rFonts w:ascii="Times New Roman" w:hAnsi="Times New Roman" w:cs="Times New Roman"/>
          <w:sz w:val="24"/>
        </w:rPr>
        <w:t xml:space="preserve">solid </w:t>
      </w:r>
      <w:r w:rsidR="00797811" w:rsidRPr="008B367E">
        <w:rPr>
          <w:rFonts w:ascii="Times New Roman" w:hAnsi="Times New Roman" w:cs="Times New Roman"/>
          <w:sz w:val="24"/>
        </w:rPr>
        <w:t>waste generated in the country</w:t>
      </w:r>
      <w:r w:rsidR="008215B0" w:rsidRPr="008B367E">
        <w:rPr>
          <w:rFonts w:ascii="Times New Roman" w:hAnsi="Times New Roman" w:cs="Times New Roman"/>
          <w:sz w:val="24"/>
        </w:rPr>
        <w:t xml:space="preserve"> (</w:t>
      </w:r>
      <w:r w:rsidR="00B45801" w:rsidRPr="008B367E">
        <w:rPr>
          <w:rFonts w:ascii="Times New Roman" w:hAnsi="Times New Roman" w:cs="Times New Roman"/>
          <w:sz w:val="24"/>
        </w:rPr>
        <w:t>Swain, 2018</w:t>
      </w:r>
      <w:r w:rsidR="008215B0" w:rsidRPr="008B367E">
        <w:rPr>
          <w:rFonts w:ascii="Times New Roman" w:hAnsi="Times New Roman" w:cs="Times New Roman"/>
          <w:sz w:val="24"/>
        </w:rPr>
        <w:t>)</w:t>
      </w:r>
      <w:r w:rsidR="00797811" w:rsidRPr="008B367E">
        <w:rPr>
          <w:rFonts w:ascii="Times New Roman" w:hAnsi="Times New Roman" w:cs="Times New Roman"/>
          <w:sz w:val="24"/>
        </w:rPr>
        <w:t xml:space="preserve">. Such waste </w:t>
      </w:r>
      <w:r w:rsidR="00E81CAC" w:rsidRPr="008B367E">
        <w:rPr>
          <w:rFonts w:ascii="Times New Roman" w:hAnsi="Times New Roman" w:cs="Times New Roman"/>
          <w:sz w:val="24"/>
        </w:rPr>
        <w:t>is</w:t>
      </w:r>
      <w:r w:rsidR="00797811" w:rsidRPr="008B367E">
        <w:rPr>
          <w:rFonts w:ascii="Times New Roman" w:hAnsi="Times New Roman" w:cs="Times New Roman"/>
          <w:sz w:val="24"/>
        </w:rPr>
        <w:t xml:space="preserve"> simply dumped in different dumpsite or landfill stations which increase the greenhouse gas emission and create environmental issues</w:t>
      </w:r>
      <w:r w:rsidR="001372B4" w:rsidRPr="008B367E">
        <w:rPr>
          <w:rFonts w:ascii="Times New Roman" w:hAnsi="Times New Roman" w:cs="Times New Roman"/>
          <w:sz w:val="24"/>
        </w:rPr>
        <w:t xml:space="preserve"> (Umar et al., 2019-</w:t>
      </w:r>
      <w:r w:rsidR="00060681">
        <w:rPr>
          <w:rFonts w:ascii="Times New Roman" w:hAnsi="Times New Roman" w:cs="Times New Roman"/>
          <w:sz w:val="24"/>
        </w:rPr>
        <w:t>d</w:t>
      </w:r>
      <w:r w:rsidR="008215B0" w:rsidRPr="008B367E">
        <w:rPr>
          <w:rFonts w:ascii="Times New Roman" w:hAnsi="Times New Roman" w:cs="Times New Roman"/>
          <w:sz w:val="24"/>
        </w:rPr>
        <w:t>)</w:t>
      </w:r>
      <w:r w:rsidR="00797811" w:rsidRPr="008B367E">
        <w:rPr>
          <w:rFonts w:ascii="Times New Roman" w:hAnsi="Times New Roman" w:cs="Times New Roman"/>
          <w:sz w:val="24"/>
        </w:rPr>
        <w:t>. T</w:t>
      </w:r>
      <w:r w:rsidR="00E81CAC" w:rsidRPr="008B367E">
        <w:rPr>
          <w:rFonts w:ascii="Times New Roman" w:hAnsi="Times New Roman" w:cs="Times New Roman"/>
          <w:sz w:val="24"/>
        </w:rPr>
        <w:t>o</w:t>
      </w:r>
      <w:r w:rsidR="00797811" w:rsidRPr="008B367E">
        <w:rPr>
          <w:rFonts w:ascii="Times New Roman" w:hAnsi="Times New Roman" w:cs="Times New Roman"/>
          <w:sz w:val="24"/>
        </w:rPr>
        <w:t xml:space="preserve"> ac</w:t>
      </w:r>
      <w:r w:rsidR="00E81CAC" w:rsidRPr="008B367E">
        <w:rPr>
          <w:rFonts w:ascii="Times New Roman" w:hAnsi="Times New Roman" w:cs="Times New Roman"/>
          <w:sz w:val="24"/>
        </w:rPr>
        <w:t>hie</w:t>
      </w:r>
      <w:r w:rsidR="00797811" w:rsidRPr="008B367E">
        <w:rPr>
          <w:rFonts w:ascii="Times New Roman" w:hAnsi="Times New Roman" w:cs="Times New Roman"/>
          <w:sz w:val="24"/>
        </w:rPr>
        <w:t>ve the UN SDGs re</w:t>
      </w:r>
      <w:r w:rsidR="00E81CAC" w:rsidRPr="008B367E">
        <w:rPr>
          <w:rFonts w:ascii="Times New Roman" w:hAnsi="Times New Roman" w:cs="Times New Roman"/>
          <w:sz w:val="24"/>
        </w:rPr>
        <w:t>la</w:t>
      </w:r>
      <w:r w:rsidR="00797811" w:rsidRPr="008B367E">
        <w:rPr>
          <w:rFonts w:ascii="Times New Roman" w:hAnsi="Times New Roman" w:cs="Times New Roman"/>
          <w:sz w:val="24"/>
        </w:rPr>
        <w:t>ted to energy and sustainable production and consumption, emirates seriously need to fo</w:t>
      </w:r>
      <w:r w:rsidR="00E81CAC" w:rsidRPr="008B367E">
        <w:rPr>
          <w:rFonts w:ascii="Times New Roman" w:hAnsi="Times New Roman" w:cs="Times New Roman"/>
          <w:sz w:val="24"/>
        </w:rPr>
        <w:t>cu</w:t>
      </w:r>
      <w:r w:rsidR="00797811" w:rsidRPr="008B367E">
        <w:rPr>
          <w:rFonts w:ascii="Times New Roman" w:hAnsi="Times New Roman" w:cs="Times New Roman"/>
          <w:sz w:val="24"/>
        </w:rPr>
        <w:t>s on the issue re</w:t>
      </w:r>
      <w:r w:rsidR="00E81CAC" w:rsidRPr="008B367E">
        <w:rPr>
          <w:rFonts w:ascii="Times New Roman" w:hAnsi="Times New Roman" w:cs="Times New Roman"/>
          <w:sz w:val="24"/>
        </w:rPr>
        <w:t>la</w:t>
      </w:r>
      <w:r w:rsidR="00797811" w:rsidRPr="008B367E">
        <w:rPr>
          <w:rFonts w:ascii="Times New Roman" w:hAnsi="Times New Roman" w:cs="Times New Roman"/>
          <w:sz w:val="24"/>
        </w:rPr>
        <w:t>ted to the construction industry. Overall, the situation</w:t>
      </w:r>
      <w:r w:rsidR="005851DF" w:rsidRPr="008B367E">
        <w:rPr>
          <w:rFonts w:ascii="Times New Roman" w:hAnsi="Times New Roman" w:cs="Times New Roman"/>
          <w:sz w:val="24"/>
        </w:rPr>
        <w:t xml:space="preserve"> over the GCC countries </w:t>
      </w:r>
      <w:r w:rsidR="00E81CAC" w:rsidRPr="008B367E">
        <w:rPr>
          <w:rFonts w:ascii="Times New Roman" w:hAnsi="Times New Roman" w:cs="Times New Roman"/>
          <w:sz w:val="24"/>
        </w:rPr>
        <w:t>is</w:t>
      </w:r>
      <w:r w:rsidR="005851DF" w:rsidRPr="008B367E">
        <w:rPr>
          <w:rFonts w:ascii="Times New Roman" w:hAnsi="Times New Roman" w:cs="Times New Roman"/>
          <w:sz w:val="24"/>
        </w:rPr>
        <w:t xml:space="preserve"> not much different from each, the next section</w:t>
      </w:r>
      <w:r w:rsidR="00E81CAC" w:rsidRPr="008B367E">
        <w:rPr>
          <w:rFonts w:ascii="Times New Roman" w:hAnsi="Times New Roman" w:cs="Times New Roman"/>
          <w:sz w:val="24"/>
        </w:rPr>
        <w:t>,</w:t>
      </w:r>
      <w:r w:rsidR="005851DF" w:rsidRPr="008B367E">
        <w:rPr>
          <w:rFonts w:ascii="Times New Roman" w:hAnsi="Times New Roman" w:cs="Times New Roman"/>
          <w:sz w:val="24"/>
        </w:rPr>
        <w:t xml:space="preserve"> therefore, provides an overview of the GCC region in re</w:t>
      </w:r>
      <w:r w:rsidR="00E81CAC" w:rsidRPr="008B367E">
        <w:rPr>
          <w:rFonts w:ascii="Times New Roman" w:hAnsi="Times New Roman" w:cs="Times New Roman"/>
          <w:sz w:val="24"/>
        </w:rPr>
        <w:t>la</w:t>
      </w:r>
      <w:r w:rsidR="005851DF" w:rsidRPr="008B367E">
        <w:rPr>
          <w:rFonts w:ascii="Times New Roman" w:hAnsi="Times New Roman" w:cs="Times New Roman"/>
          <w:sz w:val="24"/>
        </w:rPr>
        <w:t>tion</w:t>
      </w:r>
      <w:r w:rsidR="006A4A3F" w:rsidRPr="008B367E">
        <w:rPr>
          <w:rFonts w:ascii="Times New Roman" w:hAnsi="Times New Roman" w:cs="Times New Roman"/>
          <w:sz w:val="24"/>
        </w:rPr>
        <w:t xml:space="preserve"> to</w:t>
      </w:r>
      <w:r w:rsidR="005851DF" w:rsidRPr="008B367E">
        <w:rPr>
          <w:rFonts w:ascii="Times New Roman" w:hAnsi="Times New Roman" w:cs="Times New Roman"/>
          <w:sz w:val="24"/>
        </w:rPr>
        <w:t xml:space="preserve"> different UN SDGs.  </w:t>
      </w:r>
      <w:r w:rsidR="00797811" w:rsidRPr="008B367E">
        <w:rPr>
          <w:rFonts w:ascii="Times New Roman" w:hAnsi="Times New Roman" w:cs="Times New Roman"/>
          <w:sz w:val="24"/>
        </w:rPr>
        <w:t xml:space="preserve">    </w:t>
      </w:r>
      <w:r w:rsidR="005A4392" w:rsidRPr="008B367E">
        <w:rPr>
          <w:rFonts w:ascii="Times New Roman" w:hAnsi="Times New Roman" w:cs="Times New Roman"/>
          <w:sz w:val="24"/>
        </w:rPr>
        <w:t xml:space="preserve"> </w:t>
      </w:r>
      <w:r w:rsidR="00EF61DB" w:rsidRPr="008B367E">
        <w:rPr>
          <w:rFonts w:ascii="Times New Roman" w:hAnsi="Times New Roman" w:cs="Times New Roman"/>
          <w:sz w:val="24"/>
        </w:rPr>
        <w:t xml:space="preserve"> </w:t>
      </w:r>
      <w:r w:rsidR="00BB5EAE" w:rsidRPr="008B367E">
        <w:rPr>
          <w:rFonts w:ascii="Times New Roman" w:hAnsi="Times New Roman" w:cs="Times New Roman"/>
          <w:sz w:val="24"/>
        </w:rPr>
        <w:t xml:space="preserve"> </w:t>
      </w:r>
      <w:r w:rsidR="003A59DB" w:rsidRPr="008B367E">
        <w:rPr>
          <w:rFonts w:ascii="Times New Roman" w:hAnsi="Times New Roman" w:cs="Times New Roman"/>
          <w:sz w:val="24"/>
        </w:rPr>
        <w:t xml:space="preserve">  </w:t>
      </w:r>
      <w:r w:rsidR="00CB3881" w:rsidRPr="008B367E">
        <w:rPr>
          <w:rFonts w:ascii="Times New Roman" w:hAnsi="Times New Roman" w:cs="Times New Roman"/>
          <w:sz w:val="24"/>
        </w:rPr>
        <w:t xml:space="preserve">  </w:t>
      </w:r>
      <w:r w:rsidR="00376B9A" w:rsidRPr="008B367E">
        <w:rPr>
          <w:rFonts w:ascii="Times New Roman" w:hAnsi="Times New Roman" w:cs="Times New Roman"/>
          <w:sz w:val="24"/>
        </w:rPr>
        <w:t xml:space="preserve"> </w:t>
      </w:r>
    </w:p>
    <w:p w:rsidR="000E33DF" w:rsidRDefault="000E33DF" w:rsidP="00A075BD">
      <w:pPr>
        <w:rPr>
          <w:rFonts w:ascii="Times New Roman" w:hAnsi="Times New Roman" w:cs="Times New Roman"/>
          <w:sz w:val="24"/>
        </w:rPr>
      </w:pPr>
      <w:r>
        <w:rPr>
          <w:noProof/>
        </w:rPr>
        <w:lastRenderedPageBreak/>
        <w:drawing>
          <wp:inline distT="0" distB="0" distL="0" distR="0" wp14:anchorId="2EE56ADC" wp14:editId="32413FE8">
            <wp:extent cx="5019675" cy="312896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33DF" w:rsidRPr="00B60FC1" w:rsidRDefault="000E33DF" w:rsidP="00A075BD">
      <w:pPr>
        <w:rPr>
          <w:rFonts w:ascii="Times New Roman" w:hAnsi="Times New Roman" w:cs="Times New Roman"/>
          <w:b/>
          <w:sz w:val="24"/>
        </w:rPr>
      </w:pPr>
      <w:r w:rsidRPr="00B60FC1">
        <w:rPr>
          <w:rFonts w:ascii="Times New Roman" w:hAnsi="Times New Roman" w:cs="Times New Roman"/>
          <w:b/>
          <w:sz w:val="24"/>
        </w:rPr>
        <w:t xml:space="preserve">Figure 1: </w:t>
      </w:r>
      <w:r w:rsidR="00B60FC1" w:rsidRPr="00B60FC1">
        <w:rPr>
          <w:rFonts w:ascii="Times New Roman" w:hAnsi="Times New Roman" w:cs="Times New Roman"/>
          <w:b/>
          <w:sz w:val="24"/>
        </w:rPr>
        <w:t>Proportion of the municipal solid waste generated that is collected, 2001–2015 (data from 214 cities/m</w:t>
      </w:r>
      <w:r w:rsidR="00B60FC1">
        <w:rPr>
          <w:rFonts w:ascii="Times New Roman" w:hAnsi="Times New Roman" w:cs="Times New Roman"/>
          <w:b/>
          <w:sz w:val="24"/>
        </w:rPr>
        <w:t xml:space="preserve">unicipalities in 103 countries) </w:t>
      </w:r>
      <w:r w:rsidR="008D1795">
        <w:rPr>
          <w:rFonts w:ascii="Times New Roman" w:hAnsi="Times New Roman" w:cs="Times New Roman"/>
          <w:b/>
          <w:sz w:val="24"/>
        </w:rPr>
        <w:t>–</w:t>
      </w:r>
      <w:r w:rsidR="00B60FC1">
        <w:rPr>
          <w:rFonts w:ascii="Times New Roman" w:hAnsi="Times New Roman" w:cs="Times New Roman"/>
          <w:b/>
          <w:sz w:val="24"/>
        </w:rPr>
        <w:t xml:space="preserve"> </w:t>
      </w:r>
      <w:r w:rsidR="008D1795">
        <w:rPr>
          <w:rFonts w:ascii="Times New Roman" w:hAnsi="Times New Roman" w:cs="Times New Roman"/>
          <w:b/>
          <w:sz w:val="24"/>
        </w:rPr>
        <w:t>(</w:t>
      </w:r>
      <w:r w:rsidR="00AD041E" w:rsidRPr="00AF151F">
        <w:rPr>
          <w:rFonts w:ascii="Times New Roman" w:hAnsi="Times New Roman" w:cs="Times New Roman"/>
          <w:b/>
          <w:sz w:val="24"/>
        </w:rPr>
        <w:t xml:space="preserve">Based on </w:t>
      </w:r>
      <w:r w:rsidR="008D1795" w:rsidRPr="00AF151F">
        <w:rPr>
          <w:rFonts w:ascii="Times New Roman" w:hAnsi="Times New Roman" w:cs="Times New Roman"/>
          <w:b/>
          <w:sz w:val="24"/>
        </w:rPr>
        <w:t>T</w:t>
      </w:r>
      <w:r w:rsidR="008D1795" w:rsidRPr="008D1795">
        <w:rPr>
          <w:rFonts w:ascii="Times New Roman" w:hAnsi="Times New Roman" w:cs="Times New Roman"/>
          <w:b/>
          <w:sz w:val="24"/>
        </w:rPr>
        <w:t>SDGR, 2018</w:t>
      </w:r>
      <w:r w:rsidR="008D1795">
        <w:rPr>
          <w:rFonts w:ascii="Times New Roman" w:hAnsi="Times New Roman" w:cs="Times New Roman"/>
          <w:b/>
          <w:sz w:val="24"/>
        </w:rPr>
        <w:t>)</w:t>
      </w:r>
    </w:p>
    <w:p w:rsidR="00B60FC1" w:rsidRPr="008B367E" w:rsidRDefault="00B60FC1" w:rsidP="00FA3495">
      <w:pPr>
        <w:pStyle w:val="Heading2"/>
        <w:rPr>
          <w:color w:val="auto"/>
        </w:rPr>
      </w:pPr>
      <w:r w:rsidRPr="008B367E">
        <w:rPr>
          <w:color w:val="auto"/>
        </w:rPr>
        <w:t xml:space="preserve">1.1 </w:t>
      </w:r>
      <w:r w:rsidR="00AF344F" w:rsidRPr="008B367E">
        <w:rPr>
          <w:color w:val="auto"/>
        </w:rPr>
        <w:t xml:space="preserve">An Overview of </w:t>
      </w:r>
      <w:r w:rsidR="006C38D6" w:rsidRPr="008B367E">
        <w:rPr>
          <w:color w:val="auto"/>
        </w:rPr>
        <w:t xml:space="preserve">the </w:t>
      </w:r>
      <w:r w:rsidR="00AF344F" w:rsidRPr="008B367E">
        <w:rPr>
          <w:color w:val="auto"/>
        </w:rPr>
        <w:t>GCC Region:</w:t>
      </w:r>
    </w:p>
    <w:p w:rsidR="00B50A08" w:rsidRPr="008B367E" w:rsidRDefault="00C373DA" w:rsidP="00560B3B">
      <w:pPr>
        <w:jc w:val="both"/>
        <w:rPr>
          <w:rFonts w:ascii="Times New Roman" w:hAnsi="Times New Roman" w:cs="Times New Roman"/>
          <w:sz w:val="24"/>
        </w:rPr>
      </w:pPr>
      <w:r w:rsidRPr="008B367E">
        <w:rPr>
          <w:rFonts w:ascii="Times New Roman" w:hAnsi="Times New Roman" w:cs="Times New Roman"/>
          <w:sz w:val="24"/>
        </w:rPr>
        <w:t xml:space="preserve">According to the SDG Index and Dashboards Report, no country is on track towards achieving all the </w:t>
      </w:r>
      <w:r w:rsidR="00A74161" w:rsidRPr="008B367E">
        <w:rPr>
          <w:rFonts w:ascii="Times New Roman" w:hAnsi="Times New Roman" w:cs="Times New Roman"/>
          <w:sz w:val="24"/>
        </w:rPr>
        <w:t>UN</w:t>
      </w:r>
      <w:r w:rsidRPr="008B367E">
        <w:rPr>
          <w:rFonts w:ascii="Times New Roman" w:hAnsi="Times New Roman" w:cs="Times New Roman"/>
          <w:sz w:val="24"/>
        </w:rPr>
        <w:t xml:space="preserve"> </w:t>
      </w:r>
      <w:r w:rsidR="00601594" w:rsidRPr="008B367E">
        <w:rPr>
          <w:rFonts w:ascii="Times New Roman" w:hAnsi="Times New Roman" w:cs="Times New Roman"/>
          <w:sz w:val="24"/>
        </w:rPr>
        <w:t>SDGs</w:t>
      </w:r>
      <w:r w:rsidRPr="008B367E">
        <w:rPr>
          <w:rFonts w:ascii="Times New Roman" w:hAnsi="Times New Roman" w:cs="Times New Roman"/>
          <w:sz w:val="24"/>
        </w:rPr>
        <w:t xml:space="preserve"> while countries with conflicts are experiencing the sharpest reversals in their progress</w:t>
      </w:r>
      <w:r w:rsidR="000F170B" w:rsidRPr="008B367E">
        <w:rPr>
          <w:rFonts w:ascii="Times New Roman" w:hAnsi="Times New Roman" w:cs="Times New Roman"/>
          <w:sz w:val="24"/>
        </w:rPr>
        <w:t xml:space="preserve"> (</w:t>
      </w:r>
      <w:r w:rsidR="00C14698" w:rsidRPr="008B367E">
        <w:rPr>
          <w:rFonts w:ascii="Times New Roman" w:hAnsi="Times New Roman" w:cs="Times New Roman"/>
          <w:sz w:val="24"/>
        </w:rPr>
        <w:t>SDGIDR, 2018)</w:t>
      </w:r>
      <w:r w:rsidRPr="008B367E">
        <w:rPr>
          <w:rFonts w:ascii="Times New Roman" w:hAnsi="Times New Roman" w:cs="Times New Roman"/>
          <w:sz w:val="24"/>
        </w:rPr>
        <w:t xml:space="preserve">. At the outlook of the </w:t>
      </w:r>
      <w:r w:rsidR="00A72361" w:rsidRPr="008B367E">
        <w:rPr>
          <w:rFonts w:ascii="Times New Roman" w:hAnsi="Times New Roman" w:cs="Times New Roman"/>
          <w:sz w:val="24"/>
        </w:rPr>
        <w:t>Gulf countries</w:t>
      </w:r>
      <w:r w:rsidRPr="008B367E">
        <w:rPr>
          <w:rFonts w:ascii="Times New Roman" w:hAnsi="Times New Roman" w:cs="Times New Roman"/>
          <w:sz w:val="24"/>
        </w:rPr>
        <w:t>, they</w:t>
      </w:r>
      <w:r w:rsidR="00A72361" w:rsidRPr="008B367E">
        <w:rPr>
          <w:rFonts w:ascii="Times New Roman" w:hAnsi="Times New Roman" w:cs="Times New Roman"/>
          <w:sz w:val="24"/>
        </w:rPr>
        <w:t xml:space="preserve"> are normally recognized as high consumer of the earth resources and as </w:t>
      </w:r>
      <w:r w:rsidR="00E74CDB" w:rsidRPr="008B367E">
        <w:rPr>
          <w:rFonts w:ascii="Times New Roman" w:hAnsi="Times New Roman" w:cs="Times New Roman"/>
          <w:sz w:val="24"/>
        </w:rPr>
        <w:t>the</w:t>
      </w:r>
      <w:r w:rsidR="00A72361" w:rsidRPr="008B367E">
        <w:rPr>
          <w:rFonts w:ascii="Times New Roman" w:hAnsi="Times New Roman" w:cs="Times New Roman"/>
          <w:sz w:val="24"/>
        </w:rPr>
        <w:t xml:space="preserve"> main contributor to CO</w:t>
      </w:r>
      <w:r w:rsidR="00A72361" w:rsidRPr="008B367E">
        <w:rPr>
          <w:rFonts w:ascii="Times New Roman" w:hAnsi="Times New Roman" w:cs="Times New Roman"/>
          <w:sz w:val="24"/>
          <w:vertAlign w:val="subscript"/>
        </w:rPr>
        <w:t>2</w:t>
      </w:r>
      <w:r w:rsidR="00A72361" w:rsidRPr="008B367E">
        <w:rPr>
          <w:rFonts w:ascii="Times New Roman" w:hAnsi="Times New Roman" w:cs="Times New Roman"/>
          <w:sz w:val="24"/>
        </w:rPr>
        <w:t xml:space="preserve"> emission,</w:t>
      </w:r>
      <w:r w:rsidR="00A075BD" w:rsidRPr="008B367E">
        <w:rPr>
          <w:rFonts w:ascii="Times New Roman" w:hAnsi="Times New Roman" w:cs="Times New Roman"/>
          <w:sz w:val="24"/>
        </w:rPr>
        <w:t xml:space="preserve"> and their </w:t>
      </w:r>
      <w:r w:rsidR="00BE5F9E" w:rsidRPr="008B367E">
        <w:rPr>
          <w:rFonts w:ascii="Times New Roman" w:hAnsi="Times New Roman" w:cs="Times New Roman"/>
          <w:sz w:val="24"/>
        </w:rPr>
        <w:t xml:space="preserve">low </w:t>
      </w:r>
      <w:r w:rsidR="00A075BD" w:rsidRPr="008B367E">
        <w:rPr>
          <w:rFonts w:ascii="Times New Roman" w:hAnsi="Times New Roman" w:cs="Times New Roman"/>
          <w:sz w:val="24"/>
        </w:rPr>
        <w:t>progress towards</w:t>
      </w:r>
      <w:r w:rsidR="00BE5F9E" w:rsidRPr="008B367E">
        <w:rPr>
          <w:rFonts w:ascii="Times New Roman" w:hAnsi="Times New Roman" w:cs="Times New Roman"/>
          <w:sz w:val="24"/>
        </w:rPr>
        <w:t xml:space="preserve"> </w:t>
      </w:r>
      <w:r w:rsidR="00601594" w:rsidRPr="008B367E">
        <w:rPr>
          <w:rFonts w:ascii="Times New Roman" w:hAnsi="Times New Roman" w:cs="Times New Roman"/>
          <w:sz w:val="24"/>
        </w:rPr>
        <w:t>SDGs</w:t>
      </w:r>
      <w:r w:rsidR="00BE5F9E" w:rsidRPr="008B367E">
        <w:rPr>
          <w:rFonts w:ascii="Times New Roman" w:hAnsi="Times New Roman" w:cs="Times New Roman"/>
          <w:sz w:val="24"/>
        </w:rPr>
        <w:t>, however</w:t>
      </w:r>
      <w:r w:rsidR="009531C0" w:rsidRPr="008B367E">
        <w:rPr>
          <w:rFonts w:ascii="Times New Roman" w:hAnsi="Times New Roman" w:cs="Times New Roman"/>
          <w:sz w:val="24"/>
        </w:rPr>
        <w:t>,</w:t>
      </w:r>
      <w:r w:rsidR="00BE5F9E" w:rsidRPr="008B367E">
        <w:rPr>
          <w:rFonts w:ascii="Times New Roman" w:hAnsi="Times New Roman" w:cs="Times New Roman"/>
          <w:sz w:val="24"/>
        </w:rPr>
        <w:t xml:space="preserve"> some countries in gulf region have recently demonstrated their commitment towards these goals (</w:t>
      </w:r>
      <w:proofErr w:type="spellStart"/>
      <w:r w:rsidR="00BE5F9E" w:rsidRPr="008B367E">
        <w:rPr>
          <w:rFonts w:ascii="Times New Roman" w:hAnsi="Times New Roman" w:cs="Times New Roman"/>
          <w:sz w:val="24"/>
        </w:rPr>
        <w:t>Salahuddin</w:t>
      </w:r>
      <w:proofErr w:type="spellEnd"/>
      <w:r w:rsidR="00BE5F9E" w:rsidRPr="008B367E">
        <w:rPr>
          <w:rFonts w:ascii="Times New Roman" w:hAnsi="Times New Roman" w:cs="Times New Roman"/>
          <w:sz w:val="24"/>
        </w:rPr>
        <w:t xml:space="preserve"> and </w:t>
      </w:r>
      <w:proofErr w:type="spellStart"/>
      <w:r w:rsidR="00BE5F9E" w:rsidRPr="008B367E">
        <w:rPr>
          <w:rFonts w:ascii="Times New Roman" w:hAnsi="Times New Roman" w:cs="Times New Roman"/>
          <w:sz w:val="24"/>
        </w:rPr>
        <w:t>Gow</w:t>
      </w:r>
      <w:proofErr w:type="spellEnd"/>
      <w:r w:rsidR="00BE5F9E" w:rsidRPr="008B367E">
        <w:rPr>
          <w:rFonts w:ascii="Times New Roman" w:hAnsi="Times New Roman" w:cs="Times New Roman"/>
          <w:sz w:val="24"/>
        </w:rPr>
        <w:t>, 2014</w:t>
      </w:r>
      <w:r w:rsidR="005E5E3F" w:rsidRPr="008B367E">
        <w:rPr>
          <w:rFonts w:ascii="Times New Roman" w:hAnsi="Times New Roman" w:cs="Times New Roman"/>
          <w:sz w:val="24"/>
        </w:rPr>
        <w:t>; UAESDG, 2019</w:t>
      </w:r>
      <w:r w:rsidR="00BE5F9E" w:rsidRPr="008B367E">
        <w:rPr>
          <w:rFonts w:ascii="Times New Roman" w:hAnsi="Times New Roman" w:cs="Times New Roman"/>
          <w:sz w:val="24"/>
        </w:rPr>
        <w:t>).</w:t>
      </w:r>
      <w:r w:rsidR="00666C1F" w:rsidRPr="008B367E">
        <w:rPr>
          <w:rFonts w:ascii="Times New Roman" w:hAnsi="Times New Roman" w:cs="Times New Roman"/>
          <w:sz w:val="24"/>
        </w:rPr>
        <w:t xml:space="preserve"> </w:t>
      </w:r>
      <w:r w:rsidR="00C64E7A" w:rsidRPr="008B367E">
        <w:rPr>
          <w:rFonts w:ascii="Times New Roman" w:hAnsi="Times New Roman" w:cs="Times New Roman"/>
          <w:sz w:val="24"/>
        </w:rPr>
        <w:t>In relation to high consumption of natural resources, a</w:t>
      </w:r>
      <w:r w:rsidR="00025B98" w:rsidRPr="008B367E">
        <w:rPr>
          <w:rFonts w:ascii="Times New Roman" w:hAnsi="Times New Roman" w:cs="Times New Roman"/>
          <w:sz w:val="24"/>
        </w:rPr>
        <w:t xml:space="preserve"> study conducted by </w:t>
      </w:r>
      <w:r w:rsidR="00666C1F" w:rsidRPr="008B367E">
        <w:rPr>
          <w:rFonts w:ascii="Times New Roman" w:hAnsi="Times New Roman" w:cs="Times New Roman"/>
          <w:sz w:val="24"/>
        </w:rPr>
        <w:t xml:space="preserve">Umar and Wamuziri </w:t>
      </w:r>
      <w:r w:rsidR="00CF20FF" w:rsidRPr="008B367E">
        <w:rPr>
          <w:rFonts w:ascii="Times New Roman" w:hAnsi="Times New Roman" w:cs="Times New Roman"/>
          <w:sz w:val="24"/>
        </w:rPr>
        <w:t xml:space="preserve">(2016), while exploring the wind and solar energy resources in Oman, </w:t>
      </w:r>
      <w:r w:rsidR="00025B98" w:rsidRPr="008B367E">
        <w:rPr>
          <w:rFonts w:ascii="Times New Roman" w:hAnsi="Times New Roman" w:cs="Times New Roman"/>
          <w:sz w:val="24"/>
        </w:rPr>
        <w:t xml:space="preserve">particularly </w:t>
      </w:r>
      <w:r w:rsidR="00CF20FF" w:rsidRPr="008B367E">
        <w:rPr>
          <w:rFonts w:ascii="Times New Roman" w:hAnsi="Times New Roman" w:cs="Times New Roman"/>
          <w:sz w:val="24"/>
        </w:rPr>
        <w:t xml:space="preserve">noted that energy consumption in GCC (Gulf Cooperation Council) is more than the double of the consumption in China and United Kingdom. </w:t>
      </w:r>
      <w:r w:rsidR="00BA06D5" w:rsidRPr="008B367E">
        <w:rPr>
          <w:rFonts w:ascii="Times New Roman" w:hAnsi="Times New Roman" w:cs="Times New Roman"/>
          <w:sz w:val="24"/>
        </w:rPr>
        <w:t>Due to the high level of energy consumption, the average CO</w:t>
      </w:r>
      <w:r w:rsidR="00BA06D5" w:rsidRPr="008B367E">
        <w:rPr>
          <w:rFonts w:ascii="Times New Roman" w:hAnsi="Times New Roman" w:cs="Times New Roman"/>
          <w:sz w:val="24"/>
          <w:vertAlign w:val="subscript"/>
        </w:rPr>
        <w:t>2</w:t>
      </w:r>
      <w:r w:rsidR="00BA06D5" w:rsidRPr="008B367E">
        <w:rPr>
          <w:rFonts w:ascii="Times New Roman" w:hAnsi="Times New Roman" w:cs="Times New Roman"/>
          <w:sz w:val="24"/>
        </w:rPr>
        <w:t xml:space="preserve"> emission per capita is GCC countries is (= 25.36 </w:t>
      </w:r>
      <w:proofErr w:type="spellStart"/>
      <w:r w:rsidR="00BA06D5" w:rsidRPr="008B367E">
        <w:rPr>
          <w:rFonts w:ascii="Times New Roman" w:hAnsi="Times New Roman" w:cs="Times New Roman"/>
          <w:sz w:val="24"/>
        </w:rPr>
        <w:t>Ton</w:t>
      </w:r>
      <w:r w:rsidR="0084349B" w:rsidRPr="008B367E">
        <w:rPr>
          <w:rFonts w:ascii="Times New Roman" w:hAnsi="Times New Roman" w:cs="Times New Roman"/>
          <w:sz w:val="24"/>
        </w:rPr>
        <w:t>ne</w:t>
      </w:r>
      <w:proofErr w:type="spellEnd"/>
      <w:r w:rsidR="00BA06D5" w:rsidRPr="008B367E">
        <w:rPr>
          <w:rFonts w:ascii="Times New Roman" w:hAnsi="Times New Roman" w:cs="Times New Roman"/>
          <w:sz w:val="24"/>
        </w:rPr>
        <w:t>) is three times greater than the CO</w:t>
      </w:r>
      <w:r w:rsidR="00BA06D5" w:rsidRPr="008B367E">
        <w:rPr>
          <w:rFonts w:ascii="Times New Roman" w:hAnsi="Times New Roman" w:cs="Times New Roman"/>
          <w:sz w:val="24"/>
          <w:vertAlign w:val="subscript"/>
        </w:rPr>
        <w:t>2</w:t>
      </w:r>
      <w:r w:rsidR="00BA06D5" w:rsidRPr="008B367E">
        <w:rPr>
          <w:rFonts w:ascii="Times New Roman" w:hAnsi="Times New Roman" w:cs="Times New Roman"/>
          <w:sz w:val="24"/>
        </w:rPr>
        <w:t xml:space="preserve"> emission p</w:t>
      </w:r>
      <w:r w:rsidR="0084349B" w:rsidRPr="008B367E">
        <w:rPr>
          <w:rFonts w:ascii="Times New Roman" w:hAnsi="Times New Roman" w:cs="Times New Roman"/>
          <w:sz w:val="24"/>
        </w:rPr>
        <w:t xml:space="preserve">er capita in China (= 7.5 </w:t>
      </w:r>
      <w:proofErr w:type="spellStart"/>
      <w:r w:rsidR="00BA06D5" w:rsidRPr="008B367E">
        <w:rPr>
          <w:rFonts w:ascii="Times New Roman" w:hAnsi="Times New Roman" w:cs="Times New Roman"/>
          <w:sz w:val="24"/>
        </w:rPr>
        <w:t>Ton</w:t>
      </w:r>
      <w:r w:rsidR="0084349B" w:rsidRPr="008B367E">
        <w:rPr>
          <w:rFonts w:ascii="Times New Roman" w:hAnsi="Times New Roman" w:cs="Times New Roman"/>
          <w:sz w:val="24"/>
        </w:rPr>
        <w:t>ne</w:t>
      </w:r>
      <w:proofErr w:type="spellEnd"/>
      <w:r w:rsidR="00BA06D5" w:rsidRPr="008B367E">
        <w:rPr>
          <w:rFonts w:ascii="Times New Roman" w:hAnsi="Times New Roman" w:cs="Times New Roman"/>
          <w:sz w:val="24"/>
        </w:rPr>
        <w:t>) and almost four times greater than the CO</w:t>
      </w:r>
      <w:r w:rsidR="00BA06D5" w:rsidRPr="008B367E">
        <w:rPr>
          <w:rFonts w:ascii="Times New Roman" w:hAnsi="Times New Roman" w:cs="Times New Roman"/>
          <w:sz w:val="24"/>
          <w:vertAlign w:val="subscript"/>
        </w:rPr>
        <w:t>2</w:t>
      </w:r>
      <w:r w:rsidR="00BA06D5" w:rsidRPr="008B367E">
        <w:rPr>
          <w:rFonts w:ascii="Times New Roman" w:hAnsi="Times New Roman" w:cs="Times New Roman"/>
          <w:sz w:val="24"/>
        </w:rPr>
        <w:t xml:space="preserve"> emission per capita in United Kingdom (= 6.5 </w:t>
      </w:r>
      <w:proofErr w:type="spellStart"/>
      <w:r w:rsidR="00BA06D5" w:rsidRPr="008B367E">
        <w:rPr>
          <w:rFonts w:ascii="Times New Roman" w:hAnsi="Times New Roman" w:cs="Times New Roman"/>
          <w:sz w:val="24"/>
        </w:rPr>
        <w:t>Ton</w:t>
      </w:r>
      <w:r w:rsidR="0084349B" w:rsidRPr="008B367E">
        <w:rPr>
          <w:rFonts w:ascii="Times New Roman" w:hAnsi="Times New Roman" w:cs="Times New Roman"/>
          <w:sz w:val="24"/>
        </w:rPr>
        <w:t>ne</w:t>
      </w:r>
      <w:proofErr w:type="spellEnd"/>
      <w:r w:rsidR="00BA06D5" w:rsidRPr="008B367E">
        <w:rPr>
          <w:rFonts w:ascii="Times New Roman" w:hAnsi="Times New Roman" w:cs="Times New Roman"/>
          <w:sz w:val="24"/>
        </w:rPr>
        <w:t xml:space="preserve">) – figure 2. </w:t>
      </w:r>
      <w:r w:rsidR="00CF20FF" w:rsidRPr="008B367E">
        <w:rPr>
          <w:rFonts w:ascii="Times New Roman" w:hAnsi="Times New Roman" w:cs="Times New Roman"/>
          <w:sz w:val="24"/>
        </w:rPr>
        <w:t xml:space="preserve">Some research studies noted that much </w:t>
      </w:r>
      <w:r w:rsidR="003536E8" w:rsidRPr="008B367E">
        <w:rPr>
          <w:rFonts w:ascii="Times New Roman" w:hAnsi="Times New Roman" w:cs="Times New Roman"/>
          <w:sz w:val="24"/>
        </w:rPr>
        <w:t>of</w:t>
      </w:r>
      <w:r w:rsidR="00CF20FF" w:rsidRPr="008B367E">
        <w:rPr>
          <w:rFonts w:ascii="Times New Roman" w:hAnsi="Times New Roman" w:cs="Times New Roman"/>
          <w:sz w:val="24"/>
        </w:rPr>
        <w:t xml:space="preserve"> the electricity in Om</w:t>
      </w:r>
      <w:r w:rsidR="00B46990" w:rsidRPr="008B367E">
        <w:rPr>
          <w:rFonts w:ascii="Times New Roman" w:hAnsi="Times New Roman" w:cs="Times New Roman"/>
          <w:sz w:val="24"/>
        </w:rPr>
        <w:t xml:space="preserve">an </w:t>
      </w:r>
      <w:r w:rsidR="00E74CDB" w:rsidRPr="008B367E">
        <w:rPr>
          <w:rFonts w:ascii="Times New Roman" w:hAnsi="Times New Roman" w:cs="Times New Roman"/>
          <w:sz w:val="24"/>
        </w:rPr>
        <w:t>is</w:t>
      </w:r>
      <w:r w:rsidR="00B46990" w:rsidRPr="008B367E">
        <w:rPr>
          <w:rFonts w:ascii="Times New Roman" w:hAnsi="Times New Roman" w:cs="Times New Roman"/>
          <w:sz w:val="24"/>
        </w:rPr>
        <w:t xml:space="preserve"> produced from oil and gas, which are neither renewable nor sustainable therefore these studies explore the </w:t>
      </w:r>
      <w:r w:rsidR="00CF20FF" w:rsidRPr="008B367E">
        <w:rPr>
          <w:rFonts w:ascii="Times New Roman" w:hAnsi="Times New Roman" w:cs="Times New Roman"/>
          <w:sz w:val="24"/>
        </w:rPr>
        <w:t>geothermal</w:t>
      </w:r>
      <w:r w:rsidR="0058363C">
        <w:rPr>
          <w:rFonts w:ascii="Times New Roman" w:hAnsi="Times New Roman" w:cs="Times New Roman"/>
          <w:sz w:val="24"/>
        </w:rPr>
        <w:t xml:space="preserve">, </w:t>
      </w:r>
      <w:r w:rsidR="00CF20FF" w:rsidRPr="008B367E">
        <w:rPr>
          <w:rFonts w:ascii="Times New Roman" w:hAnsi="Times New Roman" w:cs="Times New Roman"/>
          <w:sz w:val="24"/>
        </w:rPr>
        <w:t>and biomass</w:t>
      </w:r>
      <w:r w:rsidR="0058363C">
        <w:rPr>
          <w:rFonts w:ascii="Times New Roman" w:hAnsi="Times New Roman" w:cs="Times New Roman"/>
          <w:sz w:val="24"/>
        </w:rPr>
        <w:t xml:space="preserve"> and solar</w:t>
      </w:r>
      <w:r w:rsidR="00CF20FF" w:rsidRPr="008B367E">
        <w:rPr>
          <w:rFonts w:ascii="Times New Roman" w:hAnsi="Times New Roman" w:cs="Times New Roman"/>
          <w:sz w:val="24"/>
        </w:rPr>
        <w:t xml:space="preserve"> resources for electricity</w:t>
      </w:r>
      <w:r w:rsidR="00B46990" w:rsidRPr="008B367E">
        <w:rPr>
          <w:rFonts w:ascii="Times New Roman" w:hAnsi="Times New Roman" w:cs="Times New Roman"/>
          <w:sz w:val="24"/>
        </w:rPr>
        <w:t xml:space="preserve"> production in Oman (</w:t>
      </w:r>
      <w:proofErr w:type="spellStart"/>
      <w:r w:rsidR="00557332" w:rsidRPr="00557332">
        <w:rPr>
          <w:rFonts w:ascii="Times New Roman" w:hAnsi="Times New Roman" w:cs="Times New Roman"/>
          <w:sz w:val="24"/>
        </w:rPr>
        <w:t>Honnur</w:t>
      </w:r>
      <w:proofErr w:type="spellEnd"/>
      <w:r w:rsidR="00557332" w:rsidRPr="00557332">
        <w:rPr>
          <w:rFonts w:ascii="Times New Roman" w:hAnsi="Times New Roman" w:cs="Times New Roman"/>
          <w:sz w:val="24"/>
        </w:rPr>
        <w:t xml:space="preserve"> Vali </w:t>
      </w:r>
      <w:r w:rsidR="00557332">
        <w:rPr>
          <w:rFonts w:ascii="Times New Roman" w:hAnsi="Times New Roman" w:cs="Times New Roman"/>
          <w:sz w:val="24"/>
        </w:rPr>
        <w:t xml:space="preserve">et al., 2018; </w:t>
      </w:r>
      <w:r w:rsidR="00F41AEE" w:rsidRPr="008B367E">
        <w:rPr>
          <w:rFonts w:ascii="Times New Roman" w:hAnsi="Times New Roman" w:cs="Times New Roman"/>
          <w:sz w:val="24"/>
        </w:rPr>
        <w:t>Umar, 2018-a; Umar, 2018-b</w:t>
      </w:r>
      <w:r w:rsidR="0058363C">
        <w:rPr>
          <w:rFonts w:ascii="Times New Roman" w:hAnsi="Times New Roman" w:cs="Times New Roman"/>
          <w:sz w:val="24"/>
        </w:rPr>
        <w:t>; Umar, 2017-b</w:t>
      </w:r>
      <w:r w:rsidR="00AA3BC0">
        <w:rPr>
          <w:rFonts w:ascii="Times New Roman" w:hAnsi="Times New Roman" w:cs="Times New Roman"/>
          <w:sz w:val="24"/>
        </w:rPr>
        <w:t>;</w:t>
      </w:r>
      <w:r w:rsidR="00D22BE3" w:rsidRPr="00D22BE3">
        <w:t xml:space="preserve"> </w:t>
      </w:r>
      <w:r w:rsidR="00D22BE3" w:rsidRPr="00D22BE3">
        <w:rPr>
          <w:rFonts w:ascii="Times New Roman" w:hAnsi="Times New Roman" w:cs="Times New Roman"/>
          <w:sz w:val="24"/>
        </w:rPr>
        <w:t>Honnurvali</w:t>
      </w:r>
      <w:r w:rsidR="00D22BE3">
        <w:rPr>
          <w:rFonts w:ascii="Times New Roman" w:hAnsi="Times New Roman" w:cs="Times New Roman"/>
          <w:sz w:val="24"/>
        </w:rPr>
        <w:t xml:space="preserve"> et al., 2018</w:t>
      </w:r>
      <w:r w:rsidR="00F41AEE" w:rsidRPr="008B367E">
        <w:rPr>
          <w:rFonts w:ascii="Times New Roman" w:hAnsi="Times New Roman" w:cs="Times New Roman"/>
          <w:sz w:val="24"/>
        </w:rPr>
        <w:t>)</w:t>
      </w:r>
      <w:r w:rsidR="00B46990" w:rsidRPr="008B367E">
        <w:rPr>
          <w:rFonts w:ascii="Times New Roman" w:hAnsi="Times New Roman" w:cs="Times New Roman"/>
          <w:sz w:val="24"/>
        </w:rPr>
        <w:t>.</w:t>
      </w:r>
      <w:r w:rsidR="00025B98" w:rsidRPr="008B367E">
        <w:rPr>
          <w:rFonts w:ascii="Times New Roman" w:hAnsi="Times New Roman" w:cs="Times New Roman"/>
          <w:sz w:val="24"/>
        </w:rPr>
        <w:t xml:space="preserve"> </w:t>
      </w:r>
      <w:r w:rsidR="00C04F7E" w:rsidRPr="008B367E">
        <w:rPr>
          <w:rFonts w:ascii="Times New Roman" w:hAnsi="Times New Roman" w:cs="Times New Roman"/>
          <w:sz w:val="24"/>
        </w:rPr>
        <w:t xml:space="preserve">On the other side, countries such as </w:t>
      </w:r>
      <w:r w:rsidR="00A74161" w:rsidRPr="008B367E">
        <w:rPr>
          <w:rFonts w:ascii="Times New Roman" w:hAnsi="Times New Roman" w:cs="Times New Roman"/>
          <w:sz w:val="24"/>
        </w:rPr>
        <w:t xml:space="preserve">the </w:t>
      </w:r>
      <w:r w:rsidR="00C04F7E" w:rsidRPr="008B367E">
        <w:rPr>
          <w:rFonts w:ascii="Times New Roman" w:hAnsi="Times New Roman" w:cs="Times New Roman"/>
          <w:sz w:val="24"/>
        </w:rPr>
        <w:t>United Kingdom have raised the percentage (%) of the total energy consumption from renewable sources to 8.6% which was only 1.3% in 2000</w:t>
      </w:r>
      <w:r w:rsidR="00CD7085" w:rsidRPr="008B367E">
        <w:rPr>
          <w:rFonts w:ascii="Times New Roman" w:hAnsi="Times New Roman" w:cs="Times New Roman"/>
          <w:sz w:val="24"/>
        </w:rPr>
        <w:t xml:space="preserve"> (ONS, 2017)</w:t>
      </w:r>
      <w:r w:rsidR="00C04F7E" w:rsidRPr="008B367E">
        <w:rPr>
          <w:rFonts w:ascii="Times New Roman" w:hAnsi="Times New Roman" w:cs="Times New Roman"/>
          <w:sz w:val="24"/>
        </w:rPr>
        <w:t xml:space="preserve">. </w:t>
      </w:r>
      <w:r w:rsidR="00025B98" w:rsidRPr="008B367E">
        <w:rPr>
          <w:rFonts w:ascii="Times New Roman" w:hAnsi="Times New Roman" w:cs="Times New Roman"/>
          <w:sz w:val="24"/>
        </w:rPr>
        <w:t xml:space="preserve">The global commitment towards sustainable energy is well demonstrated by Umar and </w:t>
      </w:r>
      <w:proofErr w:type="spellStart"/>
      <w:r w:rsidR="00025B98" w:rsidRPr="008B367E">
        <w:rPr>
          <w:rFonts w:ascii="Times New Roman" w:hAnsi="Times New Roman" w:cs="Times New Roman"/>
          <w:sz w:val="24"/>
        </w:rPr>
        <w:t>Egbu</w:t>
      </w:r>
      <w:proofErr w:type="spellEnd"/>
      <w:r w:rsidR="00025B98" w:rsidRPr="008B367E">
        <w:rPr>
          <w:rFonts w:ascii="Times New Roman" w:hAnsi="Times New Roman" w:cs="Times New Roman"/>
          <w:sz w:val="24"/>
        </w:rPr>
        <w:t xml:space="preserve"> (208-a), however</w:t>
      </w:r>
      <w:r w:rsidR="00A74161" w:rsidRPr="008B367E">
        <w:rPr>
          <w:rFonts w:ascii="Times New Roman" w:hAnsi="Times New Roman" w:cs="Times New Roman"/>
          <w:sz w:val="24"/>
        </w:rPr>
        <w:t>,</w:t>
      </w:r>
      <w:r w:rsidR="00025B98" w:rsidRPr="008B367E">
        <w:rPr>
          <w:rFonts w:ascii="Times New Roman" w:hAnsi="Times New Roman" w:cs="Times New Roman"/>
          <w:sz w:val="24"/>
        </w:rPr>
        <w:t xml:space="preserve"> they also noted that GCC </w:t>
      </w:r>
      <w:r w:rsidR="008D1795" w:rsidRPr="008B367E">
        <w:rPr>
          <w:rFonts w:ascii="Times New Roman" w:hAnsi="Times New Roman" w:cs="Times New Roman"/>
          <w:sz w:val="24"/>
        </w:rPr>
        <w:t>countries</w:t>
      </w:r>
      <w:r w:rsidR="00025B98" w:rsidRPr="008B367E">
        <w:rPr>
          <w:rFonts w:ascii="Times New Roman" w:hAnsi="Times New Roman" w:cs="Times New Roman"/>
          <w:sz w:val="24"/>
        </w:rPr>
        <w:t xml:space="preserve"> </w:t>
      </w:r>
      <w:r w:rsidR="00025B98" w:rsidRPr="008B367E">
        <w:rPr>
          <w:rFonts w:ascii="Times New Roman" w:hAnsi="Times New Roman" w:cs="Times New Roman"/>
          <w:sz w:val="24"/>
        </w:rPr>
        <w:lastRenderedPageBreak/>
        <w:t xml:space="preserve">have not yet submitted their intended action plan required under the </w:t>
      </w:r>
      <w:r w:rsidR="00A74161" w:rsidRPr="008B367E">
        <w:rPr>
          <w:rFonts w:ascii="Times New Roman" w:hAnsi="Times New Roman" w:cs="Times New Roman"/>
          <w:sz w:val="24"/>
        </w:rPr>
        <w:t>UN</w:t>
      </w:r>
      <w:r w:rsidR="00C904AE" w:rsidRPr="008B367E">
        <w:rPr>
          <w:rFonts w:ascii="Times New Roman" w:hAnsi="Times New Roman" w:cs="Times New Roman"/>
          <w:sz w:val="24"/>
        </w:rPr>
        <w:t xml:space="preserve"> Framework Convention on Climate Change (UNFCC, 1992).</w:t>
      </w:r>
      <w:r w:rsidR="00B50A08" w:rsidRPr="008B367E">
        <w:rPr>
          <w:rFonts w:ascii="Times New Roman" w:hAnsi="Times New Roman" w:cs="Times New Roman"/>
          <w:sz w:val="24"/>
        </w:rPr>
        <w:t xml:space="preserve"> </w:t>
      </w:r>
      <w:r w:rsidR="003C5DDC" w:rsidRPr="008B367E">
        <w:rPr>
          <w:rFonts w:ascii="Times New Roman" w:hAnsi="Times New Roman" w:cs="Times New Roman"/>
          <w:sz w:val="24"/>
        </w:rPr>
        <w:t xml:space="preserve">The </w:t>
      </w:r>
      <w:r w:rsidR="00A74161" w:rsidRPr="008B367E">
        <w:rPr>
          <w:rFonts w:ascii="Times New Roman" w:hAnsi="Times New Roman" w:cs="Times New Roman"/>
          <w:sz w:val="24"/>
        </w:rPr>
        <w:t>UN</w:t>
      </w:r>
      <w:r w:rsidR="003C5DDC" w:rsidRPr="008B367E">
        <w:rPr>
          <w:rFonts w:ascii="Times New Roman" w:hAnsi="Times New Roman" w:cs="Times New Roman"/>
          <w:sz w:val="24"/>
        </w:rPr>
        <w:t xml:space="preserve"> under </w:t>
      </w:r>
      <w:r w:rsidR="007C423E" w:rsidRPr="008B367E">
        <w:rPr>
          <w:rFonts w:ascii="Times New Roman" w:hAnsi="Times New Roman" w:cs="Times New Roman"/>
          <w:sz w:val="24"/>
        </w:rPr>
        <w:t>G</w:t>
      </w:r>
      <w:r w:rsidR="003C5DDC" w:rsidRPr="008B367E">
        <w:rPr>
          <w:rFonts w:ascii="Times New Roman" w:hAnsi="Times New Roman" w:cs="Times New Roman"/>
          <w:sz w:val="24"/>
        </w:rPr>
        <w:t xml:space="preserve">oal </w:t>
      </w:r>
      <w:r w:rsidR="007C423E" w:rsidRPr="008B367E">
        <w:rPr>
          <w:rFonts w:ascii="Times New Roman" w:hAnsi="Times New Roman" w:cs="Times New Roman"/>
          <w:sz w:val="24"/>
        </w:rPr>
        <w:t>7</w:t>
      </w:r>
      <w:r w:rsidR="003C5DDC" w:rsidRPr="008B367E">
        <w:rPr>
          <w:rFonts w:ascii="Times New Roman" w:hAnsi="Times New Roman" w:cs="Times New Roman"/>
          <w:sz w:val="24"/>
        </w:rPr>
        <w:t xml:space="preserve"> aim</w:t>
      </w:r>
      <w:r w:rsidR="00E74CDB" w:rsidRPr="008B367E">
        <w:rPr>
          <w:rFonts w:ascii="Times New Roman" w:hAnsi="Times New Roman" w:cs="Times New Roman"/>
          <w:sz w:val="24"/>
        </w:rPr>
        <w:t>s</w:t>
      </w:r>
      <w:r w:rsidR="003C5DDC" w:rsidRPr="008B367E">
        <w:rPr>
          <w:rFonts w:ascii="Times New Roman" w:hAnsi="Times New Roman" w:cs="Times New Roman"/>
          <w:sz w:val="24"/>
        </w:rPr>
        <w:t xml:space="preserve"> to reduce the adverse per capita environmental impact of cities, including paying special attention to air quality and municipal and other waste management</w:t>
      </w:r>
      <w:r w:rsidR="00895739" w:rsidRPr="008B367E">
        <w:rPr>
          <w:rFonts w:ascii="Times New Roman" w:hAnsi="Times New Roman" w:cs="Times New Roman"/>
          <w:sz w:val="24"/>
        </w:rPr>
        <w:t>. In relation to this goal</w:t>
      </w:r>
      <w:r w:rsidR="006A4A3F" w:rsidRPr="008B367E">
        <w:rPr>
          <w:rFonts w:ascii="Times New Roman" w:hAnsi="Times New Roman" w:cs="Times New Roman"/>
          <w:sz w:val="24"/>
        </w:rPr>
        <w:t>,</w:t>
      </w:r>
      <w:r w:rsidR="00895739" w:rsidRPr="008B367E">
        <w:rPr>
          <w:rFonts w:ascii="Times New Roman" w:hAnsi="Times New Roman" w:cs="Times New Roman"/>
          <w:sz w:val="24"/>
        </w:rPr>
        <w:t xml:space="preserve"> the overall gulf region</w:t>
      </w:r>
      <w:r w:rsidR="00E74CDB" w:rsidRPr="008B367E">
        <w:rPr>
          <w:rFonts w:ascii="Times New Roman" w:hAnsi="Times New Roman" w:cs="Times New Roman"/>
          <w:sz w:val="24"/>
        </w:rPr>
        <w:t>'s</w:t>
      </w:r>
      <w:r w:rsidR="00895739" w:rsidRPr="008B367E">
        <w:rPr>
          <w:rFonts w:ascii="Times New Roman" w:hAnsi="Times New Roman" w:cs="Times New Roman"/>
          <w:sz w:val="24"/>
        </w:rPr>
        <w:t xml:space="preserve"> progress is, however not satisfactory. </w:t>
      </w:r>
      <w:r w:rsidR="00B50A08" w:rsidRPr="008B367E">
        <w:rPr>
          <w:rFonts w:ascii="Times New Roman" w:hAnsi="Times New Roman" w:cs="Times New Roman"/>
          <w:sz w:val="24"/>
        </w:rPr>
        <w:t xml:space="preserve">The annual solid waste generation in the </w:t>
      </w:r>
      <w:r w:rsidR="00E74CDB" w:rsidRPr="008B367E">
        <w:rPr>
          <w:rFonts w:ascii="Times New Roman" w:hAnsi="Times New Roman" w:cs="Times New Roman"/>
          <w:sz w:val="24"/>
        </w:rPr>
        <w:t>G</w:t>
      </w:r>
      <w:r w:rsidR="00F03D52" w:rsidRPr="008B367E">
        <w:rPr>
          <w:rFonts w:ascii="Times New Roman" w:hAnsi="Times New Roman" w:cs="Times New Roman"/>
          <w:sz w:val="24"/>
        </w:rPr>
        <w:t>ulf region</w:t>
      </w:r>
      <w:r w:rsidR="00B50A08" w:rsidRPr="008B367E">
        <w:rPr>
          <w:rFonts w:ascii="Times New Roman" w:hAnsi="Times New Roman" w:cs="Times New Roman"/>
          <w:sz w:val="24"/>
        </w:rPr>
        <w:t xml:space="preserve"> has exceeded 150 million </w:t>
      </w:r>
      <w:proofErr w:type="spellStart"/>
      <w:r w:rsidR="00B50A08" w:rsidRPr="008B367E">
        <w:rPr>
          <w:rFonts w:ascii="Times New Roman" w:hAnsi="Times New Roman" w:cs="Times New Roman"/>
          <w:sz w:val="24"/>
        </w:rPr>
        <w:t>to</w:t>
      </w:r>
      <w:r w:rsidR="0084349B" w:rsidRPr="008B367E">
        <w:rPr>
          <w:rFonts w:ascii="Times New Roman" w:hAnsi="Times New Roman" w:cs="Times New Roman"/>
          <w:sz w:val="24"/>
        </w:rPr>
        <w:t>n</w:t>
      </w:r>
      <w:r w:rsidR="00B50A08" w:rsidRPr="008B367E">
        <w:rPr>
          <w:rFonts w:ascii="Times New Roman" w:hAnsi="Times New Roman" w:cs="Times New Roman"/>
          <w:sz w:val="24"/>
        </w:rPr>
        <w:t>n</w:t>
      </w:r>
      <w:r w:rsidR="0084349B" w:rsidRPr="008B367E">
        <w:rPr>
          <w:rFonts w:ascii="Times New Roman" w:hAnsi="Times New Roman" w:cs="Times New Roman"/>
          <w:sz w:val="24"/>
        </w:rPr>
        <w:t>e</w:t>
      </w:r>
      <w:r w:rsidR="00B50A08" w:rsidRPr="008B367E">
        <w:rPr>
          <w:rFonts w:ascii="Times New Roman" w:hAnsi="Times New Roman" w:cs="Times New Roman"/>
          <w:sz w:val="24"/>
        </w:rPr>
        <w:t>s</w:t>
      </w:r>
      <w:proofErr w:type="spellEnd"/>
      <w:r w:rsidR="00895739" w:rsidRPr="008B367E">
        <w:rPr>
          <w:rFonts w:ascii="Times New Roman" w:hAnsi="Times New Roman" w:cs="Times New Roman"/>
          <w:sz w:val="24"/>
        </w:rPr>
        <w:t xml:space="preserve">. GCC countries including </w:t>
      </w:r>
      <w:r w:rsidR="00B50A08" w:rsidRPr="008B367E">
        <w:rPr>
          <w:rFonts w:ascii="Times New Roman" w:hAnsi="Times New Roman" w:cs="Times New Roman"/>
          <w:sz w:val="24"/>
        </w:rPr>
        <w:t>Saudi Arabia, Kuwait, United Arab Emirates, Qatar, and Bahrain featuring among the world’s top ten per capita waste generators</w:t>
      </w:r>
      <w:r w:rsidR="00560B3B" w:rsidRPr="008B367E">
        <w:rPr>
          <w:rFonts w:ascii="Times New Roman" w:hAnsi="Times New Roman" w:cs="Times New Roman"/>
          <w:sz w:val="24"/>
        </w:rPr>
        <w:t xml:space="preserve"> </w:t>
      </w:r>
      <w:r w:rsidR="006F4A23" w:rsidRPr="008B367E">
        <w:rPr>
          <w:rFonts w:ascii="Times New Roman" w:hAnsi="Times New Roman" w:cs="Times New Roman"/>
          <w:sz w:val="24"/>
        </w:rPr>
        <w:t>(figure 3)</w:t>
      </w:r>
      <w:r w:rsidR="00B50A08" w:rsidRPr="008B367E">
        <w:rPr>
          <w:rFonts w:ascii="Times New Roman" w:hAnsi="Times New Roman" w:cs="Times New Roman"/>
          <w:sz w:val="24"/>
        </w:rPr>
        <w:t xml:space="preserve">. Lack of legal and institutional frameworks has been a major stumbling block in the progress of </w:t>
      </w:r>
      <w:r w:rsidR="005221D8" w:rsidRPr="008B367E">
        <w:rPr>
          <w:rFonts w:ascii="Times New Roman" w:hAnsi="Times New Roman" w:cs="Times New Roman"/>
          <w:sz w:val="24"/>
        </w:rPr>
        <w:t xml:space="preserve">the </w:t>
      </w:r>
      <w:r w:rsidR="00B50A08" w:rsidRPr="008B367E">
        <w:rPr>
          <w:rFonts w:ascii="Times New Roman" w:hAnsi="Times New Roman" w:cs="Times New Roman"/>
          <w:sz w:val="24"/>
        </w:rPr>
        <w:t>waste management sector</w:t>
      </w:r>
      <w:r w:rsidR="00895739" w:rsidRPr="008B367E">
        <w:rPr>
          <w:rFonts w:ascii="Times New Roman" w:hAnsi="Times New Roman" w:cs="Times New Roman"/>
          <w:sz w:val="24"/>
        </w:rPr>
        <w:t xml:space="preserve"> (</w:t>
      </w:r>
      <w:r w:rsidR="00F3038C" w:rsidRPr="008B367E">
        <w:rPr>
          <w:rFonts w:ascii="Times New Roman" w:hAnsi="Times New Roman" w:cs="Times New Roman"/>
          <w:sz w:val="24"/>
        </w:rPr>
        <w:t>Zafar, 2018)</w:t>
      </w:r>
      <w:r w:rsidR="00B50A08" w:rsidRPr="008B367E">
        <w:rPr>
          <w:rFonts w:ascii="Times New Roman" w:hAnsi="Times New Roman" w:cs="Times New Roman"/>
          <w:sz w:val="24"/>
        </w:rPr>
        <w:t>.</w:t>
      </w:r>
      <w:r w:rsidR="00560B3B" w:rsidRPr="008B367E">
        <w:rPr>
          <w:rFonts w:ascii="Times New Roman" w:hAnsi="Times New Roman" w:cs="Times New Roman"/>
          <w:sz w:val="24"/>
        </w:rPr>
        <w:t xml:space="preserve"> The per capita production of municipal waste in top GCC cities, such as Riyadh, Doha, Abu Dhabi, and Dubai, is more than 1.5 kg per day which is among the highest worldwide (</w:t>
      </w:r>
      <w:proofErr w:type="spellStart"/>
      <w:r w:rsidR="00560B3B" w:rsidRPr="008B367E">
        <w:rPr>
          <w:rFonts w:ascii="Times New Roman" w:hAnsi="Times New Roman" w:cs="Times New Roman"/>
          <w:sz w:val="24"/>
        </w:rPr>
        <w:t>Zyoud</w:t>
      </w:r>
      <w:proofErr w:type="spellEnd"/>
      <w:r w:rsidR="00560B3B" w:rsidRPr="008B367E">
        <w:rPr>
          <w:rFonts w:ascii="Times New Roman" w:hAnsi="Times New Roman" w:cs="Times New Roman"/>
          <w:sz w:val="24"/>
        </w:rPr>
        <w:t xml:space="preserve"> et al., 2015). Across the region, the recycling sector is underdeveloped and hardly 10–15 percent of the waste is recycled (Zafar, 2015).</w:t>
      </w:r>
      <w:r w:rsidR="00895739" w:rsidRPr="008B367E">
        <w:rPr>
          <w:rFonts w:ascii="Times New Roman" w:hAnsi="Times New Roman" w:cs="Times New Roman"/>
          <w:sz w:val="24"/>
        </w:rPr>
        <w:t xml:space="preserve"> </w:t>
      </w:r>
    </w:p>
    <w:p w:rsidR="003E188C" w:rsidRPr="008B367E" w:rsidRDefault="008C7642" w:rsidP="00AF344F">
      <w:pPr>
        <w:jc w:val="both"/>
        <w:rPr>
          <w:rFonts w:ascii="Times New Roman" w:hAnsi="Times New Roman" w:cs="Times New Roman"/>
          <w:sz w:val="24"/>
        </w:rPr>
      </w:pPr>
      <w:r w:rsidRPr="008B367E">
        <w:rPr>
          <w:rFonts w:ascii="Times New Roman" w:hAnsi="Times New Roman" w:cs="Times New Roman"/>
          <w:sz w:val="24"/>
        </w:rPr>
        <w:t>The above discussion clearly reveals that GCC countries</w:t>
      </w:r>
      <w:r w:rsidR="00E74CDB" w:rsidRPr="008B367E">
        <w:rPr>
          <w:rFonts w:ascii="Times New Roman" w:hAnsi="Times New Roman" w:cs="Times New Roman"/>
          <w:sz w:val="24"/>
        </w:rPr>
        <w:t>'</w:t>
      </w:r>
      <w:r w:rsidRPr="008B367E">
        <w:rPr>
          <w:rFonts w:ascii="Times New Roman" w:hAnsi="Times New Roman" w:cs="Times New Roman"/>
          <w:sz w:val="24"/>
        </w:rPr>
        <w:t xml:space="preserve"> progress towards </w:t>
      </w:r>
      <w:r w:rsidR="00A74161" w:rsidRPr="008B367E">
        <w:rPr>
          <w:rFonts w:ascii="Times New Roman" w:hAnsi="Times New Roman" w:cs="Times New Roman"/>
          <w:sz w:val="24"/>
        </w:rPr>
        <w:t>UN</w:t>
      </w:r>
      <w:r w:rsidRPr="008B367E">
        <w:rPr>
          <w:rFonts w:ascii="Times New Roman" w:hAnsi="Times New Roman" w:cs="Times New Roman"/>
          <w:sz w:val="24"/>
        </w:rPr>
        <w:t xml:space="preserve"> </w:t>
      </w:r>
      <w:r w:rsidR="00601594" w:rsidRPr="008B367E">
        <w:rPr>
          <w:rFonts w:ascii="Times New Roman" w:hAnsi="Times New Roman" w:cs="Times New Roman"/>
          <w:sz w:val="24"/>
        </w:rPr>
        <w:t>SDGs</w:t>
      </w:r>
      <w:r w:rsidR="00381EC3" w:rsidRPr="008B367E">
        <w:rPr>
          <w:rFonts w:ascii="Times New Roman" w:hAnsi="Times New Roman" w:cs="Times New Roman"/>
          <w:sz w:val="24"/>
        </w:rPr>
        <w:t xml:space="preserve"> could</w:t>
      </w:r>
      <w:r w:rsidRPr="008B367E">
        <w:rPr>
          <w:rFonts w:ascii="Times New Roman" w:hAnsi="Times New Roman" w:cs="Times New Roman"/>
          <w:sz w:val="24"/>
        </w:rPr>
        <w:t xml:space="preserve"> be comparatively slow. This article</w:t>
      </w:r>
      <w:r w:rsidR="00E74CDB" w:rsidRPr="008B367E">
        <w:rPr>
          <w:rFonts w:ascii="Times New Roman" w:hAnsi="Times New Roman" w:cs="Times New Roman"/>
          <w:sz w:val="24"/>
        </w:rPr>
        <w:t>, therefore,</w:t>
      </w:r>
      <w:r w:rsidRPr="008B367E">
        <w:rPr>
          <w:rFonts w:ascii="Times New Roman" w:hAnsi="Times New Roman" w:cs="Times New Roman"/>
          <w:sz w:val="24"/>
        </w:rPr>
        <w:t xml:space="preserve"> aims to explore the current progress of the region using a qualitative research approach. </w:t>
      </w:r>
      <w:r w:rsidR="00D33AD7" w:rsidRPr="008B367E">
        <w:rPr>
          <w:rFonts w:ascii="Times New Roman" w:hAnsi="Times New Roman" w:cs="Times New Roman"/>
          <w:sz w:val="24"/>
        </w:rPr>
        <w:t>The progre</w:t>
      </w:r>
      <w:r w:rsidR="003E188C" w:rsidRPr="008B367E">
        <w:rPr>
          <w:rFonts w:ascii="Times New Roman" w:hAnsi="Times New Roman" w:cs="Times New Roman"/>
          <w:sz w:val="24"/>
        </w:rPr>
        <w:t xml:space="preserve">ss of the United Arab Emirates which is one </w:t>
      </w:r>
      <w:r w:rsidR="00D33AD7" w:rsidRPr="008B367E">
        <w:rPr>
          <w:rFonts w:ascii="Times New Roman" w:hAnsi="Times New Roman" w:cs="Times New Roman"/>
          <w:sz w:val="24"/>
        </w:rPr>
        <w:t>of the modern and advanced member countr</w:t>
      </w:r>
      <w:r w:rsidR="00E74CDB" w:rsidRPr="008B367E">
        <w:rPr>
          <w:rFonts w:ascii="Times New Roman" w:hAnsi="Times New Roman" w:cs="Times New Roman"/>
          <w:sz w:val="24"/>
        </w:rPr>
        <w:t>ies</w:t>
      </w:r>
      <w:r w:rsidR="00D33AD7" w:rsidRPr="008B367E">
        <w:rPr>
          <w:rFonts w:ascii="Times New Roman" w:hAnsi="Times New Roman" w:cs="Times New Roman"/>
          <w:sz w:val="24"/>
        </w:rPr>
        <w:t xml:space="preserve"> of the GCC is reported in this article. </w:t>
      </w:r>
      <w:r w:rsidR="003E188C" w:rsidRPr="008B367E">
        <w:rPr>
          <w:rFonts w:ascii="Times New Roman" w:hAnsi="Times New Roman" w:cs="Times New Roman"/>
          <w:sz w:val="24"/>
        </w:rPr>
        <w:t xml:space="preserve">Although each year the report issued by the UN provides an overall review of the </w:t>
      </w:r>
      <w:r w:rsidR="00601594" w:rsidRPr="008B367E">
        <w:rPr>
          <w:rFonts w:ascii="Times New Roman" w:hAnsi="Times New Roman" w:cs="Times New Roman"/>
          <w:sz w:val="24"/>
        </w:rPr>
        <w:t>SDGs</w:t>
      </w:r>
      <w:r w:rsidR="003E188C" w:rsidRPr="008B367E">
        <w:rPr>
          <w:rFonts w:ascii="Times New Roman" w:hAnsi="Times New Roman" w:cs="Times New Roman"/>
          <w:sz w:val="24"/>
        </w:rPr>
        <w:t xml:space="preserve"> in a global context, this paper explores the progress of Emirates, rich in oil and gas reserves, towards UN </w:t>
      </w:r>
      <w:r w:rsidR="00601594" w:rsidRPr="008B367E">
        <w:rPr>
          <w:rFonts w:ascii="Times New Roman" w:hAnsi="Times New Roman" w:cs="Times New Roman"/>
          <w:sz w:val="24"/>
        </w:rPr>
        <w:t>SDGs</w:t>
      </w:r>
      <w:r w:rsidR="003E188C" w:rsidRPr="008B367E">
        <w:rPr>
          <w:rFonts w:ascii="Times New Roman" w:hAnsi="Times New Roman" w:cs="Times New Roman"/>
          <w:sz w:val="24"/>
        </w:rPr>
        <w:t xml:space="preserve">. This insight is not only helping to understand the Emirates' progress and commitment towards these goals but also helps to understand the GCC region's overall situation in relation to UN </w:t>
      </w:r>
      <w:r w:rsidR="00601594" w:rsidRPr="008B367E">
        <w:rPr>
          <w:rFonts w:ascii="Times New Roman" w:hAnsi="Times New Roman" w:cs="Times New Roman"/>
          <w:sz w:val="24"/>
        </w:rPr>
        <w:t>SDGs</w:t>
      </w:r>
      <w:r w:rsidR="003E188C" w:rsidRPr="008B367E">
        <w:rPr>
          <w:rFonts w:ascii="Times New Roman" w:hAnsi="Times New Roman" w:cs="Times New Roman"/>
          <w:sz w:val="24"/>
        </w:rPr>
        <w:t xml:space="preserve">. The semi-structured interview held with the engineering professionals in the country explains the thought of the engineering community and highlight the challenges being faced by these respondents in the area of sustainability.   </w:t>
      </w:r>
    </w:p>
    <w:p w:rsidR="00381EC3" w:rsidRPr="008B367E" w:rsidRDefault="00381EC3" w:rsidP="00AF344F">
      <w:pPr>
        <w:jc w:val="both"/>
        <w:rPr>
          <w:rFonts w:ascii="Times New Roman" w:hAnsi="Times New Roman" w:cs="Times New Roman"/>
          <w:sz w:val="24"/>
        </w:rPr>
      </w:pPr>
      <w:r w:rsidRPr="008B367E">
        <w:rPr>
          <w:rFonts w:ascii="Times New Roman" w:hAnsi="Times New Roman" w:cs="Times New Roman"/>
          <w:sz w:val="24"/>
        </w:rPr>
        <w:t xml:space="preserve">The next section of the article explains the research methodology adopted in this research.  </w:t>
      </w:r>
      <w:r w:rsidR="008C7642" w:rsidRPr="008B367E">
        <w:rPr>
          <w:rFonts w:ascii="Times New Roman" w:hAnsi="Times New Roman" w:cs="Times New Roman"/>
          <w:sz w:val="24"/>
        </w:rPr>
        <w:t xml:space="preserve">  </w:t>
      </w:r>
      <w:r w:rsidR="00025B98" w:rsidRPr="008B367E">
        <w:rPr>
          <w:rFonts w:ascii="Times New Roman" w:hAnsi="Times New Roman" w:cs="Times New Roman"/>
          <w:sz w:val="24"/>
        </w:rPr>
        <w:t xml:space="preserve"> </w:t>
      </w:r>
    </w:p>
    <w:p w:rsidR="00BA06D5" w:rsidRDefault="000D2683" w:rsidP="0067777F">
      <w:pPr>
        <w:rPr>
          <w:rFonts w:ascii="Times New Roman" w:hAnsi="Times New Roman" w:cs="Times New Roman"/>
          <w:sz w:val="24"/>
        </w:rPr>
      </w:pPr>
      <w:r>
        <w:rPr>
          <w:noProof/>
        </w:rPr>
        <w:lastRenderedPageBreak/>
        <w:drawing>
          <wp:inline distT="0" distB="0" distL="0" distR="0" wp14:anchorId="76A1968F" wp14:editId="0E6EB05D">
            <wp:extent cx="5943600" cy="3507105"/>
            <wp:effectExtent l="0" t="0" r="1905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06D5" w:rsidRPr="00AF151F" w:rsidRDefault="00BA06D5" w:rsidP="0067777F">
      <w:pPr>
        <w:rPr>
          <w:rFonts w:ascii="Times New Roman" w:hAnsi="Times New Roman" w:cs="Times New Roman"/>
          <w:b/>
          <w:sz w:val="24"/>
        </w:rPr>
      </w:pPr>
      <w:r w:rsidRPr="00BA06D5">
        <w:rPr>
          <w:rFonts w:ascii="Times New Roman" w:hAnsi="Times New Roman" w:cs="Times New Roman"/>
          <w:b/>
          <w:sz w:val="24"/>
        </w:rPr>
        <w:t xml:space="preserve">Figure 2: Electricity Consumption and </w:t>
      </w:r>
      <w:r w:rsidRPr="00AF151F">
        <w:rPr>
          <w:rFonts w:ascii="Times New Roman" w:hAnsi="Times New Roman" w:cs="Times New Roman"/>
          <w:b/>
          <w:sz w:val="24"/>
        </w:rPr>
        <w:t>CO</w:t>
      </w:r>
      <w:r w:rsidRPr="00AF151F">
        <w:rPr>
          <w:rFonts w:ascii="Times New Roman" w:hAnsi="Times New Roman" w:cs="Times New Roman"/>
          <w:b/>
          <w:sz w:val="24"/>
          <w:vertAlign w:val="subscript"/>
        </w:rPr>
        <w:t>2</w:t>
      </w:r>
      <w:r w:rsidRPr="00AF151F">
        <w:rPr>
          <w:rFonts w:ascii="Times New Roman" w:hAnsi="Times New Roman" w:cs="Times New Roman"/>
          <w:b/>
          <w:sz w:val="24"/>
        </w:rPr>
        <w:t xml:space="preserve"> Emission Per Capita in Selected GCC Countries (</w:t>
      </w:r>
      <w:r w:rsidR="00AD041E" w:rsidRPr="00AF151F">
        <w:rPr>
          <w:rFonts w:ascii="Times New Roman" w:hAnsi="Times New Roman" w:cs="Times New Roman"/>
          <w:b/>
          <w:sz w:val="24"/>
        </w:rPr>
        <w:t xml:space="preserve">Based on </w:t>
      </w:r>
      <w:r w:rsidRPr="00AF151F">
        <w:rPr>
          <w:rFonts w:ascii="Times New Roman" w:hAnsi="Times New Roman" w:cs="Times New Roman"/>
          <w:b/>
          <w:sz w:val="24"/>
        </w:rPr>
        <w:t>WB, 2014-a, WB, 2014-b)</w:t>
      </w:r>
    </w:p>
    <w:p w:rsidR="006F4A23" w:rsidRDefault="00D70858" w:rsidP="0067777F">
      <w:pPr>
        <w:rPr>
          <w:rFonts w:ascii="Times New Roman" w:hAnsi="Times New Roman" w:cs="Times New Roman"/>
          <w:b/>
          <w:sz w:val="24"/>
        </w:rPr>
      </w:pPr>
      <w:r>
        <w:rPr>
          <w:noProof/>
        </w:rPr>
        <w:drawing>
          <wp:inline distT="0" distB="0" distL="0" distR="0" wp14:anchorId="463BE777" wp14:editId="3FC2731D">
            <wp:extent cx="5943600" cy="3725545"/>
            <wp:effectExtent l="0" t="0" r="19050" b="273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4A23" w:rsidRPr="006F4A23" w:rsidRDefault="006F4A23" w:rsidP="006F4A23">
      <w:pPr>
        <w:jc w:val="both"/>
        <w:rPr>
          <w:rFonts w:ascii="Times New Roman" w:hAnsi="Times New Roman" w:cs="Times New Roman"/>
          <w:b/>
          <w:sz w:val="24"/>
        </w:rPr>
      </w:pPr>
      <w:r w:rsidRPr="006F4A23">
        <w:rPr>
          <w:rFonts w:ascii="Times New Roman" w:hAnsi="Times New Roman" w:cs="Times New Roman"/>
          <w:b/>
          <w:sz w:val="24"/>
        </w:rPr>
        <w:lastRenderedPageBreak/>
        <w:t xml:space="preserve">Figure 3: GCC Population VS Municipal Waste Generation </w:t>
      </w:r>
      <w:r w:rsidRPr="00AF151F">
        <w:rPr>
          <w:rFonts w:ascii="Times New Roman" w:hAnsi="Times New Roman" w:cs="Times New Roman"/>
          <w:b/>
          <w:sz w:val="24"/>
        </w:rPr>
        <w:t>(</w:t>
      </w:r>
      <w:r w:rsidR="00AD041E" w:rsidRPr="00AF151F">
        <w:rPr>
          <w:rFonts w:ascii="Times New Roman" w:hAnsi="Times New Roman" w:cs="Times New Roman"/>
          <w:b/>
          <w:sz w:val="24"/>
        </w:rPr>
        <w:t xml:space="preserve">Based on </w:t>
      </w:r>
      <w:r w:rsidRPr="00AF151F">
        <w:rPr>
          <w:rFonts w:ascii="Times New Roman" w:hAnsi="Times New Roman" w:cs="Times New Roman"/>
          <w:b/>
          <w:sz w:val="24"/>
        </w:rPr>
        <w:t>Zafar</w:t>
      </w:r>
      <w:r w:rsidRPr="006F4A23">
        <w:rPr>
          <w:rFonts w:ascii="Times New Roman" w:hAnsi="Times New Roman" w:cs="Times New Roman"/>
          <w:b/>
          <w:sz w:val="24"/>
        </w:rPr>
        <w:t>, 2018)</w:t>
      </w:r>
    </w:p>
    <w:p w:rsidR="00CA1299" w:rsidRPr="008B367E" w:rsidRDefault="00381EC3" w:rsidP="00FA3495">
      <w:pPr>
        <w:pStyle w:val="Heading1"/>
        <w:jc w:val="both"/>
        <w:rPr>
          <w:color w:val="auto"/>
        </w:rPr>
      </w:pPr>
      <w:r w:rsidRPr="008B367E">
        <w:rPr>
          <w:color w:val="auto"/>
        </w:rPr>
        <w:t xml:space="preserve">2. Research Methodology: </w:t>
      </w:r>
      <w:r w:rsidR="00025B98" w:rsidRPr="008B367E">
        <w:rPr>
          <w:color w:val="auto"/>
        </w:rPr>
        <w:t xml:space="preserve"> </w:t>
      </w:r>
      <w:r w:rsidR="00B46990" w:rsidRPr="008B367E">
        <w:rPr>
          <w:color w:val="auto"/>
        </w:rPr>
        <w:t xml:space="preserve"> </w:t>
      </w:r>
      <w:r w:rsidR="00CF20FF" w:rsidRPr="008B367E">
        <w:rPr>
          <w:color w:val="auto"/>
        </w:rPr>
        <w:t xml:space="preserve">   </w:t>
      </w:r>
      <w:r w:rsidR="00666C1F" w:rsidRPr="008B367E">
        <w:rPr>
          <w:color w:val="auto"/>
        </w:rPr>
        <w:t xml:space="preserve"> </w:t>
      </w:r>
      <w:r w:rsidR="00BE5F9E" w:rsidRPr="008B367E">
        <w:rPr>
          <w:color w:val="auto"/>
        </w:rPr>
        <w:t xml:space="preserve"> </w:t>
      </w:r>
      <w:r w:rsidR="00A075BD" w:rsidRPr="008B367E">
        <w:rPr>
          <w:color w:val="auto"/>
        </w:rPr>
        <w:t xml:space="preserve"> </w:t>
      </w:r>
      <w:r w:rsidR="0067777F" w:rsidRPr="0067777F">
        <w:cr/>
      </w:r>
      <w:r w:rsidR="004E5A1E" w:rsidRPr="008B367E">
        <w:rPr>
          <w:rFonts w:ascii="Times New Roman" w:eastAsiaTheme="minorHAnsi" w:hAnsi="Times New Roman" w:cs="Times New Roman"/>
          <w:b w:val="0"/>
          <w:bCs w:val="0"/>
          <w:color w:val="auto"/>
          <w:sz w:val="24"/>
        </w:rPr>
        <w:t>T</w:t>
      </w:r>
      <w:r w:rsidR="003E2377" w:rsidRPr="008B367E">
        <w:rPr>
          <w:rFonts w:ascii="Times New Roman" w:eastAsiaTheme="minorHAnsi" w:hAnsi="Times New Roman" w:cs="Times New Roman"/>
          <w:b w:val="0"/>
          <w:bCs w:val="0"/>
          <w:color w:val="auto"/>
          <w:sz w:val="24"/>
        </w:rPr>
        <w:t xml:space="preserve">he main aim of this research was to explore the progress of the GCC region towards </w:t>
      </w:r>
      <w:r w:rsidR="005B2A22" w:rsidRPr="008B367E">
        <w:rPr>
          <w:rFonts w:ascii="Times New Roman" w:eastAsiaTheme="minorHAnsi" w:hAnsi="Times New Roman" w:cs="Times New Roman"/>
          <w:b w:val="0"/>
          <w:bCs w:val="0"/>
          <w:color w:val="auto"/>
          <w:sz w:val="24"/>
        </w:rPr>
        <w:t xml:space="preserve">the </w:t>
      </w:r>
      <w:r w:rsidR="003E2377" w:rsidRPr="008B367E">
        <w:rPr>
          <w:rFonts w:ascii="Times New Roman" w:eastAsiaTheme="minorHAnsi" w:hAnsi="Times New Roman" w:cs="Times New Roman"/>
          <w:b w:val="0"/>
          <w:bCs w:val="0"/>
          <w:color w:val="auto"/>
          <w:sz w:val="24"/>
        </w:rPr>
        <w:t xml:space="preserve">achievement of the </w:t>
      </w:r>
      <w:r w:rsidR="00A74161" w:rsidRPr="008B367E">
        <w:rPr>
          <w:rFonts w:ascii="Times New Roman" w:eastAsiaTheme="minorHAnsi" w:hAnsi="Times New Roman" w:cs="Times New Roman"/>
          <w:b w:val="0"/>
          <w:bCs w:val="0"/>
          <w:color w:val="auto"/>
          <w:sz w:val="24"/>
        </w:rPr>
        <w:t>UN</w:t>
      </w:r>
      <w:r w:rsidR="003E2377" w:rsidRPr="008B367E">
        <w:rPr>
          <w:rFonts w:ascii="Times New Roman" w:eastAsiaTheme="minorHAnsi" w:hAnsi="Times New Roman" w:cs="Times New Roman"/>
          <w:b w:val="0"/>
          <w:bCs w:val="0"/>
          <w:color w:val="auto"/>
          <w:sz w:val="24"/>
        </w:rPr>
        <w:t xml:space="preserve"> </w:t>
      </w:r>
      <w:r w:rsidR="00601594" w:rsidRPr="008B367E">
        <w:rPr>
          <w:rFonts w:ascii="Times New Roman" w:eastAsiaTheme="minorHAnsi" w:hAnsi="Times New Roman" w:cs="Times New Roman"/>
          <w:b w:val="0"/>
          <w:bCs w:val="0"/>
          <w:color w:val="auto"/>
          <w:sz w:val="24"/>
        </w:rPr>
        <w:t>SDGs</w:t>
      </w:r>
      <w:r w:rsidR="003E2377" w:rsidRPr="008B367E">
        <w:rPr>
          <w:rFonts w:ascii="Times New Roman" w:eastAsiaTheme="minorHAnsi" w:hAnsi="Times New Roman" w:cs="Times New Roman"/>
          <w:b w:val="0"/>
          <w:bCs w:val="0"/>
          <w:color w:val="auto"/>
          <w:sz w:val="24"/>
        </w:rPr>
        <w:t xml:space="preserve">. </w:t>
      </w:r>
      <w:r w:rsidR="001036A1" w:rsidRPr="008B367E">
        <w:rPr>
          <w:rFonts w:ascii="Times New Roman" w:eastAsiaTheme="minorHAnsi" w:hAnsi="Times New Roman" w:cs="Times New Roman"/>
          <w:b w:val="0"/>
          <w:bCs w:val="0"/>
          <w:color w:val="auto"/>
          <w:sz w:val="24"/>
        </w:rPr>
        <w:t xml:space="preserve">Apart from this, the paper also aimed to find the perspective of the engineering professionals on the challenges and opportunities involved in the SDGs. </w:t>
      </w:r>
      <w:r w:rsidR="003E2377" w:rsidRPr="008B367E">
        <w:rPr>
          <w:rFonts w:ascii="Times New Roman" w:eastAsiaTheme="minorHAnsi" w:hAnsi="Times New Roman" w:cs="Times New Roman"/>
          <w:b w:val="0"/>
          <w:bCs w:val="0"/>
          <w:color w:val="auto"/>
          <w:sz w:val="24"/>
        </w:rPr>
        <w:t xml:space="preserve">This was accomplished using a qualitative research method as </w:t>
      </w:r>
      <w:r w:rsidR="004E5A1E" w:rsidRPr="008B367E">
        <w:rPr>
          <w:rFonts w:ascii="Times New Roman" w:eastAsiaTheme="minorHAnsi" w:hAnsi="Times New Roman" w:cs="Times New Roman"/>
          <w:b w:val="0"/>
          <w:bCs w:val="0"/>
          <w:color w:val="auto"/>
          <w:sz w:val="24"/>
        </w:rPr>
        <w:t>opposed</w:t>
      </w:r>
      <w:r w:rsidR="003E2377" w:rsidRPr="008B367E">
        <w:rPr>
          <w:rFonts w:ascii="Times New Roman" w:eastAsiaTheme="minorHAnsi" w:hAnsi="Times New Roman" w:cs="Times New Roman"/>
          <w:b w:val="0"/>
          <w:bCs w:val="0"/>
          <w:color w:val="auto"/>
          <w:sz w:val="24"/>
        </w:rPr>
        <w:t xml:space="preserve"> to a quantitative method. Concisely, the difference between these two research methods is given below</w:t>
      </w:r>
      <w:r w:rsidR="0071260A" w:rsidRPr="008B367E">
        <w:rPr>
          <w:rFonts w:ascii="Times New Roman" w:eastAsiaTheme="minorHAnsi" w:hAnsi="Times New Roman" w:cs="Times New Roman"/>
          <w:b w:val="0"/>
          <w:bCs w:val="0"/>
          <w:color w:val="auto"/>
          <w:sz w:val="24"/>
        </w:rPr>
        <w:t xml:space="preserve"> (Bryman, 2016)</w:t>
      </w:r>
      <w:r w:rsidR="00B33FEE" w:rsidRPr="008B367E">
        <w:rPr>
          <w:rFonts w:ascii="Times New Roman" w:eastAsiaTheme="minorHAnsi" w:hAnsi="Times New Roman" w:cs="Times New Roman"/>
          <w:b w:val="0"/>
          <w:bCs w:val="0"/>
          <w:color w:val="auto"/>
          <w:sz w:val="24"/>
        </w:rPr>
        <w:t>.</w:t>
      </w:r>
    </w:p>
    <w:p w:rsidR="0060390B" w:rsidRPr="008B367E" w:rsidRDefault="00CA1299" w:rsidP="00FA3495">
      <w:pPr>
        <w:jc w:val="both"/>
        <w:rPr>
          <w:rFonts w:ascii="Times New Roman" w:hAnsi="Times New Roman" w:cs="Times New Roman"/>
          <w:sz w:val="24"/>
        </w:rPr>
      </w:pPr>
      <w:r w:rsidRPr="008B367E">
        <w:rPr>
          <w:rFonts w:ascii="Times New Roman" w:hAnsi="Times New Roman" w:cs="Times New Roman"/>
          <w:sz w:val="24"/>
        </w:rPr>
        <w:t xml:space="preserve">Quantitative research stresses quantification in data collection and examination. It takes a deducible way to the connection among theory and research and stress </w:t>
      </w:r>
      <w:r w:rsidR="005B2A22" w:rsidRPr="008B367E">
        <w:rPr>
          <w:rFonts w:ascii="Times New Roman" w:hAnsi="Times New Roman" w:cs="Times New Roman"/>
          <w:sz w:val="24"/>
        </w:rPr>
        <w:t>are</w:t>
      </w:r>
      <w:r w:rsidRPr="008B367E">
        <w:rPr>
          <w:rFonts w:ascii="Times New Roman" w:hAnsi="Times New Roman" w:cs="Times New Roman"/>
          <w:sz w:val="24"/>
        </w:rPr>
        <w:t xml:space="preserve"> kept on the confirmation of theories. </w:t>
      </w:r>
      <w:r w:rsidR="005B2A22" w:rsidRPr="008B367E">
        <w:rPr>
          <w:rFonts w:ascii="Times New Roman" w:hAnsi="Times New Roman" w:cs="Times New Roman"/>
          <w:sz w:val="24"/>
        </w:rPr>
        <w:t>The q</w:t>
      </w:r>
      <w:r w:rsidRPr="008B367E">
        <w:rPr>
          <w:rFonts w:ascii="Times New Roman" w:hAnsi="Times New Roman" w:cs="Times New Roman"/>
          <w:sz w:val="24"/>
        </w:rPr>
        <w:t>uantitative research method integrates the norms and practices of the natural scientific model and positivism. It views social phenomen</w:t>
      </w:r>
      <w:r w:rsidR="005B2A22" w:rsidRPr="008B367E">
        <w:rPr>
          <w:rFonts w:ascii="Times New Roman" w:hAnsi="Times New Roman" w:cs="Times New Roman"/>
          <w:sz w:val="24"/>
        </w:rPr>
        <w:t>a</w:t>
      </w:r>
      <w:r w:rsidRPr="008B367E">
        <w:rPr>
          <w:rFonts w:ascii="Times New Roman" w:hAnsi="Times New Roman" w:cs="Times New Roman"/>
          <w:sz w:val="24"/>
        </w:rPr>
        <w:t xml:space="preserve"> as an outer objective truth (Cooper et al., 2006). On the other side, a qualitative research approach stresses on words and contexts despite quantification in data collection (</w:t>
      </w:r>
      <w:proofErr w:type="spellStart"/>
      <w:r w:rsidRPr="008B367E">
        <w:rPr>
          <w:rFonts w:ascii="Times New Roman" w:hAnsi="Times New Roman" w:cs="Times New Roman"/>
          <w:sz w:val="24"/>
        </w:rPr>
        <w:t>Opdenakker</w:t>
      </w:r>
      <w:proofErr w:type="spellEnd"/>
      <w:r w:rsidRPr="008B367E">
        <w:rPr>
          <w:rFonts w:ascii="Times New Roman" w:hAnsi="Times New Roman" w:cs="Times New Roman"/>
          <w:sz w:val="24"/>
        </w:rPr>
        <w:t xml:space="preserve">, 2006). It stresses an introductory approach in the relationship between theory and research and focus is settled on the formation of theories. </w:t>
      </w:r>
      <w:r w:rsidR="005B2A22" w:rsidRPr="008B367E">
        <w:rPr>
          <w:rFonts w:ascii="Times New Roman" w:hAnsi="Times New Roman" w:cs="Times New Roman"/>
          <w:sz w:val="24"/>
        </w:rPr>
        <w:t>The m</w:t>
      </w:r>
      <w:r w:rsidRPr="008B367E">
        <w:rPr>
          <w:rFonts w:ascii="Times New Roman" w:hAnsi="Times New Roman" w:cs="Times New Roman"/>
          <w:sz w:val="24"/>
        </w:rPr>
        <w:t>ajority of the researchers prefer to incorporate both qualitative and qualitative methods, referred</w:t>
      </w:r>
      <w:r w:rsidR="00A5715D" w:rsidRPr="008B367E">
        <w:rPr>
          <w:rFonts w:ascii="Times New Roman" w:hAnsi="Times New Roman" w:cs="Times New Roman"/>
          <w:sz w:val="24"/>
        </w:rPr>
        <w:t xml:space="preserve"> to</w:t>
      </w:r>
      <w:r w:rsidRPr="008B367E">
        <w:rPr>
          <w:rFonts w:ascii="Times New Roman" w:hAnsi="Times New Roman" w:cs="Times New Roman"/>
          <w:sz w:val="24"/>
        </w:rPr>
        <w:t xml:space="preserve"> as combined research methods and highly appreciated in the literature due to certain advantages (Umar and </w:t>
      </w:r>
      <w:proofErr w:type="spellStart"/>
      <w:r w:rsidRPr="008B367E">
        <w:rPr>
          <w:rFonts w:ascii="Times New Roman" w:hAnsi="Times New Roman" w:cs="Times New Roman"/>
          <w:sz w:val="24"/>
        </w:rPr>
        <w:t>Egbu</w:t>
      </w:r>
      <w:proofErr w:type="spellEnd"/>
      <w:r w:rsidRPr="008B367E">
        <w:rPr>
          <w:rFonts w:ascii="Times New Roman" w:hAnsi="Times New Roman" w:cs="Times New Roman"/>
          <w:sz w:val="24"/>
        </w:rPr>
        <w:t xml:space="preserve">, 2018-b). Since the research presented in this paper is exploratory in nature, a qualitative method </w:t>
      </w:r>
      <w:r w:rsidR="001036A1" w:rsidRPr="008B367E">
        <w:rPr>
          <w:rFonts w:ascii="Times New Roman" w:hAnsi="Times New Roman" w:cs="Times New Roman"/>
          <w:sz w:val="24"/>
        </w:rPr>
        <w:t xml:space="preserve">consists of </w:t>
      </w:r>
      <w:r w:rsidR="00704D8A" w:rsidRPr="008B367E">
        <w:rPr>
          <w:rFonts w:ascii="Times New Roman" w:hAnsi="Times New Roman" w:cs="Times New Roman"/>
          <w:sz w:val="24"/>
        </w:rPr>
        <w:t xml:space="preserve">a </w:t>
      </w:r>
      <w:r w:rsidR="001036A1" w:rsidRPr="008B367E">
        <w:rPr>
          <w:rFonts w:ascii="Times New Roman" w:hAnsi="Times New Roman" w:cs="Times New Roman"/>
          <w:sz w:val="24"/>
        </w:rPr>
        <w:t xml:space="preserve">systematic literature review and </w:t>
      </w:r>
      <w:r w:rsidR="00704D8A" w:rsidRPr="008B367E">
        <w:rPr>
          <w:rFonts w:ascii="Times New Roman" w:hAnsi="Times New Roman" w:cs="Times New Roman"/>
          <w:sz w:val="24"/>
        </w:rPr>
        <w:t xml:space="preserve">a </w:t>
      </w:r>
      <w:r w:rsidR="001036A1" w:rsidRPr="008B367E">
        <w:rPr>
          <w:rFonts w:ascii="Times New Roman" w:hAnsi="Times New Roman" w:cs="Times New Roman"/>
          <w:sz w:val="24"/>
        </w:rPr>
        <w:t xml:space="preserve">semi-structured interview </w:t>
      </w:r>
      <w:r w:rsidRPr="008B367E">
        <w:rPr>
          <w:rFonts w:ascii="Times New Roman" w:hAnsi="Times New Roman" w:cs="Times New Roman"/>
          <w:sz w:val="24"/>
        </w:rPr>
        <w:t xml:space="preserve">was considered as </w:t>
      </w:r>
      <w:r w:rsidR="005B2A22" w:rsidRPr="008B367E">
        <w:rPr>
          <w:rFonts w:ascii="Times New Roman" w:hAnsi="Times New Roman" w:cs="Times New Roman"/>
          <w:sz w:val="24"/>
        </w:rPr>
        <w:t>the</w:t>
      </w:r>
      <w:r w:rsidRPr="008B367E">
        <w:rPr>
          <w:rFonts w:ascii="Times New Roman" w:hAnsi="Times New Roman" w:cs="Times New Roman"/>
          <w:sz w:val="24"/>
        </w:rPr>
        <w:t xml:space="preserve"> most suitable method to collect the data</w:t>
      </w:r>
      <w:r w:rsidR="003536E8" w:rsidRPr="008B367E">
        <w:rPr>
          <w:rFonts w:ascii="Times New Roman" w:hAnsi="Times New Roman" w:cs="Times New Roman"/>
          <w:sz w:val="24"/>
        </w:rPr>
        <w:t>.</w:t>
      </w:r>
      <w:r w:rsidR="006C38D6" w:rsidRPr="008B367E">
        <w:rPr>
          <w:rFonts w:ascii="Times New Roman" w:hAnsi="Times New Roman" w:cs="Times New Roman"/>
          <w:sz w:val="24"/>
        </w:rPr>
        <w:t xml:space="preserve"> </w:t>
      </w:r>
    </w:p>
    <w:p w:rsidR="0060390B" w:rsidRPr="008B367E" w:rsidRDefault="0060390B" w:rsidP="0060390B">
      <w:pPr>
        <w:spacing w:after="0" w:line="240" w:lineRule="auto"/>
        <w:jc w:val="both"/>
        <w:rPr>
          <w:rFonts w:ascii="Times New Roman" w:eastAsia="SimSun" w:hAnsi="Times New Roman" w:cs="Times New Roman"/>
        </w:rPr>
      </w:pPr>
    </w:p>
    <w:p w:rsidR="00C52F33" w:rsidRPr="008B367E" w:rsidRDefault="0060390B" w:rsidP="00CD7085">
      <w:pPr>
        <w:spacing w:after="0" w:line="240" w:lineRule="auto"/>
        <w:jc w:val="both"/>
        <w:rPr>
          <w:rFonts w:ascii="Times New Roman" w:hAnsi="Times New Roman" w:cs="Times New Roman"/>
          <w:bCs/>
          <w:sz w:val="24"/>
        </w:rPr>
      </w:pPr>
      <w:r w:rsidRPr="008B367E">
        <w:rPr>
          <w:rFonts w:ascii="Times New Roman" w:hAnsi="Times New Roman" w:cs="Times New Roman"/>
          <w:bCs/>
          <w:sz w:val="24"/>
        </w:rPr>
        <w:t xml:space="preserve">To collect the relevant data, an internet search was employed. Since the </w:t>
      </w:r>
      <w:r w:rsidR="00A74161" w:rsidRPr="008B367E">
        <w:rPr>
          <w:rFonts w:ascii="Times New Roman" w:hAnsi="Times New Roman" w:cs="Times New Roman"/>
          <w:bCs/>
          <w:sz w:val="24"/>
        </w:rPr>
        <w:t>UN</w:t>
      </w:r>
      <w:r w:rsidRPr="008B367E">
        <w:rPr>
          <w:rFonts w:ascii="Times New Roman" w:hAnsi="Times New Roman" w:cs="Times New Roman"/>
          <w:bCs/>
          <w:sz w:val="24"/>
        </w:rPr>
        <w:t xml:space="preserve"> </w:t>
      </w:r>
      <w:r w:rsidR="00601594" w:rsidRPr="008B367E">
        <w:rPr>
          <w:rFonts w:ascii="Times New Roman" w:hAnsi="Times New Roman" w:cs="Times New Roman"/>
          <w:bCs/>
          <w:sz w:val="24"/>
        </w:rPr>
        <w:t>SDGs</w:t>
      </w:r>
      <w:r w:rsidRPr="008B367E">
        <w:rPr>
          <w:rFonts w:ascii="Times New Roman" w:hAnsi="Times New Roman" w:cs="Times New Roman"/>
          <w:bCs/>
          <w:sz w:val="24"/>
        </w:rPr>
        <w:t xml:space="preserve"> were adopted in 2015, therefore the search period was kept from 2015 to 2019</w:t>
      </w:r>
      <w:r w:rsidR="00267143" w:rsidRPr="008B367E">
        <w:rPr>
          <w:rFonts w:ascii="Times New Roman" w:hAnsi="Times New Roman" w:cs="Times New Roman"/>
          <w:bCs/>
          <w:sz w:val="24"/>
        </w:rPr>
        <w:t xml:space="preserve">. </w:t>
      </w:r>
      <w:r w:rsidR="009C33C9" w:rsidRPr="008B367E">
        <w:rPr>
          <w:rFonts w:ascii="Times New Roman" w:hAnsi="Times New Roman" w:cs="Times New Roman"/>
          <w:bCs/>
          <w:sz w:val="24"/>
        </w:rPr>
        <w:t>Two of the major databases including Scopus and Web of Science</w:t>
      </w:r>
      <w:r w:rsidR="00D062FA" w:rsidRPr="008B367E">
        <w:rPr>
          <w:rFonts w:ascii="Times New Roman" w:hAnsi="Times New Roman" w:cs="Times New Roman"/>
          <w:bCs/>
          <w:sz w:val="24"/>
        </w:rPr>
        <w:t xml:space="preserve"> were taken on board. Apart </w:t>
      </w:r>
      <w:r w:rsidR="00A5715D" w:rsidRPr="008B367E">
        <w:rPr>
          <w:rFonts w:ascii="Times New Roman" w:hAnsi="Times New Roman" w:cs="Times New Roman"/>
          <w:bCs/>
          <w:sz w:val="24"/>
        </w:rPr>
        <w:t>from</w:t>
      </w:r>
      <w:r w:rsidR="00D062FA" w:rsidRPr="008B367E">
        <w:rPr>
          <w:rFonts w:ascii="Times New Roman" w:hAnsi="Times New Roman" w:cs="Times New Roman"/>
          <w:bCs/>
          <w:sz w:val="24"/>
        </w:rPr>
        <w:t xml:space="preserve"> these databases, google search engine was also used to search the relevant report published by local or international organ</w:t>
      </w:r>
      <w:r w:rsidR="00A5715D" w:rsidRPr="008B367E">
        <w:rPr>
          <w:rFonts w:ascii="Times New Roman" w:hAnsi="Times New Roman" w:cs="Times New Roman"/>
          <w:bCs/>
          <w:sz w:val="24"/>
        </w:rPr>
        <w:t>iz</w:t>
      </w:r>
      <w:r w:rsidR="00D062FA" w:rsidRPr="008B367E">
        <w:rPr>
          <w:rFonts w:ascii="Times New Roman" w:hAnsi="Times New Roman" w:cs="Times New Roman"/>
          <w:bCs/>
          <w:sz w:val="24"/>
        </w:rPr>
        <w:t xml:space="preserve">ations. </w:t>
      </w:r>
      <w:r w:rsidR="00643559" w:rsidRPr="008B367E">
        <w:rPr>
          <w:rFonts w:ascii="Times New Roman" w:hAnsi="Times New Roman" w:cs="Times New Roman"/>
          <w:bCs/>
          <w:sz w:val="24"/>
        </w:rPr>
        <w:t xml:space="preserve">Different </w:t>
      </w:r>
      <w:r w:rsidR="00F20D45" w:rsidRPr="008B367E">
        <w:rPr>
          <w:rFonts w:ascii="Times New Roman" w:hAnsi="Times New Roman" w:cs="Times New Roman"/>
          <w:sz w:val="24"/>
        </w:rPr>
        <w:t>keywords</w:t>
      </w:r>
      <w:r w:rsidR="00643559" w:rsidRPr="008B367E">
        <w:rPr>
          <w:rFonts w:ascii="Times New Roman" w:hAnsi="Times New Roman" w:cs="Times New Roman"/>
          <w:sz w:val="24"/>
        </w:rPr>
        <w:t xml:space="preserve"> </w:t>
      </w:r>
      <w:r w:rsidR="00643559" w:rsidRPr="008B367E">
        <w:rPr>
          <w:rFonts w:ascii="Times New Roman" w:hAnsi="Times New Roman" w:cs="Times New Roman"/>
          <w:bCs/>
          <w:sz w:val="24"/>
        </w:rPr>
        <w:t xml:space="preserve">such as </w:t>
      </w:r>
      <w:r w:rsidR="00F20D45" w:rsidRPr="008B367E">
        <w:rPr>
          <w:rFonts w:ascii="Times New Roman" w:hAnsi="Times New Roman" w:cs="Times New Roman"/>
          <w:bCs/>
          <w:sz w:val="24"/>
        </w:rPr>
        <w:t xml:space="preserve">“UN </w:t>
      </w:r>
      <w:r w:rsidR="00601594" w:rsidRPr="008B367E">
        <w:rPr>
          <w:rFonts w:ascii="Times New Roman" w:hAnsi="Times New Roman" w:cs="Times New Roman"/>
          <w:bCs/>
          <w:sz w:val="24"/>
        </w:rPr>
        <w:t>SDGs</w:t>
      </w:r>
      <w:r w:rsidR="00F20D45" w:rsidRPr="008B367E">
        <w:rPr>
          <w:rFonts w:ascii="Times New Roman" w:hAnsi="Times New Roman" w:cs="Times New Roman"/>
          <w:bCs/>
          <w:sz w:val="24"/>
        </w:rPr>
        <w:t xml:space="preserve">”, </w:t>
      </w:r>
      <w:r w:rsidR="00643559" w:rsidRPr="008B367E">
        <w:rPr>
          <w:rFonts w:ascii="Times New Roman" w:hAnsi="Times New Roman" w:cs="Times New Roman"/>
          <w:sz w:val="24"/>
        </w:rPr>
        <w:t>“</w:t>
      </w:r>
      <w:r w:rsidR="00643559" w:rsidRPr="008B367E">
        <w:rPr>
          <w:rFonts w:ascii="Times New Roman" w:hAnsi="Times New Roman" w:cs="Times New Roman"/>
          <w:bCs/>
          <w:sz w:val="24"/>
        </w:rPr>
        <w:t xml:space="preserve">UAE </w:t>
      </w:r>
      <w:r w:rsidR="00601594" w:rsidRPr="008B367E">
        <w:rPr>
          <w:rFonts w:ascii="Times New Roman" w:hAnsi="Times New Roman" w:cs="Times New Roman"/>
          <w:bCs/>
          <w:sz w:val="24"/>
        </w:rPr>
        <w:t>SDGs</w:t>
      </w:r>
      <w:r w:rsidR="00643559" w:rsidRPr="008B367E">
        <w:rPr>
          <w:rFonts w:ascii="Times New Roman" w:hAnsi="Times New Roman" w:cs="Times New Roman"/>
          <w:sz w:val="24"/>
        </w:rPr>
        <w:t>”</w:t>
      </w:r>
      <w:r w:rsidR="002C5687" w:rsidRPr="008B367E">
        <w:rPr>
          <w:rFonts w:ascii="Times New Roman" w:hAnsi="Times New Roman" w:cs="Times New Roman"/>
          <w:sz w:val="24"/>
        </w:rPr>
        <w:t>,</w:t>
      </w:r>
      <w:r w:rsidR="00643559" w:rsidRPr="008B367E">
        <w:rPr>
          <w:rFonts w:ascii="Times New Roman" w:hAnsi="Times New Roman" w:cs="Times New Roman"/>
          <w:sz w:val="24"/>
        </w:rPr>
        <w:t xml:space="preserve"> </w:t>
      </w:r>
      <w:proofErr w:type="gramStart"/>
      <w:r w:rsidR="00643559" w:rsidRPr="008B367E">
        <w:rPr>
          <w:rFonts w:ascii="Times New Roman" w:hAnsi="Times New Roman" w:cs="Times New Roman"/>
          <w:sz w:val="24"/>
        </w:rPr>
        <w:t>“</w:t>
      </w:r>
      <w:r w:rsidR="00643559" w:rsidRPr="008B367E">
        <w:rPr>
          <w:rFonts w:ascii="Times New Roman" w:hAnsi="Times New Roman" w:cs="Times New Roman"/>
          <w:bCs/>
          <w:sz w:val="24"/>
        </w:rPr>
        <w:t>Sustainability in Emirates</w:t>
      </w:r>
      <w:r w:rsidR="00643559" w:rsidRPr="008B367E">
        <w:rPr>
          <w:rFonts w:ascii="Times New Roman" w:hAnsi="Times New Roman" w:cs="Times New Roman"/>
          <w:sz w:val="24"/>
        </w:rPr>
        <w:t>”</w:t>
      </w:r>
      <w:r w:rsidR="00643559" w:rsidRPr="008B367E">
        <w:rPr>
          <w:rFonts w:ascii="Times New Roman" w:hAnsi="Times New Roman" w:cs="Times New Roman"/>
          <w:bCs/>
          <w:sz w:val="24"/>
        </w:rPr>
        <w:t xml:space="preserve"> and</w:t>
      </w:r>
      <w:r w:rsidR="00C72902" w:rsidRPr="008B367E">
        <w:rPr>
          <w:rFonts w:ascii="Times New Roman" w:hAnsi="Times New Roman" w:cs="Times New Roman"/>
          <w:bCs/>
          <w:sz w:val="24"/>
        </w:rPr>
        <w:t xml:space="preserve"> “Sustainability</w:t>
      </w:r>
      <w:proofErr w:type="gramEnd"/>
      <w:r w:rsidR="00C72902" w:rsidRPr="008B367E">
        <w:rPr>
          <w:rFonts w:ascii="Times New Roman" w:hAnsi="Times New Roman" w:cs="Times New Roman"/>
          <w:bCs/>
          <w:sz w:val="24"/>
        </w:rPr>
        <w:t xml:space="preserve"> Progress in UAE”</w:t>
      </w:r>
      <w:r w:rsidR="00643559" w:rsidRPr="008B367E">
        <w:rPr>
          <w:rFonts w:ascii="Times New Roman" w:hAnsi="Times New Roman" w:cs="Times New Roman"/>
          <w:bCs/>
          <w:sz w:val="24"/>
        </w:rPr>
        <w:t xml:space="preserve"> </w:t>
      </w:r>
      <w:r w:rsidR="00643559" w:rsidRPr="008B367E">
        <w:rPr>
          <w:rFonts w:ascii="Times New Roman" w:hAnsi="Times New Roman" w:cs="Times New Roman"/>
          <w:sz w:val="24"/>
        </w:rPr>
        <w:t>were used for the search purpose.</w:t>
      </w:r>
      <w:r w:rsidR="00C72902" w:rsidRPr="008B367E">
        <w:rPr>
          <w:rFonts w:ascii="Times New Roman" w:hAnsi="Times New Roman" w:cs="Times New Roman"/>
          <w:bCs/>
          <w:sz w:val="24"/>
        </w:rPr>
        <w:t xml:space="preserve"> </w:t>
      </w:r>
      <w:r w:rsidR="00C52F33" w:rsidRPr="008B367E">
        <w:rPr>
          <w:rFonts w:ascii="Times New Roman" w:hAnsi="Times New Roman" w:cs="Times New Roman"/>
          <w:bCs/>
          <w:sz w:val="24"/>
        </w:rPr>
        <w:t xml:space="preserve">For each </w:t>
      </w:r>
      <w:r w:rsidR="00704D8A" w:rsidRPr="008B367E">
        <w:rPr>
          <w:rFonts w:ascii="Times New Roman" w:hAnsi="Times New Roman" w:cs="Times New Roman"/>
          <w:bCs/>
          <w:sz w:val="24"/>
        </w:rPr>
        <w:t>keyword</w:t>
      </w:r>
      <w:r w:rsidR="00C52F33" w:rsidRPr="008B367E">
        <w:rPr>
          <w:rFonts w:ascii="Times New Roman" w:hAnsi="Times New Roman" w:cs="Times New Roman"/>
          <w:bCs/>
          <w:sz w:val="24"/>
        </w:rPr>
        <w:t xml:space="preserve">, the </w:t>
      </w:r>
      <w:r w:rsidR="00F20D45" w:rsidRPr="008B367E">
        <w:rPr>
          <w:rFonts w:ascii="Times New Roman" w:hAnsi="Times New Roman" w:cs="Times New Roman"/>
          <w:bCs/>
          <w:sz w:val="24"/>
        </w:rPr>
        <w:t xml:space="preserve">first </w:t>
      </w:r>
      <w:r w:rsidR="00A5715D" w:rsidRPr="008B367E">
        <w:rPr>
          <w:rFonts w:ascii="Times New Roman" w:hAnsi="Times New Roman" w:cs="Times New Roman"/>
          <w:bCs/>
          <w:sz w:val="24"/>
        </w:rPr>
        <w:t>25</w:t>
      </w:r>
      <w:r w:rsidR="00C52F33" w:rsidRPr="008B367E">
        <w:rPr>
          <w:rFonts w:ascii="Times New Roman" w:hAnsi="Times New Roman" w:cs="Times New Roman"/>
          <w:bCs/>
          <w:sz w:val="24"/>
        </w:rPr>
        <w:t xml:space="preserve"> items were considered to be further refined using the screening process.</w:t>
      </w:r>
      <w:r w:rsidR="00704D8A" w:rsidRPr="008B367E">
        <w:rPr>
          <w:rFonts w:ascii="Times New Roman" w:hAnsi="Times New Roman" w:cs="Times New Roman"/>
          <w:bCs/>
          <w:sz w:val="24"/>
        </w:rPr>
        <w:t xml:space="preserve"> This approach was however only applied </w:t>
      </w:r>
      <w:r w:rsidR="006A4A3F" w:rsidRPr="008B367E">
        <w:rPr>
          <w:rFonts w:ascii="Times New Roman" w:hAnsi="Times New Roman" w:cs="Times New Roman"/>
          <w:bCs/>
          <w:sz w:val="24"/>
        </w:rPr>
        <w:t>to</w:t>
      </w:r>
      <w:r w:rsidR="00704D8A" w:rsidRPr="008B367E">
        <w:rPr>
          <w:rFonts w:ascii="Times New Roman" w:hAnsi="Times New Roman" w:cs="Times New Roman"/>
          <w:bCs/>
          <w:sz w:val="24"/>
        </w:rPr>
        <w:t xml:space="preserve"> the results obtained from the Google search engine. The</w:t>
      </w:r>
      <w:r w:rsidR="00C52F33" w:rsidRPr="008B367E">
        <w:rPr>
          <w:rFonts w:ascii="Times New Roman" w:hAnsi="Times New Roman" w:cs="Times New Roman"/>
          <w:bCs/>
          <w:sz w:val="24"/>
        </w:rPr>
        <w:t xml:space="preserve"> approach was adopted due to the fact that in most cases the search engines</w:t>
      </w:r>
      <w:r w:rsidR="00704D8A" w:rsidRPr="008B367E">
        <w:rPr>
          <w:rFonts w:ascii="Times New Roman" w:hAnsi="Times New Roman" w:cs="Times New Roman"/>
          <w:bCs/>
          <w:sz w:val="24"/>
        </w:rPr>
        <w:t xml:space="preserve"> such as Google</w:t>
      </w:r>
      <w:r w:rsidR="00C52F33" w:rsidRPr="008B367E">
        <w:rPr>
          <w:rFonts w:ascii="Times New Roman" w:hAnsi="Times New Roman" w:cs="Times New Roman"/>
          <w:bCs/>
          <w:sz w:val="24"/>
        </w:rPr>
        <w:t xml:space="preserve"> provide a large number of the result. It is almost not possible to consider such </w:t>
      </w:r>
      <w:r w:rsidR="005A7C12" w:rsidRPr="008B367E">
        <w:rPr>
          <w:rFonts w:ascii="Times New Roman" w:hAnsi="Times New Roman" w:cs="Times New Roman"/>
          <w:bCs/>
          <w:sz w:val="24"/>
        </w:rPr>
        <w:t xml:space="preserve">a </w:t>
      </w:r>
      <w:r w:rsidR="00C52F33" w:rsidRPr="008B367E">
        <w:rPr>
          <w:rFonts w:ascii="Times New Roman" w:hAnsi="Times New Roman" w:cs="Times New Roman"/>
          <w:bCs/>
          <w:sz w:val="24"/>
        </w:rPr>
        <w:t xml:space="preserve">large number </w:t>
      </w:r>
      <w:r w:rsidR="00B55145" w:rsidRPr="008B367E">
        <w:rPr>
          <w:rFonts w:ascii="Times New Roman" w:hAnsi="Times New Roman" w:cs="Times New Roman"/>
          <w:bCs/>
          <w:sz w:val="24"/>
        </w:rPr>
        <w:t xml:space="preserve">in </w:t>
      </w:r>
      <w:r w:rsidR="00C52F33" w:rsidRPr="008B367E">
        <w:rPr>
          <w:rFonts w:ascii="Times New Roman" w:hAnsi="Times New Roman" w:cs="Times New Roman"/>
          <w:bCs/>
          <w:sz w:val="24"/>
        </w:rPr>
        <w:t xml:space="preserve">any study. Thus, it was considered reasonable that for each item, the first </w:t>
      </w:r>
      <w:r w:rsidR="00A5715D" w:rsidRPr="008B367E">
        <w:rPr>
          <w:rFonts w:ascii="Times New Roman" w:hAnsi="Times New Roman" w:cs="Times New Roman"/>
          <w:bCs/>
          <w:sz w:val="24"/>
        </w:rPr>
        <w:t>25</w:t>
      </w:r>
      <w:r w:rsidR="00C52F33" w:rsidRPr="008B367E">
        <w:rPr>
          <w:rFonts w:ascii="Times New Roman" w:hAnsi="Times New Roman" w:cs="Times New Roman"/>
          <w:bCs/>
          <w:sz w:val="24"/>
        </w:rPr>
        <w:t xml:space="preserve"> results will be used for further screening. </w:t>
      </w:r>
    </w:p>
    <w:p w:rsidR="0056668B" w:rsidRPr="008B367E" w:rsidRDefault="0056668B" w:rsidP="00CD7085">
      <w:pPr>
        <w:spacing w:after="0" w:line="240" w:lineRule="auto"/>
        <w:jc w:val="both"/>
        <w:rPr>
          <w:rFonts w:ascii="Times New Roman" w:hAnsi="Times New Roman" w:cs="Times New Roman"/>
          <w:bCs/>
          <w:sz w:val="24"/>
        </w:rPr>
      </w:pPr>
    </w:p>
    <w:p w:rsidR="006971DA" w:rsidRPr="008B367E" w:rsidRDefault="00643559" w:rsidP="00CD7085">
      <w:pPr>
        <w:spacing w:after="0" w:line="240" w:lineRule="auto"/>
        <w:jc w:val="both"/>
        <w:rPr>
          <w:rFonts w:ascii="Times New Roman" w:hAnsi="Times New Roman" w:cs="Times New Roman"/>
          <w:bCs/>
          <w:sz w:val="24"/>
        </w:rPr>
      </w:pPr>
      <w:r w:rsidRPr="008B367E">
        <w:rPr>
          <w:rFonts w:ascii="Times New Roman" w:hAnsi="Times New Roman" w:cs="Times New Roman"/>
          <w:sz w:val="24"/>
        </w:rPr>
        <w:t xml:space="preserve">To ensure that a systematic review process is adopted in this study, the research method for the review was guided by Preferred Reporting Items for Systematic Reviews and Meta-Analyses (PRISMA). The </w:t>
      </w:r>
      <w:r w:rsidR="00F20D45" w:rsidRPr="008B367E">
        <w:rPr>
          <w:rFonts w:ascii="Times New Roman" w:hAnsi="Times New Roman" w:cs="Times New Roman"/>
          <w:sz w:val="24"/>
        </w:rPr>
        <w:t>PRISMA</w:t>
      </w:r>
      <w:r w:rsidRPr="008B367E">
        <w:rPr>
          <w:rFonts w:ascii="Times New Roman" w:hAnsi="Times New Roman" w:cs="Times New Roman"/>
          <w:sz w:val="24"/>
        </w:rPr>
        <w:t xml:space="preserve"> guidelines required to follow a four steps process to include the final of studies in the systematic review and meta-analysis</w:t>
      </w:r>
      <w:r w:rsidR="00C72902" w:rsidRPr="008B367E">
        <w:rPr>
          <w:rFonts w:ascii="Times New Roman" w:hAnsi="Times New Roman" w:cs="Times New Roman"/>
          <w:bCs/>
          <w:sz w:val="24"/>
        </w:rPr>
        <w:t xml:space="preserve"> (Moher et al., </w:t>
      </w:r>
      <w:r w:rsidR="00C72902" w:rsidRPr="008B367E">
        <w:rPr>
          <w:rFonts w:ascii="Times New Roman" w:hAnsi="Times New Roman" w:cs="Times New Roman"/>
          <w:sz w:val="24"/>
        </w:rPr>
        <w:t>2009).</w:t>
      </w:r>
      <w:r w:rsidR="00CD7085" w:rsidRPr="008B367E">
        <w:rPr>
          <w:rFonts w:ascii="Times New Roman" w:hAnsi="Times New Roman" w:cs="Times New Roman"/>
          <w:bCs/>
          <w:sz w:val="24"/>
        </w:rPr>
        <w:t xml:space="preserve"> The data and document</w:t>
      </w:r>
      <w:r w:rsidR="005A7C12" w:rsidRPr="008B367E">
        <w:rPr>
          <w:rFonts w:ascii="Times New Roman" w:hAnsi="Times New Roman" w:cs="Times New Roman"/>
          <w:bCs/>
          <w:sz w:val="24"/>
        </w:rPr>
        <w:t>s</w:t>
      </w:r>
      <w:r w:rsidR="00CD7085" w:rsidRPr="008B367E">
        <w:rPr>
          <w:rFonts w:ascii="Times New Roman" w:hAnsi="Times New Roman" w:cs="Times New Roman"/>
          <w:bCs/>
          <w:sz w:val="24"/>
        </w:rPr>
        <w:t xml:space="preserve"> found in the search were screen</w:t>
      </w:r>
      <w:r w:rsidR="005A7C12" w:rsidRPr="008B367E">
        <w:rPr>
          <w:rFonts w:ascii="Times New Roman" w:hAnsi="Times New Roman" w:cs="Times New Roman"/>
          <w:bCs/>
          <w:sz w:val="24"/>
        </w:rPr>
        <w:t>ed</w:t>
      </w:r>
      <w:r w:rsidR="00CD7085" w:rsidRPr="008B367E">
        <w:rPr>
          <w:rFonts w:ascii="Times New Roman" w:hAnsi="Times New Roman" w:cs="Times New Roman"/>
          <w:bCs/>
          <w:sz w:val="24"/>
        </w:rPr>
        <w:t xml:space="preserve"> using </w:t>
      </w:r>
      <w:r w:rsidR="008718EE" w:rsidRPr="008B367E">
        <w:rPr>
          <w:rFonts w:ascii="Times New Roman" w:hAnsi="Times New Roman" w:cs="Times New Roman"/>
          <w:bCs/>
          <w:sz w:val="24"/>
        </w:rPr>
        <w:t xml:space="preserve">different screening </w:t>
      </w:r>
      <w:r w:rsidR="00CD7085" w:rsidRPr="008B367E">
        <w:rPr>
          <w:rFonts w:ascii="Times New Roman" w:hAnsi="Times New Roman" w:cs="Times New Roman"/>
          <w:bCs/>
          <w:sz w:val="24"/>
        </w:rPr>
        <w:t>criteria</w:t>
      </w:r>
      <w:r w:rsidR="008718EE" w:rsidRPr="008B367E">
        <w:rPr>
          <w:rFonts w:ascii="Times New Roman" w:hAnsi="Times New Roman" w:cs="Times New Roman"/>
          <w:bCs/>
          <w:sz w:val="24"/>
        </w:rPr>
        <w:t>. The criteria for the research paper w</w:t>
      </w:r>
      <w:r w:rsidR="00A5715D" w:rsidRPr="008B367E">
        <w:rPr>
          <w:rFonts w:ascii="Times New Roman" w:hAnsi="Times New Roman" w:cs="Times New Roman"/>
          <w:bCs/>
          <w:sz w:val="24"/>
        </w:rPr>
        <w:t>ere</w:t>
      </w:r>
      <w:r w:rsidR="008718EE" w:rsidRPr="008B367E">
        <w:rPr>
          <w:rFonts w:ascii="Times New Roman" w:hAnsi="Times New Roman" w:cs="Times New Roman"/>
          <w:bCs/>
          <w:sz w:val="24"/>
        </w:rPr>
        <w:t xml:space="preserve"> that it should be written in English and the keywords should be in the title, abstract or in the keywords section. For the various reports obtained from the google se</w:t>
      </w:r>
      <w:r w:rsidR="00A5715D" w:rsidRPr="008B367E">
        <w:rPr>
          <w:rFonts w:ascii="Times New Roman" w:hAnsi="Times New Roman" w:cs="Times New Roman"/>
          <w:bCs/>
          <w:sz w:val="24"/>
        </w:rPr>
        <w:t>ar</w:t>
      </w:r>
      <w:r w:rsidR="008718EE" w:rsidRPr="008B367E">
        <w:rPr>
          <w:rFonts w:ascii="Times New Roman" w:hAnsi="Times New Roman" w:cs="Times New Roman"/>
          <w:bCs/>
          <w:sz w:val="24"/>
        </w:rPr>
        <w:t>ch engine, the criteria w</w:t>
      </w:r>
      <w:r w:rsidR="00A5715D" w:rsidRPr="008B367E">
        <w:rPr>
          <w:rFonts w:ascii="Times New Roman" w:hAnsi="Times New Roman" w:cs="Times New Roman"/>
          <w:bCs/>
          <w:sz w:val="24"/>
        </w:rPr>
        <w:t>ere</w:t>
      </w:r>
      <w:r w:rsidR="008718EE" w:rsidRPr="008B367E">
        <w:rPr>
          <w:rFonts w:ascii="Times New Roman" w:hAnsi="Times New Roman" w:cs="Times New Roman"/>
          <w:bCs/>
          <w:sz w:val="24"/>
        </w:rPr>
        <w:t xml:space="preserve"> </w:t>
      </w:r>
      <w:r w:rsidR="00CD7085" w:rsidRPr="008B367E">
        <w:rPr>
          <w:rFonts w:ascii="Times New Roman" w:hAnsi="Times New Roman" w:cs="Times New Roman"/>
          <w:bCs/>
          <w:sz w:val="24"/>
        </w:rPr>
        <w:t xml:space="preserve">that it should be published or created by a legitimate source and should </w:t>
      </w:r>
      <w:r w:rsidR="00CD7085" w:rsidRPr="008B367E">
        <w:rPr>
          <w:rFonts w:ascii="Times New Roman" w:hAnsi="Times New Roman" w:cs="Times New Roman"/>
          <w:bCs/>
          <w:sz w:val="24"/>
        </w:rPr>
        <w:lastRenderedPageBreak/>
        <w:t>be relevant to the United Arab Emirates</w:t>
      </w:r>
      <w:r w:rsidR="005A7C12" w:rsidRPr="008B367E">
        <w:rPr>
          <w:rFonts w:ascii="Times New Roman" w:hAnsi="Times New Roman" w:cs="Times New Roman"/>
          <w:bCs/>
          <w:sz w:val="24"/>
        </w:rPr>
        <w:t>'</w:t>
      </w:r>
      <w:r w:rsidR="00CD7085" w:rsidRPr="008B367E">
        <w:rPr>
          <w:rFonts w:ascii="Times New Roman" w:hAnsi="Times New Roman" w:cs="Times New Roman"/>
          <w:bCs/>
          <w:sz w:val="24"/>
        </w:rPr>
        <w:t xml:space="preserve"> sustainability progress. </w:t>
      </w:r>
      <w:r w:rsidR="005909BB" w:rsidRPr="008B367E">
        <w:rPr>
          <w:rFonts w:ascii="Times New Roman" w:hAnsi="Times New Roman" w:cs="Times New Roman"/>
          <w:bCs/>
          <w:sz w:val="24"/>
        </w:rPr>
        <w:t xml:space="preserve">All the relevant information either published as a document or as </w:t>
      </w:r>
      <w:r w:rsidR="005A7C12" w:rsidRPr="008B367E">
        <w:rPr>
          <w:rFonts w:ascii="Times New Roman" w:hAnsi="Times New Roman" w:cs="Times New Roman"/>
          <w:bCs/>
          <w:sz w:val="24"/>
        </w:rPr>
        <w:t xml:space="preserve">a </w:t>
      </w:r>
      <w:r w:rsidR="005909BB" w:rsidRPr="008B367E">
        <w:rPr>
          <w:rFonts w:ascii="Times New Roman" w:hAnsi="Times New Roman" w:cs="Times New Roman"/>
          <w:bCs/>
          <w:sz w:val="24"/>
        </w:rPr>
        <w:t>web page w</w:t>
      </w:r>
      <w:r w:rsidR="005A7C12" w:rsidRPr="008B367E">
        <w:rPr>
          <w:rFonts w:ascii="Times New Roman" w:hAnsi="Times New Roman" w:cs="Times New Roman"/>
          <w:bCs/>
          <w:sz w:val="24"/>
        </w:rPr>
        <w:t>as</w:t>
      </w:r>
      <w:r w:rsidR="005909BB" w:rsidRPr="008B367E">
        <w:rPr>
          <w:rFonts w:ascii="Times New Roman" w:hAnsi="Times New Roman" w:cs="Times New Roman"/>
          <w:bCs/>
          <w:sz w:val="24"/>
        </w:rPr>
        <w:t xml:space="preserve"> considered provided that they pass the screening process. </w:t>
      </w:r>
      <w:r w:rsidR="00CD7085" w:rsidRPr="008B367E">
        <w:rPr>
          <w:rFonts w:ascii="Times New Roman" w:hAnsi="Times New Roman" w:cs="Times New Roman"/>
          <w:bCs/>
          <w:sz w:val="24"/>
        </w:rPr>
        <w:t>Using this criterion, all the data and publications available from the government organizations, ministries, independent government entities, independent non-government organizations and research publications relevant to the area of the study</w:t>
      </w:r>
      <w:r w:rsidR="00605F2E" w:rsidRPr="008B367E">
        <w:rPr>
          <w:rFonts w:ascii="Times New Roman" w:hAnsi="Times New Roman" w:cs="Times New Roman"/>
          <w:bCs/>
          <w:sz w:val="24"/>
        </w:rPr>
        <w:t xml:space="preserve"> were considered.</w:t>
      </w:r>
      <w:r w:rsidR="009C33C9" w:rsidRPr="008B367E">
        <w:rPr>
          <w:rFonts w:ascii="Times New Roman" w:hAnsi="Times New Roman" w:cs="Times New Roman"/>
          <w:bCs/>
          <w:sz w:val="24"/>
        </w:rPr>
        <w:t xml:space="preserve"> Considering the scope of the work and keeping in mind that the different databases and search engine</w:t>
      </w:r>
      <w:r w:rsidR="00B24753" w:rsidRPr="008B367E">
        <w:rPr>
          <w:rFonts w:ascii="Times New Roman" w:hAnsi="Times New Roman" w:cs="Times New Roman"/>
          <w:bCs/>
          <w:sz w:val="24"/>
        </w:rPr>
        <w:t xml:space="preserve"> like Google</w:t>
      </w:r>
      <w:r w:rsidR="009C33C9" w:rsidRPr="008B367E">
        <w:rPr>
          <w:rFonts w:ascii="Times New Roman" w:hAnsi="Times New Roman" w:cs="Times New Roman"/>
          <w:bCs/>
          <w:sz w:val="24"/>
        </w:rPr>
        <w:t xml:space="preserve"> may result into a large volume of the documents, which could be difficult to screen, the selection of the items were only kept to the first 25 document</w:t>
      </w:r>
      <w:r w:rsidR="00A5715D" w:rsidRPr="008B367E">
        <w:rPr>
          <w:rFonts w:ascii="Times New Roman" w:hAnsi="Times New Roman" w:cs="Times New Roman"/>
          <w:bCs/>
          <w:sz w:val="24"/>
        </w:rPr>
        <w:t>s</w:t>
      </w:r>
      <w:r w:rsidR="009C33C9" w:rsidRPr="008B367E">
        <w:rPr>
          <w:rFonts w:ascii="Times New Roman" w:hAnsi="Times New Roman" w:cs="Times New Roman"/>
          <w:bCs/>
          <w:sz w:val="24"/>
        </w:rPr>
        <w:t xml:space="preserve"> from each keyword and search engine.</w:t>
      </w:r>
      <w:r w:rsidR="00B24753" w:rsidRPr="008B367E">
        <w:rPr>
          <w:rFonts w:ascii="Times New Roman" w:hAnsi="Times New Roman" w:cs="Times New Roman"/>
          <w:bCs/>
          <w:sz w:val="24"/>
        </w:rPr>
        <w:t xml:space="preserve"> This criterion was, however, not applied to the search obtained from the Scopus and Web of Science. </w:t>
      </w:r>
      <w:r w:rsidR="009C33C9" w:rsidRPr="008B367E">
        <w:rPr>
          <w:rFonts w:ascii="Times New Roman" w:hAnsi="Times New Roman" w:cs="Times New Roman"/>
          <w:bCs/>
          <w:sz w:val="24"/>
        </w:rPr>
        <w:t xml:space="preserve"> </w:t>
      </w:r>
      <w:r w:rsidR="00345253" w:rsidRPr="008B367E">
        <w:rPr>
          <w:rFonts w:ascii="Times New Roman" w:hAnsi="Times New Roman" w:cs="Times New Roman"/>
          <w:bCs/>
          <w:sz w:val="24"/>
        </w:rPr>
        <w:t>Descriptive analysis was conducted to compare the Emirates</w:t>
      </w:r>
      <w:r w:rsidR="00667231" w:rsidRPr="008B367E">
        <w:rPr>
          <w:rFonts w:ascii="Times New Roman" w:hAnsi="Times New Roman" w:cs="Times New Roman"/>
          <w:bCs/>
          <w:sz w:val="24"/>
        </w:rPr>
        <w:t>'</w:t>
      </w:r>
      <w:r w:rsidR="00345253" w:rsidRPr="008B367E">
        <w:rPr>
          <w:rFonts w:ascii="Times New Roman" w:hAnsi="Times New Roman" w:cs="Times New Roman"/>
          <w:bCs/>
          <w:sz w:val="24"/>
        </w:rPr>
        <w:t xml:space="preserve"> progress with other countries both at </w:t>
      </w:r>
      <w:r w:rsidR="003E188C" w:rsidRPr="008B367E">
        <w:rPr>
          <w:rFonts w:ascii="Times New Roman" w:hAnsi="Times New Roman" w:cs="Times New Roman"/>
          <w:bCs/>
          <w:sz w:val="24"/>
        </w:rPr>
        <w:t xml:space="preserve">the </w:t>
      </w:r>
      <w:r w:rsidR="00345253" w:rsidRPr="008B367E">
        <w:rPr>
          <w:rFonts w:ascii="Times New Roman" w:hAnsi="Times New Roman" w:cs="Times New Roman"/>
          <w:bCs/>
          <w:sz w:val="24"/>
        </w:rPr>
        <w:t xml:space="preserve">global level and regional level. </w:t>
      </w:r>
    </w:p>
    <w:p w:rsidR="006971DA" w:rsidRPr="008B367E" w:rsidRDefault="006971DA" w:rsidP="00CD7085">
      <w:pPr>
        <w:spacing w:after="0" w:line="240" w:lineRule="auto"/>
        <w:jc w:val="both"/>
        <w:rPr>
          <w:rFonts w:ascii="Times New Roman" w:hAnsi="Times New Roman" w:cs="Times New Roman"/>
          <w:bCs/>
          <w:sz w:val="24"/>
        </w:rPr>
      </w:pPr>
    </w:p>
    <w:p w:rsidR="006971DA" w:rsidRPr="008B367E" w:rsidRDefault="006971DA" w:rsidP="00CD7085">
      <w:pPr>
        <w:spacing w:after="0" w:line="240" w:lineRule="auto"/>
        <w:jc w:val="both"/>
        <w:rPr>
          <w:rFonts w:ascii="Times New Roman" w:hAnsi="Times New Roman" w:cs="Times New Roman"/>
          <w:bCs/>
          <w:sz w:val="24"/>
        </w:rPr>
      </w:pPr>
      <w:r w:rsidRPr="008B367E">
        <w:rPr>
          <w:rFonts w:ascii="Times New Roman" w:hAnsi="Times New Roman" w:cs="Times New Roman"/>
          <w:bCs/>
          <w:sz w:val="24"/>
        </w:rPr>
        <w:t>For the semi-structured interview</w:t>
      </w:r>
      <w:r w:rsidR="00704D8A" w:rsidRPr="008B367E">
        <w:rPr>
          <w:rFonts w:ascii="Times New Roman" w:hAnsi="Times New Roman" w:cs="Times New Roman"/>
          <w:bCs/>
          <w:sz w:val="24"/>
        </w:rPr>
        <w:t>,</w:t>
      </w:r>
      <w:r w:rsidRPr="008B367E">
        <w:rPr>
          <w:rFonts w:ascii="Times New Roman" w:hAnsi="Times New Roman" w:cs="Times New Roman"/>
          <w:bCs/>
          <w:sz w:val="24"/>
        </w:rPr>
        <w:t xml:space="preserve"> a set of questions was developed and validated on a relatively small sample. The purpose of this exercise is to find the thoughts </w:t>
      </w:r>
      <w:r w:rsidR="004E7256" w:rsidRPr="008B367E">
        <w:rPr>
          <w:rFonts w:ascii="Times New Roman" w:hAnsi="Times New Roman" w:cs="Times New Roman"/>
          <w:bCs/>
          <w:sz w:val="24"/>
        </w:rPr>
        <w:t xml:space="preserve">of </w:t>
      </w:r>
      <w:r w:rsidRPr="008B367E">
        <w:rPr>
          <w:rFonts w:ascii="Times New Roman" w:hAnsi="Times New Roman" w:cs="Times New Roman"/>
          <w:bCs/>
          <w:sz w:val="24"/>
        </w:rPr>
        <w:t xml:space="preserve">the engineering community on SDGs working in Emirates. The criteria </w:t>
      </w:r>
      <w:r w:rsidR="00704D8A" w:rsidRPr="008B367E">
        <w:rPr>
          <w:rFonts w:ascii="Times New Roman" w:hAnsi="Times New Roman" w:cs="Times New Roman"/>
          <w:bCs/>
          <w:sz w:val="24"/>
        </w:rPr>
        <w:t>for</w:t>
      </w:r>
      <w:r w:rsidRPr="008B367E">
        <w:rPr>
          <w:rFonts w:ascii="Times New Roman" w:hAnsi="Times New Roman" w:cs="Times New Roman"/>
          <w:bCs/>
          <w:sz w:val="24"/>
        </w:rPr>
        <w:t xml:space="preserve"> selecting the respondents were set as the participants should have at</w:t>
      </w:r>
      <w:r w:rsidR="00704D8A" w:rsidRPr="008B367E">
        <w:rPr>
          <w:rFonts w:ascii="Times New Roman" w:hAnsi="Times New Roman" w:cs="Times New Roman"/>
          <w:bCs/>
          <w:sz w:val="24"/>
        </w:rPr>
        <w:t xml:space="preserve"> leas</w:t>
      </w:r>
      <w:r w:rsidRPr="008B367E">
        <w:rPr>
          <w:rFonts w:ascii="Times New Roman" w:hAnsi="Times New Roman" w:cs="Times New Roman"/>
          <w:bCs/>
          <w:sz w:val="24"/>
        </w:rPr>
        <w:t>t 15 years of experience in Emirates and should have sufficient knowledge and experience of engineering sustainability practice at a local context. Only the participants with academic background and experience background of Civil and Environmental engineering were considered for this purpose. A similar approach was also adopted by Umar et al., (2019) for selecting the respondents for a study related to renewable energy in the GCC region. To search the relevant respondents, their profile was search</w:t>
      </w:r>
      <w:r w:rsidR="00704D8A" w:rsidRPr="008B367E">
        <w:rPr>
          <w:rFonts w:ascii="Times New Roman" w:hAnsi="Times New Roman" w:cs="Times New Roman"/>
          <w:bCs/>
          <w:sz w:val="24"/>
        </w:rPr>
        <w:t>ed</w:t>
      </w:r>
      <w:r w:rsidRPr="008B367E">
        <w:rPr>
          <w:rFonts w:ascii="Times New Roman" w:hAnsi="Times New Roman" w:cs="Times New Roman"/>
          <w:bCs/>
          <w:sz w:val="24"/>
        </w:rPr>
        <w:t xml:space="preserve"> and screened using their organization's websites. The organization's name and websites were obtained from the UAE contractors Association website (UAE-CA, 2019).</w:t>
      </w:r>
      <w:r w:rsidR="00926E7F" w:rsidRPr="008B367E">
        <w:rPr>
          <w:rFonts w:ascii="Times New Roman" w:hAnsi="Times New Roman" w:cs="Times New Roman"/>
          <w:bCs/>
          <w:sz w:val="24"/>
        </w:rPr>
        <w:t xml:space="preserve"> Personal links</w:t>
      </w:r>
      <w:r w:rsidR="009A71F7" w:rsidRPr="008B367E">
        <w:rPr>
          <w:rFonts w:ascii="Times New Roman" w:hAnsi="Times New Roman" w:cs="Times New Roman"/>
          <w:bCs/>
          <w:sz w:val="24"/>
        </w:rPr>
        <w:t>,</w:t>
      </w:r>
      <w:r w:rsidR="00926E7F" w:rsidRPr="008B367E">
        <w:rPr>
          <w:rFonts w:ascii="Times New Roman" w:hAnsi="Times New Roman" w:cs="Times New Roman"/>
          <w:bCs/>
          <w:sz w:val="24"/>
        </w:rPr>
        <w:t xml:space="preserve"> </w:t>
      </w:r>
      <w:r w:rsidR="009A71F7" w:rsidRPr="008B367E">
        <w:rPr>
          <w:rFonts w:ascii="Times New Roman" w:hAnsi="Times New Roman" w:cs="Times New Roman"/>
          <w:bCs/>
          <w:sz w:val="24"/>
        </w:rPr>
        <w:t xml:space="preserve">connections, LinkedIn and WhatsApp groups </w:t>
      </w:r>
      <w:r w:rsidR="00926E7F" w:rsidRPr="008B367E">
        <w:rPr>
          <w:rFonts w:ascii="Times New Roman" w:hAnsi="Times New Roman" w:cs="Times New Roman"/>
          <w:bCs/>
          <w:sz w:val="24"/>
        </w:rPr>
        <w:t>were also used to identify suitable candidates for this interview.</w:t>
      </w:r>
      <w:r w:rsidR="009A71F7" w:rsidRPr="008B367E">
        <w:rPr>
          <w:rFonts w:ascii="Times New Roman" w:hAnsi="Times New Roman" w:cs="Times New Roman"/>
          <w:bCs/>
          <w:sz w:val="24"/>
        </w:rPr>
        <w:t xml:space="preserve"> Finally, a list of 20 respondents was developed. A study conducted by Umar (2019) noted that the sample size for most of </w:t>
      </w:r>
      <w:r w:rsidR="006A4A3F" w:rsidRPr="008B367E">
        <w:rPr>
          <w:rFonts w:ascii="Times New Roman" w:hAnsi="Times New Roman" w:cs="Times New Roman"/>
          <w:bCs/>
          <w:sz w:val="24"/>
        </w:rPr>
        <w:t xml:space="preserve">the </w:t>
      </w:r>
      <w:r w:rsidR="009A71F7" w:rsidRPr="008B367E">
        <w:rPr>
          <w:rFonts w:ascii="Times New Roman" w:hAnsi="Times New Roman" w:cs="Times New Roman"/>
          <w:bCs/>
          <w:sz w:val="24"/>
        </w:rPr>
        <w:t>research studies involves semi-struct</w:t>
      </w:r>
      <w:r w:rsidR="00704D8A" w:rsidRPr="008B367E">
        <w:rPr>
          <w:rFonts w:ascii="Times New Roman" w:hAnsi="Times New Roman" w:cs="Times New Roman"/>
          <w:bCs/>
          <w:sz w:val="24"/>
        </w:rPr>
        <w:t>u</w:t>
      </w:r>
      <w:r w:rsidR="009A71F7" w:rsidRPr="008B367E">
        <w:rPr>
          <w:rFonts w:ascii="Times New Roman" w:hAnsi="Times New Roman" w:cs="Times New Roman"/>
          <w:bCs/>
          <w:sz w:val="24"/>
        </w:rPr>
        <w:t xml:space="preserve">red interviews </w:t>
      </w:r>
      <w:r w:rsidR="00EE502A" w:rsidRPr="008B367E">
        <w:rPr>
          <w:rFonts w:ascii="Times New Roman" w:hAnsi="Times New Roman" w:cs="Times New Roman"/>
          <w:bCs/>
          <w:sz w:val="24"/>
        </w:rPr>
        <w:t>that are</w:t>
      </w:r>
      <w:r w:rsidR="009A71F7" w:rsidRPr="008B367E">
        <w:rPr>
          <w:rFonts w:ascii="Times New Roman" w:hAnsi="Times New Roman" w:cs="Times New Roman"/>
          <w:bCs/>
          <w:sz w:val="24"/>
        </w:rPr>
        <w:t xml:space="preserve"> roughly equal to 20. The respondents were contacted through emails asking for their cooperation in the study. </w:t>
      </w:r>
      <w:r w:rsidR="007917FF" w:rsidRPr="008B367E">
        <w:rPr>
          <w:rFonts w:ascii="Times New Roman" w:hAnsi="Times New Roman" w:cs="Times New Roman"/>
          <w:bCs/>
          <w:sz w:val="24"/>
        </w:rPr>
        <w:t>A</w:t>
      </w:r>
      <w:r w:rsidR="009A71F7" w:rsidRPr="008B367E">
        <w:rPr>
          <w:rFonts w:ascii="Times New Roman" w:hAnsi="Times New Roman" w:cs="Times New Roman"/>
          <w:bCs/>
          <w:sz w:val="24"/>
        </w:rPr>
        <w:t xml:space="preserve"> total of 10 respondents made </w:t>
      </w:r>
      <w:proofErr w:type="gramStart"/>
      <w:r w:rsidR="009A71F7" w:rsidRPr="008B367E">
        <w:rPr>
          <w:rFonts w:ascii="Times New Roman" w:hAnsi="Times New Roman" w:cs="Times New Roman"/>
          <w:bCs/>
          <w:sz w:val="24"/>
        </w:rPr>
        <w:t>themselves</w:t>
      </w:r>
      <w:proofErr w:type="gramEnd"/>
      <w:r w:rsidR="009A71F7" w:rsidRPr="008B367E">
        <w:rPr>
          <w:rFonts w:ascii="Times New Roman" w:hAnsi="Times New Roman" w:cs="Times New Roman"/>
          <w:bCs/>
          <w:sz w:val="24"/>
        </w:rPr>
        <w:t xml:space="preserve"> available for the interview.</w:t>
      </w:r>
      <w:r w:rsidR="007917FF" w:rsidRPr="008B367E">
        <w:rPr>
          <w:rFonts w:ascii="Times New Roman" w:hAnsi="Times New Roman" w:cs="Times New Roman"/>
          <w:bCs/>
          <w:sz w:val="24"/>
        </w:rPr>
        <w:t xml:space="preserve"> All the participants in this interview were male.</w:t>
      </w:r>
      <w:r w:rsidR="009A71F7" w:rsidRPr="008B367E">
        <w:rPr>
          <w:rFonts w:ascii="Times New Roman" w:hAnsi="Times New Roman" w:cs="Times New Roman"/>
          <w:bCs/>
          <w:sz w:val="24"/>
        </w:rPr>
        <w:t xml:space="preserve"> The interview was conducted telephonically.</w:t>
      </w:r>
      <w:r w:rsidR="003125B2" w:rsidRPr="008B367E">
        <w:rPr>
          <w:rFonts w:ascii="Times New Roman" w:hAnsi="Times New Roman" w:cs="Times New Roman"/>
          <w:bCs/>
          <w:sz w:val="24"/>
        </w:rPr>
        <w:t xml:space="preserve"> </w:t>
      </w:r>
      <w:r w:rsidR="007917FF" w:rsidRPr="008B367E">
        <w:rPr>
          <w:rFonts w:ascii="Times New Roman" w:hAnsi="Times New Roman" w:cs="Times New Roman"/>
          <w:bCs/>
          <w:sz w:val="24"/>
        </w:rPr>
        <w:t>Although the number of participants in this interview was comparatively low, however, there are a number of examples wherein such exploratory studies were conducted with much smaller respondents (Umar, 2018</w:t>
      </w:r>
      <w:r w:rsidR="009D104E" w:rsidRPr="008B367E">
        <w:rPr>
          <w:rFonts w:ascii="Times New Roman" w:hAnsi="Times New Roman" w:cs="Times New Roman"/>
          <w:bCs/>
          <w:sz w:val="24"/>
        </w:rPr>
        <w:t>-c</w:t>
      </w:r>
      <w:r w:rsidR="006F48A5">
        <w:rPr>
          <w:rFonts w:ascii="Times New Roman" w:hAnsi="Times New Roman" w:cs="Times New Roman"/>
          <w:bCs/>
          <w:sz w:val="24"/>
        </w:rPr>
        <w:t xml:space="preserve">; Umar and </w:t>
      </w:r>
      <w:proofErr w:type="spellStart"/>
      <w:r w:rsidR="006F48A5">
        <w:rPr>
          <w:rFonts w:ascii="Times New Roman" w:hAnsi="Times New Roman" w:cs="Times New Roman"/>
          <w:bCs/>
          <w:sz w:val="24"/>
        </w:rPr>
        <w:t>Egbu</w:t>
      </w:r>
      <w:proofErr w:type="spellEnd"/>
      <w:r w:rsidR="006F48A5">
        <w:rPr>
          <w:rFonts w:ascii="Times New Roman" w:hAnsi="Times New Roman" w:cs="Times New Roman"/>
          <w:bCs/>
          <w:sz w:val="24"/>
        </w:rPr>
        <w:t>, 2018-c</w:t>
      </w:r>
      <w:r w:rsidR="007917FF" w:rsidRPr="008B367E">
        <w:rPr>
          <w:rFonts w:ascii="Times New Roman" w:hAnsi="Times New Roman" w:cs="Times New Roman"/>
          <w:bCs/>
          <w:sz w:val="24"/>
        </w:rPr>
        <w:t xml:space="preserve">). </w:t>
      </w:r>
      <w:r w:rsidR="003125B2" w:rsidRPr="008B367E">
        <w:rPr>
          <w:rFonts w:ascii="Times New Roman" w:hAnsi="Times New Roman" w:cs="Times New Roman"/>
          <w:bCs/>
          <w:sz w:val="24"/>
        </w:rPr>
        <w:t xml:space="preserve">The interview questions are appended in Appendix II. </w:t>
      </w:r>
      <w:r w:rsidR="009A71F7" w:rsidRPr="008B367E">
        <w:rPr>
          <w:rFonts w:ascii="Times New Roman" w:hAnsi="Times New Roman" w:cs="Times New Roman"/>
          <w:bCs/>
          <w:sz w:val="24"/>
        </w:rPr>
        <w:t xml:space="preserve">   </w:t>
      </w:r>
      <w:r w:rsidR="00926E7F" w:rsidRPr="008B367E">
        <w:rPr>
          <w:rFonts w:ascii="Times New Roman" w:hAnsi="Times New Roman" w:cs="Times New Roman"/>
          <w:bCs/>
          <w:sz w:val="24"/>
        </w:rPr>
        <w:t xml:space="preserve"> </w:t>
      </w:r>
      <w:r w:rsidRPr="008B367E">
        <w:rPr>
          <w:rFonts w:ascii="Times New Roman" w:hAnsi="Times New Roman" w:cs="Times New Roman"/>
          <w:bCs/>
          <w:sz w:val="24"/>
        </w:rPr>
        <w:t xml:space="preserve">      </w:t>
      </w:r>
    </w:p>
    <w:p w:rsidR="006971DA" w:rsidRPr="008B367E" w:rsidRDefault="006971DA" w:rsidP="00CD7085">
      <w:pPr>
        <w:spacing w:after="0" w:line="240" w:lineRule="auto"/>
        <w:jc w:val="both"/>
        <w:rPr>
          <w:rFonts w:ascii="Times New Roman" w:hAnsi="Times New Roman" w:cs="Times New Roman"/>
          <w:bCs/>
          <w:sz w:val="24"/>
        </w:rPr>
      </w:pPr>
    </w:p>
    <w:p w:rsidR="0060390B" w:rsidRPr="00AF151F" w:rsidRDefault="006971DA" w:rsidP="00CD7085">
      <w:pPr>
        <w:spacing w:after="0" w:line="240" w:lineRule="auto"/>
        <w:jc w:val="both"/>
        <w:rPr>
          <w:rFonts w:asciiTheme="majorHAnsi" w:eastAsiaTheme="majorEastAsia" w:hAnsiTheme="majorHAnsi" w:cstheme="majorBidi"/>
          <w:b/>
          <w:bCs/>
          <w:sz w:val="28"/>
          <w:szCs w:val="28"/>
        </w:rPr>
      </w:pPr>
      <w:r w:rsidRPr="008B367E">
        <w:rPr>
          <w:rFonts w:ascii="Times New Roman" w:hAnsi="Times New Roman" w:cs="Times New Roman"/>
          <w:bCs/>
          <w:sz w:val="24"/>
        </w:rPr>
        <w:t xml:space="preserve">The next section of the paper provides the result and discussion derived from the adopted research methodology.  </w:t>
      </w:r>
      <w:r w:rsidRPr="008B367E">
        <w:rPr>
          <w:rFonts w:asciiTheme="majorHAnsi" w:eastAsiaTheme="majorEastAsia" w:hAnsiTheme="majorHAnsi" w:cstheme="majorBidi"/>
          <w:b/>
          <w:bCs/>
          <w:sz w:val="28"/>
          <w:szCs w:val="28"/>
        </w:rPr>
        <w:t xml:space="preserve"> </w:t>
      </w:r>
      <w:r w:rsidR="00CD7085" w:rsidRPr="008B367E">
        <w:rPr>
          <w:rFonts w:asciiTheme="majorHAnsi" w:eastAsiaTheme="majorEastAsia" w:hAnsiTheme="majorHAnsi" w:cstheme="majorBidi"/>
          <w:b/>
          <w:bCs/>
          <w:sz w:val="28"/>
          <w:szCs w:val="28"/>
        </w:rPr>
        <w:t xml:space="preserve">    </w:t>
      </w:r>
      <w:r w:rsidR="00CD7085" w:rsidRPr="00AF151F">
        <w:rPr>
          <w:rFonts w:asciiTheme="majorHAnsi" w:eastAsiaTheme="majorEastAsia" w:hAnsiTheme="majorHAnsi" w:cstheme="majorBidi"/>
          <w:b/>
          <w:bCs/>
          <w:sz w:val="28"/>
          <w:szCs w:val="28"/>
        </w:rPr>
        <w:t xml:space="preserve">  </w:t>
      </w:r>
      <w:r w:rsidR="0060390B" w:rsidRPr="00AF151F">
        <w:rPr>
          <w:rFonts w:asciiTheme="majorHAnsi" w:eastAsiaTheme="majorEastAsia" w:hAnsiTheme="majorHAnsi" w:cstheme="majorBidi"/>
          <w:b/>
          <w:bCs/>
          <w:sz w:val="28"/>
          <w:szCs w:val="28"/>
        </w:rPr>
        <w:t xml:space="preserve"> </w:t>
      </w:r>
    </w:p>
    <w:p w:rsidR="00C64E7A" w:rsidRPr="008B367E" w:rsidRDefault="00C64E7A" w:rsidP="00FA3495">
      <w:pPr>
        <w:pStyle w:val="Heading1"/>
        <w:rPr>
          <w:color w:val="auto"/>
        </w:rPr>
      </w:pPr>
      <w:r w:rsidRPr="008B367E">
        <w:rPr>
          <w:color w:val="auto"/>
        </w:rPr>
        <w:t>3. Results and discussion:</w:t>
      </w:r>
    </w:p>
    <w:p w:rsidR="002822E0" w:rsidRPr="008B367E" w:rsidRDefault="009C33C9" w:rsidP="00971E87">
      <w:pPr>
        <w:jc w:val="both"/>
        <w:rPr>
          <w:rFonts w:ascii="Times New Roman" w:hAnsi="Times New Roman" w:cs="Times New Roman"/>
          <w:sz w:val="24"/>
        </w:rPr>
      </w:pPr>
      <w:r w:rsidRPr="008B367E">
        <w:rPr>
          <w:rFonts w:ascii="Times New Roman" w:hAnsi="Times New Roman" w:cs="Times New Roman"/>
          <w:sz w:val="24"/>
        </w:rPr>
        <w:t xml:space="preserve">When the </w:t>
      </w:r>
      <w:r w:rsidR="002C5687" w:rsidRPr="008B367E">
        <w:rPr>
          <w:rFonts w:ascii="Times New Roman" w:hAnsi="Times New Roman" w:cs="Times New Roman"/>
          <w:sz w:val="24"/>
        </w:rPr>
        <w:t xml:space="preserve">first term “UAE </w:t>
      </w:r>
      <w:r w:rsidR="00601594" w:rsidRPr="008B367E">
        <w:rPr>
          <w:rFonts w:ascii="Times New Roman" w:hAnsi="Times New Roman" w:cs="Times New Roman"/>
          <w:sz w:val="24"/>
        </w:rPr>
        <w:t>SDGs</w:t>
      </w:r>
      <w:r w:rsidR="002C5687" w:rsidRPr="008B367E">
        <w:rPr>
          <w:rFonts w:ascii="Times New Roman" w:hAnsi="Times New Roman" w:cs="Times New Roman"/>
          <w:sz w:val="24"/>
        </w:rPr>
        <w:t xml:space="preserve">” </w:t>
      </w:r>
      <w:r w:rsidRPr="008B367E">
        <w:rPr>
          <w:rFonts w:ascii="Times New Roman" w:hAnsi="Times New Roman" w:cs="Times New Roman"/>
          <w:sz w:val="24"/>
        </w:rPr>
        <w:t xml:space="preserve">was used in the </w:t>
      </w:r>
      <w:r w:rsidR="00B24753" w:rsidRPr="008B367E">
        <w:rPr>
          <w:rFonts w:ascii="Times New Roman" w:hAnsi="Times New Roman" w:cs="Times New Roman"/>
          <w:sz w:val="24"/>
        </w:rPr>
        <w:t>G</w:t>
      </w:r>
      <w:r w:rsidRPr="008B367E">
        <w:rPr>
          <w:rFonts w:ascii="Times New Roman" w:hAnsi="Times New Roman" w:cs="Times New Roman"/>
          <w:sz w:val="24"/>
        </w:rPr>
        <w:t xml:space="preserve">oogle search engine, it </w:t>
      </w:r>
      <w:r w:rsidR="002C5687" w:rsidRPr="008B367E">
        <w:rPr>
          <w:rFonts w:ascii="Times New Roman" w:hAnsi="Times New Roman" w:cs="Times New Roman"/>
          <w:sz w:val="24"/>
        </w:rPr>
        <w:t xml:space="preserve">has given a total search result of 4,090,000. Similarly, the term “Sustainability in Emirates” has given a total search result of 47,600,000. The last term “Sustainability Progress in UAE” </w:t>
      </w:r>
      <w:r w:rsidR="009A7EC2" w:rsidRPr="008B367E">
        <w:rPr>
          <w:rFonts w:ascii="Times New Roman" w:hAnsi="Times New Roman" w:cs="Times New Roman"/>
          <w:sz w:val="24"/>
        </w:rPr>
        <w:t xml:space="preserve">provided a total search result of 5,480,000. </w:t>
      </w:r>
      <w:r w:rsidR="00165AC5" w:rsidRPr="008B367E">
        <w:rPr>
          <w:rFonts w:ascii="Times New Roman" w:hAnsi="Times New Roman" w:cs="Times New Roman"/>
          <w:sz w:val="24"/>
        </w:rPr>
        <w:t xml:space="preserve">The first </w:t>
      </w:r>
      <w:r w:rsidR="00554EFC" w:rsidRPr="008B367E">
        <w:rPr>
          <w:rFonts w:ascii="Times New Roman" w:hAnsi="Times New Roman" w:cs="Times New Roman"/>
          <w:sz w:val="24"/>
        </w:rPr>
        <w:t>25</w:t>
      </w:r>
      <w:r w:rsidR="00165AC5" w:rsidRPr="008B367E">
        <w:rPr>
          <w:rFonts w:ascii="Times New Roman" w:hAnsi="Times New Roman" w:cs="Times New Roman"/>
          <w:sz w:val="24"/>
        </w:rPr>
        <w:t xml:space="preserve"> results of </w:t>
      </w:r>
      <w:r w:rsidR="00B24753" w:rsidRPr="008B367E">
        <w:rPr>
          <w:rFonts w:ascii="Times New Roman" w:hAnsi="Times New Roman" w:cs="Times New Roman"/>
          <w:sz w:val="24"/>
        </w:rPr>
        <w:t>the Google search engine</w:t>
      </w:r>
      <w:r w:rsidR="00554EFC" w:rsidRPr="008B367E">
        <w:rPr>
          <w:rFonts w:ascii="Times New Roman" w:hAnsi="Times New Roman" w:cs="Times New Roman"/>
          <w:sz w:val="24"/>
        </w:rPr>
        <w:t xml:space="preserve"> using the respective keywords </w:t>
      </w:r>
      <w:r w:rsidR="00165AC5" w:rsidRPr="008B367E">
        <w:rPr>
          <w:rFonts w:ascii="Times New Roman" w:hAnsi="Times New Roman" w:cs="Times New Roman"/>
          <w:sz w:val="24"/>
        </w:rPr>
        <w:t>were considered for further screening process</w:t>
      </w:r>
      <w:r w:rsidR="002822E0" w:rsidRPr="008B367E">
        <w:rPr>
          <w:rFonts w:ascii="Times New Roman" w:hAnsi="Times New Roman" w:cs="Times New Roman"/>
          <w:sz w:val="24"/>
        </w:rPr>
        <w:t xml:space="preserve"> (figure</w:t>
      </w:r>
      <w:r w:rsidR="00540C93" w:rsidRPr="008B367E">
        <w:rPr>
          <w:rFonts w:ascii="Times New Roman" w:hAnsi="Times New Roman" w:cs="Times New Roman"/>
          <w:sz w:val="24"/>
        </w:rPr>
        <w:t xml:space="preserve"> </w:t>
      </w:r>
      <w:r w:rsidR="003536E8" w:rsidRPr="008B367E">
        <w:rPr>
          <w:rFonts w:ascii="Times New Roman" w:hAnsi="Times New Roman" w:cs="Times New Roman"/>
          <w:sz w:val="24"/>
        </w:rPr>
        <w:t>4</w:t>
      </w:r>
      <w:r w:rsidR="00540C93" w:rsidRPr="008B367E">
        <w:rPr>
          <w:rFonts w:ascii="Times New Roman" w:hAnsi="Times New Roman" w:cs="Times New Roman"/>
          <w:sz w:val="24"/>
        </w:rPr>
        <w:t>)</w:t>
      </w:r>
      <w:r w:rsidR="00165AC5" w:rsidRPr="008B367E">
        <w:rPr>
          <w:rFonts w:ascii="Times New Roman" w:hAnsi="Times New Roman" w:cs="Times New Roman"/>
          <w:sz w:val="24"/>
        </w:rPr>
        <w:t xml:space="preserve">. </w:t>
      </w:r>
      <w:r w:rsidR="00946E73" w:rsidRPr="008B367E">
        <w:rPr>
          <w:rFonts w:ascii="Times New Roman" w:hAnsi="Times New Roman" w:cs="Times New Roman"/>
          <w:sz w:val="24"/>
        </w:rPr>
        <w:t>T</w:t>
      </w:r>
      <w:r w:rsidR="00165AC5" w:rsidRPr="008B367E">
        <w:rPr>
          <w:rFonts w:ascii="Times New Roman" w:hAnsi="Times New Roman" w:cs="Times New Roman"/>
          <w:sz w:val="24"/>
        </w:rPr>
        <w:t xml:space="preserve">he </w:t>
      </w:r>
      <w:r w:rsidR="004F5988" w:rsidRPr="008B367E">
        <w:rPr>
          <w:rFonts w:ascii="Times New Roman" w:hAnsi="Times New Roman" w:cs="Times New Roman"/>
          <w:sz w:val="24"/>
        </w:rPr>
        <w:t>raw</w:t>
      </w:r>
      <w:r w:rsidR="00165AC5" w:rsidRPr="008B367E">
        <w:rPr>
          <w:rFonts w:ascii="Times New Roman" w:hAnsi="Times New Roman" w:cs="Times New Roman"/>
          <w:sz w:val="24"/>
        </w:rPr>
        <w:t xml:space="preserve"> number of the </w:t>
      </w:r>
      <w:r w:rsidR="004F5988" w:rsidRPr="008B367E">
        <w:rPr>
          <w:rFonts w:ascii="Times New Roman" w:hAnsi="Times New Roman" w:cs="Times New Roman"/>
          <w:sz w:val="24"/>
        </w:rPr>
        <w:t>result become</w:t>
      </w:r>
      <w:r w:rsidR="00667231" w:rsidRPr="008B367E">
        <w:rPr>
          <w:rFonts w:ascii="Times New Roman" w:hAnsi="Times New Roman" w:cs="Times New Roman"/>
          <w:sz w:val="24"/>
        </w:rPr>
        <w:t>s</w:t>
      </w:r>
      <w:r w:rsidR="004F5988" w:rsidRPr="008B367E">
        <w:rPr>
          <w:rFonts w:ascii="Times New Roman" w:hAnsi="Times New Roman" w:cs="Times New Roman"/>
          <w:sz w:val="24"/>
        </w:rPr>
        <w:t xml:space="preserve"> 300 (N = 300)</w:t>
      </w:r>
      <w:r w:rsidR="00554EFC" w:rsidRPr="008B367E">
        <w:rPr>
          <w:rFonts w:ascii="Times New Roman" w:hAnsi="Times New Roman" w:cs="Times New Roman"/>
          <w:sz w:val="24"/>
        </w:rPr>
        <w:t xml:space="preserve"> as explained in equation 1.</w:t>
      </w:r>
      <w:r w:rsidR="00C83C4D" w:rsidRPr="008B367E">
        <w:rPr>
          <w:rFonts w:ascii="Times New Roman" w:hAnsi="Times New Roman" w:cs="Times New Roman"/>
          <w:sz w:val="24"/>
        </w:rPr>
        <w:t xml:space="preserve"> At the first screening process</w:t>
      </w:r>
      <w:r w:rsidR="00895B64" w:rsidRPr="008B367E">
        <w:rPr>
          <w:rFonts w:ascii="Times New Roman" w:hAnsi="Times New Roman" w:cs="Times New Roman"/>
          <w:sz w:val="24"/>
        </w:rPr>
        <w:t xml:space="preserve"> stage</w:t>
      </w:r>
      <w:r w:rsidR="00C83C4D" w:rsidRPr="008B367E">
        <w:rPr>
          <w:rFonts w:ascii="Times New Roman" w:hAnsi="Times New Roman" w:cs="Times New Roman"/>
          <w:sz w:val="24"/>
        </w:rPr>
        <w:t>, the duplicate items</w:t>
      </w:r>
      <w:r w:rsidR="00667231" w:rsidRPr="008B367E">
        <w:rPr>
          <w:rFonts w:ascii="Times New Roman" w:hAnsi="Times New Roman" w:cs="Times New Roman"/>
          <w:sz w:val="24"/>
        </w:rPr>
        <w:t>/</w:t>
      </w:r>
      <w:r w:rsidR="00C83C4D" w:rsidRPr="008B367E">
        <w:rPr>
          <w:rFonts w:ascii="Times New Roman" w:hAnsi="Times New Roman" w:cs="Times New Roman"/>
          <w:sz w:val="24"/>
        </w:rPr>
        <w:t>record</w:t>
      </w:r>
      <w:r w:rsidR="00667231" w:rsidRPr="008B367E">
        <w:rPr>
          <w:rFonts w:ascii="Times New Roman" w:hAnsi="Times New Roman" w:cs="Times New Roman"/>
          <w:sz w:val="24"/>
        </w:rPr>
        <w:t>s</w:t>
      </w:r>
      <w:r w:rsidR="00895B64" w:rsidRPr="008B367E">
        <w:rPr>
          <w:rFonts w:ascii="Times New Roman" w:hAnsi="Times New Roman" w:cs="Times New Roman"/>
          <w:sz w:val="24"/>
        </w:rPr>
        <w:t xml:space="preserve"> equal to 1</w:t>
      </w:r>
      <w:r w:rsidR="00747FC2" w:rsidRPr="008B367E">
        <w:rPr>
          <w:rFonts w:ascii="Times New Roman" w:hAnsi="Times New Roman" w:cs="Times New Roman"/>
          <w:sz w:val="24"/>
        </w:rPr>
        <w:t>09</w:t>
      </w:r>
      <w:r w:rsidR="00895B64" w:rsidRPr="008B367E">
        <w:rPr>
          <w:rFonts w:ascii="Times New Roman" w:hAnsi="Times New Roman" w:cs="Times New Roman"/>
          <w:sz w:val="24"/>
        </w:rPr>
        <w:t>, were removed.</w:t>
      </w:r>
      <w:r w:rsidR="00747FC2" w:rsidRPr="008B367E">
        <w:rPr>
          <w:rFonts w:ascii="Times New Roman" w:hAnsi="Times New Roman" w:cs="Times New Roman"/>
          <w:sz w:val="24"/>
        </w:rPr>
        <w:t xml:space="preserve"> Thus the eligible items</w:t>
      </w:r>
      <w:r w:rsidR="00667231" w:rsidRPr="008B367E">
        <w:rPr>
          <w:rFonts w:ascii="Times New Roman" w:hAnsi="Times New Roman" w:cs="Times New Roman"/>
          <w:sz w:val="24"/>
        </w:rPr>
        <w:t>/</w:t>
      </w:r>
      <w:r w:rsidR="00747FC2" w:rsidRPr="008B367E">
        <w:rPr>
          <w:rFonts w:ascii="Times New Roman" w:hAnsi="Times New Roman" w:cs="Times New Roman"/>
          <w:sz w:val="24"/>
        </w:rPr>
        <w:t>record</w:t>
      </w:r>
      <w:r w:rsidR="00667231" w:rsidRPr="008B367E">
        <w:rPr>
          <w:rFonts w:ascii="Times New Roman" w:hAnsi="Times New Roman" w:cs="Times New Roman"/>
          <w:sz w:val="24"/>
        </w:rPr>
        <w:t>s</w:t>
      </w:r>
      <w:r w:rsidR="00747FC2" w:rsidRPr="008B367E">
        <w:rPr>
          <w:rFonts w:ascii="Times New Roman" w:hAnsi="Times New Roman" w:cs="Times New Roman"/>
          <w:sz w:val="24"/>
        </w:rPr>
        <w:t xml:space="preserve"> for </w:t>
      </w:r>
      <w:r w:rsidR="00747FC2" w:rsidRPr="008B367E">
        <w:rPr>
          <w:rFonts w:ascii="Times New Roman" w:hAnsi="Times New Roman" w:cs="Times New Roman"/>
          <w:sz w:val="24"/>
        </w:rPr>
        <w:lastRenderedPageBreak/>
        <w:t>screening purpose</w:t>
      </w:r>
      <w:r w:rsidR="00667231" w:rsidRPr="008B367E">
        <w:rPr>
          <w:rFonts w:ascii="Times New Roman" w:hAnsi="Times New Roman" w:cs="Times New Roman"/>
          <w:sz w:val="24"/>
        </w:rPr>
        <w:t>s</w:t>
      </w:r>
      <w:r w:rsidR="00747FC2" w:rsidRPr="008B367E">
        <w:rPr>
          <w:rFonts w:ascii="Times New Roman" w:hAnsi="Times New Roman" w:cs="Times New Roman"/>
          <w:sz w:val="24"/>
        </w:rPr>
        <w:t xml:space="preserve"> w</w:t>
      </w:r>
      <w:r w:rsidR="00667231" w:rsidRPr="008B367E">
        <w:rPr>
          <w:rFonts w:ascii="Times New Roman" w:hAnsi="Times New Roman" w:cs="Times New Roman"/>
          <w:sz w:val="24"/>
        </w:rPr>
        <w:t>ere</w:t>
      </w:r>
      <w:r w:rsidR="00747FC2" w:rsidRPr="008B367E">
        <w:rPr>
          <w:rFonts w:ascii="Times New Roman" w:hAnsi="Times New Roman" w:cs="Times New Roman"/>
          <w:sz w:val="24"/>
        </w:rPr>
        <w:t xml:space="preserve"> 191 (N = 191). At this stage, the screening criteria as described in the methodology section was applied, which resulted in </w:t>
      </w:r>
      <w:r w:rsidR="00667231" w:rsidRPr="008B367E">
        <w:rPr>
          <w:rFonts w:ascii="Times New Roman" w:hAnsi="Times New Roman" w:cs="Times New Roman"/>
          <w:sz w:val="24"/>
        </w:rPr>
        <w:t xml:space="preserve">the </w:t>
      </w:r>
      <w:r w:rsidR="00747FC2" w:rsidRPr="008B367E">
        <w:rPr>
          <w:rFonts w:ascii="Times New Roman" w:hAnsi="Times New Roman" w:cs="Times New Roman"/>
          <w:sz w:val="24"/>
        </w:rPr>
        <w:t>removal of 63 items</w:t>
      </w:r>
      <w:r w:rsidR="00667231" w:rsidRPr="008B367E">
        <w:rPr>
          <w:rFonts w:ascii="Times New Roman" w:hAnsi="Times New Roman" w:cs="Times New Roman"/>
          <w:sz w:val="24"/>
        </w:rPr>
        <w:t>/</w:t>
      </w:r>
      <w:r w:rsidR="00747FC2" w:rsidRPr="008B367E">
        <w:rPr>
          <w:rFonts w:ascii="Times New Roman" w:hAnsi="Times New Roman" w:cs="Times New Roman"/>
          <w:sz w:val="24"/>
        </w:rPr>
        <w:t>record</w:t>
      </w:r>
      <w:r w:rsidR="00667231" w:rsidRPr="008B367E">
        <w:rPr>
          <w:rFonts w:ascii="Times New Roman" w:hAnsi="Times New Roman" w:cs="Times New Roman"/>
          <w:sz w:val="24"/>
        </w:rPr>
        <w:t>s</w:t>
      </w:r>
      <w:r w:rsidR="00747FC2" w:rsidRPr="008B367E">
        <w:rPr>
          <w:rFonts w:ascii="Times New Roman" w:hAnsi="Times New Roman" w:cs="Times New Roman"/>
          <w:sz w:val="24"/>
        </w:rPr>
        <w:t xml:space="preserve"> (N = 128).</w:t>
      </w:r>
      <w:r w:rsidR="006F0ED4" w:rsidRPr="008B367E">
        <w:rPr>
          <w:rFonts w:ascii="Times New Roman" w:hAnsi="Times New Roman" w:cs="Times New Roman"/>
          <w:sz w:val="24"/>
        </w:rPr>
        <w:t xml:space="preserve"> At the eligibility stage, a total of 65 items were considered not to be eligible for further consideration. Thus the final items</w:t>
      </w:r>
      <w:r w:rsidR="00667231" w:rsidRPr="008B367E">
        <w:rPr>
          <w:rFonts w:ascii="Times New Roman" w:hAnsi="Times New Roman" w:cs="Times New Roman"/>
          <w:sz w:val="24"/>
        </w:rPr>
        <w:t>/</w:t>
      </w:r>
      <w:r w:rsidR="006F0ED4" w:rsidRPr="008B367E">
        <w:rPr>
          <w:rFonts w:ascii="Times New Roman" w:hAnsi="Times New Roman" w:cs="Times New Roman"/>
          <w:sz w:val="24"/>
        </w:rPr>
        <w:t>record</w:t>
      </w:r>
      <w:r w:rsidR="00667231" w:rsidRPr="008B367E">
        <w:rPr>
          <w:rFonts w:ascii="Times New Roman" w:hAnsi="Times New Roman" w:cs="Times New Roman"/>
          <w:sz w:val="24"/>
        </w:rPr>
        <w:t>s</w:t>
      </w:r>
      <w:r w:rsidR="006F0ED4" w:rsidRPr="008B367E">
        <w:rPr>
          <w:rFonts w:ascii="Times New Roman" w:hAnsi="Times New Roman" w:cs="Times New Roman"/>
          <w:sz w:val="24"/>
        </w:rPr>
        <w:t xml:space="preserve"> left for </w:t>
      </w:r>
      <w:r w:rsidR="00B432CE" w:rsidRPr="008B367E">
        <w:rPr>
          <w:rFonts w:ascii="Times New Roman" w:hAnsi="Times New Roman" w:cs="Times New Roman"/>
          <w:sz w:val="24"/>
        </w:rPr>
        <w:t>the qualitative and quantitative analysis w</w:t>
      </w:r>
      <w:r w:rsidR="00667231" w:rsidRPr="008B367E">
        <w:rPr>
          <w:rFonts w:ascii="Times New Roman" w:hAnsi="Times New Roman" w:cs="Times New Roman"/>
          <w:sz w:val="24"/>
        </w:rPr>
        <w:t>ere, therefore,</w:t>
      </w:r>
      <w:r w:rsidR="00247EB1" w:rsidRPr="008B367E">
        <w:rPr>
          <w:rFonts w:ascii="Times New Roman" w:hAnsi="Times New Roman" w:cs="Times New Roman"/>
          <w:sz w:val="24"/>
        </w:rPr>
        <w:t xml:space="preserve"> stood at</w:t>
      </w:r>
      <w:r w:rsidR="00B432CE" w:rsidRPr="008B367E">
        <w:rPr>
          <w:rFonts w:ascii="Times New Roman" w:hAnsi="Times New Roman" w:cs="Times New Roman"/>
          <w:sz w:val="24"/>
        </w:rPr>
        <w:t xml:space="preserve"> 63 (N = 63). </w:t>
      </w:r>
      <w:r w:rsidR="002822E0" w:rsidRPr="008B367E">
        <w:rPr>
          <w:rFonts w:ascii="Times New Roman" w:hAnsi="Times New Roman" w:cs="Times New Roman"/>
          <w:sz w:val="24"/>
        </w:rPr>
        <w:t>The United Arab Emirates</w:t>
      </w:r>
      <w:r w:rsidR="00667231" w:rsidRPr="008B367E">
        <w:rPr>
          <w:rFonts w:ascii="Times New Roman" w:hAnsi="Times New Roman" w:cs="Times New Roman"/>
          <w:sz w:val="24"/>
        </w:rPr>
        <w:t>'</w:t>
      </w:r>
      <w:r w:rsidR="002822E0" w:rsidRPr="008B367E">
        <w:rPr>
          <w:rFonts w:ascii="Times New Roman" w:hAnsi="Times New Roman" w:cs="Times New Roman"/>
          <w:sz w:val="24"/>
        </w:rPr>
        <w:t xml:space="preserve"> progress towards </w:t>
      </w:r>
      <w:r w:rsidR="00A74161" w:rsidRPr="008B367E">
        <w:rPr>
          <w:rFonts w:ascii="Times New Roman" w:hAnsi="Times New Roman" w:cs="Times New Roman"/>
          <w:sz w:val="24"/>
        </w:rPr>
        <w:t>UN</w:t>
      </w:r>
      <w:r w:rsidR="002822E0" w:rsidRPr="008B367E">
        <w:rPr>
          <w:rFonts w:ascii="Times New Roman" w:hAnsi="Times New Roman" w:cs="Times New Roman"/>
          <w:sz w:val="24"/>
        </w:rPr>
        <w:t xml:space="preserve"> </w:t>
      </w:r>
      <w:r w:rsidR="00601594" w:rsidRPr="008B367E">
        <w:rPr>
          <w:rFonts w:ascii="Times New Roman" w:hAnsi="Times New Roman" w:cs="Times New Roman"/>
          <w:sz w:val="24"/>
        </w:rPr>
        <w:t>SDGs</w:t>
      </w:r>
      <w:r w:rsidR="00667231" w:rsidRPr="008B367E">
        <w:rPr>
          <w:rFonts w:ascii="Times New Roman" w:hAnsi="Times New Roman" w:cs="Times New Roman"/>
          <w:sz w:val="24"/>
        </w:rPr>
        <w:t>, extracted from these items/</w:t>
      </w:r>
      <w:r w:rsidR="002822E0" w:rsidRPr="008B367E">
        <w:rPr>
          <w:rFonts w:ascii="Times New Roman" w:hAnsi="Times New Roman" w:cs="Times New Roman"/>
          <w:sz w:val="24"/>
        </w:rPr>
        <w:t>record</w:t>
      </w:r>
      <w:r w:rsidR="00667231" w:rsidRPr="008B367E">
        <w:rPr>
          <w:rFonts w:ascii="Times New Roman" w:hAnsi="Times New Roman" w:cs="Times New Roman"/>
          <w:sz w:val="24"/>
        </w:rPr>
        <w:t>s</w:t>
      </w:r>
      <w:r w:rsidR="002822E0" w:rsidRPr="008B367E">
        <w:rPr>
          <w:rFonts w:ascii="Times New Roman" w:hAnsi="Times New Roman" w:cs="Times New Roman"/>
          <w:sz w:val="24"/>
        </w:rPr>
        <w:t xml:space="preserve"> (N = 63) is highlighted in the next section.</w:t>
      </w:r>
    </w:p>
    <w:p w:rsidR="00554EFC" w:rsidRPr="008B367E" w:rsidRDefault="00554EFC" w:rsidP="00971E87">
      <w:pPr>
        <w:jc w:val="both"/>
        <w:rPr>
          <w:rFonts w:ascii="Times New Roman" w:hAnsi="Times New Roman" w:cs="Times New Roman"/>
          <w:sz w:val="24"/>
        </w:rPr>
      </w:pPr>
      <w:r w:rsidRPr="008B367E">
        <w:rPr>
          <w:rFonts w:ascii="Times New Roman" w:hAnsi="Times New Roman" w:cs="Times New Roman"/>
          <w:sz w:val="24"/>
        </w:rPr>
        <w:t>T</w:t>
      </w:r>
      <w:r w:rsidR="00A5715D" w:rsidRPr="008B367E">
        <w:rPr>
          <w:rFonts w:ascii="Times New Roman" w:hAnsi="Times New Roman" w:cs="Times New Roman"/>
          <w:sz w:val="24"/>
        </w:rPr>
        <w:t>he t</w:t>
      </w:r>
      <w:r w:rsidRPr="008B367E">
        <w:rPr>
          <w:rFonts w:ascii="Times New Roman" w:hAnsi="Times New Roman" w:cs="Times New Roman"/>
          <w:sz w:val="24"/>
        </w:rPr>
        <w:t xml:space="preserve">otal number of records (N) = Number of keywords x 25 x </w:t>
      </w:r>
      <w:r w:rsidR="00A53538" w:rsidRPr="008B367E">
        <w:rPr>
          <w:rFonts w:ascii="Times New Roman" w:hAnsi="Times New Roman" w:cs="Times New Roman"/>
          <w:sz w:val="24"/>
        </w:rPr>
        <w:t>1 + database results</w:t>
      </w:r>
      <w:r w:rsidRPr="008B367E">
        <w:rPr>
          <w:rFonts w:ascii="Times New Roman" w:hAnsi="Times New Roman" w:cs="Times New Roman"/>
          <w:sz w:val="24"/>
        </w:rPr>
        <w:t xml:space="preserve">   …………………Equation 1. </w:t>
      </w:r>
    </w:p>
    <w:p w:rsidR="00554EFC" w:rsidRPr="008B367E" w:rsidRDefault="00554EFC" w:rsidP="00971E87">
      <w:pPr>
        <w:jc w:val="both"/>
        <w:rPr>
          <w:rFonts w:ascii="Times New Roman" w:hAnsi="Times New Roman" w:cs="Times New Roman"/>
          <w:sz w:val="24"/>
        </w:rPr>
      </w:pPr>
      <w:r w:rsidRPr="008B367E">
        <w:rPr>
          <w:rFonts w:ascii="Times New Roman" w:hAnsi="Times New Roman" w:cs="Times New Roman"/>
          <w:sz w:val="24"/>
        </w:rPr>
        <w:t>Wherein;</w:t>
      </w:r>
    </w:p>
    <w:p w:rsidR="00554EFC" w:rsidRPr="008B367E" w:rsidRDefault="00554EFC" w:rsidP="00971E87">
      <w:pPr>
        <w:jc w:val="both"/>
        <w:rPr>
          <w:rFonts w:ascii="Times New Roman" w:hAnsi="Times New Roman" w:cs="Times New Roman"/>
          <w:sz w:val="24"/>
        </w:rPr>
      </w:pPr>
      <w:r w:rsidRPr="008B367E">
        <w:rPr>
          <w:rFonts w:ascii="Times New Roman" w:hAnsi="Times New Roman" w:cs="Times New Roman"/>
          <w:sz w:val="24"/>
        </w:rPr>
        <w:t>Number of keywords = 4</w:t>
      </w:r>
    </w:p>
    <w:p w:rsidR="00554EFC" w:rsidRPr="008B367E" w:rsidRDefault="00A53538" w:rsidP="00971E87">
      <w:pPr>
        <w:jc w:val="both"/>
        <w:rPr>
          <w:rFonts w:ascii="Times New Roman" w:hAnsi="Times New Roman" w:cs="Times New Roman"/>
          <w:sz w:val="24"/>
        </w:rPr>
      </w:pPr>
      <w:r w:rsidRPr="008B367E">
        <w:rPr>
          <w:rFonts w:ascii="Times New Roman" w:hAnsi="Times New Roman" w:cs="Times New Roman"/>
          <w:sz w:val="24"/>
        </w:rPr>
        <w:t>Database</w:t>
      </w:r>
      <w:r w:rsidR="001B5600" w:rsidRPr="008B367E">
        <w:rPr>
          <w:rFonts w:ascii="Times New Roman" w:hAnsi="Times New Roman" w:cs="Times New Roman"/>
          <w:sz w:val="24"/>
        </w:rPr>
        <w:t>s</w:t>
      </w:r>
      <w:r w:rsidRPr="008B367E">
        <w:rPr>
          <w:rFonts w:ascii="Times New Roman" w:hAnsi="Times New Roman" w:cs="Times New Roman"/>
          <w:sz w:val="24"/>
        </w:rPr>
        <w:t xml:space="preserve"> results = (Scopus = 111, Web of Science = 89; total = 111+89 = 200)</w:t>
      </w:r>
    </w:p>
    <w:p w:rsidR="00554EFC" w:rsidRPr="008B367E" w:rsidRDefault="00554EFC" w:rsidP="00971E87">
      <w:pPr>
        <w:jc w:val="both"/>
        <w:rPr>
          <w:rFonts w:ascii="Times New Roman" w:hAnsi="Times New Roman" w:cs="Times New Roman"/>
          <w:sz w:val="24"/>
        </w:rPr>
      </w:pPr>
      <w:r w:rsidRPr="008B367E">
        <w:rPr>
          <w:rFonts w:ascii="Times New Roman" w:hAnsi="Times New Roman" w:cs="Times New Roman"/>
          <w:sz w:val="24"/>
        </w:rPr>
        <w:t>Thus;</w:t>
      </w:r>
    </w:p>
    <w:p w:rsidR="00554EFC" w:rsidRPr="008B367E" w:rsidRDefault="00554EFC" w:rsidP="00971E87">
      <w:pPr>
        <w:jc w:val="both"/>
        <w:rPr>
          <w:rFonts w:ascii="Times New Roman" w:hAnsi="Times New Roman" w:cs="Times New Roman"/>
          <w:sz w:val="24"/>
        </w:rPr>
      </w:pPr>
      <w:r w:rsidRPr="008B367E">
        <w:rPr>
          <w:rFonts w:ascii="Times New Roman" w:hAnsi="Times New Roman" w:cs="Times New Roman"/>
          <w:sz w:val="24"/>
        </w:rPr>
        <w:t xml:space="preserve">N = 4 x 25 </w:t>
      </w:r>
      <w:r w:rsidR="00A53538" w:rsidRPr="008B367E">
        <w:rPr>
          <w:rFonts w:ascii="Times New Roman" w:hAnsi="Times New Roman" w:cs="Times New Roman"/>
          <w:sz w:val="24"/>
        </w:rPr>
        <w:t>+</w:t>
      </w:r>
      <w:r w:rsidRPr="008B367E">
        <w:rPr>
          <w:rFonts w:ascii="Times New Roman" w:hAnsi="Times New Roman" w:cs="Times New Roman"/>
          <w:sz w:val="24"/>
        </w:rPr>
        <w:t xml:space="preserve"> </w:t>
      </w:r>
      <w:r w:rsidR="00A53538" w:rsidRPr="008B367E">
        <w:rPr>
          <w:rFonts w:ascii="Times New Roman" w:hAnsi="Times New Roman" w:cs="Times New Roman"/>
          <w:sz w:val="24"/>
        </w:rPr>
        <w:t>200</w:t>
      </w:r>
      <w:r w:rsidRPr="008B367E">
        <w:rPr>
          <w:rFonts w:ascii="Times New Roman" w:hAnsi="Times New Roman" w:cs="Times New Roman"/>
          <w:sz w:val="24"/>
        </w:rPr>
        <w:t xml:space="preserve"> = 300</w:t>
      </w:r>
    </w:p>
    <w:p w:rsidR="00F904D6" w:rsidRPr="008B367E" w:rsidRDefault="00F904D6">
      <w:pPr>
        <w:rPr>
          <w:rFonts w:ascii="Times New Roman" w:hAnsi="Times New Roman" w:cs="Times New Roman"/>
          <w:sz w:val="24"/>
        </w:rPr>
      </w:pPr>
    </w:p>
    <w:p w:rsidR="00F904D6" w:rsidRPr="005271A2" w:rsidRDefault="00F904D6" w:rsidP="00F904D6">
      <w:pPr>
        <w:rPr>
          <w:rFonts w:ascii="Times New Roman" w:hAnsi="Times New Roman" w:cs="Times New Roman"/>
          <w:sz w:val="24"/>
        </w:rPr>
      </w:pPr>
      <w:r>
        <w:rPr>
          <w:rFonts w:ascii="Times New Roman" w:hAnsi="Times New Roman" w:cs="Times New Roman"/>
          <w:sz w:val="24"/>
        </w:rPr>
        <w:br w:type="page"/>
      </w:r>
      <w:r w:rsidRPr="00697B93">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77696" behindDoc="0" locked="0" layoutInCell="1" allowOverlap="1" wp14:anchorId="6053C3FA" wp14:editId="08922D0F">
                <wp:simplePos x="0" y="0"/>
                <wp:positionH relativeFrom="column">
                  <wp:posOffset>2743200</wp:posOffset>
                </wp:positionH>
                <wp:positionV relativeFrom="paragraph">
                  <wp:posOffset>5612130</wp:posOffset>
                </wp:positionV>
                <wp:extent cx="0" cy="342900"/>
                <wp:effectExtent l="57150" t="11430" r="57150" b="1714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p8rwIAAKY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">
                <v:stroke endarrow="block"/>
                <v:shadow color="#ccc"/>
              </v:shape>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AD746C1" wp14:editId="5FC23DB1">
                <wp:simplePos x="0" y="0"/>
                <wp:positionH relativeFrom="column">
                  <wp:posOffset>1885950</wp:posOffset>
                </wp:positionH>
                <wp:positionV relativeFrom="paragraph">
                  <wp:posOffset>5955030</wp:posOffset>
                </wp:positionV>
                <wp:extent cx="1714500" cy="914400"/>
                <wp:effectExtent l="9525" t="11430" r="9525" b="762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157378" w:rsidRPr="00697B93" w:rsidRDefault="00157378" w:rsidP="00F904D6">
                            <w:pPr>
                              <w:jc w:val="center"/>
                              <w:rPr>
                                <w:rFonts w:ascii="Times New Roman" w:hAnsi="Times New Roman" w:cs="Times New Roman"/>
                                <w:sz w:val="20"/>
                              </w:rPr>
                            </w:pPr>
                            <w:r>
                              <w:rPr>
                                <w:rFonts w:ascii="Times New Roman" w:hAnsi="Times New Roman" w:cs="Times New Roman"/>
                                <w:sz w:val="20"/>
                              </w:rPr>
                              <w:t xml:space="preserve">Items / </w:t>
                            </w:r>
                            <w:r w:rsidRPr="00697B93">
                              <w:rPr>
                                <w:rFonts w:ascii="Times New Roman" w:hAnsi="Times New Roman" w:cs="Times New Roman"/>
                                <w:sz w:val="20"/>
                              </w:rPr>
                              <w:t>Studies Included In Quantitative S</w:t>
                            </w:r>
                            <w:r>
                              <w:rPr>
                                <w:rFonts w:ascii="Times New Roman" w:hAnsi="Times New Roman" w:cs="Times New Roman"/>
                                <w:sz w:val="20"/>
                              </w:rPr>
                              <w:t>ynthesis (Meta-Analysis</w:t>
                            </w:r>
                            <w:proofErr w:type="gramStart"/>
                            <w:r>
                              <w:rPr>
                                <w:rFonts w:ascii="Times New Roman" w:hAnsi="Times New Roman" w:cs="Times New Roman"/>
                                <w:sz w:val="20"/>
                              </w:rPr>
                              <w:t>)</w:t>
                            </w:r>
                            <w:proofErr w:type="gramEnd"/>
                            <w:r>
                              <w:rPr>
                                <w:rFonts w:ascii="Times New Roman" w:hAnsi="Times New Roman" w:cs="Times New Roman"/>
                                <w:sz w:val="20"/>
                              </w:rPr>
                              <w:br/>
                              <w:t>(n = 63</w:t>
                            </w:r>
                            <w:r w:rsidRPr="00697B93">
                              <w:rPr>
                                <w:rFonts w:ascii="Times New Roman" w:hAnsi="Times New Roman" w:cs="Times New Roman"/>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">
                <v:textbox inset=",7.2pt,,7.2pt">
                  <w:txbxContent>
                    <w:p w:rsidR="00157378" w:rsidRPr="00697B93" w:rsidRDefault="00157378" w:rsidP="00F904D6">
                      <w:pPr>
                        <w:jc w:val="center"/>
                        <w:rPr>
                          <w:rFonts w:ascii="Times New Roman" w:hAnsi="Times New Roman" w:cs="Times New Roman"/>
                          <w:sz w:val="20"/>
                        </w:rPr>
                      </w:pPr>
                      <w:r>
                        <w:rPr>
                          <w:rFonts w:ascii="Times New Roman" w:hAnsi="Times New Roman" w:cs="Times New Roman"/>
                          <w:sz w:val="20"/>
                        </w:rPr>
                        <w:t xml:space="preserve">Items / </w:t>
                      </w:r>
                      <w:r w:rsidRPr="00697B93">
                        <w:rPr>
                          <w:rFonts w:ascii="Times New Roman" w:hAnsi="Times New Roman" w:cs="Times New Roman"/>
                          <w:sz w:val="20"/>
                        </w:rPr>
                        <w:t>Studies Included In Quantitative S</w:t>
                      </w:r>
                      <w:r>
                        <w:rPr>
                          <w:rFonts w:ascii="Times New Roman" w:hAnsi="Times New Roman" w:cs="Times New Roman"/>
                          <w:sz w:val="20"/>
                        </w:rPr>
                        <w:t>ynthesis (Meta-Analysis</w:t>
                      </w:r>
                      <w:proofErr w:type="gramStart"/>
                      <w:r>
                        <w:rPr>
                          <w:rFonts w:ascii="Times New Roman" w:hAnsi="Times New Roman" w:cs="Times New Roman"/>
                          <w:sz w:val="20"/>
                        </w:rPr>
                        <w:t>)</w:t>
                      </w:r>
                      <w:proofErr w:type="gramEnd"/>
                      <w:r>
                        <w:rPr>
                          <w:rFonts w:ascii="Times New Roman" w:hAnsi="Times New Roman" w:cs="Times New Roman"/>
                          <w:sz w:val="20"/>
                        </w:rPr>
                        <w:br/>
                        <w:t>(n = 63</w:t>
                      </w:r>
                      <w:r w:rsidRPr="00697B93">
                        <w:rPr>
                          <w:rFonts w:ascii="Times New Roman" w:hAnsi="Times New Roman" w:cs="Times New Roman"/>
                          <w:sz w:val="20"/>
                        </w:rPr>
                        <w:t>)</w:t>
                      </w:r>
                    </w:p>
                  </w:txbxContent>
                </v:textbox>
              </v:rect>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9C59893" wp14:editId="6C7B211B">
                <wp:simplePos x="0" y="0"/>
                <wp:positionH relativeFrom="column">
                  <wp:posOffset>1885950</wp:posOffset>
                </wp:positionH>
                <wp:positionV relativeFrom="paragraph">
                  <wp:posOffset>4926330</wp:posOffset>
                </wp:positionV>
                <wp:extent cx="1714500" cy="685800"/>
                <wp:effectExtent l="9525" t="11430" r="9525" b="76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157378" w:rsidRPr="00697B93" w:rsidRDefault="00157378" w:rsidP="00F904D6">
                            <w:pPr>
                              <w:jc w:val="center"/>
                              <w:rPr>
                                <w:rFonts w:ascii="Times New Roman" w:hAnsi="Times New Roman" w:cs="Times New Roman"/>
                                <w:sz w:val="20"/>
                              </w:rPr>
                            </w:pPr>
                            <w:r>
                              <w:rPr>
                                <w:rFonts w:ascii="Times New Roman" w:hAnsi="Times New Roman" w:cs="Times New Roman"/>
                                <w:sz w:val="20"/>
                              </w:rPr>
                              <w:t xml:space="preserve">Items / </w:t>
                            </w:r>
                            <w:r w:rsidRPr="00697B93">
                              <w:rPr>
                                <w:rFonts w:ascii="Times New Roman" w:hAnsi="Times New Roman" w:cs="Times New Roman"/>
                                <w:sz w:val="20"/>
                              </w:rPr>
                              <w:t xml:space="preserve">Studies Included In Qualitative </w:t>
                            </w:r>
                            <w:proofErr w:type="gramStart"/>
                            <w:r w:rsidRPr="00697B93">
                              <w:rPr>
                                <w:rFonts w:ascii="Times New Roman" w:hAnsi="Times New Roman" w:cs="Times New Roman"/>
                                <w:sz w:val="20"/>
                              </w:rPr>
                              <w:t>Synthesis</w:t>
                            </w:r>
                            <w:proofErr w:type="gramEnd"/>
                            <w:r w:rsidRPr="00697B93">
                              <w:rPr>
                                <w:rFonts w:ascii="Times New Roman" w:hAnsi="Times New Roman" w:cs="Times New Roman"/>
                                <w:sz w:val="20"/>
                              </w:rPr>
                              <w:br/>
                              <w:t xml:space="preserve">(n = </w:t>
                            </w:r>
                            <w:r>
                              <w:rPr>
                                <w:rFonts w:ascii="Times New Roman" w:hAnsi="Times New Roman" w:cs="Times New Roman"/>
                                <w:sz w:val="20"/>
                              </w:rPr>
                              <w:t>63</w:t>
                            </w:r>
                            <w:r w:rsidRPr="00697B93">
                              <w:rPr>
                                <w:rFonts w:ascii="Times New Roman" w:hAnsi="Times New Roman" w:cs="Times New Roman"/>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">
                <v:textbox inset=",7.2pt,,7.2pt">
                  <w:txbxContent>
                    <w:p w:rsidR="00157378" w:rsidRPr="00697B93" w:rsidRDefault="00157378" w:rsidP="00F904D6">
                      <w:pPr>
                        <w:jc w:val="center"/>
                        <w:rPr>
                          <w:rFonts w:ascii="Times New Roman" w:hAnsi="Times New Roman" w:cs="Times New Roman"/>
                          <w:sz w:val="20"/>
                        </w:rPr>
                      </w:pPr>
                      <w:r>
                        <w:rPr>
                          <w:rFonts w:ascii="Times New Roman" w:hAnsi="Times New Roman" w:cs="Times New Roman"/>
                          <w:sz w:val="20"/>
                        </w:rPr>
                        <w:t xml:space="preserve">Items / </w:t>
                      </w:r>
                      <w:r w:rsidRPr="00697B93">
                        <w:rPr>
                          <w:rFonts w:ascii="Times New Roman" w:hAnsi="Times New Roman" w:cs="Times New Roman"/>
                          <w:sz w:val="20"/>
                        </w:rPr>
                        <w:t xml:space="preserve">Studies Included In Qualitative </w:t>
                      </w:r>
                      <w:proofErr w:type="gramStart"/>
                      <w:r w:rsidRPr="00697B93">
                        <w:rPr>
                          <w:rFonts w:ascii="Times New Roman" w:hAnsi="Times New Roman" w:cs="Times New Roman"/>
                          <w:sz w:val="20"/>
                        </w:rPr>
                        <w:t>Synthesis</w:t>
                      </w:r>
                      <w:proofErr w:type="gramEnd"/>
                      <w:r w:rsidRPr="00697B93">
                        <w:rPr>
                          <w:rFonts w:ascii="Times New Roman" w:hAnsi="Times New Roman" w:cs="Times New Roman"/>
                          <w:sz w:val="20"/>
                        </w:rPr>
                        <w:br/>
                        <w:t xml:space="preserve">(n = </w:t>
                      </w:r>
                      <w:r>
                        <w:rPr>
                          <w:rFonts w:ascii="Times New Roman" w:hAnsi="Times New Roman" w:cs="Times New Roman"/>
                          <w:sz w:val="20"/>
                        </w:rPr>
                        <w:t>63</w:t>
                      </w:r>
                      <w:r w:rsidRPr="00697B93">
                        <w:rPr>
                          <w:rFonts w:ascii="Times New Roman" w:hAnsi="Times New Roman" w:cs="Times New Roman"/>
                          <w:sz w:val="20"/>
                        </w:rPr>
                        <w:t>)</w:t>
                      </w:r>
                    </w:p>
                  </w:txbxContent>
                </v:textbox>
              </v:rect>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AB2039E" wp14:editId="2A419326">
                <wp:simplePos x="0" y="0"/>
                <wp:positionH relativeFrom="column">
                  <wp:posOffset>4229100</wp:posOffset>
                </wp:positionH>
                <wp:positionV relativeFrom="paragraph">
                  <wp:posOffset>3897630</wp:posOffset>
                </wp:positionV>
                <wp:extent cx="1714500" cy="685800"/>
                <wp:effectExtent l="9525" t="11430" r="9525" b="76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157378" w:rsidRPr="00697B93" w:rsidRDefault="00157378" w:rsidP="00F904D6">
                            <w:pPr>
                              <w:jc w:val="center"/>
                              <w:rPr>
                                <w:rFonts w:ascii="Times New Roman" w:hAnsi="Times New Roman" w:cs="Times New Roman"/>
                                <w:sz w:val="20"/>
                              </w:rPr>
                            </w:pPr>
                            <w:r w:rsidRPr="00697B93">
                              <w:rPr>
                                <w:rFonts w:ascii="Times New Roman" w:hAnsi="Times New Roman" w:cs="Times New Roman"/>
                                <w:sz w:val="20"/>
                              </w:rPr>
                              <w:t>Full-Text Articles</w:t>
                            </w:r>
                            <w:r>
                              <w:rPr>
                                <w:rFonts w:ascii="Times New Roman" w:hAnsi="Times New Roman" w:cs="Times New Roman"/>
                                <w:sz w:val="20"/>
                              </w:rPr>
                              <w:t xml:space="preserve"> / items</w:t>
                            </w:r>
                            <w:r w:rsidRPr="00697B93">
                              <w:rPr>
                                <w:rFonts w:ascii="Times New Roman" w:hAnsi="Times New Roman" w:cs="Times New Roman"/>
                                <w:sz w:val="20"/>
                              </w:rPr>
                              <w:t xml:space="preserve"> </w:t>
                            </w:r>
                            <w:proofErr w:type="gramStart"/>
                            <w:r w:rsidRPr="00697B93">
                              <w:rPr>
                                <w:rFonts w:ascii="Times New Roman" w:hAnsi="Times New Roman" w:cs="Times New Roman"/>
                                <w:sz w:val="20"/>
                              </w:rPr>
                              <w:t>Excluded</w:t>
                            </w:r>
                            <w:proofErr w:type="gramEnd"/>
                            <w:r w:rsidRPr="00697B93">
                              <w:rPr>
                                <w:rFonts w:ascii="Times New Roman" w:hAnsi="Times New Roman" w:cs="Times New Roman"/>
                                <w:sz w:val="20"/>
                              </w:rPr>
                              <w:br/>
                              <w:t>(n =</w:t>
                            </w:r>
                            <w:r>
                              <w:rPr>
                                <w:rFonts w:ascii="Times New Roman" w:hAnsi="Times New Roman" w:cs="Times New Roman"/>
                                <w:sz w:val="20"/>
                              </w:rPr>
                              <w:t xml:space="preserve"> 65</w:t>
                            </w:r>
                            <w:r w:rsidRPr="00697B93">
                              <w:rPr>
                                <w:rFonts w:ascii="Times New Roman" w:hAnsi="Times New Roman" w:cs="Times New Roman"/>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margin-left:333pt;margin-top:306.9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">
                <v:textbox inset=",7.2pt,,7.2pt">
                  <w:txbxContent>
                    <w:p w:rsidR="00157378" w:rsidRPr="00697B93" w:rsidRDefault="00157378" w:rsidP="00F904D6">
                      <w:pPr>
                        <w:jc w:val="center"/>
                        <w:rPr>
                          <w:rFonts w:ascii="Times New Roman" w:hAnsi="Times New Roman" w:cs="Times New Roman"/>
                          <w:sz w:val="20"/>
                        </w:rPr>
                      </w:pPr>
                      <w:r w:rsidRPr="00697B93">
                        <w:rPr>
                          <w:rFonts w:ascii="Times New Roman" w:hAnsi="Times New Roman" w:cs="Times New Roman"/>
                          <w:sz w:val="20"/>
                        </w:rPr>
                        <w:t>Full-Text Articles</w:t>
                      </w:r>
                      <w:r>
                        <w:rPr>
                          <w:rFonts w:ascii="Times New Roman" w:hAnsi="Times New Roman" w:cs="Times New Roman"/>
                          <w:sz w:val="20"/>
                        </w:rPr>
                        <w:t xml:space="preserve"> / items</w:t>
                      </w:r>
                      <w:r w:rsidRPr="00697B93">
                        <w:rPr>
                          <w:rFonts w:ascii="Times New Roman" w:hAnsi="Times New Roman" w:cs="Times New Roman"/>
                          <w:sz w:val="20"/>
                        </w:rPr>
                        <w:t xml:space="preserve"> </w:t>
                      </w:r>
                      <w:proofErr w:type="gramStart"/>
                      <w:r w:rsidRPr="00697B93">
                        <w:rPr>
                          <w:rFonts w:ascii="Times New Roman" w:hAnsi="Times New Roman" w:cs="Times New Roman"/>
                          <w:sz w:val="20"/>
                        </w:rPr>
                        <w:t>Excluded</w:t>
                      </w:r>
                      <w:proofErr w:type="gramEnd"/>
                      <w:r w:rsidRPr="00697B93">
                        <w:rPr>
                          <w:rFonts w:ascii="Times New Roman" w:hAnsi="Times New Roman" w:cs="Times New Roman"/>
                          <w:sz w:val="20"/>
                        </w:rPr>
                        <w:br/>
                        <w:t>(n =</w:t>
                      </w:r>
                      <w:r>
                        <w:rPr>
                          <w:rFonts w:ascii="Times New Roman" w:hAnsi="Times New Roman" w:cs="Times New Roman"/>
                          <w:sz w:val="20"/>
                        </w:rPr>
                        <w:t xml:space="preserve"> 65</w:t>
                      </w:r>
                      <w:r w:rsidRPr="00697B93">
                        <w:rPr>
                          <w:rFonts w:ascii="Times New Roman" w:hAnsi="Times New Roman" w:cs="Times New Roman"/>
                          <w:sz w:val="20"/>
                        </w:rPr>
                        <w:t>)</w:t>
                      </w:r>
                    </w:p>
                  </w:txbxContent>
                </v:textbox>
              </v:rect>
            </w:pict>
          </mc:Fallback>
        </mc:AlternateContent>
      </w:r>
      <w:r w:rsidRPr="00697B93">
        <w:rPr>
          <w:rFonts w:ascii="Times New Roman" w:eastAsia="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14:anchorId="30B6EEF9" wp14:editId="74FA9BF3">
                <wp:simplePos x="0" y="0"/>
                <wp:positionH relativeFrom="column">
                  <wp:posOffset>3600450</wp:posOffset>
                </wp:positionH>
                <wp:positionV relativeFrom="paragraph">
                  <wp:posOffset>4240530</wp:posOffset>
                </wp:positionV>
                <wp:extent cx="628650" cy="0"/>
                <wp:effectExtent l="9525" t="59055" r="19050" b="5524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83.5pt;margin-top:333.9pt;width:49.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">
                <v:stroke endarrow="block"/>
                <v:shadow color="#ccc"/>
              </v:shape>
            </w:pict>
          </mc:Fallback>
        </mc:AlternateContent>
      </w:r>
      <w:r w:rsidRPr="00697B93">
        <w:rPr>
          <w:rFonts w:ascii="Times New Roman" w:eastAsia="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14:anchorId="4D3D9CC8" wp14:editId="4FB486E3">
                <wp:simplePos x="0" y="0"/>
                <wp:positionH relativeFrom="column">
                  <wp:posOffset>2743200</wp:posOffset>
                </wp:positionH>
                <wp:positionV relativeFrom="paragraph">
                  <wp:posOffset>4583430</wp:posOffset>
                </wp:positionV>
                <wp:extent cx="0" cy="342900"/>
                <wp:effectExtent l="57150" t="11430" r="57150" b="1714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1a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">
                <v:stroke endarrow="block"/>
                <v:shadow color="#ccc"/>
              </v:shape>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BA79153" wp14:editId="467EF558">
                <wp:simplePos x="0" y="0"/>
                <wp:positionH relativeFrom="column">
                  <wp:posOffset>1885950</wp:posOffset>
                </wp:positionH>
                <wp:positionV relativeFrom="paragraph">
                  <wp:posOffset>3897630</wp:posOffset>
                </wp:positionV>
                <wp:extent cx="1714500" cy="685800"/>
                <wp:effectExtent l="9525" t="11430" r="9525"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157378" w:rsidRPr="00697B93" w:rsidRDefault="00157378" w:rsidP="00F904D6">
                            <w:pPr>
                              <w:jc w:val="center"/>
                              <w:rPr>
                                <w:rFonts w:ascii="Times New Roman" w:hAnsi="Times New Roman" w:cs="Times New Roman"/>
                                <w:sz w:val="20"/>
                              </w:rPr>
                            </w:pPr>
                            <w:r w:rsidRPr="00697B93">
                              <w:rPr>
                                <w:rFonts w:ascii="Times New Roman" w:hAnsi="Times New Roman" w:cs="Times New Roman"/>
                                <w:sz w:val="20"/>
                              </w:rPr>
                              <w:t>Full-Text Articles</w:t>
                            </w:r>
                            <w:r>
                              <w:rPr>
                                <w:rFonts w:ascii="Times New Roman" w:hAnsi="Times New Roman" w:cs="Times New Roman"/>
                                <w:sz w:val="20"/>
                              </w:rPr>
                              <w:t xml:space="preserve"> / items</w:t>
                            </w:r>
                            <w:r w:rsidRPr="00697B93">
                              <w:rPr>
                                <w:rFonts w:ascii="Times New Roman" w:hAnsi="Times New Roman" w:cs="Times New Roman"/>
                                <w:sz w:val="20"/>
                              </w:rPr>
                              <w:t xml:space="preserve"> Assessed For </w:t>
                            </w:r>
                            <w:proofErr w:type="gramStart"/>
                            <w:r w:rsidRPr="00697B93">
                              <w:rPr>
                                <w:rFonts w:ascii="Times New Roman" w:hAnsi="Times New Roman" w:cs="Times New Roman"/>
                                <w:sz w:val="20"/>
                              </w:rPr>
                              <w:t>Eligibility</w:t>
                            </w:r>
                            <w:proofErr w:type="gramEnd"/>
                            <w:r w:rsidRPr="00697B93">
                              <w:rPr>
                                <w:rFonts w:ascii="Times New Roman" w:hAnsi="Times New Roman" w:cs="Times New Roman"/>
                                <w:sz w:val="20"/>
                              </w:rPr>
                              <w:br/>
                              <w:t>(n =</w:t>
                            </w:r>
                            <w:r>
                              <w:rPr>
                                <w:rFonts w:ascii="Times New Roman" w:hAnsi="Times New Roman" w:cs="Times New Roman"/>
                                <w:sz w:val="20"/>
                              </w:rPr>
                              <w:t>128</w:t>
                            </w:r>
                            <w:r w:rsidRPr="00697B93">
                              <w:rPr>
                                <w:rFonts w:ascii="Times New Roman" w:hAnsi="Times New Roman" w:cs="Times New Roman"/>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">
                <v:textbox inset=",7.2pt,,7.2pt">
                  <w:txbxContent>
                    <w:p w:rsidR="00157378" w:rsidRPr="00697B93" w:rsidRDefault="00157378" w:rsidP="00F904D6">
                      <w:pPr>
                        <w:jc w:val="center"/>
                        <w:rPr>
                          <w:rFonts w:ascii="Times New Roman" w:hAnsi="Times New Roman" w:cs="Times New Roman"/>
                          <w:sz w:val="20"/>
                        </w:rPr>
                      </w:pPr>
                      <w:r w:rsidRPr="00697B93">
                        <w:rPr>
                          <w:rFonts w:ascii="Times New Roman" w:hAnsi="Times New Roman" w:cs="Times New Roman"/>
                          <w:sz w:val="20"/>
                        </w:rPr>
                        <w:t>Full-Text Articles</w:t>
                      </w:r>
                      <w:r>
                        <w:rPr>
                          <w:rFonts w:ascii="Times New Roman" w:hAnsi="Times New Roman" w:cs="Times New Roman"/>
                          <w:sz w:val="20"/>
                        </w:rPr>
                        <w:t xml:space="preserve"> / items</w:t>
                      </w:r>
                      <w:r w:rsidRPr="00697B93">
                        <w:rPr>
                          <w:rFonts w:ascii="Times New Roman" w:hAnsi="Times New Roman" w:cs="Times New Roman"/>
                          <w:sz w:val="20"/>
                        </w:rPr>
                        <w:t xml:space="preserve"> Assessed For </w:t>
                      </w:r>
                      <w:proofErr w:type="gramStart"/>
                      <w:r w:rsidRPr="00697B93">
                        <w:rPr>
                          <w:rFonts w:ascii="Times New Roman" w:hAnsi="Times New Roman" w:cs="Times New Roman"/>
                          <w:sz w:val="20"/>
                        </w:rPr>
                        <w:t>Eligibility</w:t>
                      </w:r>
                      <w:proofErr w:type="gramEnd"/>
                      <w:r w:rsidRPr="00697B93">
                        <w:rPr>
                          <w:rFonts w:ascii="Times New Roman" w:hAnsi="Times New Roman" w:cs="Times New Roman"/>
                          <w:sz w:val="20"/>
                        </w:rPr>
                        <w:br/>
                        <w:t>(n =</w:t>
                      </w:r>
                      <w:r>
                        <w:rPr>
                          <w:rFonts w:ascii="Times New Roman" w:hAnsi="Times New Roman" w:cs="Times New Roman"/>
                          <w:sz w:val="20"/>
                        </w:rPr>
                        <w:t>128</w:t>
                      </w:r>
                      <w:r w:rsidRPr="00697B93">
                        <w:rPr>
                          <w:rFonts w:ascii="Times New Roman" w:hAnsi="Times New Roman" w:cs="Times New Roman"/>
                          <w:sz w:val="20"/>
                        </w:rPr>
                        <w:t>)</w:t>
                      </w:r>
                    </w:p>
                  </w:txbxContent>
                </v:textbox>
              </v:rect>
            </w:pict>
          </mc:Fallback>
        </mc:AlternateContent>
      </w:r>
      <w:r w:rsidRPr="00697B93">
        <w:rPr>
          <w:rFonts w:ascii="Times New Roman" w:eastAsia="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0F9702CB" wp14:editId="2F52E6B6">
                <wp:simplePos x="0" y="0"/>
                <wp:positionH relativeFrom="column">
                  <wp:posOffset>3578225</wp:posOffset>
                </wp:positionH>
                <wp:positionV relativeFrom="paragraph">
                  <wp:posOffset>3268980</wp:posOffset>
                </wp:positionV>
                <wp:extent cx="650875" cy="0"/>
                <wp:effectExtent l="6350" t="59055" r="19050" b="5524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Vf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">
                <v:stroke endarrow="block"/>
                <v:shadow color="#ccc"/>
              </v:shape>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A699A1A" wp14:editId="6049A3F2">
                <wp:simplePos x="0" y="0"/>
                <wp:positionH relativeFrom="column">
                  <wp:posOffset>4229100</wp:posOffset>
                </wp:positionH>
                <wp:positionV relativeFrom="paragraph">
                  <wp:posOffset>2983230</wp:posOffset>
                </wp:positionV>
                <wp:extent cx="1714500" cy="571500"/>
                <wp:effectExtent l="9525" t="11430" r="9525"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157378" w:rsidRPr="00697B93" w:rsidRDefault="00157378" w:rsidP="00F904D6">
                            <w:pPr>
                              <w:jc w:val="center"/>
                              <w:rPr>
                                <w:rFonts w:ascii="Times New Roman" w:hAnsi="Times New Roman" w:cs="Times New Roman"/>
                                <w:sz w:val="20"/>
                              </w:rPr>
                            </w:pPr>
                            <w:r>
                              <w:rPr>
                                <w:rFonts w:ascii="Times New Roman" w:hAnsi="Times New Roman" w:cs="Times New Roman"/>
                                <w:sz w:val="20"/>
                              </w:rPr>
                              <w:t xml:space="preserve">Items / </w:t>
                            </w:r>
                            <w:r w:rsidRPr="00697B93">
                              <w:rPr>
                                <w:rFonts w:ascii="Times New Roman" w:hAnsi="Times New Roman" w:cs="Times New Roman"/>
                                <w:sz w:val="20"/>
                              </w:rPr>
                              <w:t xml:space="preserve">Records </w:t>
                            </w:r>
                            <w:proofErr w:type="gramStart"/>
                            <w:r w:rsidRPr="00697B93">
                              <w:rPr>
                                <w:rFonts w:ascii="Times New Roman" w:hAnsi="Times New Roman" w:cs="Times New Roman"/>
                                <w:sz w:val="20"/>
                              </w:rPr>
                              <w:t>Excluded</w:t>
                            </w:r>
                            <w:proofErr w:type="gramEnd"/>
                            <w:r w:rsidRPr="00697B93">
                              <w:rPr>
                                <w:rFonts w:ascii="Times New Roman" w:hAnsi="Times New Roman" w:cs="Times New Roman"/>
                                <w:sz w:val="20"/>
                              </w:rPr>
                              <w:br/>
                              <w:t xml:space="preserve">(n =  </w:t>
                            </w:r>
                            <w:r>
                              <w:rPr>
                                <w:rFonts w:ascii="Times New Roman" w:hAnsi="Times New Roman" w:cs="Times New Roman"/>
                                <w:sz w:val="20"/>
                              </w:rPr>
                              <w:t>63</w:t>
                            </w:r>
                            <w:r w:rsidRPr="00697B93">
                              <w:rPr>
                                <w:rFonts w:ascii="Times New Roman" w:hAnsi="Times New Roman" w:cs="Times New Roman"/>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zT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AiKNzTJAIAAFAEAAAOAAAAAAAAAAAAAAAAAC4CAABkcnMvZTJvRG9j&#10;LnhtbFBLAQItABQABgAIAAAAIQCVALo73wAAAAsBAAAPAAAAAAAAAAAAAAAAAH4EAABkcnMvZG93&#10;bnJldi54bWxQSwUGAAAAAAQABADzAAAAigUAAAAA&#10;">
                <v:textbox inset=",7.2pt,,7.2pt">
                  <w:txbxContent>
                    <w:p w:rsidR="00157378" w:rsidRPr="00697B93" w:rsidRDefault="00157378" w:rsidP="00F904D6">
                      <w:pPr>
                        <w:jc w:val="center"/>
                        <w:rPr>
                          <w:rFonts w:ascii="Times New Roman" w:hAnsi="Times New Roman" w:cs="Times New Roman"/>
                          <w:sz w:val="20"/>
                        </w:rPr>
                      </w:pPr>
                      <w:r>
                        <w:rPr>
                          <w:rFonts w:ascii="Times New Roman" w:hAnsi="Times New Roman" w:cs="Times New Roman"/>
                          <w:sz w:val="20"/>
                        </w:rPr>
                        <w:t xml:space="preserve">Items / </w:t>
                      </w:r>
                      <w:r w:rsidRPr="00697B93">
                        <w:rPr>
                          <w:rFonts w:ascii="Times New Roman" w:hAnsi="Times New Roman" w:cs="Times New Roman"/>
                          <w:sz w:val="20"/>
                        </w:rPr>
                        <w:t xml:space="preserve">Records </w:t>
                      </w:r>
                      <w:proofErr w:type="gramStart"/>
                      <w:r w:rsidRPr="00697B93">
                        <w:rPr>
                          <w:rFonts w:ascii="Times New Roman" w:hAnsi="Times New Roman" w:cs="Times New Roman"/>
                          <w:sz w:val="20"/>
                        </w:rPr>
                        <w:t>Excluded</w:t>
                      </w:r>
                      <w:proofErr w:type="gramEnd"/>
                      <w:r w:rsidRPr="00697B93">
                        <w:rPr>
                          <w:rFonts w:ascii="Times New Roman" w:hAnsi="Times New Roman" w:cs="Times New Roman"/>
                          <w:sz w:val="20"/>
                        </w:rPr>
                        <w:br/>
                        <w:t xml:space="preserve">(n =  </w:t>
                      </w:r>
                      <w:r>
                        <w:rPr>
                          <w:rFonts w:ascii="Times New Roman" w:hAnsi="Times New Roman" w:cs="Times New Roman"/>
                          <w:sz w:val="20"/>
                        </w:rPr>
                        <w:t>63</w:t>
                      </w:r>
                      <w:r w:rsidRPr="00697B93">
                        <w:rPr>
                          <w:rFonts w:ascii="Times New Roman" w:hAnsi="Times New Roman" w:cs="Times New Roman"/>
                          <w:sz w:val="20"/>
                        </w:rPr>
                        <w:t>)</w:t>
                      </w:r>
                    </w:p>
                  </w:txbxContent>
                </v:textbox>
              </v:rect>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4236637" wp14:editId="5D1503A7">
                <wp:simplePos x="0" y="0"/>
                <wp:positionH relativeFrom="column">
                  <wp:posOffset>1908175</wp:posOffset>
                </wp:positionH>
                <wp:positionV relativeFrom="paragraph">
                  <wp:posOffset>2983230</wp:posOffset>
                </wp:positionV>
                <wp:extent cx="1670050" cy="571500"/>
                <wp:effectExtent l="12700" t="11430" r="12700"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157378" w:rsidRPr="00697B93" w:rsidRDefault="00157378" w:rsidP="00F904D6">
                            <w:pPr>
                              <w:jc w:val="center"/>
                              <w:rPr>
                                <w:rFonts w:ascii="Times New Roman" w:hAnsi="Times New Roman" w:cs="Times New Roman"/>
                                <w:sz w:val="20"/>
                              </w:rPr>
                            </w:pPr>
                            <w:r>
                              <w:rPr>
                                <w:rFonts w:ascii="Times New Roman" w:hAnsi="Times New Roman" w:cs="Times New Roman"/>
                                <w:sz w:val="20"/>
                              </w:rPr>
                              <w:t xml:space="preserve">Items / </w:t>
                            </w:r>
                            <w:r w:rsidRPr="00697B93">
                              <w:rPr>
                                <w:rFonts w:ascii="Times New Roman" w:hAnsi="Times New Roman" w:cs="Times New Roman"/>
                                <w:sz w:val="20"/>
                              </w:rPr>
                              <w:t xml:space="preserve">Records </w:t>
                            </w:r>
                            <w:proofErr w:type="gramStart"/>
                            <w:r w:rsidRPr="00697B93">
                              <w:rPr>
                                <w:rFonts w:ascii="Times New Roman" w:hAnsi="Times New Roman" w:cs="Times New Roman"/>
                                <w:sz w:val="20"/>
                              </w:rPr>
                              <w:t>Screened</w:t>
                            </w:r>
                            <w:proofErr w:type="gramEnd"/>
                            <w:r w:rsidRPr="00697B93">
                              <w:rPr>
                                <w:rFonts w:ascii="Times New Roman" w:hAnsi="Times New Roman" w:cs="Times New Roman"/>
                                <w:sz w:val="20"/>
                              </w:rPr>
                              <w:br/>
                              <w:t>(n =</w:t>
                            </w:r>
                            <w:r>
                              <w:rPr>
                                <w:rFonts w:ascii="Times New Roman" w:hAnsi="Times New Roman" w:cs="Times New Roman"/>
                                <w:sz w:val="20"/>
                              </w:rPr>
                              <w:t xml:space="preserve"> 191</w:t>
                            </w:r>
                            <w:r w:rsidRPr="00697B93">
                              <w:rPr>
                                <w:rFonts w:ascii="Times New Roman" w:hAnsi="Times New Roman" w:cs="Times New Roman"/>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NVb3GImAgAAUAQAAA4AAAAAAAAAAAAAAAAALgIAAGRycy9lMm9E&#10;b2MueG1sUEsBAi0AFAAGAAgAAAAhADgFBCzfAAAACwEAAA8AAAAAAAAAAAAAAAAAgAQAAGRycy9k&#10;b3ducmV2LnhtbFBLBQYAAAAABAAEAPMAAACMBQAAAAA=&#10;">
                <v:textbox inset=",7.2pt,,7.2pt">
                  <w:txbxContent>
                    <w:p w:rsidR="00157378" w:rsidRPr="00697B93" w:rsidRDefault="00157378" w:rsidP="00F904D6">
                      <w:pPr>
                        <w:jc w:val="center"/>
                        <w:rPr>
                          <w:rFonts w:ascii="Times New Roman" w:hAnsi="Times New Roman" w:cs="Times New Roman"/>
                          <w:sz w:val="20"/>
                        </w:rPr>
                      </w:pPr>
                      <w:r>
                        <w:rPr>
                          <w:rFonts w:ascii="Times New Roman" w:hAnsi="Times New Roman" w:cs="Times New Roman"/>
                          <w:sz w:val="20"/>
                        </w:rPr>
                        <w:t xml:space="preserve">Items / </w:t>
                      </w:r>
                      <w:r w:rsidRPr="00697B93">
                        <w:rPr>
                          <w:rFonts w:ascii="Times New Roman" w:hAnsi="Times New Roman" w:cs="Times New Roman"/>
                          <w:sz w:val="20"/>
                        </w:rPr>
                        <w:t xml:space="preserve">Records </w:t>
                      </w:r>
                      <w:proofErr w:type="gramStart"/>
                      <w:r w:rsidRPr="00697B93">
                        <w:rPr>
                          <w:rFonts w:ascii="Times New Roman" w:hAnsi="Times New Roman" w:cs="Times New Roman"/>
                          <w:sz w:val="20"/>
                        </w:rPr>
                        <w:t>Screened</w:t>
                      </w:r>
                      <w:proofErr w:type="gramEnd"/>
                      <w:r w:rsidRPr="00697B93">
                        <w:rPr>
                          <w:rFonts w:ascii="Times New Roman" w:hAnsi="Times New Roman" w:cs="Times New Roman"/>
                          <w:sz w:val="20"/>
                        </w:rPr>
                        <w:br/>
                        <w:t>(n =</w:t>
                      </w:r>
                      <w:r>
                        <w:rPr>
                          <w:rFonts w:ascii="Times New Roman" w:hAnsi="Times New Roman" w:cs="Times New Roman"/>
                          <w:sz w:val="20"/>
                        </w:rPr>
                        <w:t xml:space="preserve"> 191</w:t>
                      </w:r>
                      <w:r w:rsidRPr="00697B93">
                        <w:rPr>
                          <w:rFonts w:ascii="Times New Roman" w:hAnsi="Times New Roman" w:cs="Times New Roman"/>
                          <w:sz w:val="20"/>
                        </w:rPr>
                        <w:t>)</w:t>
                      </w:r>
                    </w:p>
                  </w:txbxContent>
                </v:textbox>
              </v:rect>
            </w:pict>
          </mc:Fallback>
        </mc:AlternateContent>
      </w:r>
      <w:r w:rsidRPr="00697B93">
        <w:rPr>
          <w:rFonts w:ascii="Times New Roman" w:eastAsia="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0A39F5F0" wp14:editId="6C9CAA9D">
                <wp:simplePos x="0" y="0"/>
                <wp:positionH relativeFrom="column">
                  <wp:posOffset>2743200</wp:posOffset>
                </wp:positionH>
                <wp:positionV relativeFrom="paragraph">
                  <wp:posOffset>3554730</wp:posOffset>
                </wp:positionV>
                <wp:extent cx="0" cy="342900"/>
                <wp:effectExtent l="57150" t="11430" r="57150" b="1714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H0rwIAAKY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">
                <v:stroke endarrow="block"/>
                <v:shadow color="#ccc"/>
              </v:shape>
            </w:pict>
          </mc:Fallback>
        </mc:AlternateContent>
      </w:r>
      <w:r w:rsidRPr="00697B93">
        <w:rPr>
          <w:rFonts w:ascii="Times New Roman" w:eastAsia="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514A2C3D" wp14:editId="25900CE2">
                <wp:simplePos x="0" y="0"/>
                <wp:positionH relativeFrom="column">
                  <wp:posOffset>2743200</wp:posOffset>
                </wp:positionH>
                <wp:positionV relativeFrom="paragraph">
                  <wp:posOffset>2526030</wp:posOffset>
                </wp:positionV>
                <wp:extent cx="0" cy="457200"/>
                <wp:effectExtent l="57150" t="11430" r="57150" b="1714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K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BWDD+KrQIAAKYFAAAOAAAA&#10;AAAAAAAAAAAAAC4CAABkcnMvZTJvRG9jLnhtbFBLAQItABQABgAIAAAAIQB3sEm44AAAAAsBAAAP&#10;AAAAAAAAAAAAAAAAAAcFAABkcnMvZG93bnJldi54bWxQSwUGAAAAAAQABADzAAAAFAYAAAAA&#10;">
                <v:stroke endarrow="block"/>
                <v:shadow color="#ccc"/>
              </v:shape>
            </w:pict>
          </mc:Fallback>
        </mc:AlternateContent>
      </w:r>
      <w:r w:rsidRPr="00697B93">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224B0315" wp14:editId="32C21352">
                <wp:simplePos x="0" y="0"/>
                <wp:positionH relativeFrom="column">
                  <wp:posOffset>3886200</wp:posOffset>
                </wp:positionH>
                <wp:positionV relativeFrom="paragraph">
                  <wp:posOffset>1497330</wp:posOffset>
                </wp:positionV>
                <wp:extent cx="0" cy="457200"/>
                <wp:effectExtent l="57150" t="11430" r="57150" b="1714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">
                <v:stroke endarrow="block"/>
                <v:shadow color="#ccc"/>
              </v:shape>
            </w:pict>
          </mc:Fallback>
        </mc:AlternateContent>
      </w:r>
      <w:r w:rsidRPr="00697B93">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5A6C10B2" wp14:editId="7EC969AE">
                <wp:simplePos x="0" y="0"/>
                <wp:positionH relativeFrom="column">
                  <wp:posOffset>1600200</wp:posOffset>
                </wp:positionH>
                <wp:positionV relativeFrom="paragraph">
                  <wp:posOffset>1497330</wp:posOffset>
                </wp:positionV>
                <wp:extent cx="0" cy="457200"/>
                <wp:effectExtent l="57150" t="11430" r="57150" b="1714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">
                <v:stroke endarrow="block"/>
                <v:shadow color="#ccc"/>
              </v:shape>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FE8436E" wp14:editId="5C6F992B">
                <wp:simplePos x="0" y="0"/>
                <wp:positionH relativeFrom="column">
                  <wp:posOffset>1356995</wp:posOffset>
                </wp:positionH>
                <wp:positionV relativeFrom="paragraph">
                  <wp:posOffset>1954530</wp:posOffset>
                </wp:positionV>
                <wp:extent cx="2771775" cy="571500"/>
                <wp:effectExtent l="13970" t="11430" r="5080"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157378" w:rsidRPr="00697B93" w:rsidRDefault="00157378" w:rsidP="00F904D6">
                            <w:pPr>
                              <w:jc w:val="center"/>
                              <w:rPr>
                                <w:rFonts w:ascii="Times New Roman" w:hAnsi="Times New Roman" w:cs="Times New Roman"/>
                                <w:sz w:val="20"/>
                              </w:rPr>
                            </w:pPr>
                            <w:r>
                              <w:rPr>
                                <w:rFonts w:ascii="Times New Roman" w:hAnsi="Times New Roman" w:cs="Times New Roman"/>
                                <w:sz w:val="20"/>
                              </w:rPr>
                              <w:t xml:space="preserve">Items / </w:t>
                            </w:r>
                            <w:r w:rsidRPr="00697B93">
                              <w:rPr>
                                <w:rFonts w:ascii="Times New Roman" w:hAnsi="Times New Roman" w:cs="Times New Roman"/>
                                <w:sz w:val="20"/>
                              </w:rPr>
                              <w:t xml:space="preserve">Records After Duplicates </w:t>
                            </w:r>
                            <w:proofErr w:type="gramStart"/>
                            <w:r w:rsidRPr="00697B93">
                              <w:rPr>
                                <w:rFonts w:ascii="Times New Roman" w:hAnsi="Times New Roman" w:cs="Times New Roman"/>
                                <w:sz w:val="20"/>
                              </w:rPr>
                              <w:t>Removed</w:t>
                            </w:r>
                            <w:proofErr w:type="gramEnd"/>
                            <w:r w:rsidRPr="00697B93">
                              <w:rPr>
                                <w:rFonts w:ascii="Times New Roman" w:hAnsi="Times New Roman" w:cs="Times New Roman"/>
                                <w:sz w:val="20"/>
                              </w:rPr>
                              <w:br/>
                              <w:t xml:space="preserve">(n = </w:t>
                            </w:r>
                            <w:r>
                              <w:rPr>
                                <w:rFonts w:ascii="Times New Roman" w:hAnsi="Times New Roman" w:cs="Times New Roman"/>
                                <w:sz w:val="20"/>
                              </w:rPr>
                              <w:t>191</w:t>
                            </w:r>
                            <w:r w:rsidRPr="00697B93">
                              <w:rPr>
                                <w:rFonts w:ascii="Times New Roman" w:hAnsi="Times New Roman" w:cs="Times New Roman"/>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">
                <v:textbox inset=",7.2pt,,7.2pt">
                  <w:txbxContent>
                    <w:p w:rsidR="00157378" w:rsidRPr="00697B93" w:rsidRDefault="00157378" w:rsidP="00F904D6">
                      <w:pPr>
                        <w:jc w:val="center"/>
                        <w:rPr>
                          <w:rFonts w:ascii="Times New Roman" w:hAnsi="Times New Roman" w:cs="Times New Roman"/>
                          <w:sz w:val="20"/>
                        </w:rPr>
                      </w:pPr>
                      <w:r>
                        <w:rPr>
                          <w:rFonts w:ascii="Times New Roman" w:hAnsi="Times New Roman" w:cs="Times New Roman"/>
                          <w:sz w:val="20"/>
                        </w:rPr>
                        <w:t xml:space="preserve">Items / </w:t>
                      </w:r>
                      <w:r w:rsidRPr="00697B93">
                        <w:rPr>
                          <w:rFonts w:ascii="Times New Roman" w:hAnsi="Times New Roman" w:cs="Times New Roman"/>
                          <w:sz w:val="20"/>
                        </w:rPr>
                        <w:t xml:space="preserve">Records After Duplicates </w:t>
                      </w:r>
                      <w:proofErr w:type="gramStart"/>
                      <w:r w:rsidRPr="00697B93">
                        <w:rPr>
                          <w:rFonts w:ascii="Times New Roman" w:hAnsi="Times New Roman" w:cs="Times New Roman"/>
                          <w:sz w:val="20"/>
                        </w:rPr>
                        <w:t>Removed</w:t>
                      </w:r>
                      <w:proofErr w:type="gramEnd"/>
                      <w:r w:rsidRPr="00697B93">
                        <w:rPr>
                          <w:rFonts w:ascii="Times New Roman" w:hAnsi="Times New Roman" w:cs="Times New Roman"/>
                          <w:sz w:val="20"/>
                        </w:rPr>
                        <w:br/>
                        <w:t xml:space="preserve">(n = </w:t>
                      </w:r>
                      <w:r>
                        <w:rPr>
                          <w:rFonts w:ascii="Times New Roman" w:hAnsi="Times New Roman" w:cs="Times New Roman"/>
                          <w:sz w:val="20"/>
                        </w:rPr>
                        <w:t>191</w:t>
                      </w:r>
                      <w:r w:rsidRPr="00697B93">
                        <w:rPr>
                          <w:rFonts w:ascii="Times New Roman" w:hAnsi="Times New Roman" w:cs="Times New Roman"/>
                          <w:sz w:val="20"/>
                        </w:rPr>
                        <w:t>)</w:t>
                      </w:r>
                    </w:p>
                  </w:txbxContent>
                </v:textbox>
              </v:rect>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053E807" wp14:editId="6DF9337A">
                <wp:simplePos x="0" y="0"/>
                <wp:positionH relativeFrom="column">
                  <wp:posOffset>2914650</wp:posOffset>
                </wp:positionH>
                <wp:positionV relativeFrom="paragraph">
                  <wp:posOffset>811530</wp:posOffset>
                </wp:positionV>
                <wp:extent cx="2228850" cy="685800"/>
                <wp:effectExtent l="9525" t="11430" r="9525"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rsidR="00157378" w:rsidRPr="00697B93" w:rsidRDefault="00157378" w:rsidP="00F904D6">
                            <w:pPr>
                              <w:jc w:val="center"/>
                              <w:rPr>
                                <w:rFonts w:ascii="Times New Roman" w:hAnsi="Times New Roman" w:cs="Times New Roman"/>
                                <w:sz w:val="20"/>
                              </w:rPr>
                            </w:pPr>
                            <w:r w:rsidRPr="00697B93">
                              <w:rPr>
                                <w:rFonts w:ascii="Times New Roman" w:hAnsi="Times New Roman" w:cs="Times New Roman"/>
                                <w:sz w:val="20"/>
                              </w:rPr>
                              <w:t xml:space="preserve">Additional </w:t>
                            </w:r>
                            <w:r>
                              <w:rPr>
                                <w:rFonts w:ascii="Times New Roman" w:hAnsi="Times New Roman" w:cs="Times New Roman"/>
                                <w:sz w:val="20"/>
                              </w:rPr>
                              <w:t xml:space="preserve">Items / </w:t>
                            </w:r>
                            <w:r w:rsidRPr="00697B93">
                              <w:rPr>
                                <w:rFonts w:ascii="Times New Roman" w:hAnsi="Times New Roman" w:cs="Times New Roman"/>
                                <w:sz w:val="20"/>
                              </w:rPr>
                              <w:t xml:space="preserve">Records Identified Through Other </w:t>
                            </w:r>
                            <w:proofErr w:type="gramStart"/>
                            <w:r w:rsidRPr="00697B93">
                              <w:rPr>
                                <w:rFonts w:ascii="Times New Roman" w:hAnsi="Times New Roman" w:cs="Times New Roman"/>
                                <w:sz w:val="20"/>
                              </w:rPr>
                              <w:t>Sources</w:t>
                            </w:r>
                            <w:proofErr w:type="gramEnd"/>
                            <w:r w:rsidRPr="00697B93">
                              <w:rPr>
                                <w:rFonts w:ascii="Times New Roman" w:hAnsi="Times New Roman" w:cs="Times New Roman"/>
                                <w:sz w:val="20"/>
                              </w:rPr>
                              <w:br/>
                              <w:t xml:space="preserve">(n =  </w:t>
                            </w:r>
                            <w:r>
                              <w:rPr>
                                <w:rFonts w:ascii="Times New Roman" w:hAnsi="Times New Roman" w:cs="Times New Roman"/>
                                <w:sz w:val="20"/>
                              </w:rPr>
                              <w:t>0</w:t>
                            </w:r>
                            <w:r w:rsidRPr="00697B93">
                              <w:rPr>
                                <w:rFonts w:ascii="Times New Roman" w:hAnsi="Times New Roman" w:cs="Times New Roman"/>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">
                <v:textbox inset=",7.2pt,,7.2pt">
                  <w:txbxContent>
                    <w:p w:rsidR="00157378" w:rsidRPr="00697B93" w:rsidRDefault="00157378" w:rsidP="00F904D6">
                      <w:pPr>
                        <w:jc w:val="center"/>
                        <w:rPr>
                          <w:rFonts w:ascii="Times New Roman" w:hAnsi="Times New Roman" w:cs="Times New Roman"/>
                          <w:sz w:val="20"/>
                        </w:rPr>
                      </w:pPr>
                      <w:r w:rsidRPr="00697B93">
                        <w:rPr>
                          <w:rFonts w:ascii="Times New Roman" w:hAnsi="Times New Roman" w:cs="Times New Roman"/>
                          <w:sz w:val="20"/>
                        </w:rPr>
                        <w:t xml:space="preserve">Additional </w:t>
                      </w:r>
                      <w:r>
                        <w:rPr>
                          <w:rFonts w:ascii="Times New Roman" w:hAnsi="Times New Roman" w:cs="Times New Roman"/>
                          <w:sz w:val="20"/>
                        </w:rPr>
                        <w:t xml:space="preserve">Items / </w:t>
                      </w:r>
                      <w:r w:rsidRPr="00697B93">
                        <w:rPr>
                          <w:rFonts w:ascii="Times New Roman" w:hAnsi="Times New Roman" w:cs="Times New Roman"/>
                          <w:sz w:val="20"/>
                        </w:rPr>
                        <w:t xml:space="preserve">Records Identified Through Other </w:t>
                      </w:r>
                      <w:proofErr w:type="gramStart"/>
                      <w:r w:rsidRPr="00697B93">
                        <w:rPr>
                          <w:rFonts w:ascii="Times New Roman" w:hAnsi="Times New Roman" w:cs="Times New Roman"/>
                          <w:sz w:val="20"/>
                        </w:rPr>
                        <w:t>Sources</w:t>
                      </w:r>
                      <w:proofErr w:type="gramEnd"/>
                      <w:r w:rsidRPr="00697B93">
                        <w:rPr>
                          <w:rFonts w:ascii="Times New Roman" w:hAnsi="Times New Roman" w:cs="Times New Roman"/>
                          <w:sz w:val="20"/>
                        </w:rPr>
                        <w:br/>
                        <w:t xml:space="preserve">(n =  </w:t>
                      </w:r>
                      <w:r>
                        <w:rPr>
                          <w:rFonts w:ascii="Times New Roman" w:hAnsi="Times New Roman" w:cs="Times New Roman"/>
                          <w:sz w:val="20"/>
                        </w:rPr>
                        <w:t>0</w:t>
                      </w:r>
                      <w:r w:rsidRPr="00697B93">
                        <w:rPr>
                          <w:rFonts w:ascii="Times New Roman" w:hAnsi="Times New Roman" w:cs="Times New Roman"/>
                          <w:sz w:val="20"/>
                        </w:rPr>
                        <w:t>)</w:t>
                      </w:r>
                    </w:p>
                  </w:txbxContent>
                </v:textbox>
              </v:rect>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C38AE7C" wp14:editId="758A7262">
                <wp:simplePos x="0" y="0"/>
                <wp:positionH relativeFrom="column">
                  <wp:posOffset>-994410</wp:posOffset>
                </wp:positionH>
                <wp:positionV relativeFrom="paragraph">
                  <wp:posOffset>1120140</wp:posOffset>
                </wp:positionV>
                <wp:extent cx="1371600" cy="297180"/>
                <wp:effectExtent l="9525" t="11430" r="7620" b="762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157378" w:rsidRPr="00697B93" w:rsidRDefault="00157378" w:rsidP="00F904D6">
                            <w:pPr>
                              <w:jc w:val="center"/>
                              <w:rPr>
                                <w:rFonts w:ascii="Times New Roman" w:hAnsi="Times New Roman" w:cs="Times New Roman"/>
                                <w:lang w:val="en"/>
                              </w:rPr>
                            </w:pPr>
                            <w:r w:rsidRPr="00697B93">
                              <w:rPr>
                                <w:rFonts w:ascii="Times New Roman" w:hAnsi="Times New Roman" w:cs="Times New Roman"/>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4" style="position:absolute;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" fillcolor="#ccecff">
                <v:textbox style="layout-flow:vertical;mso-layout-flow-alt:bottom-to-top" inset="3.6pt,,3.6pt">
                  <w:txbxContent>
                    <w:p w:rsidR="00157378" w:rsidRPr="00697B93" w:rsidRDefault="00157378" w:rsidP="00F904D6">
                      <w:pPr>
                        <w:jc w:val="center"/>
                        <w:rPr>
                          <w:rFonts w:ascii="Times New Roman" w:hAnsi="Times New Roman" w:cs="Times New Roman"/>
                          <w:lang w:val="en"/>
                        </w:rPr>
                      </w:pPr>
                      <w:r w:rsidRPr="00697B93">
                        <w:rPr>
                          <w:rFonts w:ascii="Times New Roman" w:hAnsi="Times New Roman" w:cs="Times New Roman"/>
                          <w:lang w:val="en"/>
                        </w:rPr>
                        <w:t>Identification</w:t>
                      </w:r>
                    </w:p>
                  </w:txbxContent>
                </v:textbox>
              </v:roundrect>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B53014D" wp14:editId="1A65CFCD">
                <wp:simplePos x="0" y="0"/>
                <wp:positionH relativeFrom="column">
                  <wp:posOffset>-994410</wp:posOffset>
                </wp:positionH>
                <wp:positionV relativeFrom="paragraph">
                  <wp:posOffset>4320540</wp:posOffset>
                </wp:positionV>
                <wp:extent cx="1371600" cy="297180"/>
                <wp:effectExtent l="9525" t="11430" r="7620" b="762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157378" w:rsidRPr="00697B93" w:rsidRDefault="00157378" w:rsidP="00F904D6">
                            <w:pPr>
                              <w:jc w:val="center"/>
                              <w:rPr>
                                <w:rFonts w:ascii="Times New Roman" w:hAnsi="Times New Roman" w:cs="Times New Roman"/>
                                <w:lang w:val="en"/>
                              </w:rPr>
                            </w:pPr>
                            <w:r w:rsidRPr="00697B93">
                              <w:rPr>
                                <w:rFonts w:ascii="Times New Roman" w:hAnsi="Times New Roman" w:cs="Times New Roman"/>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5"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" fillcolor="#ccecff">
                <v:textbox style="layout-flow:vertical;mso-layout-flow-alt:bottom-to-top" inset="3.6pt,,3.6pt">
                  <w:txbxContent>
                    <w:p w:rsidR="00157378" w:rsidRPr="00697B93" w:rsidRDefault="00157378" w:rsidP="00F904D6">
                      <w:pPr>
                        <w:jc w:val="center"/>
                        <w:rPr>
                          <w:rFonts w:ascii="Times New Roman" w:hAnsi="Times New Roman" w:cs="Times New Roman"/>
                          <w:lang w:val="en"/>
                        </w:rPr>
                      </w:pPr>
                      <w:r w:rsidRPr="00697B93">
                        <w:rPr>
                          <w:rFonts w:ascii="Times New Roman" w:hAnsi="Times New Roman" w:cs="Times New Roman"/>
                          <w:lang w:val="en"/>
                        </w:rPr>
                        <w:t>Eligibility</w:t>
                      </w:r>
                    </w:p>
                  </w:txbxContent>
                </v:textbox>
              </v:roundrect>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EE1A35E" wp14:editId="41453A52">
                <wp:simplePos x="0" y="0"/>
                <wp:positionH relativeFrom="column">
                  <wp:posOffset>-994410</wp:posOffset>
                </wp:positionH>
                <wp:positionV relativeFrom="paragraph">
                  <wp:posOffset>5920740</wp:posOffset>
                </wp:positionV>
                <wp:extent cx="1371600" cy="297180"/>
                <wp:effectExtent l="9525" t="11430" r="7620" b="762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157378" w:rsidRPr="00697B93" w:rsidRDefault="00157378" w:rsidP="00F904D6">
                            <w:pPr>
                              <w:jc w:val="center"/>
                              <w:rPr>
                                <w:rFonts w:ascii="Times New Roman" w:hAnsi="Times New Roman" w:cs="Times New Roman"/>
                                <w:lang w:val="en"/>
                              </w:rPr>
                            </w:pPr>
                            <w:r w:rsidRPr="00697B93">
                              <w:rPr>
                                <w:rFonts w:ascii="Times New Roman" w:hAnsi="Times New Roman" w:cs="Times New Roman"/>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6"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" fillcolor="#ccecff">
                <v:textbox style="layout-flow:vertical;mso-layout-flow-alt:bottom-to-top" inset="3.6pt,,3.6pt">
                  <w:txbxContent>
                    <w:p w:rsidR="00157378" w:rsidRPr="00697B93" w:rsidRDefault="00157378" w:rsidP="00F904D6">
                      <w:pPr>
                        <w:jc w:val="center"/>
                        <w:rPr>
                          <w:rFonts w:ascii="Times New Roman" w:hAnsi="Times New Roman" w:cs="Times New Roman"/>
                          <w:lang w:val="en"/>
                        </w:rPr>
                      </w:pPr>
                      <w:r w:rsidRPr="00697B93">
                        <w:rPr>
                          <w:rFonts w:ascii="Times New Roman" w:hAnsi="Times New Roman" w:cs="Times New Roman"/>
                          <w:lang w:val="en"/>
                        </w:rPr>
                        <w:t>Included</w:t>
                      </w:r>
                    </w:p>
                  </w:txbxContent>
                </v:textbox>
              </v:roundrect>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7DB2838" wp14:editId="4DA2AA4F">
                <wp:simplePos x="0" y="0"/>
                <wp:positionH relativeFrom="column">
                  <wp:posOffset>-994410</wp:posOffset>
                </wp:positionH>
                <wp:positionV relativeFrom="paragraph">
                  <wp:posOffset>2720340</wp:posOffset>
                </wp:positionV>
                <wp:extent cx="1371600" cy="297180"/>
                <wp:effectExtent l="9525" t="11430" r="7620" b="762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157378" w:rsidRPr="00697B93" w:rsidRDefault="00157378" w:rsidP="00F904D6">
                            <w:pPr>
                              <w:jc w:val="center"/>
                              <w:rPr>
                                <w:rFonts w:ascii="Times New Roman" w:hAnsi="Times New Roman" w:cs="Times New Roman"/>
                                <w:lang w:val="en"/>
                              </w:rPr>
                            </w:pPr>
                            <w:r w:rsidRPr="00697B93">
                              <w:rPr>
                                <w:rFonts w:ascii="Times New Roman" w:hAnsi="Times New Roman" w:cs="Times New Roman"/>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7"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" fillcolor="#ccecff">
                <v:textbox style="layout-flow:vertical;mso-layout-flow-alt:bottom-to-top" inset="3.6pt,,3.6pt">
                  <w:txbxContent>
                    <w:p w:rsidR="00157378" w:rsidRPr="00697B93" w:rsidRDefault="00157378" w:rsidP="00F904D6">
                      <w:pPr>
                        <w:jc w:val="center"/>
                        <w:rPr>
                          <w:rFonts w:ascii="Times New Roman" w:hAnsi="Times New Roman" w:cs="Times New Roman"/>
                          <w:lang w:val="en"/>
                        </w:rPr>
                      </w:pPr>
                      <w:r w:rsidRPr="00697B93">
                        <w:rPr>
                          <w:rFonts w:ascii="Times New Roman" w:hAnsi="Times New Roman" w:cs="Times New Roman"/>
                          <w:lang w:val="en"/>
                        </w:rPr>
                        <w:t>Screening</w:t>
                      </w:r>
                    </w:p>
                  </w:txbxContent>
                </v:textbox>
              </v:roundrect>
            </w:pict>
          </mc:Fallback>
        </mc:AlternateContent>
      </w:r>
      <w:r w:rsidRPr="00697B9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6C7ADA" wp14:editId="00B1FB74">
                <wp:simplePos x="0" y="0"/>
                <wp:positionH relativeFrom="column">
                  <wp:posOffset>342900</wp:posOffset>
                </wp:positionH>
                <wp:positionV relativeFrom="paragraph">
                  <wp:posOffset>811530</wp:posOffset>
                </wp:positionV>
                <wp:extent cx="2228850" cy="682625"/>
                <wp:effectExtent l="9525" t="11430" r="952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rsidR="00157378" w:rsidRDefault="00157378" w:rsidP="00F904D6">
                            <w:pPr>
                              <w:jc w:val="center"/>
                              <w:rPr>
                                <w:rFonts w:ascii="Times New Roman" w:hAnsi="Times New Roman" w:cs="Times New Roman"/>
                                <w:sz w:val="20"/>
                              </w:rPr>
                            </w:pPr>
                            <w:r>
                              <w:rPr>
                                <w:rFonts w:ascii="Times New Roman" w:hAnsi="Times New Roman" w:cs="Times New Roman"/>
                                <w:sz w:val="20"/>
                              </w:rPr>
                              <w:t xml:space="preserve">Items / </w:t>
                            </w:r>
                            <w:r w:rsidRPr="00697B93">
                              <w:rPr>
                                <w:rFonts w:ascii="Times New Roman" w:hAnsi="Times New Roman" w:cs="Times New Roman"/>
                                <w:sz w:val="20"/>
                              </w:rPr>
                              <w:t>Records Identified Through Database Searching</w:t>
                            </w:r>
                            <w:r>
                              <w:rPr>
                                <w:rFonts w:ascii="Times New Roman" w:hAnsi="Times New Roman" w:cs="Times New Roman"/>
                                <w:sz w:val="20"/>
                              </w:rPr>
                              <w:t xml:space="preserve"> </w:t>
                            </w:r>
                            <w:r w:rsidRPr="00697B93">
                              <w:rPr>
                                <w:rFonts w:ascii="Times New Roman" w:hAnsi="Times New Roman" w:cs="Times New Roman"/>
                                <w:sz w:val="20"/>
                              </w:rPr>
                              <w:t xml:space="preserve">(n </w:t>
                            </w:r>
                            <w:proofErr w:type="gramStart"/>
                            <w:r w:rsidRPr="00697B93">
                              <w:rPr>
                                <w:rFonts w:ascii="Times New Roman" w:hAnsi="Times New Roman" w:cs="Times New Roman"/>
                                <w:sz w:val="20"/>
                              </w:rPr>
                              <w:t xml:space="preserve">=  </w:t>
                            </w:r>
                            <w:r>
                              <w:rPr>
                                <w:rFonts w:ascii="Times New Roman" w:hAnsi="Times New Roman" w:cs="Times New Roman"/>
                                <w:sz w:val="20"/>
                              </w:rPr>
                              <w:t>57,170,000</w:t>
                            </w:r>
                            <w:proofErr w:type="gramEnd"/>
                            <w:r w:rsidRPr="00697B93">
                              <w:rPr>
                                <w:rFonts w:ascii="Times New Roman" w:hAnsi="Times New Roman" w:cs="Times New Roman"/>
                                <w:sz w:val="20"/>
                              </w:rPr>
                              <w:t>)</w:t>
                            </w:r>
                            <w:r>
                              <w:rPr>
                                <w:rFonts w:ascii="Times New Roman" w:hAnsi="Times New Roman" w:cs="Times New Roman"/>
                                <w:sz w:val="20"/>
                              </w:rPr>
                              <w:t>, record considered (n = 300)</w:t>
                            </w:r>
                          </w:p>
                          <w:p w:rsidR="00157378" w:rsidRPr="00697B93" w:rsidRDefault="00157378" w:rsidP="00F904D6">
                            <w:pPr>
                              <w:jc w:val="center"/>
                              <w:rPr>
                                <w:rFonts w:ascii="Times New Roman" w:hAnsi="Times New Roman" w:cs="Times New Roman"/>
                                <w:sz w:val="20"/>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8" style="position:absolute;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">
                <v:textbox inset=",7.2pt,,7.2pt">
                  <w:txbxContent>
                    <w:p w:rsidR="00157378" w:rsidRDefault="00157378" w:rsidP="00F904D6">
                      <w:pPr>
                        <w:jc w:val="center"/>
                        <w:rPr>
                          <w:rFonts w:ascii="Times New Roman" w:hAnsi="Times New Roman" w:cs="Times New Roman"/>
                          <w:sz w:val="20"/>
                        </w:rPr>
                      </w:pPr>
                      <w:r>
                        <w:rPr>
                          <w:rFonts w:ascii="Times New Roman" w:hAnsi="Times New Roman" w:cs="Times New Roman"/>
                          <w:sz w:val="20"/>
                        </w:rPr>
                        <w:t xml:space="preserve">Items / </w:t>
                      </w:r>
                      <w:r w:rsidRPr="00697B93">
                        <w:rPr>
                          <w:rFonts w:ascii="Times New Roman" w:hAnsi="Times New Roman" w:cs="Times New Roman"/>
                          <w:sz w:val="20"/>
                        </w:rPr>
                        <w:t>Records Identified Through Database Searching</w:t>
                      </w:r>
                      <w:r>
                        <w:rPr>
                          <w:rFonts w:ascii="Times New Roman" w:hAnsi="Times New Roman" w:cs="Times New Roman"/>
                          <w:sz w:val="20"/>
                        </w:rPr>
                        <w:t xml:space="preserve"> </w:t>
                      </w:r>
                      <w:r w:rsidRPr="00697B93">
                        <w:rPr>
                          <w:rFonts w:ascii="Times New Roman" w:hAnsi="Times New Roman" w:cs="Times New Roman"/>
                          <w:sz w:val="20"/>
                        </w:rPr>
                        <w:t xml:space="preserve">(n </w:t>
                      </w:r>
                      <w:proofErr w:type="gramStart"/>
                      <w:r w:rsidRPr="00697B93">
                        <w:rPr>
                          <w:rFonts w:ascii="Times New Roman" w:hAnsi="Times New Roman" w:cs="Times New Roman"/>
                          <w:sz w:val="20"/>
                        </w:rPr>
                        <w:t xml:space="preserve">=  </w:t>
                      </w:r>
                      <w:r>
                        <w:rPr>
                          <w:rFonts w:ascii="Times New Roman" w:hAnsi="Times New Roman" w:cs="Times New Roman"/>
                          <w:sz w:val="20"/>
                        </w:rPr>
                        <w:t>57,170,000</w:t>
                      </w:r>
                      <w:proofErr w:type="gramEnd"/>
                      <w:r w:rsidRPr="00697B93">
                        <w:rPr>
                          <w:rFonts w:ascii="Times New Roman" w:hAnsi="Times New Roman" w:cs="Times New Roman"/>
                          <w:sz w:val="20"/>
                        </w:rPr>
                        <w:t>)</w:t>
                      </w:r>
                      <w:r>
                        <w:rPr>
                          <w:rFonts w:ascii="Times New Roman" w:hAnsi="Times New Roman" w:cs="Times New Roman"/>
                          <w:sz w:val="20"/>
                        </w:rPr>
                        <w:t>, record considered (n = 300)</w:t>
                      </w:r>
                    </w:p>
                    <w:p w:rsidR="00157378" w:rsidRPr="00697B93" w:rsidRDefault="00157378" w:rsidP="00F904D6">
                      <w:pPr>
                        <w:jc w:val="center"/>
                        <w:rPr>
                          <w:rFonts w:ascii="Times New Roman" w:hAnsi="Times New Roman" w:cs="Times New Roman"/>
                          <w:sz w:val="20"/>
                          <w:lang w:val="en"/>
                        </w:rPr>
                      </w:pPr>
                    </w:p>
                  </w:txbxContent>
                </v:textbox>
              </v:rect>
            </w:pict>
          </mc:Fallback>
        </mc:AlternateContent>
      </w:r>
      <w:r>
        <w:rPr>
          <w:rFonts w:ascii="Times New Roman" w:hAnsi="Times New Roman" w:cs="Times New Roman"/>
          <w:sz w:val="24"/>
        </w:rPr>
        <w:br w:type="page"/>
      </w:r>
      <w:r w:rsidRPr="005271A2">
        <w:rPr>
          <w:rFonts w:ascii="Times New Roman" w:hAnsi="Times New Roman" w:cs="Times New Roman"/>
          <w:b/>
          <w:sz w:val="24"/>
        </w:rPr>
        <w:lastRenderedPageBreak/>
        <w:t>Figure 4: PRISMA Process Adopted in the Research</w:t>
      </w:r>
    </w:p>
    <w:p w:rsidR="00F904D6" w:rsidRPr="00AF151F" w:rsidRDefault="00F904D6" w:rsidP="00971E87">
      <w:pPr>
        <w:jc w:val="both"/>
        <w:rPr>
          <w:rFonts w:ascii="Times New Roman" w:hAnsi="Times New Roman" w:cs="Times New Roman"/>
          <w:sz w:val="24"/>
        </w:rPr>
      </w:pPr>
    </w:p>
    <w:p w:rsidR="00CF592A" w:rsidRPr="008B367E" w:rsidRDefault="00CF592A" w:rsidP="00FA3495">
      <w:pPr>
        <w:pStyle w:val="Heading2"/>
        <w:rPr>
          <w:color w:val="auto"/>
        </w:rPr>
      </w:pPr>
      <w:r w:rsidRPr="008B367E">
        <w:rPr>
          <w:color w:val="auto"/>
        </w:rPr>
        <w:t xml:space="preserve">3.1. </w:t>
      </w:r>
      <w:r w:rsidR="007E10DC" w:rsidRPr="008B367E">
        <w:rPr>
          <w:color w:val="auto"/>
        </w:rPr>
        <w:t>Emirates</w:t>
      </w:r>
      <w:r w:rsidR="00361DF3" w:rsidRPr="008B367E">
        <w:rPr>
          <w:color w:val="auto"/>
        </w:rPr>
        <w:t>’</w:t>
      </w:r>
      <w:r w:rsidR="007E10DC" w:rsidRPr="008B367E">
        <w:rPr>
          <w:color w:val="auto"/>
        </w:rPr>
        <w:t xml:space="preserve"> Progress </w:t>
      </w:r>
      <w:proofErr w:type="gramStart"/>
      <w:r w:rsidR="007E10DC" w:rsidRPr="008B367E">
        <w:rPr>
          <w:color w:val="auto"/>
        </w:rPr>
        <w:t>Towards</w:t>
      </w:r>
      <w:proofErr w:type="gramEnd"/>
      <w:r w:rsidR="007E10DC" w:rsidRPr="008B367E">
        <w:rPr>
          <w:color w:val="auto"/>
        </w:rPr>
        <w:t xml:space="preserve"> UN </w:t>
      </w:r>
      <w:r w:rsidR="00601594" w:rsidRPr="008B367E">
        <w:rPr>
          <w:color w:val="auto"/>
        </w:rPr>
        <w:t>SDGs</w:t>
      </w:r>
      <w:r w:rsidR="007E10DC" w:rsidRPr="008B367E">
        <w:rPr>
          <w:color w:val="auto"/>
        </w:rPr>
        <w:t>:</w:t>
      </w:r>
    </w:p>
    <w:p w:rsidR="002D787E" w:rsidRPr="008B367E" w:rsidRDefault="007E10DC" w:rsidP="00E22695">
      <w:pPr>
        <w:jc w:val="both"/>
        <w:rPr>
          <w:rFonts w:ascii="Times New Roman" w:hAnsi="Times New Roman" w:cs="Times New Roman"/>
          <w:sz w:val="24"/>
        </w:rPr>
      </w:pPr>
      <w:r w:rsidRPr="008B367E">
        <w:rPr>
          <w:rFonts w:ascii="Times New Roman" w:hAnsi="Times New Roman" w:cs="Times New Roman"/>
          <w:sz w:val="24"/>
        </w:rPr>
        <w:t xml:space="preserve">The first progress report and ranking report on the </w:t>
      </w:r>
      <w:r w:rsidR="00A74161" w:rsidRPr="008B367E">
        <w:rPr>
          <w:rFonts w:ascii="Times New Roman" w:hAnsi="Times New Roman" w:cs="Times New Roman"/>
          <w:sz w:val="24"/>
        </w:rPr>
        <w:t>UN</w:t>
      </w:r>
      <w:r w:rsidRPr="008B367E">
        <w:rPr>
          <w:rFonts w:ascii="Times New Roman" w:hAnsi="Times New Roman" w:cs="Times New Roman"/>
          <w:sz w:val="24"/>
        </w:rPr>
        <w:t xml:space="preserve"> </w:t>
      </w:r>
      <w:r w:rsidR="00601594" w:rsidRPr="008B367E">
        <w:rPr>
          <w:rFonts w:ascii="Times New Roman" w:hAnsi="Times New Roman" w:cs="Times New Roman"/>
          <w:sz w:val="24"/>
        </w:rPr>
        <w:t>SDGs</w:t>
      </w:r>
      <w:r w:rsidRPr="008B367E">
        <w:rPr>
          <w:rFonts w:ascii="Times New Roman" w:hAnsi="Times New Roman" w:cs="Times New Roman"/>
          <w:sz w:val="24"/>
        </w:rPr>
        <w:t xml:space="preserve"> issued in 2015, </w:t>
      </w:r>
      <w:r w:rsidR="001A2DFE" w:rsidRPr="008B367E">
        <w:rPr>
          <w:rFonts w:ascii="Times New Roman" w:hAnsi="Times New Roman" w:cs="Times New Roman"/>
          <w:sz w:val="24"/>
        </w:rPr>
        <w:t xml:space="preserve">which considered the progress of 34 countries, </w:t>
      </w:r>
      <w:r w:rsidRPr="008B367E">
        <w:rPr>
          <w:rFonts w:ascii="Times New Roman" w:hAnsi="Times New Roman" w:cs="Times New Roman"/>
          <w:sz w:val="24"/>
        </w:rPr>
        <w:t>indicates that there</w:t>
      </w:r>
      <w:r w:rsidR="001A2DFE" w:rsidRPr="008B367E">
        <w:rPr>
          <w:rFonts w:ascii="Times New Roman" w:hAnsi="Times New Roman" w:cs="Times New Roman"/>
          <w:sz w:val="24"/>
        </w:rPr>
        <w:t xml:space="preserve"> was no country in the list from </w:t>
      </w:r>
      <w:r w:rsidR="00667231" w:rsidRPr="008B367E">
        <w:rPr>
          <w:rFonts w:ascii="Times New Roman" w:hAnsi="Times New Roman" w:cs="Times New Roman"/>
          <w:sz w:val="24"/>
        </w:rPr>
        <w:t xml:space="preserve">the </w:t>
      </w:r>
      <w:r w:rsidR="001A2DFE" w:rsidRPr="008B367E">
        <w:rPr>
          <w:rFonts w:ascii="Times New Roman" w:hAnsi="Times New Roman" w:cs="Times New Roman"/>
          <w:sz w:val="24"/>
        </w:rPr>
        <w:t xml:space="preserve">GCC region. This was due to the fact that there was limited or no data from this region to be considered in the report, and secondly, this report aimed to assess the rich countries that they are ready towards </w:t>
      </w:r>
      <w:r w:rsidR="00A74161" w:rsidRPr="008B367E">
        <w:rPr>
          <w:rFonts w:ascii="Times New Roman" w:hAnsi="Times New Roman" w:cs="Times New Roman"/>
          <w:sz w:val="24"/>
        </w:rPr>
        <w:t>UN</w:t>
      </w:r>
      <w:r w:rsidR="001A2DFE" w:rsidRPr="008B367E">
        <w:rPr>
          <w:rFonts w:ascii="Times New Roman" w:hAnsi="Times New Roman" w:cs="Times New Roman"/>
          <w:sz w:val="24"/>
        </w:rPr>
        <w:t xml:space="preserve"> </w:t>
      </w:r>
      <w:r w:rsidR="00601594" w:rsidRPr="008B367E">
        <w:rPr>
          <w:rFonts w:ascii="Times New Roman" w:hAnsi="Times New Roman" w:cs="Times New Roman"/>
          <w:sz w:val="24"/>
        </w:rPr>
        <w:t>SDGs</w:t>
      </w:r>
      <w:r w:rsidR="004E245C" w:rsidRPr="008B367E">
        <w:rPr>
          <w:rFonts w:ascii="Times New Roman" w:hAnsi="Times New Roman" w:cs="Times New Roman"/>
          <w:sz w:val="24"/>
        </w:rPr>
        <w:t xml:space="preserve"> (Kroll, 2015)</w:t>
      </w:r>
      <w:r w:rsidR="001A2DFE" w:rsidRPr="008B367E">
        <w:rPr>
          <w:rFonts w:ascii="Times New Roman" w:hAnsi="Times New Roman" w:cs="Times New Roman"/>
          <w:sz w:val="24"/>
        </w:rPr>
        <w:t>.</w:t>
      </w:r>
      <w:r w:rsidR="004E245C" w:rsidRPr="008B367E">
        <w:rPr>
          <w:rFonts w:ascii="Times New Roman" w:hAnsi="Times New Roman" w:cs="Times New Roman"/>
          <w:sz w:val="24"/>
        </w:rPr>
        <w:t xml:space="preserve"> </w:t>
      </w:r>
      <w:r w:rsidR="00915720" w:rsidRPr="008B367E">
        <w:rPr>
          <w:rFonts w:ascii="Times New Roman" w:hAnsi="Times New Roman" w:cs="Times New Roman"/>
          <w:sz w:val="24"/>
        </w:rPr>
        <w:t>In the second global report and raking</w:t>
      </w:r>
      <w:r w:rsidR="00FD05E7" w:rsidRPr="008B367E">
        <w:rPr>
          <w:rFonts w:ascii="Times New Roman" w:hAnsi="Times New Roman" w:cs="Times New Roman"/>
          <w:sz w:val="24"/>
        </w:rPr>
        <w:t xml:space="preserve"> of UN </w:t>
      </w:r>
      <w:r w:rsidR="00601594" w:rsidRPr="008B367E">
        <w:rPr>
          <w:rFonts w:ascii="Times New Roman" w:hAnsi="Times New Roman" w:cs="Times New Roman"/>
          <w:sz w:val="24"/>
        </w:rPr>
        <w:t>SDGs</w:t>
      </w:r>
      <w:r w:rsidR="00915720" w:rsidRPr="008B367E">
        <w:rPr>
          <w:rFonts w:ascii="Times New Roman" w:hAnsi="Times New Roman" w:cs="Times New Roman"/>
          <w:sz w:val="24"/>
        </w:rPr>
        <w:t xml:space="preserve">, the United Arab Emirates was </w:t>
      </w:r>
      <w:r w:rsidR="009C2625" w:rsidRPr="008B367E">
        <w:rPr>
          <w:rFonts w:ascii="Times New Roman" w:hAnsi="Times New Roman" w:cs="Times New Roman"/>
          <w:sz w:val="24"/>
        </w:rPr>
        <w:t>ranked</w:t>
      </w:r>
      <w:r w:rsidR="00915720" w:rsidRPr="008B367E">
        <w:rPr>
          <w:rFonts w:ascii="Times New Roman" w:hAnsi="Times New Roman" w:cs="Times New Roman"/>
          <w:sz w:val="24"/>
        </w:rPr>
        <w:t xml:space="preserve"> 55</w:t>
      </w:r>
      <w:r w:rsidR="00915720" w:rsidRPr="008B367E">
        <w:rPr>
          <w:rFonts w:ascii="Times New Roman" w:hAnsi="Times New Roman" w:cs="Times New Roman"/>
          <w:sz w:val="24"/>
          <w:vertAlign w:val="superscript"/>
        </w:rPr>
        <w:t xml:space="preserve">th </w:t>
      </w:r>
      <w:r w:rsidR="0071761B" w:rsidRPr="008B367E">
        <w:rPr>
          <w:rFonts w:ascii="Times New Roman" w:hAnsi="Times New Roman" w:cs="Times New Roman"/>
          <w:sz w:val="24"/>
        </w:rPr>
        <w:t>with a mean score of 63.6</w:t>
      </w:r>
      <w:r w:rsidR="00CB416B" w:rsidRPr="008B367E">
        <w:rPr>
          <w:rFonts w:ascii="Times New Roman" w:hAnsi="Times New Roman" w:cs="Times New Roman"/>
          <w:sz w:val="24"/>
        </w:rPr>
        <w:t xml:space="preserve"> (0 – 100)</w:t>
      </w:r>
      <w:r w:rsidR="0071761B" w:rsidRPr="008B367E">
        <w:rPr>
          <w:rFonts w:ascii="Times New Roman" w:hAnsi="Times New Roman" w:cs="Times New Roman"/>
          <w:sz w:val="24"/>
        </w:rPr>
        <w:t xml:space="preserve"> (Sachs et al., 2016). </w:t>
      </w:r>
      <w:r w:rsidR="004C6DF1" w:rsidRPr="008B367E">
        <w:rPr>
          <w:rFonts w:ascii="Times New Roman" w:hAnsi="Times New Roman" w:cs="Times New Roman"/>
          <w:sz w:val="24"/>
        </w:rPr>
        <w:t>A total of 149 countries were considered in this ranking while a total of 44 countries were excluded from this ra</w:t>
      </w:r>
      <w:r w:rsidR="00667231" w:rsidRPr="008B367E">
        <w:rPr>
          <w:rFonts w:ascii="Times New Roman" w:hAnsi="Times New Roman" w:cs="Times New Roman"/>
          <w:sz w:val="24"/>
        </w:rPr>
        <w:t>n</w:t>
      </w:r>
      <w:r w:rsidR="004C6DF1" w:rsidRPr="008B367E">
        <w:rPr>
          <w:rFonts w:ascii="Times New Roman" w:hAnsi="Times New Roman" w:cs="Times New Roman"/>
          <w:sz w:val="24"/>
        </w:rPr>
        <w:t xml:space="preserve">king due to several reasons. </w:t>
      </w:r>
      <w:r w:rsidR="0071761B" w:rsidRPr="008B367E">
        <w:rPr>
          <w:rFonts w:ascii="Times New Roman" w:hAnsi="Times New Roman" w:cs="Times New Roman"/>
          <w:sz w:val="24"/>
        </w:rPr>
        <w:t>Regionally, Qatar was placed on the top with a global ra</w:t>
      </w:r>
      <w:r w:rsidR="00667231" w:rsidRPr="008B367E">
        <w:rPr>
          <w:rFonts w:ascii="Times New Roman" w:hAnsi="Times New Roman" w:cs="Times New Roman"/>
          <w:sz w:val="24"/>
        </w:rPr>
        <w:t>n</w:t>
      </w:r>
      <w:r w:rsidR="0071761B" w:rsidRPr="008B367E">
        <w:rPr>
          <w:rFonts w:ascii="Times New Roman" w:hAnsi="Times New Roman" w:cs="Times New Roman"/>
          <w:sz w:val="24"/>
        </w:rPr>
        <w:t xml:space="preserve">king and score of 49 and 68.5 respectively. Bahrain was excluded from SDG Index and Dashboards due to insufficient data. Overall, at </w:t>
      </w:r>
      <w:r w:rsidR="003E188C" w:rsidRPr="008B367E">
        <w:rPr>
          <w:rFonts w:ascii="Times New Roman" w:hAnsi="Times New Roman" w:cs="Times New Roman"/>
          <w:sz w:val="24"/>
        </w:rPr>
        <w:t xml:space="preserve">the </w:t>
      </w:r>
      <w:r w:rsidR="0071761B" w:rsidRPr="008B367E">
        <w:rPr>
          <w:rFonts w:ascii="Times New Roman" w:hAnsi="Times New Roman" w:cs="Times New Roman"/>
          <w:sz w:val="24"/>
        </w:rPr>
        <w:t xml:space="preserve">regional level Emirates was able to secure the second position in the GCC region based on its global score and ranking (figure </w:t>
      </w:r>
      <w:r w:rsidR="009C2625" w:rsidRPr="008B367E">
        <w:rPr>
          <w:rFonts w:ascii="Times New Roman" w:hAnsi="Times New Roman" w:cs="Times New Roman"/>
          <w:sz w:val="24"/>
        </w:rPr>
        <w:t>5</w:t>
      </w:r>
      <w:r w:rsidR="0071761B" w:rsidRPr="008B367E">
        <w:rPr>
          <w:rFonts w:ascii="Times New Roman" w:hAnsi="Times New Roman" w:cs="Times New Roman"/>
          <w:sz w:val="24"/>
        </w:rPr>
        <w:t xml:space="preserve">). </w:t>
      </w:r>
      <w:r w:rsidR="00CB416B" w:rsidRPr="008B367E">
        <w:rPr>
          <w:rFonts w:ascii="Times New Roman" w:hAnsi="Times New Roman" w:cs="Times New Roman"/>
          <w:sz w:val="24"/>
        </w:rPr>
        <w:t xml:space="preserve">The 2017 </w:t>
      </w:r>
      <w:r w:rsidR="00601594" w:rsidRPr="008B367E">
        <w:rPr>
          <w:rFonts w:ascii="Times New Roman" w:hAnsi="Times New Roman" w:cs="Times New Roman"/>
          <w:sz w:val="24"/>
        </w:rPr>
        <w:t>SDGs</w:t>
      </w:r>
      <w:r w:rsidR="00CB416B" w:rsidRPr="008B367E">
        <w:rPr>
          <w:rFonts w:ascii="Times New Roman" w:hAnsi="Times New Roman" w:cs="Times New Roman"/>
          <w:sz w:val="24"/>
        </w:rPr>
        <w:t xml:space="preserve"> Index and Dashboards which considered a total of 157 countries around the world, ranked </w:t>
      </w:r>
      <w:r w:rsidR="00850DAD" w:rsidRPr="008B367E">
        <w:rPr>
          <w:rFonts w:ascii="Times New Roman" w:hAnsi="Times New Roman" w:cs="Times New Roman"/>
          <w:sz w:val="24"/>
        </w:rPr>
        <w:t xml:space="preserve">the </w:t>
      </w:r>
      <w:r w:rsidR="00CB416B" w:rsidRPr="008B367E">
        <w:rPr>
          <w:rFonts w:ascii="Times New Roman" w:hAnsi="Times New Roman" w:cs="Times New Roman"/>
          <w:sz w:val="24"/>
        </w:rPr>
        <w:t>United Arab Emirates at 77 with a total global index score of 66.0 (0 – 100)</w:t>
      </w:r>
      <w:r w:rsidR="0079194E" w:rsidRPr="008B367E">
        <w:rPr>
          <w:rFonts w:ascii="Times New Roman" w:hAnsi="Times New Roman" w:cs="Times New Roman"/>
          <w:sz w:val="24"/>
        </w:rPr>
        <w:t xml:space="preserve"> (Sachs et al., 2017)</w:t>
      </w:r>
      <w:r w:rsidR="00CB416B" w:rsidRPr="008B367E">
        <w:rPr>
          <w:rFonts w:ascii="Times New Roman" w:hAnsi="Times New Roman" w:cs="Times New Roman"/>
          <w:sz w:val="24"/>
        </w:rPr>
        <w:t xml:space="preserve">. </w:t>
      </w:r>
      <w:r w:rsidR="00EE5D99" w:rsidRPr="008B367E">
        <w:rPr>
          <w:rFonts w:ascii="Times New Roman" w:hAnsi="Times New Roman" w:cs="Times New Roman"/>
          <w:sz w:val="24"/>
        </w:rPr>
        <w:t>Overall the raking of the United Arab Emirates as compared with 2016 raking has been declined, however</w:t>
      </w:r>
      <w:r w:rsidR="00850DAD" w:rsidRPr="008B367E">
        <w:rPr>
          <w:rFonts w:ascii="Times New Roman" w:hAnsi="Times New Roman" w:cs="Times New Roman"/>
          <w:sz w:val="24"/>
        </w:rPr>
        <w:t>,</w:t>
      </w:r>
      <w:r w:rsidR="00EE5D99" w:rsidRPr="008B367E">
        <w:rPr>
          <w:rFonts w:ascii="Times New Roman" w:hAnsi="Times New Roman" w:cs="Times New Roman"/>
          <w:sz w:val="24"/>
        </w:rPr>
        <w:t xml:space="preserve"> at the same time the global index score of the country has increased from 63.6 to 66.0. Clearly, the ranking is declined due</w:t>
      </w:r>
      <w:r w:rsidR="00850DAD" w:rsidRPr="008B367E">
        <w:rPr>
          <w:rFonts w:ascii="Times New Roman" w:hAnsi="Times New Roman" w:cs="Times New Roman"/>
          <w:sz w:val="24"/>
        </w:rPr>
        <w:t xml:space="preserve"> to</w:t>
      </w:r>
      <w:r w:rsidR="00EE5D99" w:rsidRPr="008B367E">
        <w:rPr>
          <w:rFonts w:ascii="Times New Roman" w:hAnsi="Times New Roman" w:cs="Times New Roman"/>
          <w:sz w:val="24"/>
        </w:rPr>
        <w:t xml:space="preserve"> the fact that in 2016, the number of countries which were considered in the raking was 149, while in 2017, this number was 157. At the same time</w:t>
      </w:r>
      <w:r w:rsidR="00354D20" w:rsidRPr="008B367E">
        <w:rPr>
          <w:rFonts w:ascii="Times New Roman" w:hAnsi="Times New Roman" w:cs="Times New Roman"/>
          <w:sz w:val="24"/>
        </w:rPr>
        <w:t>,</w:t>
      </w:r>
      <w:r w:rsidR="00EE5D99" w:rsidRPr="008B367E">
        <w:rPr>
          <w:rFonts w:ascii="Times New Roman" w:hAnsi="Times New Roman" w:cs="Times New Roman"/>
          <w:sz w:val="24"/>
        </w:rPr>
        <w:t xml:space="preserve"> this also reflects that some countries have achieved good progress compared with the United Arab Emirates. </w:t>
      </w:r>
      <w:r w:rsidR="0091735E" w:rsidRPr="008B367E">
        <w:rPr>
          <w:rFonts w:ascii="Times New Roman" w:hAnsi="Times New Roman" w:cs="Times New Roman"/>
          <w:sz w:val="24"/>
        </w:rPr>
        <w:t xml:space="preserve">At </w:t>
      </w:r>
      <w:r w:rsidR="006A4A3F" w:rsidRPr="008B367E">
        <w:rPr>
          <w:rFonts w:ascii="Times New Roman" w:hAnsi="Times New Roman" w:cs="Times New Roman"/>
          <w:sz w:val="24"/>
        </w:rPr>
        <w:t xml:space="preserve">the </w:t>
      </w:r>
      <w:r w:rsidR="0091735E" w:rsidRPr="008B367E">
        <w:rPr>
          <w:rFonts w:ascii="Times New Roman" w:hAnsi="Times New Roman" w:cs="Times New Roman"/>
          <w:sz w:val="24"/>
        </w:rPr>
        <w:t xml:space="preserve">GCC region level, </w:t>
      </w:r>
      <w:r w:rsidR="00466ADA" w:rsidRPr="008B367E">
        <w:rPr>
          <w:rFonts w:ascii="Times New Roman" w:hAnsi="Times New Roman" w:cs="Times New Roman"/>
          <w:sz w:val="24"/>
        </w:rPr>
        <w:t xml:space="preserve">the </w:t>
      </w:r>
      <w:r w:rsidR="0091735E" w:rsidRPr="008B367E">
        <w:rPr>
          <w:rFonts w:ascii="Times New Roman" w:hAnsi="Times New Roman" w:cs="Times New Roman"/>
          <w:sz w:val="24"/>
        </w:rPr>
        <w:t>United Arab Emirates</w:t>
      </w:r>
      <w:r w:rsidR="00466ADA" w:rsidRPr="008B367E">
        <w:rPr>
          <w:rFonts w:ascii="Times New Roman" w:hAnsi="Times New Roman" w:cs="Times New Roman"/>
          <w:sz w:val="24"/>
        </w:rPr>
        <w:t>, based on its global ranking and</w:t>
      </w:r>
      <w:r w:rsidR="00466ADA" w:rsidRPr="008B367E">
        <w:t xml:space="preserve"> </w:t>
      </w:r>
      <w:r w:rsidR="00466ADA" w:rsidRPr="008B367E">
        <w:rPr>
          <w:rFonts w:ascii="Times New Roman" w:hAnsi="Times New Roman" w:cs="Times New Roman"/>
          <w:sz w:val="24"/>
        </w:rPr>
        <w:t xml:space="preserve">global index score, was able to </w:t>
      </w:r>
      <w:r w:rsidR="00391DA2" w:rsidRPr="008B367E">
        <w:rPr>
          <w:rFonts w:ascii="Times New Roman" w:hAnsi="Times New Roman" w:cs="Times New Roman"/>
          <w:sz w:val="24"/>
        </w:rPr>
        <w:t>take</w:t>
      </w:r>
      <w:r w:rsidR="00466ADA" w:rsidRPr="008B367E">
        <w:rPr>
          <w:rFonts w:ascii="Times New Roman" w:hAnsi="Times New Roman" w:cs="Times New Roman"/>
          <w:sz w:val="24"/>
        </w:rPr>
        <w:t xml:space="preserve"> </w:t>
      </w:r>
      <w:r w:rsidR="0091735E" w:rsidRPr="008B367E">
        <w:rPr>
          <w:rFonts w:ascii="Times New Roman" w:hAnsi="Times New Roman" w:cs="Times New Roman"/>
          <w:sz w:val="24"/>
        </w:rPr>
        <w:t xml:space="preserve">the </w:t>
      </w:r>
      <w:r w:rsidR="00466ADA" w:rsidRPr="008B367E">
        <w:rPr>
          <w:rFonts w:ascii="Times New Roman" w:hAnsi="Times New Roman" w:cs="Times New Roman"/>
          <w:sz w:val="24"/>
        </w:rPr>
        <w:t xml:space="preserve">first position from Qatar in 2017 as shown in figure </w:t>
      </w:r>
      <w:r w:rsidR="003536E8" w:rsidRPr="008B367E">
        <w:rPr>
          <w:rFonts w:ascii="Times New Roman" w:hAnsi="Times New Roman" w:cs="Times New Roman"/>
          <w:sz w:val="24"/>
        </w:rPr>
        <w:t>6</w:t>
      </w:r>
      <w:r w:rsidR="00466ADA" w:rsidRPr="008B367E">
        <w:rPr>
          <w:rFonts w:ascii="Times New Roman" w:hAnsi="Times New Roman" w:cs="Times New Roman"/>
          <w:sz w:val="24"/>
        </w:rPr>
        <w:t xml:space="preserve">. </w:t>
      </w:r>
    </w:p>
    <w:p w:rsidR="00E22695" w:rsidRDefault="00D70858" w:rsidP="00E22695">
      <w:pPr>
        <w:jc w:val="both"/>
        <w:rPr>
          <w:rFonts w:ascii="Times New Roman" w:hAnsi="Times New Roman" w:cs="Times New Roman"/>
          <w:sz w:val="24"/>
        </w:rPr>
      </w:pPr>
      <w:r>
        <w:rPr>
          <w:noProof/>
        </w:rPr>
        <w:lastRenderedPageBreak/>
        <w:drawing>
          <wp:inline distT="0" distB="0" distL="0" distR="0" wp14:anchorId="75E5CD71" wp14:editId="0F3AE533">
            <wp:extent cx="5381625" cy="3471862"/>
            <wp:effectExtent l="0" t="0" r="952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2695" w:rsidRDefault="00E22695" w:rsidP="00E22695">
      <w:pPr>
        <w:jc w:val="both"/>
        <w:rPr>
          <w:rFonts w:ascii="Times New Roman" w:hAnsi="Times New Roman" w:cs="Times New Roman"/>
          <w:b/>
          <w:sz w:val="24"/>
        </w:rPr>
      </w:pPr>
      <w:r w:rsidRPr="008B367E">
        <w:rPr>
          <w:rFonts w:ascii="Times New Roman" w:hAnsi="Times New Roman" w:cs="Times New Roman"/>
          <w:b/>
          <w:sz w:val="24"/>
        </w:rPr>
        <w:t xml:space="preserve">Figure </w:t>
      </w:r>
      <w:r w:rsidR="003536E8" w:rsidRPr="008B367E">
        <w:rPr>
          <w:rFonts w:ascii="Times New Roman" w:hAnsi="Times New Roman" w:cs="Times New Roman"/>
          <w:b/>
          <w:sz w:val="24"/>
        </w:rPr>
        <w:t>5</w:t>
      </w:r>
      <w:r w:rsidRPr="008B367E">
        <w:rPr>
          <w:rFonts w:ascii="Times New Roman" w:hAnsi="Times New Roman" w:cs="Times New Roman"/>
          <w:b/>
          <w:sz w:val="24"/>
        </w:rPr>
        <w:t xml:space="preserve">: Global </w:t>
      </w:r>
      <w:r w:rsidRPr="002D787E">
        <w:rPr>
          <w:rFonts w:ascii="Times New Roman" w:hAnsi="Times New Roman" w:cs="Times New Roman"/>
          <w:b/>
          <w:sz w:val="24"/>
        </w:rPr>
        <w:t>SDG Index and Ranking of GCC Countries</w:t>
      </w:r>
      <w:r>
        <w:rPr>
          <w:rFonts w:ascii="Times New Roman" w:hAnsi="Times New Roman" w:cs="Times New Roman"/>
          <w:b/>
          <w:sz w:val="24"/>
        </w:rPr>
        <w:t xml:space="preserve"> (2016)</w:t>
      </w:r>
    </w:p>
    <w:p w:rsidR="00E22695" w:rsidRPr="002D787E" w:rsidRDefault="001C2370" w:rsidP="00E22695">
      <w:pPr>
        <w:jc w:val="both"/>
        <w:rPr>
          <w:rFonts w:ascii="Times New Roman" w:hAnsi="Times New Roman" w:cs="Times New Roman"/>
          <w:b/>
          <w:sz w:val="24"/>
        </w:rPr>
      </w:pPr>
      <w:r>
        <w:rPr>
          <w:noProof/>
        </w:rPr>
        <w:drawing>
          <wp:inline distT="0" distB="0" distL="0" distR="0" wp14:anchorId="2583CEAD" wp14:editId="2E6D8689">
            <wp:extent cx="5553075" cy="3424238"/>
            <wp:effectExtent l="0" t="0" r="9525" b="241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2695" w:rsidRDefault="00E22695" w:rsidP="00E22695">
      <w:pPr>
        <w:jc w:val="both"/>
        <w:rPr>
          <w:rFonts w:ascii="Times New Roman" w:hAnsi="Times New Roman" w:cs="Times New Roman"/>
          <w:b/>
          <w:sz w:val="24"/>
        </w:rPr>
      </w:pPr>
      <w:r w:rsidRPr="008B367E">
        <w:rPr>
          <w:rFonts w:ascii="Times New Roman" w:hAnsi="Times New Roman" w:cs="Times New Roman"/>
          <w:b/>
          <w:sz w:val="24"/>
        </w:rPr>
        <w:t xml:space="preserve">Figure </w:t>
      </w:r>
      <w:r w:rsidR="003536E8" w:rsidRPr="008B367E">
        <w:rPr>
          <w:rFonts w:ascii="Times New Roman" w:hAnsi="Times New Roman" w:cs="Times New Roman"/>
          <w:b/>
          <w:sz w:val="24"/>
        </w:rPr>
        <w:t>6</w:t>
      </w:r>
      <w:r w:rsidRPr="008B367E">
        <w:rPr>
          <w:rFonts w:ascii="Times New Roman" w:hAnsi="Times New Roman" w:cs="Times New Roman"/>
          <w:b/>
          <w:sz w:val="24"/>
        </w:rPr>
        <w:t xml:space="preserve">: Global </w:t>
      </w:r>
      <w:r w:rsidRPr="002D787E">
        <w:rPr>
          <w:rFonts w:ascii="Times New Roman" w:hAnsi="Times New Roman" w:cs="Times New Roman"/>
          <w:b/>
          <w:sz w:val="24"/>
        </w:rPr>
        <w:t>SDG Index and Ranking of GCC Countries</w:t>
      </w:r>
      <w:r>
        <w:rPr>
          <w:rFonts w:ascii="Times New Roman" w:hAnsi="Times New Roman" w:cs="Times New Roman"/>
          <w:b/>
          <w:sz w:val="24"/>
        </w:rPr>
        <w:t xml:space="preserve"> (2017)</w:t>
      </w:r>
    </w:p>
    <w:p w:rsidR="00E22695" w:rsidRPr="008B367E" w:rsidRDefault="00441DFF" w:rsidP="00E22695">
      <w:pPr>
        <w:jc w:val="both"/>
        <w:rPr>
          <w:rFonts w:ascii="Times New Roman" w:hAnsi="Times New Roman" w:cs="Times New Roman"/>
          <w:sz w:val="24"/>
        </w:rPr>
      </w:pPr>
      <w:r w:rsidRPr="008B367E">
        <w:rPr>
          <w:rFonts w:ascii="Times New Roman" w:hAnsi="Times New Roman" w:cs="Times New Roman"/>
          <w:sz w:val="24"/>
        </w:rPr>
        <w:lastRenderedPageBreak/>
        <w:t xml:space="preserve">The 2018 </w:t>
      </w:r>
      <w:r w:rsidR="00601594" w:rsidRPr="008B367E">
        <w:rPr>
          <w:rFonts w:ascii="Times New Roman" w:hAnsi="Times New Roman" w:cs="Times New Roman"/>
          <w:sz w:val="24"/>
        </w:rPr>
        <w:t>SDGs</w:t>
      </w:r>
      <w:r w:rsidRPr="008B367E">
        <w:rPr>
          <w:rFonts w:ascii="Times New Roman" w:hAnsi="Times New Roman" w:cs="Times New Roman"/>
          <w:sz w:val="24"/>
        </w:rPr>
        <w:t xml:space="preserve"> Index and Dashboards indicate that globally, the United Arab Emirates ranking stood at 60 with a global index score of 69.2 (0 – 100). </w:t>
      </w:r>
      <w:r w:rsidR="000F1FD9" w:rsidRPr="008B367E">
        <w:rPr>
          <w:rFonts w:ascii="Times New Roman" w:hAnsi="Times New Roman" w:cs="Times New Roman"/>
          <w:sz w:val="24"/>
        </w:rPr>
        <w:t xml:space="preserve">Both based on the global ranking and index score Emirates was leading the GCC region as shown in figure </w:t>
      </w:r>
      <w:r w:rsidR="003536E8" w:rsidRPr="008B367E">
        <w:rPr>
          <w:rFonts w:ascii="Times New Roman" w:hAnsi="Times New Roman" w:cs="Times New Roman"/>
          <w:sz w:val="24"/>
        </w:rPr>
        <w:t>7</w:t>
      </w:r>
      <w:r w:rsidR="000F1FD9" w:rsidRPr="008B367E">
        <w:rPr>
          <w:rFonts w:ascii="Times New Roman" w:hAnsi="Times New Roman" w:cs="Times New Roman"/>
          <w:sz w:val="24"/>
        </w:rPr>
        <w:t xml:space="preserve"> (Sachs et al., 2018). Similarly, both the ranking and index score, as compared with the</w:t>
      </w:r>
      <w:r w:rsidR="00CE0327" w:rsidRPr="008B367E">
        <w:rPr>
          <w:rFonts w:ascii="Times New Roman" w:hAnsi="Times New Roman" w:cs="Times New Roman"/>
          <w:sz w:val="24"/>
        </w:rPr>
        <w:t xml:space="preserve"> last year, ha</w:t>
      </w:r>
      <w:r w:rsidR="00D138A3" w:rsidRPr="008B367E">
        <w:rPr>
          <w:rFonts w:ascii="Times New Roman" w:hAnsi="Times New Roman" w:cs="Times New Roman"/>
          <w:sz w:val="24"/>
        </w:rPr>
        <w:t>s</w:t>
      </w:r>
      <w:r w:rsidR="00CE0327" w:rsidRPr="008B367E">
        <w:rPr>
          <w:rFonts w:ascii="Times New Roman" w:hAnsi="Times New Roman" w:cs="Times New Roman"/>
          <w:sz w:val="24"/>
        </w:rPr>
        <w:t xml:space="preserve"> been improved which reflect</w:t>
      </w:r>
      <w:r w:rsidR="00D138A3" w:rsidRPr="008B367E">
        <w:rPr>
          <w:rFonts w:ascii="Times New Roman" w:hAnsi="Times New Roman" w:cs="Times New Roman"/>
          <w:sz w:val="24"/>
        </w:rPr>
        <w:t>s</w:t>
      </w:r>
      <w:r w:rsidR="00CE0327" w:rsidRPr="008B367E">
        <w:rPr>
          <w:rFonts w:ascii="Times New Roman" w:hAnsi="Times New Roman" w:cs="Times New Roman"/>
          <w:sz w:val="24"/>
        </w:rPr>
        <w:t xml:space="preserve"> that overall the country is on the track towards achieving the </w:t>
      </w:r>
      <w:r w:rsidR="00A74161" w:rsidRPr="008B367E">
        <w:rPr>
          <w:rFonts w:ascii="Times New Roman" w:hAnsi="Times New Roman" w:cs="Times New Roman"/>
          <w:sz w:val="24"/>
        </w:rPr>
        <w:t>UN</w:t>
      </w:r>
      <w:r w:rsidR="00CE0327" w:rsidRPr="008B367E">
        <w:rPr>
          <w:rFonts w:ascii="Times New Roman" w:hAnsi="Times New Roman" w:cs="Times New Roman"/>
          <w:sz w:val="24"/>
        </w:rPr>
        <w:t xml:space="preserve"> </w:t>
      </w:r>
      <w:r w:rsidR="00601594" w:rsidRPr="008B367E">
        <w:rPr>
          <w:rFonts w:ascii="Times New Roman" w:hAnsi="Times New Roman" w:cs="Times New Roman"/>
          <w:sz w:val="24"/>
        </w:rPr>
        <w:t>SDGs</w:t>
      </w:r>
      <w:r w:rsidR="00CE0327" w:rsidRPr="008B367E">
        <w:rPr>
          <w:rFonts w:ascii="Times New Roman" w:hAnsi="Times New Roman" w:cs="Times New Roman"/>
          <w:sz w:val="24"/>
        </w:rPr>
        <w:t xml:space="preserve">. </w:t>
      </w:r>
      <w:r w:rsidR="009F01EF" w:rsidRPr="008B367E">
        <w:rPr>
          <w:rFonts w:ascii="Times New Roman" w:hAnsi="Times New Roman" w:cs="Times New Roman"/>
          <w:sz w:val="24"/>
        </w:rPr>
        <w:t>The global index data shows that the score of the United Arab Emirates is gradually increasing which was 63.6 in 2016, 66.0 in 2017 and 69.2 in 2018. The mean index score of Emirates is the past three years</w:t>
      </w:r>
      <w:r w:rsidR="00D138A3" w:rsidRPr="008B367E">
        <w:rPr>
          <w:rFonts w:ascii="Times New Roman" w:hAnsi="Times New Roman" w:cs="Times New Roman"/>
          <w:sz w:val="24"/>
        </w:rPr>
        <w:t xml:space="preserve"> was</w:t>
      </w:r>
      <w:r w:rsidR="009F01EF" w:rsidRPr="008B367E">
        <w:rPr>
          <w:rFonts w:ascii="Times New Roman" w:hAnsi="Times New Roman" w:cs="Times New Roman"/>
          <w:sz w:val="24"/>
        </w:rPr>
        <w:t xml:space="preserve"> 66.26 on a scale of 0 – 100. </w:t>
      </w:r>
      <w:r w:rsidR="00EA0D1E" w:rsidRPr="008B367E">
        <w:rPr>
          <w:rFonts w:ascii="Times New Roman" w:hAnsi="Times New Roman" w:cs="Times New Roman"/>
          <w:sz w:val="24"/>
        </w:rPr>
        <w:t xml:space="preserve">On average, there has been an improvement in the Emirates index score of 8.8% in the whole three years or 2.94% per year. </w:t>
      </w:r>
      <w:r w:rsidR="009F01EF" w:rsidRPr="008B367E">
        <w:rPr>
          <w:rFonts w:ascii="Times New Roman" w:hAnsi="Times New Roman" w:cs="Times New Roman"/>
          <w:sz w:val="24"/>
        </w:rPr>
        <w:t xml:space="preserve">   </w:t>
      </w:r>
    </w:p>
    <w:p w:rsidR="000F1FD9" w:rsidRDefault="00D70858" w:rsidP="00E22695">
      <w:pPr>
        <w:jc w:val="both"/>
        <w:rPr>
          <w:rFonts w:ascii="Times New Roman" w:hAnsi="Times New Roman" w:cs="Times New Roman"/>
          <w:sz w:val="24"/>
        </w:rPr>
      </w:pPr>
      <w:r>
        <w:rPr>
          <w:noProof/>
        </w:rPr>
        <w:drawing>
          <wp:inline distT="0" distB="0" distL="0" distR="0" wp14:anchorId="704FD191" wp14:editId="24ABCA9A">
            <wp:extent cx="5543550" cy="3252788"/>
            <wp:effectExtent l="0" t="0" r="19050"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7A88" w:rsidRPr="008B367E" w:rsidRDefault="00E57A88" w:rsidP="00E57A88">
      <w:pPr>
        <w:jc w:val="both"/>
        <w:rPr>
          <w:rFonts w:ascii="Times New Roman" w:hAnsi="Times New Roman" w:cs="Times New Roman"/>
          <w:b/>
          <w:sz w:val="24"/>
        </w:rPr>
      </w:pPr>
      <w:r w:rsidRPr="008B367E">
        <w:rPr>
          <w:rFonts w:ascii="Times New Roman" w:hAnsi="Times New Roman" w:cs="Times New Roman"/>
          <w:b/>
          <w:sz w:val="24"/>
        </w:rPr>
        <w:t xml:space="preserve">Figure </w:t>
      </w:r>
      <w:r w:rsidR="003536E8" w:rsidRPr="008B367E">
        <w:rPr>
          <w:rFonts w:ascii="Times New Roman" w:hAnsi="Times New Roman" w:cs="Times New Roman"/>
          <w:b/>
          <w:sz w:val="24"/>
        </w:rPr>
        <w:t>7</w:t>
      </w:r>
      <w:r w:rsidRPr="008B367E">
        <w:rPr>
          <w:rFonts w:ascii="Times New Roman" w:hAnsi="Times New Roman" w:cs="Times New Roman"/>
          <w:b/>
          <w:sz w:val="24"/>
        </w:rPr>
        <w:t>: Global SDG Index and Ranking of GCC Countries (2017)</w:t>
      </w:r>
    </w:p>
    <w:p w:rsidR="000E3AB1" w:rsidRPr="008B367E" w:rsidRDefault="009F01EF" w:rsidP="00E22695">
      <w:pPr>
        <w:jc w:val="both"/>
        <w:rPr>
          <w:rFonts w:ascii="Times New Roman" w:hAnsi="Times New Roman" w:cs="Times New Roman"/>
          <w:sz w:val="24"/>
        </w:rPr>
      </w:pPr>
      <w:r w:rsidRPr="008B367E">
        <w:rPr>
          <w:rFonts w:ascii="Times New Roman" w:hAnsi="Times New Roman" w:cs="Times New Roman"/>
          <w:sz w:val="24"/>
        </w:rPr>
        <w:t xml:space="preserve">To effectively reflect the progress of the Emirates on each </w:t>
      </w:r>
      <w:r w:rsidR="00A74161" w:rsidRPr="008B367E">
        <w:rPr>
          <w:rFonts w:ascii="Times New Roman" w:hAnsi="Times New Roman" w:cs="Times New Roman"/>
          <w:sz w:val="24"/>
        </w:rPr>
        <w:t>UN</w:t>
      </w:r>
      <w:r w:rsidRPr="008B367E">
        <w:rPr>
          <w:rFonts w:ascii="Times New Roman" w:hAnsi="Times New Roman" w:cs="Times New Roman"/>
          <w:sz w:val="24"/>
        </w:rPr>
        <w:t xml:space="preserve"> </w:t>
      </w:r>
      <w:r w:rsidR="00601594" w:rsidRPr="008B367E">
        <w:rPr>
          <w:rFonts w:ascii="Times New Roman" w:hAnsi="Times New Roman" w:cs="Times New Roman"/>
          <w:sz w:val="24"/>
        </w:rPr>
        <w:t>SDGs</w:t>
      </w:r>
      <w:r w:rsidRPr="008B367E">
        <w:rPr>
          <w:rFonts w:ascii="Times New Roman" w:hAnsi="Times New Roman" w:cs="Times New Roman"/>
          <w:sz w:val="24"/>
        </w:rPr>
        <w:t xml:space="preserve">, the mean score of each </w:t>
      </w:r>
      <w:r w:rsidR="00361DF3" w:rsidRPr="008B367E">
        <w:rPr>
          <w:rFonts w:ascii="Times New Roman" w:hAnsi="Times New Roman" w:cs="Times New Roman"/>
          <w:sz w:val="24"/>
        </w:rPr>
        <w:t xml:space="preserve">seventeen </w:t>
      </w:r>
      <w:r w:rsidR="00EA0D1E" w:rsidRPr="008B367E">
        <w:rPr>
          <w:rFonts w:ascii="Times New Roman" w:hAnsi="Times New Roman" w:cs="Times New Roman"/>
          <w:sz w:val="24"/>
        </w:rPr>
        <w:t>goal</w:t>
      </w:r>
      <w:r w:rsidR="00361DF3" w:rsidRPr="008B367E">
        <w:rPr>
          <w:rFonts w:ascii="Times New Roman" w:hAnsi="Times New Roman" w:cs="Times New Roman"/>
          <w:sz w:val="24"/>
        </w:rPr>
        <w:t>s</w:t>
      </w:r>
      <w:r w:rsidRPr="008B367E">
        <w:rPr>
          <w:rFonts w:ascii="Times New Roman" w:hAnsi="Times New Roman" w:cs="Times New Roman"/>
          <w:sz w:val="24"/>
        </w:rPr>
        <w:t xml:space="preserve"> </w:t>
      </w:r>
      <w:r w:rsidR="00361DF3" w:rsidRPr="008B367E">
        <w:rPr>
          <w:rFonts w:ascii="Times New Roman" w:hAnsi="Times New Roman" w:cs="Times New Roman"/>
          <w:sz w:val="24"/>
        </w:rPr>
        <w:t xml:space="preserve">are </w:t>
      </w:r>
      <w:r w:rsidRPr="008B367E">
        <w:rPr>
          <w:rFonts w:ascii="Times New Roman" w:hAnsi="Times New Roman" w:cs="Times New Roman"/>
          <w:sz w:val="24"/>
        </w:rPr>
        <w:t>considered</w:t>
      </w:r>
      <w:r w:rsidR="00EA0D1E" w:rsidRPr="008B367E">
        <w:rPr>
          <w:rFonts w:ascii="Times New Roman" w:hAnsi="Times New Roman" w:cs="Times New Roman"/>
          <w:sz w:val="24"/>
        </w:rPr>
        <w:t>.</w:t>
      </w:r>
      <w:r w:rsidR="00361DF3" w:rsidRPr="008B367E">
        <w:rPr>
          <w:rFonts w:ascii="Times New Roman" w:hAnsi="Times New Roman" w:cs="Times New Roman"/>
          <w:sz w:val="24"/>
        </w:rPr>
        <w:t xml:space="preserve"> </w:t>
      </w:r>
      <w:r w:rsidR="009C55E1" w:rsidRPr="008B367E">
        <w:rPr>
          <w:rFonts w:ascii="Times New Roman" w:hAnsi="Times New Roman" w:cs="Times New Roman"/>
          <w:sz w:val="24"/>
        </w:rPr>
        <w:t xml:space="preserve">The data reflects that </w:t>
      </w:r>
      <w:r w:rsidR="00850DAD" w:rsidRPr="008B367E">
        <w:rPr>
          <w:rFonts w:ascii="Times New Roman" w:hAnsi="Times New Roman" w:cs="Times New Roman"/>
          <w:sz w:val="24"/>
        </w:rPr>
        <w:t xml:space="preserve">the </w:t>
      </w:r>
      <w:r w:rsidR="009C55E1" w:rsidRPr="008B367E">
        <w:rPr>
          <w:rFonts w:ascii="Times New Roman" w:hAnsi="Times New Roman" w:cs="Times New Roman"/>
          <w:sz w:val="24"/>
        </w:rPr>
        <w:t xml:space="preserve">United Arab Emirates has already achieved </w:t>
      </w:r>
      <w:r w:rsidR="00A053CD" w:rsidRPr="008B367E">
        <w:rPr>
          <w:rFonts w:ascii="Times New Roman" w:hAnsi="Times New Roman" w:cs="Times New Roman"/>
          <w:sz w:val="24"/>
        </w:rPr>
        <w:t>G</w:t>
      </w:r>
      <w:r w:rsidR="00D44134" w:rsidRPr="008B367E">
        <w:rPr>
          <w:rFonts w:ascii="Times New Roman" w:hAnsi="Times New Roman" w:cs="Times New Roman"/>
          <w:sz w:val="24"/>
        </w:rPr>
        <w:t>oal</w:t>
      </w:r>
      <w:r w:rsidR="009C55E1" w:rsidRPr="008B367E">
        <w:rPr>
          <w:rFonts w:ascii="Times New Roman" w:hAnsi="Times New Roman" w:cs="Times New Roman"/>
          <w:sz w:val="24"/>
        </w:rPr>
        <w:t xml:space="preserve"> 1 (No Poverty</w:t>
      </w:r>
      <w:r w:rsidR="00D44134" w:rsidRPr="008B367E">
        <w:rPr>
          <w:rFonts w:ascii="Times New Roman" w:hAnsi="Times New Roman" w:cs="Times New Roman"/>
          <w:sz w:val="24"/>
        </w:rPr>
        <w:t>, score = 100</w:t>
      </w:r>
      <w:r w:rsidR="009C55E1" w:rsidRPr="008B367E">
        <w:rPr>
          <w:rFonts w:ascii="Times New Roman" w:hAnsi="Times New Roman" w:cs="Times New Roman"/>
          <w:sz w:val="24"/>
        </w:rPr>
        <w:t>) and</w:t>
      </w:r>
      <w:r w:rsidR="00D44134" w:rsidRPr="008B367E">
        <w:rPr>
          <w:rFonts w:ascii="Times New Roman" w:hAnsi="Times New Roman" w:cs="Times New Roman"/>
          <w:sz w:val="24"/>
        </w:rPr>
        <w:t xml:space="preserve"> further maintaining the same trend towards keeping this achievement.</w:t>
      </w:r>
      <w:r w:rsidR="00630A2E" w:rsidRPr="008B367E">
        <w:rPr>
          <w:rFonts w:ascii="Times New Roman" w:hAnsi="Times New Roman" w:cs="Times New Roman"/>
          <w:sz w:val="24"/>
        </w:rPr>
        <w:t xml:space="preserve"> These results are based on Emirates citizen</w:t>
      </w:r>
      <w:r w:rsidR="008A2B47" w:rsidRPr="008B367E">
        <w:rPr>
          <w:rFonts w:ascii="Times New Roman" w:hAnsi="Times New Roman" w:cs="Times New Roman"/>
          <w:sz w:val="24"/>
        </w:rPr>
        <w:t>s</w:t>
      </w:r>
      <w:r w:rsidR="00630A2E" w:rsidRPr="008B367E">
        <w:rPr>
          <w:rFonts w:ascii="Times New Roman" w:hAnsi="Times New Roman" w:cs="Times New Roman"/>
          <w:sz w:val="24"/>
        </w:rPr>
        <w:t>, however, more than</w:t>
      </w:r>
      <w:r w:rsidR="008A2B47" w:rsidRPr="008B367E">
        <w:rPr>
          <w:rFonts w:ascii="Times New Roman" w:hAnsi="Times New Roman" w:cs="Times New Roman"/>
          <w:sz w:val="24"/>
        </w:rPr>
        <w:t xml:space="preserve"> 80% of the UAE population are foreigner</w:t>
      </w:r>
      <w:r w:rsidR="00FB3A56" w:rsidRPr="008B367E">
        <w:rPr>
          <w:rFonts w:ascii="Times New Roman" w:hAnsi="Times New Roman" w:cs="Times New Roman"/>
          <w:sz w:val="24"/>
        </w:rPr>
        <w:t>s</w:t>
      </w:r>
      <w:r w:rsidR="008A2B47" w:rsidRPr="008B367E">
        <w:rPr>
          <w:rFonts w:ascii="Times New Roman" w:hAnsi="Times New Roman" w:cs="Times New Roman"/>
          <w:sz w:val="24"/>
        </w:rPr>
        <w:t xml:space="preserve"> and the condition</w:t>
      </w:r>
      <w:r w:rsidR="00FB3A56" w:rsidRPr="008B367E">
        <w:rPr>
          <w:rFonts w:ascii="Times New Roman" w:hAnsi="Times New Roman" w:cs="Times New Roman"/>
          <w:sz w:val="24"/>
        </w:rPr>
        <w:t>s</w:t>
      </w:r>
      <w:r w:rsidR="008A2B47" w:rsidRPr="008B367E">
        <w:rPr>
          <w:rFonts w:ascii="Times New Roman" w:hAnsi="Times New Roman" w:cs="Times New Roman"/>
          <w:sz w:val="24"/>
        </w:rPr>
        <w:t xml:space="preserve"> of these workers are always questionable (</w:t>
      </w:r>
      <w:proofErr w:type="spellStart"/>
      <w:r w:rsidR="008A2B47" w:rsidRPr="008B367E">
        <w:rPr>
          <w:rFonts w:ascii="Times New Roman" w:hAnsi="Times New Roman" w:cs="Times New Roman"/>
          <w:sz w:val="24"/>
        </w:rPr>
        <w:t>Strabac</w:t>
      </w:r>
      <w:proofErr w:type="spellEnd"/>
      <w:r w:rsidR="008A2B47" w:rsidRPr="008B367E">
        <w:rPr>
          <w:rFonts w:ascii="Times New Roman" w:hAnsi="Times New Roman" w:cs="Times New Roman"/>
          <w:sz w:val="24"/>
        </w:rPr>
        <w:t xml:space="preserve"> et al., 2018;</w:t>
      </w:r>
      <w:r w:rsidR="004A68C3" w:rsidRPr="008B367E">
        <w:rPr>
          <w:rFonts w:ascii="Times New Roman" w:hAnsi="Times New Roman" w:cs="Times New Roman"/>
          <w:sz w:val="24"/>
        </w:rPr>
        <w:t xml:space="preserve"> WPR, 2019</w:t>
      </w:r>
      <w:r w:rsidR="008A2B47" w:rsidRPr="008B367E">
        <w:rPr>
          <w:rFonts w:ascii="Times New Roman" w:hAnsi="Times New Roman" w:cs="Times New Roman"/>
          <w:sz w:val="24"/>
        </w:rPr>
        <w:t>)</w:t>
      </w:r>
      <w:r w:rsidR="004A68C3" w:rsidRPr="008B367E">
        <w:rPr>
          <w:rFonts w:ascii="Times New Roman" w:hAnsi="Times New Roman" w:cs="Times New Roman"/>
          <w:sz w:val="24"/>
        </w:rPr>
        <w:t>.</w:t>
      </w:r>
      <w:r w:rsidR="00630A2E" w:rsidRPr="008B367E">
        <w:rPr>
          <w:rFonts w:ascii="Times New Roman" w:hAnsi="Times New Roman" w:cs="Times New Roman"/>
          <w:sz w:val="24"/>
        </w:rPr>
        <w:t xml:space="preserve"> </w:t>
      </w:r>
      <w:r w:rsidR="00A053CD" w:rsidRPr="008B367E">
        <w:rPr>
          <w:rFonts w:ascii="Times New Roman" w:hAnsi="Times New Roman" w:cs="Times New Roman"/>
          <w:sz w:val="24"/>
        </w:rPr>
        <w:t>In relation to Goal 1, Emirates</w:t>
      </w:r>
      <w:r w:rsidR="00FB3A56" w:rsidRPr="008B367E">
        <w:rPr>
          <w:rFonts w:ascii="Times New Roman" w:hAnsi="Times New Roman" w:cs="Times New Roman"/>
          <w:sz w:val="24"/>
        </w:rPr>
        <w:t>, therefore,</w:t>
      </w:r>
      <w:r w:rsidR="00563BB4" w:rsidRPr="008B367E">
        <w:rPr>
          <w:rFonts w:ascii="Times New Roman" w:hAnsi="Times New Roman" w:cs="Times New Roman"/>
          <w:sz w:val="24"/>
        </w:rPr>
        <w:t xml:space="preserve"> </w:t>
      </w:r>
      <w:r w:rsidR="00A053CD" w:rsidRPr="008B367E">
        <w:rPr>
          <w:rFonts w:ascii="Times New Roman" w:hAnsi="Times New Roman" w:cs="Times New Roman"/>
          <w:sz w:val="24"/>
        </w:rPr>
        <w:t>needs to focus on the foreign workers</w:t>
      </w:r>
      <w:r w:rsidR="00FB3A56" w:rsidRPr="008B367E">
        <w:rPr>
          <w:rFonts w:ascii="Times New Roman" w:hAnsi="Times New Roman" w:cs="Times New Roman"/>
          <w:sz w:val="24"/>
        </w:rPr>
        <w:t>'</w:t>
      </w:r>
      <w:r w:rsidR="00A053CD" w:rsidRPr="008B367E">
        <w:rPr>
          <w:rFonts w:ascii="Times New Roman" w:hAnsi="Times New Roman" w:cs="Times New Roman"/>
          <w:sz w:val="24"/>
        </w:rPr>
        <w:t xml:space="preserve"> conditions and needs to ensure that they have a safe and healthy working environment.</w:t>
      </w:r>
      <w:r w:rsidR="00AF63FD" w:rsidRPr="008B367E">
        <w:rPr>
          <w:rFonts w:ascii="Times New Roman" w:hAnsi="Times New Roman" w:cs="Times New Roman"/>
          <w:sz w:val="24"/>
        </w:rPr>
        <w:t xml:space="preserve"> There are a number of studies that reflect the wages of workers are based on their nationalities. In other words, western national workings in the UAE are getting more salaries tha</w:t>
      </w:r>
      <w:r w:rsidR="008C34F4" w:rsidRPr="008B367E">
        <w:rPr>
          <w:rFonts w:ascii="Times New Roman" w:hAnsi="Times New Roman" w:cs="Times New Roman"/>
          <w:sz w:val="24"/>
        </w:rPr>
        <w:t>n workers from Asian countries. Thus</w:t>
      </w:r>
      <w:r w:rsidR="006A21C1" w:rsidRPr="008B367E">
        <w:rPr>
          <w:rFonts w:ascii="Times New Roman" w:hAnsi="Times New Roman" w:cs="Times New Roman"/>
          <w:sz w:val="24"/>
        </w:rPr>
        <w:t>,</w:t>
      </w:r>
      <w:r w:rsidR="008C34F4" w:rsidRPr="008B367E">
        <w:rPr>
          <w:rFonts w:ascii="Times New Roman" w:hAnsi="Times New Roman" w:cs="Times New Roman"/>
          <w:sz w:val="24"/>
        </w:rPr>
        <w:t xml:space="preserve"> in reality, considering the whole population of the Emirates, which includes Emiratis and foreign</w:t>
      </w:r>
      <w:r w:rsidR="006A21C1" w:rsidRPr="008B367E">
        <w:rPr>
          <w:rFonts w:ascii="Times New Roman" w:hAnsi="Times New Roman" w:cs="Times New Roman"/>
          <w:sz w:val="24"/>
        </w:rPr>
        <w:t xml:space="preserve">ers, </w:t>
      </w:r>
      <w:r w:rsidR="008C34F4" w:rsidRPr="008B367E">
        <w:rPr>
          <w:rFonts w:ascii="Times New Roman" w:hAnsi="Times New Roman" w:cs="Times New Roman"/>
          <w:sz w:val="24"/>
        </w:rPr>
        <w:t xml:space="preserve">Goal 1 (No Poverty) is not yet achieved.  </w:t>
      </w:r>
    </w:p>
    <w:p w:rsidR="006A21C1" w:rsidRPr="008B367E" w:rsidRDefault="000E3AB1" w:rsidP="00F60297">
      <w:pPr>
        <w:jc w:val="both"/>
        <w:rPr>
          <w:rFonts w:ascii="Times New Roman" w:hAnsi="Times New Roman" w:cs="Times New Roman"/>
          <w:sz w:val="24"/>
        </w:rPr>
      </w:pPr>
      <w:r w:rsidRPr="008B367E">
        <w:rPr>
          <w:rFonts w:ascii="Times New Roman" w:hAnsi="Times New Roman" w:cs="Times New Roman"/>
          <w:sz w:val="24"/>
        </w:rPr>
        <w:lastRenderedPageBreak/>
        <w:t xml:space="preserve">Similarly, in relation to Goal 2, it is important to note that </w:t>
      </w:r>
      <w:r w:rsidR="00B57EEE" w:rsidRPr="008B367E">
        <w:rPr>
          <w:rFonts w:ascii="Times New Roman" w:hAnsi="Times New Roman" w:cs="Times New Roman"/>
          <w:sz w:val="24"/>
        </w:rPr>
        <w:t>bio-capacity</w:t>
      </w:r>
      <w:r w:rsidRPr="008B367E">
        <w:rPr>
          <w:rFonts w:ascii="Times New Roman" w:hAnsi="Times New Roman" w:cs="Times New Roman"/>
          <w:sz w:val="24"/>
        </w:rPr>
        <w:t xml:space="preserve"> per person in the UAE which was 4.7 in 1980 has reduced to 0.6 in 2015. This has affected the ecological footprint and the value is increased from 6.5 (1980) to 9 (2015) (GFN, 2019).</w:t>
      </w:r>
      <w:r w:rsidR="00B57EEE" w:rsidRPr="008B367E">
        <w:rPr>
          <w:rFonts w:ascii="Times New Roman" w:hAnsi="Times New Roman" w:cs="Times New Roman"/>
          <w:sz w:val="24"/>
        </w:rPr>
        <w:t xml:space="preserve"> While the National Food Security Strategy aims to bring the country to the first position in the global food security index by 2051, which currently stood at 31</w:t>
      </w:r>
      <w:r w:rsidR="00B57EEE" w:rsidRPr="008B367E">
        <w:rPr>
          <w:rFonts w:ascii="Times New Roman" w:hAnsi="Times New Roman" w:cs="Times New Roman"/>
          <w:sz w:val="24"/>
          <w:vertAlign w:val="superscript"/>
        </w:rPr>
        <w:t>st</w:t>
      </w:r>
      <w:r w:rsidR="00B57EEE" w:rsidRPr="008B367E">
        <w:rPr>
          <w:rFonts w:ascii="Times New Roman" w:hAnsi="Times New Roman" w:cs="Times New Roman"/>
          <w:sz w:val="24"/>
        </w:rPr>
        <w:t xml:space="preserve"> position (NFSS, 2019; </w:t>
      </w:r>
      <w:r w:rsidR="00B04BB1" w:rsidRPr="008B367E">
        <w:rPr>
          <w:rFonts w:ascii="Times New Roman" w:hAnsi="Times New Roman" w:cs="Times New Roman"/>
          <w:sz w:val="24"/>
        </w:rPr>
        <w:t>GFSI, 2018</w:t>
      </w:r>
      <w:r w:rsidR="00B57EEE" w:rsidRPr="008B367E">
        <w:rPr>
          <w:rFonts w:ascii="Times New Roman" w:hAnsi="Times New Roman" w:cs="Times New Roman"/>
          <w:sz w:val="24"/>
        </w:rPr>
        <w:t>).</w:t>
      </w:r>
      <w:r w:rsidR="004D7448" w:rsidRPr="008B367E">
        <w:rPr>
          <w:rFonts w:ascii="Times New Roman" w:hAnsi="Times New Roman" w:cs="Times New Roman"/>
          <w:sz w:val="24"/>
        </w:rPr>
        <w:t xml:space="preserve"> When it comes to natural resources and resil</w:t>
      </w:r>
      <w:r w:rsidR="00722D21" w:rsidRPr="008B367E">
        <w:rPr>
          <w:rFonts w:ascii="Times New Roman" w:hAnsi="Times New Roman" w:cs="Times New Roman"/>
          <w:sz w:val="24"/>
        </w:rPr>
        <w:t>ie</w:t>
      </w:r>
      <w:r w:rsidR="004D7448" w:rsidRPr="008B367E">
        <w:rPr>
          <w:rFonts w:ascii="Times New Roman" w:hAnsi="Times New Roman" w:cs="Times New Roman"/>
          <w:sz w:val="24"/>
        </w:rPr>
        <w:t xml:space="preserve">nce, Emirates </w:t>
      </w:r>
      <w:r w:rsidR="00DB5726" w:rsidRPr="008B367E">
        <w:rPr>
          <w:rFonts w:ascii="Times New Roman" w:hAnsi="Times New Roman" w:cs="Times New Roman"/>
          <w:sz w:val="24"/>
        </w:rPr>
        <w:t>currently stood at the last (113</w:t>
      </w:r>
      <w:r w:rsidR="00DB5726" w:rsidRPr="008B367E">
        <w:rPr>
          <w:rFonts w:ascii="Times New Roman" w:hAnsi="Times New Roman" w:cs="Times New Roman"/>
          <w:sz w:val="24"/>
          <w:vertAlign w:val="superscript"/>
        </w:rPr>
        <w:t>th</w:t>
      </w:r>
      <w:r w:rsidR="00DB5726" w:rsidRPr="008B367E">
        <w:rPr>
          <w:rFonts w:ascii="Times New Roman" w:hAnsi="Times New Roman" w:cs="Times New Roman"/>
          <w:sz w:val="24"/>
        </w:rPr>
        <w:t>) in</w:t>
      </w:r>
      <w:r w:rsidR="004D7448" w:rsidRPr="008B367E">
        <w:rPr>
          <w:rFonts w:ascii="Times New Roman" w:hAnsi="Times New Roman" w:cs="Times New Roman"/>
          <w:sz w:val="24"/>
        </w:rPr>
        <w:t xml:space="preserve"> the Global Food Security Index.</w:t>
      </w:r>
      <w:r w:rsidR="00722D21" w:rsidRPr="008B367E">
        <w:rPr>
          <w:rFonts w:ascii="Times New Roman" w:hAnsi="Times New Roman" w:cs="Times New Roman"/>
          <w:sz w:val="24"/>
        </w:rPr>
        <w:t xml:space="preserve"> </w:t>
      </w:r>
      <w:r w:rsidR="006A21C1" w:rsidRPr="008B367E">
        <w:rPr>
          <w:rFonts w:ascii="Times New Roman" w:hAnsi="Times New Roman" w:cs="Times New Roman"/>
          <w:sz w:val="24"/>
        </w:rPr>
        <w:t xml:space="preserve">The discussion reveals that Goal 2 (Zero Hunger) is at risk and thus serious efforts are required to achieve this goal in the due course of time.  </w:t>
      </w:r>
    </w:p>
    <w:p w:rsidR="000E3AB1" w:rsidRPr="008B367E" w:rsidRDefault="00722D21" w:rsidP="00F60297">
      <w:pPr>
        <w:jc w:val="both"/>
        <w:rPr>
          <w:rFonts w:ascii="Times New Roman" w:hAnsi="Times New Roman" w:cs="Times New Roman"/>
          <w:sz w:val="24"/>
        </w:rPr>
      </w:pPr>
      <w:r w:rsidRPr="008B367E">
        <w:rPr>
          <w:rFonts w:ascii="Times New Roman" w:hAnsi="Times New Roman" w:cs="Times New Roman"/>
          <w:sz w:val="24"/>
        </w:rPr>
        <w:t>As discussed in section 1, the atmospheric particulate matter in UAE is quite high that can affect the population health and can affect the achievement of Goal 3. Apart from this</w:t>
      </w:r>
      <w:r w:rsidR="00E452CB" w:rsidRPr="008B367E">
        <w:rPr>
          <w:rFonts w:ascii="Times New Roman" w:hAnsi="Times New Roman" w:cs="Times New Roman"/>
          <w:sz w:val="24"/>
        </w:rPr>
        <w:t>,</w:t>
      </w:r>
      <w:r w:rsidRPr="008B367E">
        <w:rPr>
          <w:rFonts w:ascii="Times New Roman" w:hAnsi="Times New Roman" w:cs="Times New Roman"/>
          <w:sz w:val="24"/>
        </w:rPr>
        <w:t xml:space="preserve"> the normal working hours for the private sector as per Article 65 of the UAE </w:t>
      </w:r>
      <w:proofErr w:type="spellStart"/>
      <w:r w:rsidRPr="008B367E">
        <w:rPr>
          <w:rFonts w:ascii="Times New Roman" w:hAnsi="Times New Roman" w:cs="Times New Roman"/>
          <w:sz w:val="24"/>
        </w:rPr>
        <w:t>Labour</w:t>
      </w:r>
      <w:proofErr w:type="spellEnd"/>
      <w:r w:rsidRPr="008B367E">
        <w:rPr>
          <w:rFonts w:ascii="Times New Roman" w:hAnsi="Times New Roman" w:cs="Times New Roman"/>
          <w:sz w:val="24"/>
        </w:rPr>
        <w:t xml:space="preserve"> Law are eight hours per day or 48 hours per week. The working hours per day can be increased up to 9 hours per day with the approval of the Ministry of Human Resources and </w:t>
      </w:r>
      <w:r w:rsidR="001D02A6" w:rsidRPr="008B367E">
        <w:rPr>
          <w:rFonts w:ascii="Times New Roman" w:hAnsi="Times New Roman" w:cs="Times New Roman"/>
          <w:sz w:val="24"/>
        </w:rPr>
        <w:t>Emiratization</w:t>
      </w:r>
      <w:r w:rsidR="006A21C1" w:rsidRPr="008B367E">
        <w:rPr>
          <w:rFonts w:ascii="Times New Roman" w:hAnsi="Times New Roman" w:cs="Times New Roman"/>
          <w:sz w:val="24"/>
        </w:rPr>
        <w:t xml:space="preserve"> </w:t>
      </w:r>
      <w:r w:rsidR="00886566" w:rsidRPr="008B367E">
        <w:rPr>
          <w:rFonts w:ascii="Times New Roman" w:hAnsi="Times New Roman" w:cs="Times New Roman"/>
          <w:sz w:val="24"/>
        </w:rPr>
        <w:t>(</w:t>
      </w:r>
      <w:r w:rsidR="00650278" w:rsidRPr="008B367E">
        <w:rPr>
          <w:rFonts w:ascii="Times New Roman" w:hAnsi="Times New Roman" w:cs="Times New Roman"/>
          <w:sz w:val="24"/>
        </w:rPr>
        <w:t>UAE-</w:t>
      </w:r>
      <w:proofErr w:type="spellStart"/>
      <w:r w:rsidR="00650278" w:rsidRPr="008B367E">
        <w:rPr>
          <w:rFonts w:ascii="Times New Roman" w:hAnsi="Times New Roman" w:cs="Times New Roman"/>
          <w:sz w:val="24"/>
        </w:rPr>
        <w:t>Labour</w:t>
      </w:r>
      <w:proofErr w:type="spellEnd"/>
      <w:r w:rsidR="00650278" w:rsidRPr="008B367E">
        <w:rPr>
          <w:rFonts w:ascii="Times New Roman" w:hAnsi="Times New Roman" w:cs="Times New Roman"/>
          <w:sz w:val="24"/>
        </w:rPr>
        <w:t xml:space="preserve"> Law, 1980).</w:t>
      </w:r>
      <w:r w:rsidR="000F3C68" w:rsidRPr="008B367E">
        <w:rPr>
          <w:rFonts w:ascii="Times New Roman" w:hAnsi="Times New Roman" w:cs="Times New Roman"/>
          <w:sz w:val="24"/>
        </w:rPr>
        <w:t xml:space="preserve"> The number of deaths in road accidents in </w:t>
      </w:r>
      <w:r w:rsidR="003E0425" w:rsidRPr="008B367E">
        <w:rPr>
          <w:rFonts w:ascii="Times New Roman" w:hAnsi="Times New Roman" w:cs="Times New Roman"/>
          <w:sz w:val="24"/>
        </w:rPr>
        <w:t xml:space="preserve">the </w:t>
      </w:r>
      <w:r w:rsidR="000F3C68" w:rsidRPr="008B367E">
        <w:rPr>
          <w:rFonts w:ascii="Times New Roman" w:hAnsi="Times New Roman" w:cs="Times New Roman"/>
          <w:sz w:val="24"/>
        </w:rPr>
        <w:t xml:space="preserve">UAE is also quite alarming. The statistics published </w:t>
      </w:r>
      <w:r w:rsidR="00AB3AB4" w:rsidRPr="008B367E">
        <w:rPr>
          <w:rFonts w:ascii="Times New Roman" w:hAnsi="Times New Roman" w:cs="Times New Roman"/>
          <w:sz w:val="24"/>
        </w:rPr>
        <w:t>on</w:t>
      </w:r>
      <w:r w:rsidR="000F3C68" w:rsidRPr="008B367E">
        <w:rPr>
          <w:rFonts w:ascii="Times New Roman" w:hAnsi="Times New Roman" w:cs="Times New Roman"/>
          <w:sz w:val="24"/>
        </w:rPr>
        <w:t xml:space="preserve"> the governm</w:t>
      </w:r>
      <w:r w:rsidR="00AB3AB4" w:rsidRPr="008B367E">
        <w:rPr>
          <w:rFonts w:ascii="Times New Roman" w:hAnsi="Times New Roman" w:cs="Times New Roman"/>
          <w:sz w:val="24"/>
        </w:rPr>
        <w:t>ent website indicate that in 2016 there were 725 deaths, 560 major injuries, 3,110 medium injuries</w:t>
      </w:r>
      <w:r w:rsidR="00E452CB" w:rsidRPr="008B367E">
        <w:rPr>
          <w:rFonts w:ascii="Times New Roman" w:hAnsi="Times New Roman" w:cs="Times New Roman"/>
          <w:sz w:val="24"/>
        </w:rPr>
        <w:t>,</w:t>
      </w:r>
      <w:r w:rsidR="00AB3AB4" w:rsidRPr="008B367E">
        <w:rPr>
          <w:rFonts w:ascii="Times New Roman" w:hAnsi="Times New Roman" w:cs="Times New Roman"/>
          <w:sz w:val="24"/>
        </w:rPr>
        <w:t xml:space="preserve"> and 3,011 minor injuries. The overall figure of road accidents causing deaths in 2015 was </w:t>
      </w:r>
      <w:r w:rsidR="00765374" w:rsidRPr="008B367E">
        <w:rPr>
          <w:rFonts w:ascii="Times New Roman" w:hAnsi="Times New Roman" w:cs="Times New Roman"/>
          <w:sz w:val="24"/>
        </w:rPr>
        <w:t>675</w:t>
      </w:r>
      <w:r w:rsidR="00AB3AB4" w:rsidRPr="008B367E">
        <w:rPr>
          <w:rFonts w:ascii="Times New Roman" w:hAnsi="Times New Roman" w:cs="Times New Roman"/>
          <w:sz w:val="24"/>
        </w:rPr>
        <w:t xml:space="preserve"> while in 2016 it is </w:t>
      </w:r>
      <w:proofErr w:type="spellStart"/>
      <w:r w:rsidR="00765374" w:rsidRPr="008B367E">
        <w:rPr>
          <w:rFonts w:ascii="Times New Roman" w:hAnsi="Times New Roman" w:cs="Times New Roman"/>
          <w:sz w:val="24"/>
        </w:rPr>
        <w:t>rosed</w:t>
      </w:r>
      <w:proofErr w:type="spellEnd"/>
      <w:r w:rsidR="00AB3AB4" w:rsidRPr="008B367E">
        <w:rPr>
          <w:rFonts w:ascii="Times New Roman" w:hAnsi="Times New Roman" w:cs="Times New Roman"/>
          <w:sz w:val="24"/>
        </w:rPr>
        <w:t xml:space="preserve"> to </w:t>
      </w:r>
      <w:r w:rsidR="00765374" w:rsidRPr="008B367E">
        <w:rPr>
          <w:rFonts w:ascii="Times New Roman" w:hAnsi="Times New Roman" w:cs="Times New Roman"/>
          <w:sz w:val="24"/>
        </w:rPr>
        <w:t>725</w:t>
      </w:r>
      <w:r w:rsidR="00AB3AB4" w:rsidRPr="008B367E">
        <w:rPr>
          <w:rFonts w:ascii="Times New Roman" w:hAnsi="Times New Roman" w:cs="Times New Roman"/>
          <w:sz w:val="24"/>
        </w:rPr>
        <w:t xml:space="preserve"> </w:t>
      </w:r>
      <w:r w:rsidR="00765374" w:rsidRPr="008B367E">
        <w:rPr>
          <w:rFonts w:ascii="Times New Roman" w:hAnsi="Times New Roman" w:cs="Times New Roman"/>
          <w:sz w:val="24"/>
        </w:rPr>
        <w:t>hig</w:t>
      </w:r>
      <w:r w:rsidR="00E452CB" w:rsidRPr="008B367E">
        <w:rPr>
          <w:rFonts w:ascii="Times New Roman" w:hAnsi="Times New Roman" w:cs="Times New Roman"/>
          <w:sz w:val="24"/>
        </w:rPr>
        <w:t>h</w:t>
      </w:r>
      <w:r w:rsidR="00765374" w:rsidRPr="008B367E">
        <w:rPr>
          <w:rFonts w:ascii="Times New Roman" w:hAnsi="Times New Roman" w:cs="Times New Roman"/>
          <w:sz w:val="24"/>
        </w:rPr>
        <w:t>lighting the importance of further improvement in making the highways more safer</w:t>
      </w:r>
      <w:r w:rsidR="00F50759" w:rsidRPr="008B367E">
        <w:rPr>
          <w:rFonts w:ascii="Times New Roman" w:hAnsi="Times New Roman" w:cs="Times New Roman"/>
          <w:sz w:val="24"/>
        </w:rPr>
        <w:t xml:space="preserve"> (</w:t>
      </w:r>
      <w:r w:rsidR="00971782" w:rsidRPr="008B367E">
        <w:rPr>
          <w:rFonts w:ascii="Times New Roman" w:hAnsi="Times New Roman" w:cs="Times New Roman"/>
          <w:sz w:val="24"/>
        </w:rPr>
        <w:t>Official Portal of the UAE Government, 2019)</w:t>
      </w:r>
      <w:r w:rsidR="00765374" w:rsidRPr="008B367E">
        <w:rPr>
          <w:rFonts w:ascii="Times New Roman" w:hAnsi="Times New Roman" w:cs="Times New Roman"/>
          <w:sz w:val="24"/>
        </w:rPr>
        <w:t>.</w:t>
      </w:r>
      <w:r w:rsidR="008D318C" w:rsidRPr="008B367E">
        <w:rPr>
          <w:rFonts w:ascii="Times New Roman" w:hAnsi="Times New Roman" w:cs="Times New Roman"/>
          <w:sz w:val="24"/>
        </w:rPr>
        <w:t xml:space="preserve"> Similarly, </w:t>
      </w:r>
      <w:r w:rsidR="00FB102E" w:rsidRPr="008B367E">
        <w:rPr>
          <w:rFonts w:ascii="Times New Roman" w:hAnsi="Times New Roman" w:cs="Times New Roman"/>
          <w:sz w:val="24"/>
        </w:rPr>
        <w:t>foreigners’</w:t>
      </w:r>
      <w:r w:rsidR="00F60297" w:rsidRPr="008B367E">
        <w:rPr>
          <w:rFonts w:ascii="Times New Roman" w:hAnsi="Times New Roman" w:cs="Times New Roman"/>
          <w:sz w:val="24"/>
        </w:rPr>
        <w:t xml:space="preserve"> workers prior to employment required to undergoes a number of medical tests including HIV and AIDS screening</w:t>
      </w:r>
      <w:r w:rsidR="00E452CB" w:rsidRPr="008B367E">
        <w:rPr>
          <w:rFonts w:ascii="Times New Roman" w:hAnsi="Times New Roman" w:cs="Times New Roman"/>
          <w:sz w:val="24"/>
        </w:rPr>
        <w:t xml:space="preserve">, </w:t>
      </w:r>
      <w:r w:rsidR="00FB102E" w:rsidRPr="008B367E">
        <w:rPr>
          <w:rFonts w:ascii="Times New Roman" w:hAnsi="Times New Roman" w:cs="Times New Roman"/>
          <w:sz w:val="24"/>
        </w:rPr>
        <w:t>p</w:t>
      </w:r>
      <w:r w:rsidR="00F60297" w:rsidRPr="008B367E">
        <w:rPr>
          <w:rFonts w:ascii="Times New Roman" w:hAnsi="Times New Roman" w:cs="Times New Roman"/>
          <w:sz w:val="24"/>
        </w:rPr>
        <w:t>ulmonary tuberculosis</w:t>
      </w:r>
      <w:r w:rsidR="00E452CB" w:rsidRPr="008B367E">
        <w:rPr>
          <w:rFonts w:ascii="Times New Roman" w:hAnsi="Times New Roman" w:cs="Times New Roman"/>
          <w:sz w:val="24"/>
        </w:rPr>
        <w:t xml:space="preserve">, </w:t>
      </w:r>
      <w:r w:rsidR="00FB102E" w:rsidRPr="008B367E">
        <w:rPr>
          <w:rFonts w:ascii="Times New Roman" w:hAnsi="Times New Roman" w:cs="Times New Roman"/>
          <w:sz w:val="24"/>
        </w:rPr>
        <w:t>l</w:t>
      </w:r>
      <w:r w:rsidR="00F60297" w:rsidRPr="008B367E">
        <w:rPr>
          <w:rFonts w:ascii="Times New Roman" w:hAnsi="Times New Roman" w:cs="Times New Roman"/>
          <w:sz w:val="24"/>
        </w:rPr>
        <w:t>eprosy</w:t>
      </w:r>
      <w:r w:rsidR="00E452CB" w:rsidRPr="008B367E">
        <w:rPr>
          <w:rFonts w:ascii="Times New Roman" w:hAnsi="Times New Roman" w:cs="Times New Roman"/>
          <w:sz w:val="24"/>
        </w:rPr>
        <w:t xml:space="preserve">, and </w:t>
      </w:r>
      <w:r w:rsidR="00FB102E" w:rsidRPr="008B367E">
        <w:rPr>
          <w:rFonts w:ascii="Times New Roman" w:hAnsi="Times New Roman" w:cs="Times New Roman"/>
          <w:sz w:val="24"/>
        </w:rPr>
        <w:t>h</w:t>
      </w:r>
      <w:r w:rsidR="00F60297" w:rsidRPr="008B367E">
        <w:rPr>
          <w:rFonts w:ascii="Times New Roman" w:hAnsi="Times New Roman" w:cs="Times New Roman"/>
          <w:sz w:val="24"/>
        </w:rPr>
        <w:t>epatitis</w:t>
      </w:r>
      <w:r w:rsidR="00E452CB" w:rsidRPr="008B367E">
        <w:rPr>
          <w:rFonts w:ascii="Times New Roman" w:hAnsi="Times New Roman" w:cs="Times New Roman"/>
          <w:sz w:val="24"/>
        </w:rPr>
        <w:t xml:space="preserve"> (MHP, 2019).</w:t>
      </w:r>
      <w:r w:rsidR="00765374" w:rsidRPr="008B367E">
        <w:rPr>
          <w:rFonts w:ascii="Times New Roman" w:hAnsi="Times New Roman" w:cs="Times New Roman"/>
          <w:sz w:val="24"/>
        </w:rPr>
        <w:t xml:space="preserve"> </w:t>
      </w:r>
    </w:p>
    <w:p w:rsidR="00693828" w:rsidRPr="008B367E" w:rsidRDefault="00693828" w:rsidP="00330BF4">
      <w:pPr>
        <w:jc w:val="both"/>
        <w:rPr>
          <w:rFonts w:ascii="Times New Roman" w:hAnsi="Times New Roman" w:cs="Times New Roman"/>
          <w:sz w:val="24"/>
        </w:rPr>
      </w:pPr>
      <w:r w:rsidRPr="008B367E">
        <w:rPr>
          <w:rFonts w:ascii="Times New Roman" w:hAnsi="Times New Roman" w:cs="Times New Roman"/>
          <w:sz w:val="24"/>
        </w:rPr>
        <w:t xml:space="preserve">As mentioned in table 1 significant </w:t>
      </w:r>
      <w:proofErr w:type="gramStart"/>
      <w:r w:rsidRPr="008B367E">
        <w:rPr>
          <w:rFonts w:ascii="Times New Roman" w:hAnsi="Times New Roman" w:cs="Times New Roman"/>
          <w:sz w:val="24"/>
        </w:rPr>
        <w:t>challenges</w:t>
      </w:r>
      <w:proofErr w:type="gramEnd"/>
      <w:r w:rsidRPr="008B367E">
        <w:rPr>
          <w:rFonts w:ascii="Times New Roman" w:hAnsi="Times New Roman" w:cs="Times New Roman"/>
          <w:sz w:val="24"/>
        </w:rPr>
        <w:t xml:space="preserve"> remain with Goal 4 (Quality Education)  </w:t>
      </w:r>
      <w:r w:rsidRPr="008B367E">
        <w:rPr>
          <w:rFonts w:ascii="Times New Roman" w:hAnsi="Times New Roman" w:cs="Times New Roman"/>
          <w:sz w:val="24"/>
        </w:rPr>
        <w:tab/>
        <w:t xml:space="preserve">and the progress is insufficient to attain the Goal by 2030. </w:t>
      </w:r>
      <w:r w:rsidR="00330BF4" w:rsidRPr="008B367E">
        <w:rPr>
          <w:rFonts w:ascii="Times New Roman" w:hAnsi="Times New Roman" w:cs="Times New Roman"/>
          <w:sz w:val="24"/>
        </w:rPr>
        <w:t>As discussed by</w:t>
      </w:r>
      <w:r w:rsidR="00330BF4" w:rsidRPr="008B367E">
        <w:t xml:space="preserve"> </w:t>
      </w:r>
      <w:r w:rsidR="00330BF4" w:rsidRPr="008B367E">
        <w:rPr>
          <w:rFonts w:ascii="Times New Roman" w:hAnsi="Times New Roman" w:cs="Times New Roman"/>
          <w:sz w:val="24"/>
        </w:rPr>
        <w:t xml:space="preserve">Jose and Chacko </w:t>
      </w:r>
      <w:proofErr w:type="gramStart"/>
      <w:r w:rsidR="00330BF4" w:rsidRPr="008B367E">
        <w:rPr>
          <w:rFonts w:ascii="Times New Roman" w:hAnsi="Times New Roman" w:cs="Times New Roman"/>
          <w:sz w:val="24"/>
        </w:rPr>
        <w:t>( 2017</w:t>
      </w:r>
      <w:proofErr w:type="gramEnd"/>
      <w:r w:rsidR="00330BF4" w:rsidRPr="008B367E">
        <w:rPr>
          <w:rFonts w:ascii="Times New Roman" w:hAnsi="Times New Roman" w:cs="Times New Roman"/>
          <w:sz w:val="24"/>
        </w:rPr>
        <w:t xml:space="preserve">)  better allocation of government funding based on quality parameters and effective deployment of resources can lead to </w:t>
      </w:r>
      <w:r w:rsidR="003E0425" w:rsidRPr="008B367E">
        <w:rPr>
          <w:rFonts w:ascii="Times New Roman" w:hAnsi="Times New Roman" w:cs="Times New Roman"/>
          <w:sz w:val="24"/>
        </w:rPr>
        <w:t xml:space="preserve">a </w:t>
      </w:r>
      <w:r w:rsidR="00330BF4" w:rsidRPr="008B367E">
        <w:rPr>
          <w:rFonts w:ascii="Times New Roman" w:hAnsi="Times New Roman" w:cs="Times New Roman"/>
          <w:sz w:val="24"/>
        </w:rPr>
        <w:t xml:space="preserve">better return on investment from the higher education sector. </w:t>
      </w:r>
      <w:r w:rsidR="00E216BB" w:rsidRPr="008B367E">
        <w:rPr>
          <w:rFonts w:ascii="Times New Roman" w:hAnsi="Times New Roman" w:cs="Times New Roman"/>
          <w:sz w:val="24"/>
        </w:rPr>
        <w:t>According to the Global Competitiveness Index Rankings, the overall quality of the UAE’s primary and higher education has reduced in 2017-2018 has reduced as compared to 2016-2017</w:t>
      </w:r>
      <w:r w:rsidR="00555FF2" w:rsidRPr="008B367E">
        <w:rPr>
          <w:rFonts w:ascii="Times New Roman" w:hAnsi="Times New Roman" w:cs="Times New Roman"/>
          <w:sz w:val="24"/>
        </w:rPr>
        <w:t xml:space="preserve"> (PWC, 2018</w:t>
      </w:r>
      <w:r w:rsidR="00E216BB" w:rsidRPr="008B367E">
        <w:rPr>
          <w:rFonts w:ascii="Times New Roman" w:hAnsi="Times New Roman" w:cs="Times New Roman"/>
          <w:sz w:val="24"/>
        </w:rPr>
        <w:t xml:space="preserve">). </w:t>
      </w:r>
      <w:r w:rsidR="00A9387B" w:rsidRPr="008B367E">
        <w:rPr>
          <w:rFonts w:ascii="Times New Roman" w:hAnsi="Times New Roman" w:cs="Times New Roman"/>
          <w:sz w:val="24"/>
        </w:rPr>
        <w:t xml:space="preserve">A report on the cost of education in </w:t>
      </w:r>
      <w:r w:rsidR="00EA16C8" w:rsidRPr="008B367E">
        <w:rPr>
          <w:rFonts w:ascii="Times New Roman" w:hAnsi="Times New Roman" w:cs="Times New Roman"/>
          <w:sz w:val="24"/>
        </w:rPr>
        <w:t xml:space="preserve">the </w:t>
      </w:r>
      <w:r w:rsidR="00A9387B" w:rsidRPr="008B367E">
        <w:rPr>
          <w:rFonts w:ascii="Times New Roman" w:hAnsi="Times New Roman" w:cs="Times New Roman"/>
          <w:sz w:val="24"/>
        </w:rPr>
        <w:t xml:space="preserve">UAE published by </w:t>
      </w:r>
      <w:r w:rsidR="0004130F" w:rsidRPr="008B367E">
        <w:rPr>
          <w:rFonts w:ascii="Times New Roman" w:hAnsi="Times New Roman" w:cs="Times New Roman"/>
          <w:sz w:val="24"/>
        </w:rPr>
        <w:t>Hong Kong</w:t>
      </w:r>
      <w:r w:rsidR="00A9387B" w:rsidRPr="008B367E">
        <w:rPr>
          <w:rFonts w:ascii="Times New Roman" w:hAnsi="Times New Roman" w:cs="Times New Roman"/>
          <w:sz w:val="24"/>
        </w:rPr>
        <w:t xml:space="preserve"> and Shanghai Banking Corporation (HSBC) noted that the school fees in the country are second highest in the world. The total cost of </w:t>
      </w:r>
      <w:r w:rsidR="00DC1B89" w:rsidRPr="008B367E">
        <w:rPr>
          <w:rFonts w:ascii="Times New Roman" w:hAnsi="Times New Roman" w:cs="Times New Roman"/>
          <w:sz w:val="24"/>
        </w:rPr>
        <w:t>education</w:t>
      </w:r>
      <w:r w:rsidR="00A9387B" w:rsidRPr="008B367E">
        <w:rPr>
          <w:rFonts w:ascii="Times New Roman" w:hAnsi="Times New Roman" w:cs="Times New Roman"/>
          <w:sz w:val="24"/>
        </w:rPr>
        <w:t xml:space="preserve"> from primary to university level is US$ 99,378. Moreover, 65% of the parents in the UAE like send their children abroad to complete their studies</w:t>
      </w:r>
      <w:r w:rsidR="00EA16C8" w:rsidRPr="008B367E">
        <w:rPr>
          <w:rFonts w:ascii="Times New Roman" w:hAnsi="Times New Roman" w:cs="Times New Roman"/>
          <w:sz w:val="24"/>
        </w:rPr>
        <w:t xml:space="preserve"> </w:t>
      </w:r>
      <w:r w:rsidR="00A9387B" w:rsidRPr="008B367E">
        <w:rPr>
          <w:rFonts w:ascii="Times New Roman" w:hAnsi="Times New Roman" w:cs="Times New Roman"/>
          <w:sz w:val="24"/>
        </w:rPr>
        <w:t>(HSBC, 2017). The government</w:t>
      </w:r>
      <w:r w:rsidR="00EA16C8" w:rsidRPr="008B367E">
        <w:rPr>
          <w:rFonts w:ascii="Times New Roman" w:hAnsi="Times New Roman" w:cs="Times New Roman"/>
          <w:sz w:val="24"/>
        </w:rPr>
        <w:t>, therefore,</w:t>
      </w:r>
      <w:r w:rsidR="00A9387B" w:rsidRPr="008B367E">
        <w:rPr>
          <w:rFonts w:ascii="Times New Roman" w:hAnsi="Times New Roman" w:cs="Times New Roman"/>
          <w:sz w:val="24"/>
        </w:rPr>
        <w:t xml:space="preserve"> needs to take the required steps that can not only improve the quality of education but also reduce the cost.    </w:t>
      </w:r>
    </w:p>
    <w:p w:rsidR="00F128E6" w:rsidRPr="008B367E" w:rsidRDefault="00F128E6" w:rsidP="00330BF4">
      <w:pPr>
        <w:jc w:val="both"/>
        <w:rPr>
          <w:rFonts w:ascii="Times New Roman" w:hAnsi="Times New Roman" w:cs="Times New Roman"/>
          <w:sz w:val="24"/>
        </w:rPr>
      </w:pPr>
      <w:r w:rsidRPr="008B367E">
        <w:rPr>
          <w:rFonts w:ascii="Times New Roman" w:hAnsi="Times New Roman" w:cs="Times New Roman"/>
          <w:sz w:val="24"/>
        </w:rPr>
        <w:t>There are major challenges that remain with Goal 5 (gender equality). The work carried out by Sachs et al. (2019) considered the progress of the Emirates on goal 5 as increasing at less than 50% of the required rate. The key indicators considered for this assessment were (</w:t>
      </w:r>
      <w:proofErr w:type="spellStart"/>
      <w:r w:rsidRPr="008B367E">
        <w:rPr>
          <w:rFonts w:ascii="Times New Roman" w:hAnsi="Times New Roman" w:cs="Times New Roman"/>
          <w:sz w:val="24"/>
        </w:rPr>
        <w:t>i</w:t>
      </w:r>
      <w:proofErr w:type="spellEnd"/>
      <w:r w:rsidRPr="008B367E">
        <w:rPr>
          <w:rFonts w:ascii="Times New Roman" w:hAnsi="Times New Roman" w:cs="Times New Roman"/>
          <w:sz w:val="24"/>
        </w:rPr>
        <w:t xml:space="preserve">) demand for family planning satisfied by modern methods (% women married, ages 15-49), (ii) female years of schooling (% male), (iii) female labor force participation (% male) and </w:t>
      </w:r>
      <w:proofErr w:type="gramStart"/>
      <w:r w:rsidRPr="008B367E">
        <w:rPr>
          <w:rFonts w:ascii="Times New Roman" w:hAnsi="Times New Roman" w:cs="Times New Roman"/>
          <w:sz w:val="24"/>
        </w:rPr>
        <w:t>(iv) women</w:t>
      </w:r>
      <w:proofErr w:type="gramEnd"/>
      <w:r w:rsidRPr="008B367E">
        <w:rPr>
          <w:rFonts w:ascii="Times New Roman" w:hAnsi="Times New Roman" w:cs="Times New Roman"/>
          <w:sz w:val="24"/>
        </w:rPr>
        <w:t xml:space="preserve"> in national parliaments (%). The score of item three i.e. “female labor force participation” is particularly </w:t>
      </w:r>
      <w:r w:rsidRPr="008B367E">
        <w:rPr>
          <w:rFonts w:ascii="Times New Roman" w:hAnsi="Times New Roman" w:cs="Times New Roman"/>
          <w:sz w:val="24"/>
        </w:rPr>
        <w:lastRenderedPageBreak/>
        <w:t xml:space="preserve">reducing and thus needs attention. </w:t>
      </w:r>
      <w:r w:rsidR="00643DDA" w:rsidRPr="008B367E">
        <w:rPr>
          <w:rFonts w:ascii="Times New Roman" w:hAnsi="Times New Roman" w:cs="Times New Roman"/>
          <w:sz w:val="24"/>
        </w:rPr>
        <w:t>Similarly, according to the Global Gender Gap Report for UAE stood at 121</w:t>
      </w:r>
      <w:r w:rsidR="00F642B3" w:rsidRPr="008B367E">
        <w:rPr>
          <w:rFonts w:ascii="Times New Roman" w:hAnsi="Times New Roman" w:cs="Times New Roman"/>
          <w:sz w:val="24"/>
          <w:vertAlign w:val="superscript"/>
        </w:rPr>
        <w:t>st</w:t>
      </w:r>
      <w:r w:rsidR="00F642B3" w:rsidRPr="008B367E">
        <w:rPr>
          <w:rFonts w:ascii="Times New Roman" w:hAnsi="Times New Roman" w:cs="Times New Roman"/>
          <w:sz w:val="24"/>
        </w:rPr>
        <w:t xml:space="preserve"> </w:t>
      </w:r>
      <w:r w:rsidR="00643DDA" w:rsidRPr="008B367E">
        <w:rPr>
          <w:rFonts w:ascii="Times New Roman" w:hAnsi="Times New Roman" w:cs="Times New Roman"/>
          <w:sz w:val="24"/>
        </w:rPr>
        <w:t xml:space="preserve">in </w:t>
      </w:r>
      <w:r w:rsidR="0039454F" w:rsidRPr="008B367E">
        <w:rPr>
          <w:rFonts w:ascii="Times New Roman" w:hAnsi="Times New Roman" w:cs="Times New Roman"/>
          <w:sz w:val="24"/>
        </w:rPr>
        <w:t xml:space="preserve">a </w:t>
      </w:r>
      <w:r w:rsidR="00643DDA" w:rsidRPr="008B367E">
        <w:rPr>
          <w:rFonts w:ascii="Times New Roman" w:hAnsi="Times New Roman" w:cs="Times New Roman"/>
          <w:sz w:val="24"/>
        </w:rPr>
        <w:t>total of 149 count</w:t>
      </w:r>
      <w:r w:rsidR="0039454F" w:rsidRPr="008B367E">
        <w:rPr>
          <w:rFonts w:ascii="Times New Roman" w:hAnsi="Times New Roman" w:cs="Times New Roman"/>
          <w:sz w:val="24"/>
        </w:rPr>
        <w:t>ri</w:t>
      </w:r>
      <w:r w:rsidR="00643DDA" w:rsidRPr="008B367E">
        <w:rPr>
          <w:rFonts w:ascii="Times New Roman" w:hAnsi="Times New Roman" w:cs="Times New Roman"/>
          <w:sz w:val="24"/>
        </w:rPr>
        <w:t xml:space="preserve">es. The report further </w:t>
      </w:r>
      <w:r w:rsidR="00F642B3" w:rsidRPr="008B367E">
        <w:rPr>
          <w:rFonts w:ascii="Times New Roman" w:hAnsi="Times New Roman" w:cs="Times New Roman"/>
          <w:sz w:val="24"/>
        </w:rPr>
        <w:t>ranked UAE 134</w:t>
      </w:r>
      <w:r w:rsidR="00F642B3" w:rsidRPr="008B367E">
        <w:rPr>
          <w:rFonts w:ascii="Times New Roman" w:hAnsi="Times New Roman" w:cs="Times New Roman"/>
          <w:sz w:val="24"/>
          <w:vertAlign w:val="superscript"/>
        </w:rPr>
        <w:t>th</w:t>
      </w:r>
      <w:r w:rsidR="00F642B3" w:rsidRPr="008B367E">
        <w:rPr>
          <w:rFonts w:ascii="Times New Roman" w:hAnsi="Times New Roman" w:cs="Times New Roman"/>
          <w:sz w:val="24"/>
        </w:rPr>
        <w:t xml:space="preserve"> for economic participation and opportunity, 95</w:t>
      </w:r>
      <w:r w:rsidR="00F642B3" w:rsidRPr="008B367E">
        <w:rPr>
          <w:rFonts w:ascii="Times New Roman" w:hAnsi="Times New Roman" w:cs="Times New Roman"/>
          <w:sz w:val="24"/>
          <w:vertAlign w:val="superscript"/>
        </w:rPr>
        <w:t>th</w:t>
      </w:r>
      <w:r w:rsidR="00F642B3" w:rsidRPr="008B367E">
        <w:rPr>
          <w:rFonts w:ascii="Times New Roman" w:hAnsi="Times New Roman" w:cs="Times New Roman"/>
          <w:sz w:val="24"/>
        </w:rPr>
        <w:t xml:space="preserve"> for educational attainment, </w:t>
      </w:r>
      <w:r w:rsidR="00C11582" w:rsidRPr="008B367E">
        <w:rPr>
          <w:rFonts w:ascii="Times New Roman" w:hAnsi="Times New Roman" w:cs="Times New Roman"/>
          <w:sz w:val="24"/>
        </w:rPr>
        <w:t>94</w:t>
      </w:r>
      <w:r w:rsidR="00C11582" w:rsidRPr="008B367E">
        <w:rPr>
          <w:rFonts w:ascii="Times New Roman" w:hAnsi="Times New Roman" w:cs="Times New Roman"/>
          <w:sz w:val="24"/>
          <w:vertAlign w:val="superscript"/>
        </w:rPr>
        <w:t>th</w:t>
      </w:r>
      <w:r w:rsidR="00C11582" w:rsidRPr="008B367E">
        <w:rPr>
          <w:rFonts w:ascii="Times New Roman" w:hAnsi="Times New Roman" w:cs="Times New Roman"/>
          <w:sz w:val="24"/>
        </w:rPr>
        <w:t xml:space="preserve"> for</w:t>
      </w:r>
      <w:r w:rsidR="00F642B3" w:rsidRPr="008B367E">
        <w:rPr>
          <w:rFonts w:ascii="Times New Roman" w:hAnsi="Times New Roman" w:cs="Times New Roman"/>
          <w:sz w:val="24"/>
        </w:rPr>
        <w:t xml:space="preserve"> </w:t>
      </w:r>
      <w:r w:rsidR="00C11582" w:rsidRPr="008B367E">
        <w:rPr>
          <w:rFonts w:ascii="Times New Roman" w:hAnsi="Times New Roman" w:cs="Times New Roman"/>
          <w:sz w:val="24"/>
        </w:rPr>
        <w:t>health and survival, and 68</w:t>
      </w:r>
      <w:r w:rsidR="00C11582" w:rsidRPr="008B367E">
        <w:rPr>
          <w:rFonts w:ascii="Times New Roman" w:hAnsi="Times New Roman" w:cs="Times New Roman"/>
          <w:sz w:val="24"/>
          <w:vertAlign w:val="superscript"/>
        </w:rPr>
        <w:t>th</w:t>
      </w:r>
      <w:r w:rsidR="00C11582" w:rsidRPr="008B367E">
        <w:rPr>
          <w:rFonts w:ascii="Times New Roman" w:hAnsi="Times New Roman" w:cs="Times New Roman"/>
          <w:sz w:val="24"/>
        </w:rPr>
        <w:t xml:space="preserve"> for political empowerment (WEF, 2018). </w:t>
      </w:r>
      <w:r w:rsidR="00A20A98" w:rsidRPr="008B367E">
        <w:rPr>
          <w:rFonts w:ascii="Times New Roman" w:hAnsi="Times New Roman" w:cs="Times New Roman"/>
          <w:sz w:val="24"/>
        </w:rPr>
        <w:t xml:space="preserve">Overall, it is necessary </w:t>
      </w:r>
      <w:r w:rsidRPr="008B367E">
        <w:rPr>
          <w:rFonts w:ascii="Times New Roman" w:hAnsi="Times New Roman" w:cs="Times New Roman"/>
          <w:sz w:val="24"/>
        </w:rPr>
        <w:t>the government focus on this goal (Goal 5) as the achievement of this goal may accelerate the work on other goals.</w:t>
      </w:r>
    </w:p>
    <w:p w:rsidR="0039454F" w:rsidRPr="008B367E" w:rsidRDefault="0039454F" w:rsidP="00E22695">
      <w:pPr>
        <w:jc w:val="both"/>
        <w:rPr>
          <w:rFonts w:ascii="Times New Roman" w:hAnsi="Times New Roman" w:cs="Times New Roman"/>
          <w:sz w:val="24"/>
        </w:rPr>
      </w:pPr>
      <w:r w:rsidRPr="008B367E">
        <w:rPr>
          <w:rFonts w:ascii="Times New Roman" w:hAnsi="Times New Roman" w:cs="Times New Roman"/>
          <w:sz w:val="24"/>
        </w:rPr>
        <w:t>Goal 6 (Clean Water and Sanitation)</w:t>
      </w:r>
      <w:r w:rsidR="00B47F33" w:rsidRPr="008B367E">
        <w:rPr>
          <w:rFonts w:ascii="Times New Roman" w:hAnsi="Times New Roman" w:cs="Times New Roman"/>
          <w:sz w:val="24"/>
        </w:rPr>
        <w:t xml:space="preserve"> is among those Goals where UAE has significant challenges. </w:t>
      </w:r>
      <w:r w:rsidR="0001038B" w:rsidRPr="008B367E">
        <w:rPr>
          <w:rFonts w:ascii="Times New Roman" w:hAnsi="Times New Roman" w:cs="Times New Roman"/>
          <w:sz w:val="24"/>
        </w:rPr>
        <w:t xml:space="preserve">The current approach of providing potable water </w:t>
      </w:r>
      <w:r w:rsidR="003C74AC" w:rsidRPr="008B367E">
        <w:rPr>
          <w:rFonts w:ascii="Times New Roman" w:hAnsi="Times New Roman" w:cs="Times New Roman"/>
          <w:sz w:val="24"/>
        </w:rPr>
        <w:t>may</w:t>
      </w:r>
      <w:r w:rsidR="0001038B" w:rsidRPr="008B367E">
        <w:rPr>
          <w:rFonts w:ascii="Times New Roman" w:hAnsi="Times New Roman" w:cs="Times New Roman"/>
          <w:sz w:val="24"/>
        </w:rPr>
        <w:t xml:space="preserve"> not be sustainable for </w:t>
      </w:r>
      <w:r w:rsidR="00C577E4" w:rsidRPr="008B367E">
        <w:rPr>
          <w:rFonts w:ascii="Times New Roman" w:hAnsi="Times New Roman" w:cs="Times New Roman"/>
          <w:sz w:val="24"/>
        </w:rPr>
        <w:t xml:space="preserve">a </w:t>
      </w:r>
      <w:r w:rsidR="0001038B" w:rsidRPr="008B367E">
        <w:rPr>
          <w:rFonts w:ascii="Times New Roman" w:hAnsi="Times New Roman" w:cs="Times New Roman"/>
          <w:sz w:val="24"/>
        </w:rPr>
        <w:t>longer per</w:t>
      </w:r>
      <w:r w:rsidR="007639D2" w:rsidRPr="008B367E">
        <w:rPr>
          <w:rFonts w:ascii="Times New Roman" w:hAnsi="Times New Roman" w:cs="Times New Roman"/>
          <w:sz w:val="24"/>
        </w:rPr>
        <w:t>iod due to the adverse effect of desalination</w:t>
      </w:r>
      <w:r w:rsidR="002C6501" w:rsidRPr="008B367E">
        <w:rPr>
          <w:rFonts w:ascii="Times New Roman" w:hAnsi="Times New Roman" w:cs="Times New Roman"/>
          <w:sz w:val="24"/>
        </w:rPr>
        <w:t xml:space="preserve">. </w:t>
      </w:r>
      <w:r w:rsidR="0065755F" w:rsidRPr="008B367E">
        <w:rPr>
          <w:rFonts w:ascii="Times New Roman" w:hAnsi="Times New Roman" w:cs="Times New Roman"/>
          <w:sz w:val="24"/>
        </w:rPr>
        <w:t xml:space="preserve">The study carried out by </w:t>
      </w:r>
      <w:proofErr w:type="spellStart"/>
      <w:r w:rsidR="0065755F" w:rsidRPr="008B367E">
        <w:rPr>
          <w:rFonts w:ascii="Times New Roman" w:hAnsi="Times New Roman" w:cs="Times New Roman"/>
          <w:sz w:val="24"/>
        </w:rPr>
        <w:t>Bashitialshaaer</w:t>
      </w:r>
      <w:proofErr w:type="spellEnd"/>
      <w:r w:rsidR="0065755F" w:rsidRPr="008B367E">
        <w:rPr>
          <w:rFonts w:ascii="Times New Roman" w:hAnsi="Times New Roman" w:cs="Times New Roman"/>
          <w:sz w:val="24"/>
        </w:rPr>
        <w:t xml:space="preserve"> et al., (2011) on the future salinity caused by desalination noted that the brine discharge in the Arabian region will further </w:t>
      </w:r>
      <w:r w:rsidR="00C577E4" w:rsidRPr="008B367E">
        <w:rPr>
          <w:rFonts w:ascii="Times New Roman" w:hAnsi="Times New Roman" w:cs="Times New Roman"/>
          <w:sz w:val="24"/>
        </w:rPr>
        <w:t xml:space="preserve">be </w:t>
      </w:r>
      <w:r w:rsidR="0065755F" w:rsidRPr="008B367E">
        <w:rPr>
          <w:rFonts w:ascii="Times New Roman" w:hAnsi="Times New Roman" w:cs="Times New Roman"/>
          <w:sz w:val="24"/>
        </w:rPr>
        <w:t>raised by 2.24 g/l</w:t>
      </w:r>
      <w:r w:rsidR="003C74AC" w:rsidRPr="008B367E">
        <w:rPr>
          <w:rFonts w:ascii="Times New Roman" w:hAnsi="Times New Roman" w:cs="Times New Roman"/>
          <w:sz w:val="24"/>
        </w:rPr>
        <w:t xml:space="preserve"> by 2050.</w:t>
      </w:r>
      <w:r w:rsidR="000C41B1" w:rsidRPr="008B367E">
        <w:rPr>
          <w:rFonts w:ascii="Times New Roman" w:hAnsi="Times New Roman" w:cs="Times New Roman"/>
          <w:sz w:val="24"/>
        </w:rPr>
        <w:t xml:space="preserve"> There is also a co</w:t>
      </w:r>
      <w:r w:rsidR="00F01494" w:rsidRPr="008B367E">
        <w:rPr>
          <w:rFonts w:ascii="Times New Roman" w:hAnsi="Times New Roman" w:cs="Times New Roman"/>
          <w:sz w:val="24"/>
        </w:rPr>
        <w:t>ntinuous threa</w:t>
      </w:r>
      <w:r w:rsidR="00255F9B" w:rsidRPr="008B367E">
        <w:rPr>
          <w:rFonts w:ascii="Times New Roman" w:hAnsi="Times New Roman" w:cs="Times New Roman"/>
          <w:sz w:val="24"/>
        </w:rPr>
        <w:t>t</w:t>
      </w:r>
      <w:r w:rsidR="00F01494" w:rsidRPr="008B367E">
        <w:rPr>
          <w:rFonts w:ascii="Times New Roman" w:hAnsi="Times New Roman" w:cs="Times New Roman"/>
          <w:sz w:val="24"/>
        </w:rPr>
        <w:t xml:space="preserve"> of algal blooms caused by global warming (</w:t>
      </w:r>
      <w:proofErr w:type="spellStart"/>
      <w:r w:rsidR="00F01494" w:rsidRPr="008B367E">
        <w:rPr>
          <w:rFonts w:ascii="Times New Roman" w:hAnsi="Times New Roman" w:cs="Times New Roman"/>
          <w:sz w:val="24"/>
        </w:rPr>
        <w:t>Laffoley</w:t>
      </w:r>
      <w:proofErr w:type="spellEnd"/>
      <w:r w:rsidR="00F01494" w:rsidRPr="008B367E">
        <w:rPr>
          <w:rFonts w:ascii="Times New Roman" w:hAnsi="Times New Roman" w:cs="Times New Roman"/>
          <w:sz w:val="24"/>
        </w:rPr>
        <w:t xml:space="preserve"> and Baxter, 2016). </w:t>
      </w:r>
      <w:r w:rsidR="00FC2F9B" w:rsidRPr="008B367E">
        <w:rPr>
          <w:rFonts w:ascii="Times New Roman" w:hAnsi="Times New Roman" w:cs="Times New Roman"/>
          <w:sz w:val="24"/>
        </w:rPr>
        <w:t xml:space="preserve">The harmful algal </w:t>
      </w:r>
      <w:r w:rsidR="00255F9B" w:rsidRPr="008B367E">
        <w:rPr>
          <w:rFonts w:ascii="Times New Roman" w:hAnsi="Times New Roman" w:cs="Times New Roman"/>
          <w:sz w:val="24"/>
        </w:rPr>
        <w:t xml:space="preserve">blooms are only </w:t>
      </w:r>
      <w:r w:rsidR="00FC2F9B" w:rsidRPr="008B367E">
        <w:rPr>
          <w:rFonts w:ascii="Times New Roman" w:hAnsi="Times New Roman" w:cs="Times New Roman"/>
          <w:sz w:val="24"/>
        </w:rPr>
        <w:t>considered as an extreme threa</w:t>
      </w:r>
      <w:r w:rsidR="00C577E4" w:rsidRPr="008B367E">
        <w:rPr>
          <w:rFonts w:ascii="Times New Roman" w:hAnsi="Times New Roman" w:cs="Times New Roman"/>
          <w:sz w:val="24"/>
        </w:rPr>
        <w:t>t</w:t>
      </w:r>
      <w:r w:rsidR="00FC2F9B" w:rsidRPr="008B367E">
        <w:rPr>
          <w:rFonts w:ascii="Times New Roman" w:hAnsi="Times New Roman" w:cs="Times New Roman"/>
          <w:sz w:val="24"/>
        </w:rPr>
        <w:t xml:space="preserve"> to the water quality </w:t>
      </w:r>
      <w:r w:rsidR="00255F9B" w:rsidRPr="008B367E">
        <w:rPr>
          <w:rFonts w:ascii="Times New Roman" w:hAnsi="Times New Roman" w:cs="Times New Roman"/>
          <w:sz w:val="24"/>
        </w:rPr>
        <w:t>but it also a threat for seawater reverse osmosis desalination (</w:t>
      </w:r>
      <w:proofErr w:type="spellStart"/>
      <w:r w:rsidR="00255F9B" w:rsidRPr="008B367E">
        <w:rPr>
          <w:rFonts w:ascii="Times New Roman" w:hAnsi="Times New Roman" w:cs="Times New Roman"/>
          <w:sz w:val="24"/>
        </w:rPr>
        <w:t>Michalak</w:t>
      </w:r>
      <w:proofErr w:type="spellEnd"/>
      <w:r w:rsidR="00255F9B" w:rsidRPr="008B367E">
        <w:rPr>
          <w:rFonts w:ascii="Times New Roman" w:hAnsi="Times New Roman" w:cs="Times New Roman"/>
          <w:sz w:val="24"/>
        </w:rPr>
        <w:t xml:space="preserve">, 2016; </w:t>
      </w:r>
      <w:proofErr w:type="spellStart"/>
      <w:r w:rsidR="00255F9B" w:rsidRPr="008B367E">
        <w:rPr>
          <w:rFonts w:ascii="Times New Roman" w:hAnsi="Times New Roman" w:cs="Times New Roman"/>
          <w:sz w:val="24"/>
        </w:rPr>
        <w:t>Villacorte</w:t>
      </w:r>
      <w:proofErr w:type="spellEnd"/>
      <w:r w:rsidR="00255F9B" w:rsidRPr="008B367E">
        <w:rPr>
          <w:rFonts w:ascii="Times New Roman" w:hAnsi="Times New Roman" w:cs="Times New Roman"/>
          <w:sz w:val="24"/>
        </w:rPr>
        <w:t xml:space="preserve"> et al., 2015).</w:t>
      </w:r>
      <w:r w:rsidR="00D027B7" w:rsidRPr="008B367E">
        <w:rPr>
          <w:rFonts w:ascii="Times New Roman" w:hAnsi="Times New Roman" w:cs="Times New Roman"/>
          <w:sz w:val="24"/>
        </w:rPr>
        <w:t xml:space="preserve"> Similarly, there is no balance between the groundwater extraction and replacement rate. For instance, in Dubai, groundwater extraction is 12 times more than the replacement rate. Although the government aims to reduce the extraction rate</w:t>
      </w:r>
      <w:r w:rsidR="00C577E4" w:rsidRPr="008B367E">
        <w:rPr>
          <w:rFonts w:ascii="Times New Roman" w:hAnsi="Times New Roman" w:cs="Times New Roman"/>
          <w:sz w:val="24"/>
        </w:rPr>
        <w:t>,</w:t>
      </w:r>
      <w:r w:rsidR="00D027B7" w:rsidRPr="008B367E">
        <w:rPr>
          <w:rFonts w:ascii="Times New Roman" w:hAnsi="Times New Roman" w:cs="Times New Roman"/>
          <w:sz w:val="24"/>
        </w:rPr>
        <w:t xml:space="preserve"> the target set for this is still non-sustainable.  </w:t>
      </w:r>
    </w:p>
    <w:p w:rsidR="00AD7460" w:rsidRPr="008B367E" w:rsidRDefault="0050649B" w:rsidP="00E22695">
      <w:pPr>
        <w:jc w:val="both"/>
        <w:rPr>
          <w:rFonts w:ascii="Times New Roman" w:hAnsi="Times New Roman" w:cs="Times New Roman"/>
          <w:sz w:val="24"/>
        </w:rPr>
      </w:pPr>
      <w:r w:rsidRPr="008B367E">
        <w:rPr>
          <w:rFonts w:ascii="Times New Roman" w:hAnsi="Times New Roman" w:cs="Times New Roman"/>
          <w:sz w:val="24"/>
        </w:rPr>
        <w:t>The current score of Goal 7 (Affordable and Clean Energy) is 84.9, wherein challenges still remain; the trend reflects that the Goal is on track to achieve by 2030.</w:t>
      </w:r>
      <w:r w:rsidR="00301271" w:rsidRPr="008B367E">
        <w:rPr>
          <w:rFonts w:ascii="Times New Roman" w:hAnsi="Times New Roman" w:cs="Times New Roman"/>
          <w:sz w:val="24"/>
        </w:rPr>
        <w:t xml:space="preserve"> At the same time, the construction of a coal plant in UAE is in progress which is expected to be completed by 2023. It is expected that the plant will produce a 2,400 MW of electricity using ultra-supercritical technology</w:t>
      </w:r>
      <w:r w:rsidR="00AD7460" w:rsidRPr="008B367E">
        <w:rPr>
          <w:rFonts w:ascii="Times New Roman" w:hAnsi="Times New Roman" w:cs="Times New Roman"/>
          <w:sz w:val="24"/>
        </w:rPr>
        <w:t xml:space="preserve"> with a 14% lower SO</w:t>
      </w:r>
      <w:r w:rsidR="00AD7460" w:rsidRPr="008B367E">
        <w:rPr>
          <w:rFonts w:ascii="Times New Roman" w:hAnsi="Times New Roman" w:cs="Times New Roman"/>
          <w:sz w:val="24"/>
          <w:vertAlign w:val="subscript"/>
        </w:rPr>
        <w:t>2</w:t>
      </w:r>
      <w:r w:rsidR="00AD7460" w:rsidRPr="008B367E">
        <w:rPr>
          <w:rFonts w:ascii="Times New Roman" w:hAnsi="Times New Roman" w:cs="Times New Roman"/>
          <w:sz w:val="24"/>
        </w:rPr>
        <w:t xml:space="preserve"> emission than </w:t>
      </w:r>
      <w:r w:rsidR="006A11D3" w:rsidRPr="008B367E">
        <w:rPr>
          <w:rFonts w:ascii="Times New Roman" w:hAnsi="Times New Roman" w:cs="Times New Roman"/>
          <w:sz w:val="24"/>
        </w:rPr>
        <w:t xml:space="preserve">the </w:t>
      </w:r>
      <w:r w:rsidR="00AD7460" w:rsidRPr="008B367E">
        <w:rPr>
          <w:rFonts w:ascii="Times New Roman" w:hAnsi="Times New Roman" w:cs="Times New Roman"/>
          <w:sz w:val="24"/>
        </w:rPr>
        <w:t xml:space="preserve">subcritical plant. </w:t>
      </w:r>
      <w:r w:rsidR="00070E47" w:rsidRPr="008B367E">
        <w:rPr>
          <w:rFonts w:ascii="Times New Roman" w:hAnsi="Times New Roman" w:cs="Times New Roman"/>
          <w:sz w:val="24"/>
        </w:rPr>
        <w:t>In</w:t>
      </w:r>
      <w:r w:rsidR="00AD7460" w:rsidRPr="008B367E">
        <w:rPr>
          <w:rFonts w:ascii="Times New Roman" w:hAnsi="Times New Roman" w:cs="Times New Roman"/>
          <w:sz w:val="24"/>
        </w:rPr>
        <w:t xml:space="preserve"> other words, electricity generation will increase but the production will not be clean and the overall GHG emissions will increase which will affect the achievement of other Goals.</w:t>
      </w:r>
      <w:r w:rsidR="001044E0" w:rsidRPr="008B367E">
        <w:rPr>
          <w:rFonts w:ascii="Times New Roman" w:hAnsi="Times New Roman" w:cs="Times New Roman"/>
          <w:sz w:val="24"/>
        </w:rPr>
        <w:t xml:space="preserve"> Similarly, the planned solar capacity is more than the capacity of the coal plant, which </w:t>
      </w:r>
      <w:r w:rsidR="006A21C1" w:rsidRPr="008B367E">
        <w:rPr>
          <w:rFonts w:ascii="Times New Roman" w:hAnsi="Times New Roman" w:cs="Times New Roman"/>
          <w:sz w:val="24"/>
        </w:rPr>
        <w:t xml:space="preserve">could </w:t>
      </w:r>
      <w:r w:rsidR="001044E0" w:rsidRPr="008B367E">
        <w:rPr>
          <w:rFonts w:ascii="Times New Roman" w:hAnsi="Times New Roman" w:cs="Times New Roman"/>
          <w:sz w:val="24"/>
        </w:rPr>
        <w:t>also</w:t>
      </w:r>
      <w:r w:rsidR="006A21C1" w:rsidRPr="008B367E">
        <w:rPr>
          <w:rFonts w:ascii="Times New Roman" w:hAnsi="Times New Roman" w:cs="Times New Roman"/>
          <w:sz w:val="24"/>
        </w:rPr>
        <w:t xml:space="preserve"> be</w:t>
      </w:r>
      <w:r w:rsidR="001044E0" w:rsidRPr="008B367E">
        <w:rPr>
          <w:rFonts w:ascii="Times New Roman" w:hAnsi="Times New Roman" w:cs="Times New Roman"/>
          <w:sz w:val="24"/>
        </w:rPr>
        <w:t xml:space="preserve"> cheaper (if subsidies), than the subsidies gas (IRENA, 2019).</w:t>
      </w:r>
      <w:r w:rsidR="00A123EE" w:rsidRPr="008B367E">
        <w:rPr>
          <w:rFonts w:ascii="Times New Roman" w:hAnsi="Times New Roman" w:cs="Times New Roman"/>
          <w:sz w:val="24"/>
        </w:rPr>
        <w:t xml:space="preserve"> Some of the targets related to the clean energy set by the government organization, for instance, 3 GW </w:t>
      </w:r>
      <w:r w:rsidR="00743E33" w:rsidRPr="008B367E">
        <w:rPr>
          <w:rFonts w:ascii="Times New Roman" w:hAnsi="Times New Roman" w:cs="Times New Roman"/>
          <w:sz w:val="24"/>
        </w:rPr>
        <w:t>generations</w:t>
      </w:r>
      <w:r w:rsidR="00A123EE" w:rsidRPr="008B367E">
        <w:rPr>
          <w:rFonts w:ascii="Times New Roman" w:hAnsi="Times New Roman" w:cs="Times New Roman"/>
          <w:sz w:val="24"/>
        </w:rPr>
        <w:t xml:space="preserve"> from hydro by 2050, </w:t>
      </w:r>
      <w:r w:rsidR="00743E33" w:rsidRPr="008B367E">
        <w:rPr>
          <w:rFonts w:ascii="Times New Roman" w:hAnsi="Times New Roman" w:cs="Times New Roman"/>
          <w:sz w:val="24"/>
        </w:rPr>
        <w:t>appear</w:t>
      </w:r>
      <w:r w:rsidR="00A123EE" w:rsidRPr="008B367E">
        <w:rPr>
          <w:rFonts w:ascii="Times New Roman" w:hAnsi="Times New Roman" w:cs="Times New Roman"/>
          <w:sz w:val="24"/>
        </w:rPr>
        <w:t xml:space="preserve"> not to be feasible considering the water and the topographic conditions of the country.</w:t>
      </w:r>
      <w:r w:rsidR="006A21C1" w:rsidRPr="008B367E">
        <w:rPr>
          <w:rFonts w:ascii="Times New Roman" w:hAnsi="Times New Roman" w:cs="Times New Roman"/>
          <w:sz w:val="24"/>
        </w:rPr>
        <w:t xml:space="preserve"> Overall, the country is going in a very wrong direction considering an environment, financial and economic point of view. </w:t>
      </w:r>
      <w:r w:rsidR="00A123EE" w:rsidRPr="008B367E">
        <w:rPr>
          <w:rFonts w:ascii="Times New Roman" w:hAnsi="Times New Roman" w:cs="Times New Roman"/>
          <w:sz w:val="24"/>
        </w:rPr>
        <w:t xml:space="preserve">   </w:t>
      </w:r>
      <w:r w:rsidR="001044E0" w:rsidRPr="008B367E">
        <w:rPr>
          <w:rFonts w:ascii="Times New Roman" w:hAnsi="Times New Roman" w:cs="Times New Roman"/>
          <w:sz w:val="24"/>
        </w:rPr>
        <w:t xml:space="preserve">   </w:t>
      </w:r>
      <w:r w:rsidR="00AD7460" w:rsidRPr="008B367E">
        <w:rPr>
          <w:rFonts w:ascii="Times New Roman" w:hAnsi="Times New Roman" w:cs="Times New Roman"/>
          <w:sz w:val="24"/>
        </w:rPr>
        <w:t xml:space="preserve"> </w:t>
      </w:r>
    </w:p>
    <w:p w:rsidR="00AC728A" w:rsidRPr="008B367E" w:rsidRDefault="00D44134" w:rsidP="00E22695">
      <w:pPr>
        <w:jc w:val="both"/>
        <w:rPr>
          <w:rFonts w:ascii="Times New Roman" w:hAnsi="Times New Roman" w:cs="Times New Roman"/>
          <w:sz w:val="24"/>
        </w:rPr>
      </w:pPr>
      <w:r w:rsidRPr="008B367E">
        <w:rPr>
          <w:rFonts w:ascii="Times New Roman" w:hAnsi="Times New Roman" w:cs="Times New Roman"/>
          <w:sz w:val="24"/>
        </w:rPr>
        <w:t xml:space="preserve">Similarly, based on the current score of </w:t>
      </w:r>
      <w:r w:rsidR="00FB3A56" w:rsidRPr="008B367E">
        <w:rPr>
          <w:rFonts w:ascii="Times New Roman" w:hAnsi="Times New Roman" w:cs="Times New Roman"/>
          <w:sz w:val="24"/>
        </w:rPr>
        <w:t>G</w:t>
      </w:r>
      <w:r w:rsidRPr="008B367E">
        <w:rPr>
          <w:rFonts w:ascii="Times New Roman" w:hAnsi="Times New Roman" w:cs="Times New Roman"/>
          <w:sz w:val="24"/>
        </w:rPr>
        <w:t xml:space="preserve">oal 8 (Decent Work and Economic Growth, score = </w:t>
      </w:r>
      <w:r w:rsidR="007414AC" w:rsidRPr="008B367E">
        <w:rPr>
          <w:rFonts w:ascii="Times New Roman" w:hAnsi="Times New Roman" w:cs="Times New Roman"/>
          <w:sz w:val="24"/>
        </w:rPr>
        <w:t>86.4</w:t>
      </w:r>
      <w:r w:rsidRPr="008B367E">
        <w:rPr>
          <w:rFonts w:ascii="Times New Roman" w:hAnsi="Times New Roman" w:cs="Times New Roman"/>
          <w:sz w:val="24"/>
        </w:rPr>
        <w:t>)</w:t>
      </w:r>
      <w:r w:rsidR="007414AC" w:rsidRPr="008B367E">
        <w:rPr>
          <w:rFonts w:ascii="Times New Roman" w:hAnsi="Times New Roman" w:cs="Times New Roman"/>
          <w:sz w:val="24"/>
        </w:rPr>
        <w:t>, it is also considered as achieved and the trend of the goal is on track to achieve by 2030.</w:t>
      </w:r>
      <w:r w:rsidR="007A11A2" w:rsidRPr="008B367E">
        <w:rPr>
          <w:rFonts w:ascii="Times New Roman" w:hAnsi="Times New Roman" w:cs="Times New Roman"/>
          <w:sz w:val="24"/>
        </w:rPr>
        <w:t xml:space="preserve"> The economy is, however, highly reliant on oil and gas export. For instance, in 2011 the oil exports accounted for 77% of the UAE's state budget. The current official statistics indicate that the contribution of oil and gas to the GDP is still 30%, while in the Vision 2021 the top KPI is the Non-oil real GDP growth.</w:t>
      </w:r>
      <w:r w:rsidR="00A20A98" w:rsidRPr="008B367E">
        <w:rPr>
          <w:rFonts w:ascii="Times New Roman" w:hAnsi="Times New Roman" w:cs="Times New Roman"/>
          <w:sz w:val="24"/>
        </w:rPr>
        <w:t xml:space="preserve"> There are also challenges ahead with Goal 9 (Industry, Innovation, a</w:t>
      </w:r>
      <w:r w:rsidR="006A21C1" w:rsidRPr="008B367E">
        <w:rPr>
          <w:rFonts w:ascii="Times New Roman" w:hAnsi="Times New Roman" w:cs="Times New Roman"/>
          <w:sz w:val="24"/>
        </w:rPr>
        <w:t xml:space="preserve">nd Infrastructure). Dubai metro, </w:t>
      </w:r>
      <w:r w:rsidR="00A20A98" w:rsidRPr="008B367E">
        <w:rPr>
          <w:rFonts w:ascii="Times New Roman" w:hAnsi="Times New Roman" w:cs="Times New Roman"/>
          <w:sz w:val="24"/>
        </w:rPr>
        <w:t>the first 3D office in Dubai</w:t>
      </w:r>
      <w:r w:rsidR="006A21C1" w:rsidRPr="008B367E">
        <w:rPr>
          <w:rFonts w:ascii="Times New Roman" w:hAnsi="Times New Roman" w:cs="Times New Roman"/>
          <w:sz w:val="24"/>
        </w:rPr>
        <w:t xml:space="preserve">, and other infrastructure projects </w:t>
      </w:r>
      <w:r w:rsidR="00A20A98" w:rsidRPr="008B367E">
        <w:rPr>
          <w:rFonts w:ascii="Times New Roman" w:hAnsi="Times New Roman" w:cs="Times New Roman"/>
          <w:sz w:val="24"/>
        </w:rPr>
        <w:t xml:space="preserve">are some of </w:t>
      </w:r>
      <w:r w:rsidR="00E909A9" w:rsidRPr="008B367E">
        <w:rPr>
          <w:rFonts w:ascii="Times New Roman" w:hAnsi="Times New Roman" w:cs="Times New Roman"/>
          <w:sz w:val="24"/>
        </w:rPr>
        <w:t xml:space="preserve">the </w:t>
      </w:r>
      <w:r w:rsidR="00A20A98" w:rsidRPr="008B367E">
        <w:rPr>
          <w:rFonts w:ascii="Times New Roman" w:hAnsi="Times New Roman" w:cs="Times New Roman"/>
          <w:sz w:val="24"/>
        </w:rPr>
        <w:t>initiative</w:t>
      </w:r>
      <w:r w:rsidR="00E909A9" w:rsidRPr="008B367E">
        <w:rPr>
          <w:rFonts w:ascii="Times New Roman" w:hAnsi="Times New Roman" w:cs="Times New Roman"/>
          <w:sz w:val="24"/>
        </w:rPr>
        <w:t>s</w:t>
      </w:r>
      <w:r w:rsidR="00A20A98" w:rsidRPr="008B367E">
        <w:rPr>
          <w:rFonts w:ascii="Times New Roman" w:hAnsi="Times New Roman" w:cs="Times New Roman"/>
          <w:sz w:val="24"/>
        </w:rPr>
        <w:t xml:space="preserve"> which ha</w:t>
      </w:r>
      <w:r w:rsidR="00E909A9" w:rsidRPr="008B367E">
        <w:rPr>
          <w:rFonts w:ascii="Times New Roman" w:hAnsi="Times New Roman" w:cs="Times New Roman"/>
          <w:sz w:val="24"/>
        </w:rPr>
        <w:t>ve</w:t>
      </w:r>
      <w:r w:rsidR="00A20A98" w:rsidRPr="008B367E">
        <w:rPr>
          <w:rFonts w:ascii="Times New Roman" w:hAnsi="Times New Roman" w:cs="Times New Roman"/>
          <w:sz w:val="24"/>
        </w:rPr>
        <w:t xml:space="preserve"> a good reflection but on the other side</w:t>
      </w:r>
      <w:r w:rsidR="00026139" w:rsidRPr="008B367E">
        <w:rPr>
          <w:rFonts w:ascii="Times New Roman" w:hAnsi="Times New Roman" w:cs="Times New Roman"/>
          <w:sz w:val="24"/>
        </w:rPr>
        <w:t>,</w:t>
      </w:r>
      <w:r w:rsidR="00A20A98" w:rsidRPr="008B367E">
        <w:rPr>
          <w:rFonts w:ascii="Times New Roman" w:hAnsi="Times New Roman" w:cs="Times New Roman"/>
          <w:sz w:val="24"/>
        </w:rPr>
        <w:t xml:space="preserve"> such </w:t>
      </w:r>
      <w:r w:rsidR="006A21C1" w:rsidRPr="008B367E">
        <w:rPr>
          <w:rFonts w:ascii="Times New Roman" w:hAnsi="Times New Roman" w:cs="Times New Roman"/>
          <w:sz w:val="24"/>
        </w:rPr>
        <w:t xml:space="preserve">projects </w:t>
      </w:r>
      <w:r w:rsidR="00A20A98" w:rsidRPr="008B367E">
        <w:rPr>
          <w:rFonts w:ascii="Times New Roman" w:hAnsi="Times New Roman" w:cs="Times New Roman"/>
          <w:sz w:val="24"/>
        </w:rPr>
        <w:t xml:space="preserve">create a large quantity of waste. For instance, the construction and demolition waste accounts for 70% of the total waste in </w:t>
      </w:r>
      <w:r w:rsidR="00E909A9" w:rsidRPr="008B367E">
        <w:rPr>
          <w:rFonts w:ascii="Times New Roman" w:hAnsi="Times New Roman" w:cs="Times New Roman"/>
          <w:sz w:val="24"/>
        </w:rPr>
        <w:t xml:space="preserve">the </w:t>
      </w:r>
      <w:r w:rsidR="00A20A98" w:rsidRPr="008B367E">
        <w:rPr>
          <w:rFonts w:ascii="Times New Roman" w:hAnsi="Times New Roman" w:cs="Times New Roman"/>
          <w:sz w:val="24"/>
        </w:rPr>
        <w:t xml:space="preserve">UAE. </w:t>
      </w:r>
      <w:r w:rsidR="006A21C1" w:rsidRPr="008B367E">
        <w:rPr>
          <w:rFonts w:ascii="Times New Roman" w:hAnsi="Times New Roman" w:cs="Times New Roman"/>
          <w:sz w:val="24"/>
        </w:rPr>
        <w:t>Simila</w:t>
      </w:r>
      <w:r w:rsidR="00191B8C" w:rsidRPr="008B367E">
        <w:rPr>
          <w:rFonts w:ascii="Times New Roman" w:hAnsi="Times New Roman" w:cs="Times New Roman"/>
          <w:sz w:val="24"/>
        </w:rPr>
        <w:t>rl</w:t>
      </w:r>
      <w:r w:rsidR="006A21C1" w:rsidRPr="008B367E">
        <w:rPr>
          <w:rFonts w:ascii="Times New Roman" w:hAnsi="Times New Roman" w:cs="Times New Roman"/>
          <w:sz w:val="24"/>
        </w:rPr>
        <w:t>y, the study conducte</w:t>
      </w:r>
      <w:r w:rsidR="00191B8C" w:rsidRPr="008B367E">
        <w:rPr>
          <w:rFonts w:ascii="Times New Roman" w:hAnsi="Times New Roman" w:cs="Times New Roman"/>
          <w:sz w:val="24"/>
        </w:rPr>
        <w:t>d by Swain</w:t>
      </w:r>
      <w:r w:rsidR="006A21C1" w:rsidRPr="008B367E">
        <w:rPr>
          <w:rFonts w:ascii="Times New Roman" w:hAnsi="Times New Roman" w:cs="Times New Roman"/>
          <w:sz w:val="24"/>
        </w:rPr>
        <w:t xml:space="preserve"> (2018) reported that </w:t>
      </w:r>
      <w:r w:rsidR="00A20A98" w:rsidRPr="008B367E">
        <w:rPr>
          <w:rFonts w:ascii="Times New Roman" w:hAnsi="Times New Roman" w:cs="Times New Roman"/>
          <w:sz w:val="24"/>
        </w:rPr>
        <w:lastRenderedPageBreak/>
        <w:t xml:space="preserve">Dubai alone produces nearly 5,000 </w:t>
      </w:r>
      <w:proofErr w:type="spellStart"/>
      <w:r w:rsidR="00A20A98" w:rsidRPr="008B367E">
        <w:rPr>
          <w:rFonts w:ascii="Times New Roman" w:hAnsi="Times New Roman" w:cs="Times New Roman"/>
          <w:sz w:val="24"/>
        </w:rPr>
        <w:t>tonnes</w:t>
      </w:r>
      <w:proofErr w:type="spellEnd"/>
      <w:r w:rsidR="00A20A98" w:rsidRPr="008B367E">
        <w:rPr>
          <w:rFonts w:ascii="Times New Roman" w:hAnsi="Times New Roman" w:cs="Times New Roman"/>
          <w:sz w:val="24"/>
        </w:rPr>
        <w:t xml:space="preserve"> of construction and demolition waste every day</w:t>
      </w:r>
      <w:r w:rsidR="006A21C1" w:rsidRPr="008B367E">
        <w:rPr>
          <w:rFonts w:ascii="Times New Roman" w:hAnsi="Times New Roman" w:cs="Times New Roman"/>
          <w:sz w:val="24"/>
        </w:rPr>
        <w:t>.</w:t>
      </w:r>
      <w:r w:rsidR="00A20A98" w:rsidRPr="008B367E">
        <w:rPr>
          <w:rFonts w:ascii="Times New Roman" w:hAnsi="Times New Roman" w:cs="Times New Roman"/>
          <w:sz w:val="24"/>
        </w:rPr>
        <w:t xml:space="preserve"> </w:t>
      </w:r>
      <w:r w:rsidR="006A21C1" w:rsidRPr="008B367E">
        <w:rPr>
          <w:rFonts w:ascii="Times New Roman" w:hAnsi="Times New Roman" w:cs="Times New Roman"/>
          <w:sz w:val="24"/>
        </w:rPr>
        <w:t>It is important that</w:t>
      </w:r>
      <w:r w:rsidR="00A20A98" w:rsidRPr="008B367E">
        <w:rPr>
          <w:rFonts w:ascii="Times New Roman" w:hAnsi="Times New Roman" w:cs="Times New Roman"/>
          <w:sz w:val="24"/>
        </w:rPr>
        <w:t xml:space="preserve"> along with infrastructure development, necessary action</w:t>
      </w:r>
      <w:r w:rsidR="00026139" w:rsidRPr="008B367E">
        <w:rPr>
          <w:rFonts w:ascii="Times New Roman" w:hAnsi="Times New Roman" w:cs="Times New Roman"/>
          <w:sz w:val="24"/>
        </w:rPr>
        <w:t>s</w:t>
      </w:r>
      <w:r w:rsidR="00A20A98" w:rsidRPr="008B367E">
        <w:rPr>
          <w:rFonts w:ascii="Times New Roman" w:hAnsi="Times New Roman" w:cs="Times New Roman"/>
          <w:sz w:val="24"/>
        </w:rPr>
        <w:t xml:space="preserve"> are required to reduce and recycle the waste generated from such development</w:t>
      </w:r>
      <w:r w:rsidR="006A21C1" w:rsidRPr="008B367E">
        <w:rPr>
          <w:rFonts w:ascii="Times New Roman" w:hAnsi="Times New Roman" w:cs="Times New Roman"/>
          <w:sz w:val="24"/>
        </w:rPr>
        <w:t xml:space="preserve"> projects</w:t>
      </w:r>
      <w:r w:rsidR="00A20A98" w:rsidRPr="008B367E">
        <w:rPr>
          <w:rFonts w:ascii="Times New Roman" w:hAnsi="Times New Roman" w:cs="Times New Roman"/>
          <w:sz w:val="24"/>
        </w:rPr>
        <w:t xml:space="preserve"> (Swain, 2018). The ranking based on the Logistics Performance Index (LPI) of UAE is improved from 13 (2016) to 11 (2018) (WB, 2018).  The LPI was also considered by Sachs et al. (2019) as one of the indicators for measuring the Goal </w:t>
      </w:r>
      <w:r w:rsidR="006A21C1" w:rsidRPr="008B367E">
        <w:rPr>
          <w:rFonts w:ascii="Times New Roman" w:hAnsi="Times New Roman" w:cs="Times New Roman"/>
          <w:sz w:val="24"/>
        </w:rPr>
        <w:t>8</w:t>
      </w:r>
      <w:r w:rsidR="00A20A98" w:rsidRPr="008B367E">
        <w:rPr>
          <w:rFonts w:ascii="Times New Roman" w:hAnsi="Times New Roman" w:cs="Times New Roman"/>
          <w:sz w:val="24"/>
        </w:rPr>
        <w:t xml:space="preserve"> performance.</w:t>
      </w:r>
      <w:r w:rsidR="006A21C1" w:rsidRPr="008B367E">
        <w:t xml:space="preserve"> </w:t>
      </w:r>
      <w:r w:rsidR="006A21C1" w:rsidRPr="008B367E">
        <w:rPr>
          <w:rFonts w:ascii="Times New Roman" w:hAnsi="Times New Roman" w:cs="Times New Roman"/>
          <w:sz w:val="24"/>
        </w:rPr>
        <w:t>Overall,</w:t>
      </w:r>
      <w:r w:rsidR="006A21C1" w:rsidRPr="008B367E">
        <w:t xml:space="preserve"> </w:t>
      </w:r>
      <w:r w:rsidR="006A21C1" w:rsidRPr="008B367E">
        <w:rPr>
          <w:rFonts w:ascii="Times New Roman" w:hAnsi="Times New Roman" w:cs="Times New Roman"/>
          <w:sz w:val="24"/>
        </w:rPr>
        <w:t>there are some good ideas in play for the economy but there is not enough diversity and thus the future Goal looks grim.</w:t>
      </w:r>
    </w:p>
    <w:p w:rsidR="007A11A2" w:rsidRPr="008B367E" w:rsidRDefault="00AC728A" w:rsidP="00E22695">
      <w:pPr>
        <w:jc w:val="both"/>
        <w:rPr>
          <w:rFonts w:ascii="Times New Roman" w:hAnsi="Times New Roman" w:cs="Times New Roman"/>
          <w:sz w:val="24"/>
        </w:rPr>
      </w:pPr>
      <w:r w:rsidRPr="008B367E">
        <w:rPr>
          <w:rFonts w:ascii="Times New Roman" w:hAnsi="Times New Roman" w:cs="Times New Roman"/>
          <w:sz w:val="24"/>
        </w:rPr>
        <w:t>Goal 11 (Sustainable Cities and Communities) is among those goals where significant challenges are ahead. As discussed in the introduction section the PM2.5 value for UAE is quite high as compared with some other countries. The World Bank data further reveals that the PM2.5 in the United Arab Emirates is continuously increasing which was 39.82</w:t>
      </w:r>
      <w:r w:rsidR="0094364D" w:rsidRPr="008B367E">
        <w:t xml:space="preserve"> </w:t>
      </w:r>
      <w:r w:rsidR="0094364D" w:rsidRPr="008B367E">
        <w:rPr>
          <w:rFonts w:ascii="Times New Roman" w:hAnsi="Times New Roman" w:cs="Times New Roman"/>
          <w:sz w:val="24"/>
        </w:rPr>
        <w:t xml:space="preserve">micrograms per cubic meter </w:t>
      </w:r>
      <w:r w:rsidRPr="008B367E">
        <w:rPr>
          <w:rFonts w:ascii="Times New Roman" w:hAnsi="Times New Roman" w:cs="Times New Roman"/>
          <w:sz w:val="24"/>
        </w:rPr>
        <w:t>in 1990 and have reached to</w:t>
      </w:r>
      <w:r w:rsidRPr="008B367E">
        <w:t xml:space="preserve"> </w:t>
      </w:r>
      <w:r w:rsidRPr="008B367E">
        <w:rPr>
          <w:rFonts w:ascii="Times New Roman" w:hAnsi="Times New Roman" w:cs="Times New Roman"/>
          <w:sz w:val="24"/>
        </w:rPr>
        <w:t>40.92</w:t>
      </w:r>
      <w:r w:rsidR="0094364D" w:rsidRPr="008B367E">
        <w:t xml:space="preserve"> </w:t>
      </w:r>
      <w:r w:rsidR="0094364D" w:rsidRPr="008B367E">
        <w:rPr>
          <w:rFonts w:ascii="Times New Roman" w:hAnsi="Times New Roman" w:cs="Times New Roman"/>
          <w:sz w:val="24"/>
        </w:rPr>
        <w:t>micrograms per cubic meter</w:t>
      </w:r>
      <w:r w:rsidRPr="008B367E">
        <w:rPr>
          <w:rFonts w:ascii="Times New Roman" w:hAnsi="Times New Roman" w:cs="Times New Roman"/>
          <w:sz w:val="24"/>
        </w:rPr>
        <w:t xml:space="preserve"> in 2017 (WB, 2017).</w:t>
      </w:r>
      <w:r w:rsidR="00B870A9" w:rsidRPr="008B367E">
        <w:rPr>
          <w:rFonts w:ascii="Times New Roman" w:hAnsi="Times New Roman" w:cs="Times New Roman"/>
          <w:sz w:val="24"/>
        </w:rPr>
        <w:t xml:space="preserve"> There is a need </w:t>
      </w:r>
      <w:r w:rsidR="00E909A9" w:rsidRPr="008B367E">
        <w:rPr>
          <w:rFonts w:ascii="Times New Roman" w:hAnsi="Times New Roman" w:cs="Times New Roman"/>
          <w:sz w:val="24"/>
        </w:rPr>
        <w:t>for</w:t>
      </w:r>
      <w:r w:rsidR="00B870A9" w:rsidRPr="008B367E">
        <w:rPr>
          <w:rFonts w:ascii="Times New Roman" w:hAnsi="Times New Roman" w:cs="Times New Roman"/>
          <w:sz w:val="24"/>
        </w:rPr>
        <w:t xml:space="preserve"> coordinated actions to gear up the work </w:t>
      </w:r>
      <w:r w:rsidR="00E909A9" w:rsidRPr="008B367E">
        <w:rPr>
          <w:rFonts w:ascii="Times New Roman" w:hAnsi="Times New Roman" w:cs="Times New Roman"/>
          <w:sz w:val="24"/>
        </w:rPr>
        <w:t xml:space="preserve">on sustainable cities. The traditional method of procurement which only considered the financial matrix required to incorporate the sustainability indicators. The promises in terms of </w:t>
      </w:r>
      <w:r w:rsidR="004E76FD" w:rsidRPr="008B367E">
        <w:rPr>
          <w:rFonts w:ascii="Times New Roman" w:hAnsi="Times New Roman" w:cs="Times New Roman"/>
          <w:sz w:val="24"/>
        </w:rPr>
        <w:t xml:space="preserve">reduction in </w:t>
      </w:r>
      <w:r w:rsidR="00E909A9" w:rsidRPr="008B367E">
        <w:rPr>
          <w:rFonts w:ascii="Times New Roman" w:hAnsi="Times New Roman" w:cs="Times New Roman"/>
          <w:sz w:val="24"/>
        </w:rPr>
        <w:t>emissions made for Dubai Expo 2020 required to be maintained to reflect the commitment towards sustainable development.</w:t>
      </w:r>
      <w:r w:rsidR="006A21C1" w:rsidRPr="008B367E">
        <w:rPr>
          <w:rFonts w:ascii="Times New Roman" w:hAnsi="Times New Roman" w:cs="Times New Roman"/>
          <w:sz w:val="24"/>
        </w:rPr>
        <w:t xml:space="preserve"> To achieve Goal 11, differe</w:t>
      </w:r>
      <w:r w:rsidR="004E76FD" w:rsidRPr="008B367E">
        <w:rPr>
          <w:rFonts w:ascii="Times New Roman" w:hAnsi="Times New Roman" w:cs="Times New Roman"/>
          <w:sz w:val="24"/>
        </w:rPr>
        <w:t>nt organiza</w:t>
      </w:r>
      <w:r w:rsidR="006A21C1" w:rsidRPr="008B367E">
        <w:rPr>
          <w:rFonts w:ascii="Times New Roman" w:hAnsi="Times New Roman" w:cs="Times New Roman"/>
          <w:sz w:val="24"/>
        </w:rPr>
        <w:t xml:space="preserve">tions need to develop and maintain a close relationship so that the efforts of one organization don’t derail the actions of other organizations. In Emirates, the </w:t>
      </w:r>
      <w:proofErr w:type="spellStart"/>
      <w:r w:rsidR="006A21C1" w:rsidRPr="008B367E">
        <w:rPr>
          <w:rFonts w:ascii="Times New Roman" w:hAnsi="Times New Roman" w:cs="Times New Roman"/>
          <w:sz w:val="24"/>
        </w:rPr>
        <w:t>siloed</w:t>
      </w:r>
      <w:proofErr w:type="spellEnd"/>
      <w:r w:rsidR="006A21C1" w:rsidRPr="008B367E">
        <w:rPr>
          <w:rFonts w:ascii="Times New Roman" w:hAnsi="Times New Roman" w:cs="Times New Roman"/>
          <w:sz w:val="24"/>
        </w:rPr>
        <w:t xml:space="preserve"> approach of different agencies particularly undermines Goal 11.         </w:t>
      </w:r>
      <w:r w:rsidR="00E909A9" w:rsidRPr="008B367E">
        <w:rPr>
          <w:rFonts w:ascii="Times New Roman" w:hAnsi="Times New Roman" w:cs="Times New Roman"/>
          <w:sz w:val="24"/>
        </w:rPr>
        <w:t xml:space="preserve">       </w:t>
      </w:r>
      <w:r w:rsidR="00B870A9" w:rsidRPr="008B367E">
        <w:rPr>
          <w:rFonts w:ascii="Times New Roman" w:hAnsi="Times New Roman" w:cs="Times New Roman"/>
          <w:sz w:val="24"/>
        </w:rPr>
        <w:t xml:space="preserve"> </w:t>
      </w:r>
      <w:r w:rsidRPr="008B367E">
        <w:rPr>
          <w:rFonts w:ascii="Times New Roman" w:hAnsi="Times New Roman" w:cs="Times New Roman"/>
          <w:sz w:val="24"/>
        </w:rPr>
        <w:t xml:space="preserve">    </w:t>
      </w:r>
      <w:r w:rsidR="00A20A98" w:rsidRPr="008B367E">
        <w:rPr>
          <w:rFonts w:ascii="Times New Roman" w:hAnsi="Times New Roman" w:cs="Times New Roman"/>
          <w:sz w:val="24"/>
        </w:rPr>
        <w:t xml:space="preserve">     </w:t>
      </w:r>
      <w:r w:rsidR="007A11A2" w:rsidRPr="008B367E">
        <w:rPr>
          <w:rFonts w:ascii="Times New Roman" w:hAnsi="Times New Roman" w:cs="Times New Roman"/>
          <w:sz w:val="24"/>
        </w:rPr>
        <w:t xml:space="preserve">      </w:t>
      </w:r>
    </w:p>
    <w:p w:rsidR="004E76FD" w:rsidRPr="008B367E" w:rsidRDefault="007414AC" w:rsidP="00E22695">
      <w:pPr>
        <w:jc w:val="both"/>
        <w:rPr>
          <w:rFonts w:ascii="Times New Roman" w:hAnsi="Times New Roman" w:cs="Times New Roman"/>
          <w:sz w:val="24"/>
        </w:rPr>
      </w:pPr>
      <w:r w:rsidRPr="008B367E">
        <w:rPr>
          <w:rFonts w:ascii="Times New Roman" w:hAnsi="Times New Roman" w:cs="Times New Roman"/>
          <w:sz w:val="24"/>
        </w:rPr>
        <w:t xml:space="preserve"> </w:t>
      </w:r>
      <w:r w:rsidR="00E57A88" w:rsidRPr="008B367E">
        <w:rPr>
          <w:rFonts w:ascii="Times New Roman" w:hAnsi="Times New Roman" w:cs="Times New Roman"/>
          <w:sz w:val="24"/>
        </w:rPr>
        <w:t xml:space="preserve">The key </w:t>
      </w:r>
      <w:r w:rsidR="00FB3A56" w:rsidRPr="008B367E">
        <w:rPr>
          <w:rFonts w:ascii="Times New Roman" w:hAnsi="Times New Roman" w:cs="Times New Roman"/>
          <w:sz w:val="24"/>
        </w:rPr>
        <w:t>G</w:t>
      </w:r>
      <w:r w:rsidR="00E57A88" w:rsidRPr="008B367E">
        <w:rPr>
          <w:rFonts w:ascii="Times New Roman" w:hAnsi="Times New Roman" w:cs="Times New Roman"/>
          <w:sz w:val="24"/>
        </w:rPr>
        <w:t xml:space="preserve">oals where the </w:t>
      </w:r>
      <w:r w:rsidR="00D556C5" w:rsidRPr="008B367E">
        <w:rPr>
          <w:rFonts w:ascii="Times New Roman" w:hAnsi="Times New Roman" w:cs="Times New Roman"/>
          <w:sz w:val="24"/>
        </w:rPr>
        <w:t>UAE</w:t>
      </w:r>
      <w:r w:rsidR="00E57A88" w:rsidRPr="008B367E">
        <w:rPr>
          <w:rFonts w:ascii="Times New Roman" w:hAnsi="Times New Roman" w:cs="Times New Roman"/>
          <w:sz w:val="24"/>
        </w:rPr>
        <w:t xml:space="preserve"> ha</w:t>
      </w:r>
      <w:r w:rsidR="00D138A3" w:rsidRPr="008B367E">
        <w:rPr>
          <w:rFonts w:ascii="Times New Roman" w:hAnsi="Times New Roman" w:cs="Times New Roman"/>
          <w:sz w:val="24"/>
        </w:rPr>
        <w:t>s</w:t>
      </w:r>
      <w:r w:rsidR="00E57A88" w:rsidRPr="008B367E">
        <w:rPr>
          <w:rFonts w:ascii="Times New Roman" w:hAnsi="Times New Roman" w:cs="Times New Roman"/>
          <w:sz w:val="24"/>
        </w:rPr>
        <w:t xml:space="preserve"> major challenges are </w:t>
      </w:r>
      <w:r w:rsidR="00FB3A56" w:rsidRPr="008B367E">
        <w:rPr>
          <w:rFonts w:ascii="Times New Roman" w:hAnsi="Times New Roman" w:cs="Times New Roman"/>
          <w:sz w:val="24"/>
        </w:rPr>
        <w:t>G</w:t>
      </w:r>
      <w:r w:rsidR="00E57A88" w:rsidRPr="008B367E">
        <w:rPr>
          <w:rFonts w:ascii="Times New Roman" w:hAnsi="Times New Roman" w:cs="Times New Roman"/>
          <w:sz w:val="24"/>
        </w:rPr>
        <w:t xml:space="preserve">oal 12 (Responsible </w:t>
      </w:r>
      <w:r w:rsidR="005124D0" w:rsidRPr="008B367E">
        <w:rPr>
          <w:rFonts w:ascii="Times New Roman" w:hAnsi="Times New Roman" w:cs="Times New Roman"/>
          <w:sz w:val="24"/>
        </w:rPr>
        <w:t>C</w:t>
      </w:r>
      <w:r w:rsidR="00E57A88" w:rsidRPr="008B367E">
        <w:rPr>
          <w:rFonts w:ascii="Times New Roman" w:hAnsi="Times New Roman" w:cs="Times New Roman"/>
          <w:sz w:val="24"/>
        </w:rPr>
        <w:t xml:space="preserve">onsumption and </w:t>
      </w:r>
      <w:r w:rsidR="005124D0" w:rsidRPr="008B367E">
        <w:rPr>
          <w:rFonts w:ascii="Times New Roman" w:hAnsi="Times New Roman" w:cs="Times New Roman"/>
          <w:sz w:val="24"/>
        </w:rPr>
        <w:t>P</w:t>
      </w:r>
      <w:r w:rsidR="00E57A88" w:rsidRPr="008B367E">
        <w:rPr>
          <w:rFonts w:ascii="Times New Roman" w:hAnsi="Times New Roman" w:cs="Times New Roman"/>
          <w:sz w:val="24"/>
        </w:rPr>
        <w:t>roduction) and goal 13 (Climate Change).</w:t>
      </w:r>
      <w:r w:rsidR="00E909A9" w:rsidRPr="008B367E">
        <w:rPr>
          <w:rFonts w:ascii="Times New Roman" w:hAnsi="Times New Roman" w:cs="Times New Roman"/>
          <w:sz w:val="24"/>
        </w:rPr>
        <w:t xml:space="preserve"> As discussed in </w:t>
      </w:r>
      <w:r w:rsidR="00C776A8" w:rsidRPr="008B367E">
        <w:rPr>
          <w:rFonts w:ascii="Times New Roman" w:hAnsi="Times New Roman" w:cs="Times New Roman"/>
          <w:sz w:val="24"/>
        </w:rPr>
        <w:t>the introduction section</w:t>
      </w:r>
      <w:r w:rsidR="00E909A9" w:rsidRPr="008B367E">
        <w:rPr>
          <w:rFonts w:ascii="Times New Roman" w:hAnsi="Times New Roman" w:cs="Times New Roman"/>
          <w:sz w:val="24"/>
        </w:rPr>
        <w:t>, the electricity consumption</w:t>
      </w:r>
      <w:r w:rsidR="00C776A8" w:rsidRPr="008B367E">
        <w:rPr>
          <w:rFonts w:ascii="Times New Roman" w:hAnsi="Times New Roman" w:cs="Times New Roman"/>
          <w:sz w:val="24"/>
        </w:rPr>
        <w:t xml:space="preserve"> per capita</w:t>
      </w:r>
      <w:r w:rsidR="00E909A9" w:rsidRPr="008B367E">
        <w:rPr>
          <w:rFonts w:ascii="Times New Roman" w:hAnsi="Times New Roman" w:cs="Times New Roman"/>
          <w:sz w:val="24"/>
        </w:rPr>
        <w:t xml:space="preserve"> in the UAE is quite high</w:t>
      </w:r>
      <w:r w:rsidR="00C776A8" w:rsidRPr="008B367E">
        <w:rPr>
          <w:rFonts w:ascii="Times New Roman" w:hAnsi="Times New Roman" w:cs="Times New Roman"/>
          <w:sz w:val="24"/>
        </w:rPr>
        <w:t xml:space="preserve"> and most of the electricity production is based on oil, gas, and coal, which further produces a high quantity of emissions. Apart from </w:t>
      </w:r>
      <w:r w:rsidR="00743E33" w:rsidRPr="008B367E">
        <w:rPr>
          <w:rFonts w:ascii="Times New Roman" w:hAnsi="Times New Roman" w:cs="Times New Roman"/>
          <w:sz w:val="24"/>
        </w:rPr>
        <w:t xml:space="preserve">a high </w:t>
      </w:r>
      <w:r w:rsidR="00C776A8" w:rsidRPr="008B367E">
        <w:rPr>
          <w:rFonts w:ascii="Times New Roman" w:hAnsi="Times New Roman" w:cs="Times New Roman"/>
          <w:sz w:val="24"/>
        </w:rPr>
        <w:t>municipal solid waste</w:t>
      </w:r>
      <w:r w:rsidR="00743E33" w:rsidRPr="008B367E">
        <w:rPr>
          <w:rFonts w:ascii="Times New Roman" w:hAnsi="Times New Roman" w:cs="Times New Roman"/>
          <w:sz w:val="24"/>
        </w:rPr>
        <w:t xml:space="preserve"> generation per capita (1.7 kg per day), construction and demolition waste </w:t>
      </w:r>
      <w:r w:rsidR="004B0F4B" w:rsidRPr="008B367E">
        <w:rPr>
          <w:rFonts w:ascii="Times New Roman" w:hAnsi="Times New Roman" w:cs="Times New Roman"/>
          <w:sz w:val="24"/>
        </w:rPr>
        <w:t>are</w:t>
      </w:r>
      <w:r w:rsidR="00743E33" w:rsidRPr="008B367E">
        <w:rPr>
          <w:rFonts w:ascii="Times New Roman" w:hAnsi="Times New Roman" w:cs="Times New Roman"/>
          <w:sz w:val="24"/>
        </w:rPr>
        <w:t xml:space="preserve"> estimated </w:t>
      </w:r>
      <w:r w:rsidR="004B0F4B" w:rsidRPr="008B367E">
        <w:rPr>
          <w:rFonts w:ascii="Times New Roman" w:hAnsi="Times New Roman" w:cs="Times New Roman"/>
          <w:sz w:val="24"/>
        </w:rPr>
        <w:t>at</w:t>
      </w:r>
      <w:r w:rsidR="00743E33" w:rsidRPr="008B367E">
        <w:rPr>
          <w:rFonts w:ascii="Times New Roman" w:hAnsi="Times New Roman" w:cs="Times New Roman"/>
          <w:sz w:val="24"/>
        </w:rPr>
        <w:t xml:space="preserve"> 5,000 </w:t>
      </w:r>
      <w:proofErr w:type="spellStart"/>
      <w:r w:rsidR="00743E33" w:rsidRPr="008B367E">
        <w:rPr>
          <w:rFonts w:ascii="Times New Roman" w:hAnsi="Times New Roman" w:cs="Times New Roman"/>
          <w:sz w:val="24"/>
        </w:rPr>
        <w:t>tonnes</w:t>
      </w:r>
      <w:proofErr w:type="spellEnd"/>
      <w:r w:rsidR="00743E33" w:rsidRPr="008B367E">
        <w:rPr>
          <w:rFonts w:ascii="Times New Roman" w:hAnsi="Times New Roman" w:cs="Times New Roman"/>
          <w:sz w:val="24"/>
        </w:rPr>
        <w:t xml:space="preserve"> per day</w:t>
      </w:r>
      <w:r w:rsidR="004E76FD" w:rsidRPr="008B367E">
        <w:rPr>
          <w:rFonts w:ascii="Times New Roman" w:hAnsi="Times New Roman" w:cs="Times New Roman"/>
          <w:sz w:val="24"/>
        </w:rPr>
        <w:t xml:space="preserve"> (Zafar, 2018;</w:t>
      </w:r>
      <w:r w:rsidR="004E76FD" w:rsidRPr="008B367E">
        <w:t xml:space="preserve"> </w:t>
      </w:r>
      <w:r w:rsidR="004E76FD" w:rsidRPr="008B367E">
        <w:rPr>
          <w:rFonts w:ascii="Times New Roman" w:hAnsi="Times New Roman" w:cs="Times New Roman"/>
          <w:sz w:val="24"/>
        </w:rPr>
        <w:t>Swain, 2018)</w:t>
      </w:r>
      <w:r w:rsidR="00743E33" w:rsidRPr="008B367E">
        <w:rPr>
          <w:rFonts w:ascii="Times New Roman" w:hAnsi="Times New Roman" w:cs="Times New Roman"/>
          <w:sz w:val="24"/>
        </w:rPr>
        <w:t>.</w:t>
      </w:r>
      <w:r w:rsidR="008C342D" w:rsidRPr="008B367E">
        <w:rPr>
          <w:rFonts w:ascii="Times New Roman" w:hAnsi="Times New Roman" w:cs="Times New Roman"/>
          <w:sz w:val="24"/>
        </w:rPr>
        <w:t xml:space="preserve"> Similarly, the Central Bank's latest statistics show that the UAE's petroleum exports (hydrocarbons) grew by 13.9 percent to </w:t>
      </w:r>
      <w:r w:rsidR="002D5D71" w:rsidRPr="008B367E">
        <w:rPr>
          <w:rFonts w:ascii="Times New Roman" w:hAnsi="Times New Roman" w:cs="Times New Roman"/>
          <w:sz w:val="24"/>
        </w:rPr>
        <w:t>US</w:t>
      </w:r>
      <w:r w:rsidR="008C342D" w:rsidRPr="008B367E">
        <w:rPr>
          <w:rFonts w:ascii="Times New Roman" w:hAnsi="Times New Roman" w:cs="Times New Roman"/>
          <w:sz w:val="24"/>
        </w:rPr>
        <w:t>$</w:t>
      </w:r>
      <w:r w:rsidR="002D5D71" w:rsidRPr="008B367E">
        <w:rPr>
          <w:rFonts w:ascii="Times New Roman" w:hAnsi="Times New Roman" w:cs="Times New Roman"/>
          <w:sz w:val="24"/>
        </w:rPr>
        <w:t xml:space="preserve"> </w:t>
      </w:r>
      <w:r w:rsidR="008C342D" w:rsidRPr="008B367E">
        <w:rPr>
          <w:rFonts w:ascii="Times New Roman" w:hAnsi="Times New Roman" w:cs="Times New Roman"/>
          <w:sz w:val="24"/>
        </w:rPr>
        <w:t xml:space="preserve">66.2 billion in 2019 compared with </w:t>
      </w:r>
      <w:r w:rsidR="002D5D71" w:rsidRPr="008B367E">
        <w:rPr>
          <w:rFonts w:ascii="Times New Roman" w:hAnsi="Times New Roman" w:cs="Times New Roman"/>
          <w:sz w:val="24"/>
        </w:rPr>
        <w:t>US</w:t>
      </w:r>
      <w:r w:rsidR="008C342D" w:rsidRPr="008B367E">
        <w:rPr>
          <w:rFonts w:ascii="Times New Roman" w:hAnsi="Times New Roman" w:cs="Times New Roman"/>
          <w:sz w:val="24"/>
        </w:rPr>
        <w:t>$</w:t>
      </w:r>
      <w:r w:rsidR="002D5D71" w:rsidRPr="008B367E">
        <w:rPr>
          <w:rFonts w:ascii="Times New Roman" w:hAnsi="Times New Roman" w:cs="Times New Roman"/>
          <w:sz w:val="24"/>
        </w:rPr>
        <w:t xml:space="preserve"> </w:t>
      </w:r>
      <w:r w:rsidR="008C342D" w:rsidRPr="008B367E">
        <w:rPr>
          <w:rFonts w:ascii="Times New Roman" w:hAnsi="Times New Roman" w:cs="Times New Roman"/>
          <w:sz w:val="24"/>
        </w:rPr>
        <w:t>58.1 billion in 2017 (</w:t>
      </w:r>
      <w:r w:rsidR="007A19FB" w:rsidRPr="008B367E">
        <w:rPr>
          <w:rFonts w:ascii="Times New Roman" w:hAnsi="Times New Roman" w:cs="Times New Roman"/>
          <w:sz w:val="24"/>
        </w:rPr>
        <w:t>ITA</w:t>
      </w:r>
      <w:r w:rsidR="00C058B7" w:rsidRPr="008B367E">
        <w:rPr>
          <w:rFonts w:ascii="Times New Roman" w:hAnsi="Times New Roman" w:cs="Times New Roman"/>
          <w:sz w:val="24"/>
        </w:rPr>
        <w:t>, 2019)</w:t>
      </w:r>
      <w:r w:rsidR="008C342D" w:rsidRPr="008B367E">
        <w:rPr>
          <w:rFonts w:ascii="Times New Roman" w:hAnsi="Times New Roman" w:cs="Times New Roman"/>
          <w:sz w:val="24"/>
        </w:rPr>
        <w:t>.</w:t>
      </w:r>
      <w:r w:rsidR="00743E33" w:rsidRPr="008B367E">
        <w:rPr>
          <w:rFonts w:ascii="Times New Roman" w:hAnsi="Times New Roman" w:cs="Times New Roman"/>
          <w:sz w:val="24"/>
        </w:rPr>
        <w:t xml:space="preserve"> This high level of consumption of resources increase</w:t>
      </w:r>
      <w:r w:rsidR="004B0F4B" w:rsidRPr="008B367E">
        <w:rPr>
          <w:rFonts w:ascii="Times New Roman" w:hAnsi="Times New Roman" w:cs="Times New Roman"/>
          <w:sz w:val="24"/>
        </w:rPr>
        <w:t>s</w:t>
      </w:r>
      <w:r w:rsidR="00743E33" w:rsidRPr="008B367E">
        <w:rPr>
          <w:rFonts w:ascii="Times New Roman" w:hAnsi="Times New Roman" w:cs="Times New Roman"/>
          <w:sz w:val="24"/>
        </w:rPr>
        <w:t xml:space="preserve"> the ecological footprint and thus </w:t>
      </w:r>
      <w:r w:rsidR="009965E1" w:rsidRPr="008B367E">
        <w:rPr>
          <w:rFonts w:ascii="Times New Roman" w:hAnsi="Times New Roman" w:cs="Times New Roman"/>
          <w:sz w:val="24"/>
        </w:rPr>
        <w:t xml:space="preserve">the </w:t>
      </w:r>
      <w:r w:rsidR="00743E33" w:rsidRPr="008B367E">
        <w:rPr>
          <w:rFonts w:ascii="Times New Roman" w:hAnsi="Times New Roman" w:cs="Times New Roman"/>
          <w:sz w:val="24"/>
        </w:rPr>
        <w:t>UAE required at least 4.5 planets to sustain such consumptions (</w:t>
      </w:r>
      <w:r w:rsidR="00C70C05" w:rsidRPr="008B367E">
        <w:rPr>
          <w:rFonts w:ascii="Times New Roman" w:hAnsi="Times New Roman" w:cs="Times New Roman"/>
          <w:sz w:val="24"/>
        </w:rPr>
        <w:t>GFN, 2015</w:t>
      </w:r>
      <w:r w:rsidR="00743E33" w:rsidRPr="008B367E">
        <w:rPr>
          <w:rFonts w:ascii="Times New Roman" w:hAnsi="Times New Roman" w:cs="Times New Roman"/>
          <w:sz w:val="24"/>
        </w:rPr>
        <w:t>).</w:t>
      </w:r>
      <w:r w:rsidR="0023232A" w:rsidRPr="008B367E">
        <w:rPr>
          <w:rFonts w:ascii="Times New Roman" w:hAnsi="Times New Roman" w:cs="Times New Roman"/>
          <w:sz w:val="24"/>
        </w:rPr>
        <w:t xml:space="preserve"> </w:t>
      </w:r>
      <w:r w:rsidR="004E76FD" w:rsidRPr="008B367E">
        <w:rPr>
          <w:rFonts w:ascii="Times New Roman" w:hAnsi="Times New Roman" w:cs="Times New Roman"/>
          <w:sz w:val="24"/>
        </w:rPr>
        <w:t xml:space="preserve">The main problem related to this Goal (Responsible Consumption and Production) is the consumption of natural resources, and this is something because of the consuming culture in Emirates. Until and unless this culture is changed, reducing waste or recycling would not add any value. </w:t>
      </w:r>
      <w:r w:rsidR="0023232A" w:rsidRPr="008B367E">
        <w:rPr>
          <w:rFonts w:ascii="Times New Roman" w:hAnsi="Times New Roman" w:cs="Times New Roman"/>
          <w:sz w:val="24"/>
        </w:rPr>
        <w:t xml:space="preserve">There are some good actions such as </w:t>
      </w:r>
      <w:r w:rsidR="00673600" w:rsidRPr="008B367E">
        <w:rPr>
          <w:rFonts w:ascii="Times New Roman" w:hAnsi="Times New Roman" w:cs="Times New Roman"/>
          <w:sz w:val="24"/>
        </w:rPr>
        <w:t xml:space="preserve">the </w:t>
      </w:r>
      <w:r w:rsidR="0023232A" w:rsidRPr="008B367E">
        <w:rPr>
          <w:rFonts w:ascii="Times New Roman" w:hAnsi="Times New Roman" w:cs="Times New Roman"/>
          <w:sz w:val="24"/>
        </w:rPr>
        <w:t>promotion of electric vehicles in re</w:t>
      </w:r>
      <w:r w:rsidR="009965E1" w:rsidRPr="008B367E">
        <w:rPr>
          <w:rFonts w:ascii="Times New Roman" w:hAnsi="Times New Roman" w:cs="Times New Roman"/>
          <w:sz w:val="24"/>
        </w:rPr>
        <w:t>la</w:t>
      </w:r>
      <w:r w:rsidR="0023232A" w:rsidRPr="008B367E">
        <w:rPr>
          <w:rFonts w:ascii="Times New Roman" w:hAnsi="Times New Roman" w:cs="Times New Roman"/>
          <w:sz w:val="24"/>
        </w:rPr>
        <w:t>tion to cli</w:t>
      </w:r>
      <w:r w:rsidR="009965E1" w:rsidRPr="008B367E">
        <w:rPr>
          <w:rFonts w:ascii="Times New Roman" w:hAnsi="Times New Roman" w:cs="Times New Roman"/>
          <w:sz w:val="24"/>
        </w:rPr>
        <w:t>ma</w:t>
      </w:r>
      <w:r w:rsidR="0023232A" w:rsidRPr="008B367E">
        <w:rPr>
          <w:rFonts w:ascii="Times New Roman" w:hAnsi="Times New Roman" w:cs="Times New Roman"/>
          <w:sz w:val="24"/>
        </w:rPr>
        <w:t>te action (Goal 13). Several statistics indicate that the elect</w:t>
      </w:r>
      <w:r w:rsidR="009965E1" w:rsidRPr="008B367E">
        <w:rPr>
          <w:rFonts w:ascii="Times New Roman" w:hAnsi="Times New Roman" w:cs="Times New Roman"/>
          <w:sz w:val="24"/>
        </w:rPr>
        <w:t>r</w:t>
      </w:r>
      <w:r w:rsidR="0023232A" w:rsidRPr="008B367E">
        <w:rPr>
          <w:rFonts w:ascii="Times New Roman" w:hAnsi="Times New Roman" w:cs="Times New Roman"/>
          <w:sz w:val="24"/>
        </w:rPr>
        <w:t xml:space="preserve">ic vehicles market in the UAE is expected to grow at a compound annual growth rate </w:t>
      </w:r>
      <w:proofErr w:type="gramStart"/>
      <w:r w:rsidR="0023232A" w:rsidRPr="008B367E">
        <w:rPr>
          <w:rFonts w:ascii="Times New Roman" w:hAnsi="Times New Roman" w:cs="Times New Roman"/>
          <w:sz w:val="24"/>
        </w:rPr>
        <w:t xml:space="preserve">of </w:t>
      </w:r>
      <w:r w:rsidR="00743E33" w:rsidRPr="008B367E">
        <w:rPr>
          <w:rFonts w:ascii="Times New Roman" w:hAnsi="Times New Roman" w:cs="Times New Roman"/>
          <w:sz w:val="24"/>
        </w:rPr>
        <w:t xml:space="preserve"> </w:t>
      </w:r>
      <w:r w:rsidR="0023232A" w:rsidRPr="008B367E">
        <w:rPr>
          <w:rFonts w:ascii="Times New Roman" w:hAnsi="Times New Roman" w:cs="Times New Roman"/>
          <w:sz w:val="24"/>
        </w:rPr>
        <w:t>32.1</w:t>
      </w:r>
      <w:proofErr w:type="gramEnd"/>
      <w:r w:rsidR="0023232A" w:rsidRPr="008B367E">
        <w:rPr>
          <w:rFonts w:ascii="Times New Roman" w:hAnsi="Times New Roman" w:cs="Times New Roman"/>
          <w:sz w:val="24"/>
        </w:rPr>
        <w:t>% during 2019-2025 (</w:t>
      </w:r>
      <w:r w:rsidR="0028471C" w:rsidRPr="008B367E">
        <w:rPr>
          <w:rFonts w:ascii="Times New Roman" w:hAnsi="Times New Roman" w:cs="Times New Roman"/>
          <w:sz w:val="24"/>
        </w:rPr>
        <w:t>Research and Market</w:t>
      </w:r>
      <w:r w:rsidR="00C50CE2" w:rsidRPr="008B367E">
        <w:rPr>
          <w:rFonts w:ascii="Times New Roman" w:hAnsi="Times New Roman" w:cs="Times New Roman"/>
          <w:sz w:val="24"/>
        </w:rPr>
        <w:t>s</w:t>
      </w:r>
      <w:r w:rsidR="0028471C" w:rsidRPr="008B367E">
        <w:rPr>
          <w:rFonts w:ascii="Times New Roman" w:hAnsi="Times New Roman" w:cs="Times New Roman"/>
          <w:sz w:val="24"/>
        </w:rPr>
        <w:t>, 2019).</w:t>
      </w:r>
      <w:r w:rsidR="00651A1C" w:rsidRPr="008B367E">
        <w:rPr>
          <w:rFonts w:ascii="Times New Roman" w:hAnsi="Times New Roman" w:cs="Times New Roman"/>
          <w:sz w:val="24"/>
        </w:rPr>
        <w:t xml:space="preserve"> </w:t>
      </w:r>
    </w:p>
    <w:p w:rsidR="00E909A9" w:rsidRPr="008B367E" w:rsidRDefault="00651A1C" w:rsidP="00E22695">
      <w:pPr>
        <w:jc w:val="both"/>
        <w:rPr>
          <w:rFonts w:ascii="Times New Roman" w:hAnsi="Times New Roman" w:cs="Times New Roman"/>
          <w:sz w:val="24"/>
        </w:rPr>
      </w:pPr>
      <w:r w:rsidRPr="008B367E">
        <w:rPr>
          <w:rFonts w:ascii="Times New Roman" w:hAnsi="Times New Roman" w:cs="Times New Roman"/>
          <w:sz w:val="24"/>
        </w:rPr>
        <w:t xml:space="preserve">The protection of </w:t>
      </w:r>
      <w:r w:rsidR="003616E7" w:rsidRPr="008B367E">
        <w:rPr>
          <w:rFonts w:ascii="Times New Roman" w:hAnsi="Times New Roman" w:cs="Times New Roman"/>
          <w:sz w:val="24"/>
        </w:rPr>
        <w:t xml:space="preserve">mangroves and seagrass </w:t>
      </w:r>
      <w:r w:rsidR="009965E1" w:rsidRPr="008B367E">
        <w:rPr>
          <w:rFonts w:ascii="Times New Roman" w:hAnsi="Times New Roman" w:cs="Times New Roman"/>
          <w:sz w:val="24"/>
        </w:rPr>
        <w:t>is</w:t>
      </w:r>
      <w:r w:rsidR="003616E7" w:rsidRPr="008B367E">
        <w:rPr>
          <w:rFonts w:ascii="Times New Roman" w:hAnsi="Times New Roman" w:cs="Times New Roman"/>
          <w:sz w:val="24"/>
        </w:rPr>
        <w:t xml:space="preserve"> also important in relation to cli</w:t>
      </w:r>
      <w:r w:rsidR="009965E1" w:rsidRPr="008B367E">
        <w:rPr>
          <w:rFonts w:ascii="Times New Roman" w:hAnsi="Times New Roman" w:cs="Times New Roman"/>
          <w:sz w:val="24"/>
        </w:rPr>
        <w:t>ma</w:t>
      </w:r>
      <w:r w:rsidR="003616E7" w:rsidRPr="008B367E">
        <w:rPr>
          <w:rFonts w:ascii="Times New Roman" w:hAnsi="Times New Roman" w:cs="Times New Roman"/>
          <w:sz w:val="24"/>
        </w:rPr>
        <w:t xml:space="preserve">te change as they act as green lungs for most of the main cities in </w:t>
      </w:r>
      <w:r w:rsidR="00C0593C" w:rsidRPr="008B367E">
        <w:rPr>
          <w:rFonts w:ascii="Times New Roman" w:hAnsi="Times New Roman" w:cs="Times New Roman"/>
          <w:sz w:val="24"/>
        </w:rPr>
        <w:t xml:space="preserve">the </w:t>
      </w:r>
      <w:r w:rsidR="003616E7" w:rsidRPr="008B367E">
        <w:rPr>
          <w:rFonts w:ascii="Times New Roman" w:hAnsi="Times New Roman" w:cs="Times New Roman"/>
          <w:sz w:val="24"/>
        </w:rPr>
        <w:t xml:space="preserve">UAE. Currently, these mangroves and seagrass are exposed to several threads including </w:t>
      </w:r>
      <w:r w:rsidR="00C0593C" w:rsidRPr="008B367E">
        <w:rPr>
          <w:rFonts w:ascii="Times New Roman" w:hAnsi="Times New Roman" w:cs="Times New Roman"/>
          <w:sz w:val="24"/>
        </w:rPr>
        <w:t xml:space="preserve">the </w:t>
      </w:r>
      <w:r w:rsidR="003616E7" w:rsidRPr="008B367E">
        <w:rPr>
          <w:rFonts w:ascii="Times New Roman" w:hAnsi="Times New Roman" w:cs="Times New Roman"/>
          <w:sz w:val="24"/>
        </w:rPr>
        <w:t xml:space="preserve">expansion of cities, leak of freshwater, and </w:t>
      </w:r>
      <w:r w:rsidR="003616E7" w:rsidRPr="008B367E">
        <w:rPr>
          <w:rFonts w:ascii="Times New Roman" w:hAnsi="Times New Roman" w:cs="Times New Roman"/>
          <w:sz w:val="24"/>
        </w:rPr>
        <w:lastRenderedPageBreak/>
        <w:t>pollutions. Climate actions will</w:t>
      </w:r>
      <w:r w:rsidR="009965E1" w:rsidRPr="008B367E">
        <w:rPr>
          <w:rFonts w:ascii="Times New Roman" w:hAnsi="Times New Roman" w:cs="Times New Roman"/>
          <w:sz w:val="24"/>
        </w:rPr>
        <w:t>, therefore,</w:t>
      </w:r>
      <w:r w:rsidR="003616E7" w:rsidRPr="008B367E">
        <w:rPr>
          <w:rFonts w:ascii="Times New Roman" w:hAnsi="Times New Roman" w:cs="Times New Roman"/>
          <w:sz w:val="24"/>
        </w:rPr>
        <w:t xml:space="preserve"> required a significant reduction in consumptions and promoting agriculture</w:t>
      </w:r>
      <w:r w:rsidR="007C652C" w:rsidRPr="008B367E">
        <w:rPr>
          <w:rFonts w:ascii="Times New Roman" w:hAnsi="Times New Roman" w:cs="Times New Roman"/>
          <w:sz w:val="24"/>
        </w:rPr>
        <w:t xml:space="preserve"> and plantation</w:t>
      </w:r>
      <w:r w:rsidR="003616E7" w:rsidRPr="008B367E">
        <w:rPr>
          <w:rFonts w:ascii="Times New Roman" w:hAnsi="Times New Roman" w:cs="Times New Roman"/>
          <w:sz w:val="24"/>
        </w:rPr>
        <w:t xml:space="preserve">.   </w:t>
      </w:r>
    </w:p>
    <w:p w:rsidR="004D6299" w:rsidRPr="008B367E" w:rsidRDefault="008738FF" w:rsidP="0033459E">
      <w:pPr>
        <w:jc w:val="both"/>
        <w:rPr>
          <w:rFonts w:ascii="Times New Roman" w:hAnsi="Times New Roman" w:cs="Times New Roman"/>
          <w:sz w:val="24"/>
        </w:rPr>
      </w:pPr>
      <w:r w:rsidRPr="008B367E">
        <w:rPr>
          <w:rFonts w:ascii="Times New Roman" w:hAnsi="Times New Roman" w:cs="Times New Roman"/>
          <w:sz w:val="24"/>
        </w:rPr>
        <w:t xml:space="preserve">Similarly, the performance of </w:t>
      </w:r>
      <w:r w:rsidR="00FB3A56" w:rsidRPr="008B367E">
        <w:rPr>
          <w:rFonts w:ascii="Times New Roman" w:hAnsi="Times New Roman" w:cs="Times New Roman"/>
          <w:sz w:val="24"/>
        </w:rPr>
        <w:t>G</w:t>
      </w:r>
      <w:r w:rsidRPr="008B367E">
        <w:rPr>
          <w:rFonts w:ascii="Times New Roman" w:hAnsi="Times New Roman" w:cs="Times New Roman"/>
          <w:sz w:val="24"/>
        </w:rPr>
        <w:t>oal 14 (life below water) is increasing at less than 50% of the required rate. The performance related to the fish stocks is particularly, decreasing, despite the fact the government has initiated some regulations to regulate professional fishing (MD</w:t>
      </w:r>
      <w:proofErr w:type="gramStart"/>
      <w:r w:rsidRPr="008B367E">
        <w:rPr>
          <w:rFonts w:ascii="Times New Roman" w:hAnsi="Times New Roman" w:cs="Times New Roman"/>
          <w:sz w:val="24"/>
        </w:rPr>
        <w:t>:471</w:t>
      </w:r>
      <w:proofErr w:type="gramEnd"/>
      <w:r w:rsidRPr="008B367E">
        <w:rPr>
          <w:rFonts w:ascii="Times New Roman" w:hAnsi="Times New Roman" w:cs="Times New Roman"/>
          <w:sz w:val="24"/>
        </w:rPr>
        <w:t>, 2016).</w:t>
      </w:r>
      <w:r w:rsidR="002F3D7B" w:rsidRPr="008B367E">
        <w:rPr>
          <w:rFonts w:ascii="Times New Roman" w:hAnsi="Times New Roman" w:cs="Times New Roman"/>
          <w:sz w:val="24"/>
        </w:rPr>
        <w:t xml:space="preserve"> </w:t>
      </w:r>
      <w:r w:rsidR="009C4BB9" w:rsidRPr="008B367E">
        <w:rPr>
          <w:rFonts w:ascii="Times New Roman" w:hAnsi="Times New Roman" w:cs="Times New Roman"/>
          <w:sz w:val="24"/>
        </w:rPr>
        <w:t xml:space="preserve">A report published by the Environment Agency of Abu Dhabi in 2017 indicates that in the UAE the number of fishing vessels has increased from 1,065 in 1976 to 5,985 in 2015 (Environment Agency, 2017).  </w:t>
      </w:r>
      <w:r w:rsidR="009C6E02" w:rsidRPr="008B367E">
        <w:rPr>
          <w:rFonts w:ascii="Times New Roman" w:hAnsi="Times New Roman" w:cs="Times New Roman"/>
          <w:sz w:val="24"/>
        </w:rPr>
        <w:t xml:space="preserve">It is important to note that the most landed demersal species, </w:t>
      </w:r>
      <w:proofErr w:type="spellStart"/>
      <w:r w:rsidR="009C6E02" w:rsidRPr="008B367E">
        <w:rPr>
          <w:rFonts w:ascii="Times New Roman" w:hAnsi="Times New Roman" w:cs="Times New Roman"/>
          <w:sz w:val="24"/>
        </w:rPr>
        <w:t>Hamour</w:t>
      </w:r>
      <w:proofErr w:type="spellEnd"/>
      <w:r w:rsidR="009C6E02" w:rsidRPr="008B367E">
        <w:rPr>
          <w:rFonts w:ascii="Times New Roman" w:hAnsi="Times New Roman" w:cs="Times New Roman"/>
          <w:sz w:val="24"/>
        </w:rPr>
        <w:t xml:space="preserve">, </w:t>
      </w:r>
      <w:proofErr w:type="spellStart"/>
      <w:r w:rsidR="009C6E02" w:rsidRPr="008B367E">
        <w:rPr>
          <w:rFonts w:ascii="Times New Roman" w:hAnsi="Times New Roman" w:cs="Times New Roman"/>
          <w:sz w:val="24"/>
        </w:rPr>
        <w:t>Shaari</w:t>
      </w:r>
      <w:proofErr w:type="spellEnd"/>
      <w:r w:rsidR="006A21C1" w:rsidRPr="008B367E">
        <w:rPr>
          <w:rFonts w:ascii="Times New Roman" w:hAnsi="Times New Roman" w:cs="Times New Roman"/>
          <w:sz w:val="24"/>
        </w:rPr>
        <w:t>,</w:t>
      </w:r>
      <w:r w:rsidR="009C6E02" w:rsidRPr="008B367E">
        <w:rPr>
          <w:rFonts w:ascii="Times New Roman" w:hAnsi="Times New Roman" w:cs="Times New Roman"/>
          <w:sz w:val="24"/>
        </w:rPr>
        <w:t xml:space="preserve"> and </w:t>
      </w:r>
      <w:proofErr w:type="spellStart"/>
      <w:r w:rsidR="009C6E02" w:rsidRPr="008B367E">
        <w:rPr>
          <w:rFonts w:ascii="Times New Roman" w:hAnsi="Times New Roman" w:cs="Times New Roman"/>
          <w:sz w:val="24"/>
        </w:rPr>
        <w:t>Farsh</w:t>
      </w:r>
      <w:proofErr w:type="spellEnd"/>
      <w:r w:rsidR="009C6E02" w:rsidRPr="008B367E">
        <w:rPr>
          <w:rFonts w:ascii="Times New Roman" w:hAnsi="Times New Roman" w:cs="Times New Roman"/>
          <w:sz w:val="24"/>
        </w:rPr>
        <w:t xml:space="preserve">, are being over-exploited by an estimated five times the sustainable limit, while the pelagic </w:t>
      </w:r>
      <w:r w:rsidR="00E763B7" w:rsidRPr="008B367E">
        <w:rPr>
          <w:rFonts w:ascii="Times New Roman" w:hAnsi="Times New Roman" w:cs="Times New Roman"/>
          <w:sz w:val="24"/>
        </w:rPr>
        <w:t>k</w:t>
      </w:r>
      <w:r w:rsidR="009C6E02" w:rsidRPr="008B367E">
        <w:rPr>
          <w:rFonts w:ascii="Times New Roman" w:hAnsi="Times New Roman" w:cs="Times New Roman"/>
          <w:sz w:val="24"/>
        </w:rPr>
        <w:t xml:space="preserve">ingfish </w:t>
      </w:r>
      <w:r w:rsidR="00E763B7" w:rsidRPr="008B367E">
        <w:rPr>
          <w:rFonts w:ascii="Times New Roman" w:hAnsi="Times New Roman" w:cs="Times New Roman"/>
          <w:sz w:val="24"/>
        </w:rPr>
        <w:t>are</w:t>
      </w:r>
      <w:r w:rsidR="009C6E02" w:rsidRPr="008B367E">
        <w:rPr>
          <w:rFonts w:ascii="Times New Roman" w:hAnsi="Times New Roman" w:cs="Times New Roman"/>
          <w:sz w:val="24"/>
        </w:rPr>
        <w:t xml:space="preserve"> being over-exploited by up to three times its sustainable limit </w:t>
      </w:r>
      <w:r w:rsidR="00E36FE0" w:rsidRPr="008B367E">
        <w:rPr>
          <w:rFonts w:ascii="Times New Roman" w:hAnsi="Times New Roman" w:cs="Times New Roman"/>
          <w:sz w:val="24"/>
        </w:rPr>
        <w:t>the report further indicates that in 2015</w:t>
      </w:r>
      <w:r w:rsidR="009C6E02" w:rsidRPr="008B367E">
        <w:rPr>
          <w:rFonts w:ascii="Times New Roman" w:hAnsi="Times New Roman" w:cs="Times New Roman"/>
          <w:sz w:val="24"/>
        </w:rPr>
        <w:t>, a more than 90 % decline in the adult (reproductive) stock size in Abu Dhabi Emirate had been estimated for the three key demersal indicator species</w:t>
      </w:r>
      <w:r w:rsidR="00E36FE0" w:rsidRPr="008B367E">
        <w:rPr>
          <w:rFonts w:ascii="Times New Roman" w:hAnsi="Times New Roman" w:cs="Times New Roman"/>
          <w:sz w:val="24"/>
        </w:rPr>
        <w:t>. A study conducted by</w:t>
      </w:r>
      <w:r w:rsidR="00F174B3" w:rsidRPr="008B367E">
        <w:t xml:space="preserve"> </w:t>
      </w:r>
      <w:proofErr w:type="spellStart"/>
      <w:r w:rsidR="00F174B3" w:rsidRPr="008B367E">
        <w:rPr>
          <w:rFonts w:ascii="Times New Roman" w:hAnsi="Times New Roman" w:cs="Times New Roman"/>
          <w:sz w:val="24"/>
        </w:rPr>
        <w:t>Jabado</w:t>
      </w:r>
      <w:proofErr w:type="spellEnd"/>
      <w:r w:rsidR="00F174B3" w:rsidRPr="008B367E">
        <w:rPr>
          <w:rFonts w:ascii="Times New Roman" w:hAnsi="Times New Roman" w:cs="Times New Roman"/>
          <w:sz w:val="24"/>
        </w:rPr>
        <w:t xml:space="preserve"> et al., (2015)</w:t>
      </w:r>
      <w:r w:rsidR="00E36FE0" w:rsidRPr="008B367E">
        <w:rPr>
          <w:rFonts w:ascii="Times New Roman" w:hAnsi="Times New Roman" w:cs="Times New Roman"/>
          <w:sz w:val="24"/>
        </w:rPr>
        <w:t xml:space="preserve"> </w:t>
      </w:r>
      <w:r w:rsidR="00E763B7" w:rsidRPr="008B367E">
        <w:rPr>
          <w:rFonts w:ascii="Times New Roman" w:hAnsi="Times New Roman" w:cs="Times New Roman"/>
          <w:sz w:val="24"/>
        </w:rPr>
        <w:t xml:space="preserve">on shark fishery in UAE </w:t>
      </w:r>
      <w:r w:rsidR="00E36FE0" w:rsidRPr="008B367E">
        <w:rPr>
          <w:rFonts w:ascii="Times New Roman" w:hAnsi="Times New Roman" w:cs="Times New Roman"/>
          <w:sz w:val="24"/>
        </w:rPr>
        <w:t>suggest</w:t>
      </w:r>
      <w:r w:rsidR="00E763B7" w:rsidRPr="008B367E">
        <w:rPr>
          <w:rFonts w:ascii="Times New Roman" w:hAnsi="Times New Roman" w:cs="Times New Roman"/>
          <w:sz w:val="24"/>
        </w:rPr>
        <w:t>s</w:t>
      </w:r>
      <w:r w:rsidR="00E36FE0" w:rsidRPr="008B367E">
        <w:rPr>
          <w:rFonts w:ascii="Times New Roman" w:hAnsi="Times New Roman" w:cs="Times New Roman"/>
          <w:sz w:val="24"/>
        </w:rPr>
        <w:t xml:space="preserve"> that sharks are likely to be overexploited and that management measures will need to take into account the precautionary principle. </w:t>
      </w:r>
      <w:r w:rsidR="00F174B3" w:rsidRPr="008B367E">
        <w:rPr>
          <w:rFonts w:ascii="Times New Roman" w:hAnsi="Times New Roman" w:cs="Times New Roman"/>
          <w:sz w:val="24"/>
        </w:rPr>
        <w:t xml:space="preserve">They noted that there </w:t>
      </w:r>
      <w:r w:rsidR="00E36FE0" w:rsidRPr="008B367E">
        <w:rPr>
          <w:rFonts w:ascii="Times New Roman" w:hAnsi="Times New Roman" w:cs="Times New Roman"/>
          <w:sz w:val="24"/>
        </w:rPr>
        <w:t>is an urgent need to formulate long-term and effective conservation and management plans to prevent further declines in a number of species.</w:t>
      </w:r>
      <w:r w:rsidR="008472D0" w:rsidRPr="008B367E">
        <w:rPr>
          <w:rFonts w:ascii="Times New Roman" w:hAnsi="Times New Roman" w:cs="Times New Roman"/>
          <w:sz w:val="24"/>
        </w:rPr>
        <w:t xml:space="preserve"> </w:t>
      </w:r>
    </w:p>
    <w:p w:rsidR="0033459E" w:rsidRPr="008B367E" w:rsidRDefault="002F3D7B" w:rsidP="0033459E">
      <w:pPr>
        <w:jc w:val="both"/>
        <w:rPr>
          <w:rFonts w:ascii="Times New Roman" w:hAnsi="Times New Roman" w:cs="Times New Roman"/>
          <w:sz w:val="24"/>
        </w:rPr>
      </w:pPr>
      <w:r w:rsidRPr="008B367E">
        <w:rPr>
          <w:rFonts w:ascii="Times New Roman" w:hAnsi="Times New Roman" w:cs="Times New Roman"/>
          <w:sz w:val="24"/>
        </w:rPr>
        <w:t xml:space="preserve">The score of different performance indicators </w:t>
      </w:r>
      <w:r w:rsidR="00DD13FC" w:rsidRPr="008B367E">
        <w:rPr>
          <w:rFonts w:ascii="Times New Roman" w:hAnsi="Times New Roman" w:cs="Times New Roman"/>
          <w:sz w:val="24"/>
        </w:rPr>
        <w:t xml:space="preserve">related to goal 15 (life on land) </w:t>
      </w:r>
      <w:r w:rsidRPr="008B367E">
        <w:rPr>
          <w:rFonts w:ascii="Times New Roman" w:hAnsi="Times New Roman" w:cs="Times New Roman"/>
          <w:sz w:val="24"/>
        </w:rPr>
        <w:t>such as the “red list index of species survival” is also decreasing.</w:t>
      </w:r>
      <w:r w:rsidR="00DD13FC" w:rsidRPr="008B367E">
        <w:rPr>
          <w:rFonts w:ascii="Times New Roman" w:hAnsi="Times New Roman" w:cs="Times New Roman"/>
          <w:sz w:val="24"/>
        </w:rPr>
        <w:t xml:space="preserve"> The enc</w:t>
      </w:r>
      <w:r w:rsidR="00D63F31" w:rsidRPr="008B367E">
        <w:rPr>
          <w:rFonts w:ascii="Times New Roman" w:hAnsi="Times New Roman" w:cs="Times New Roman"/>
          <w:sz w:val="24"/>
        </w:rPr>
        <w:t>roa</w:t>
      </w:r>
      <w:r w:rsidR="00DD13FC" w:rsidRPr="008B367E">
        <w:rPr>
          <w:rFonts w:ascii="Times New Roman" w:hAnsi="Times New Roman" w:cs="Times New Roman"/>
          <w:sz w:val="24"/>
        </w:rPr>
        <w:t>chment to sea area needs to be stopped so that the life below the water can be protected and the goal can be achieved.</w:t>
      </w:r>
      <w:r w:rsidR="00276250" w:rsidRPr="008B367E">
        <w:rPr>
          <w:rFonts w:ascii="Times New Roman" w:hAnsi="Times New Roman" w:cs="Times New Roman"/>
          <w:sz w:val="24"/>
        </w:rPr>
        <w:t xml:space="preserve"> Similarly, </w:t>
      </w:r>
      <w:proofErr w:type="spellStart"/>
      <w:r w:rsidR="00276250" w:rsidRPr="008B367E">
        <w:rPr>
          <w:rFonts w:ascii="Times New Roman" w:hAnsi="Times New Roman" w:cs="Times New Roman"/>
          <w:sz w:val="24"/>
        </w:rPr>
        <w:t>Howarth</w:t>
      </w:r>
      <w:proofErr w:type="spellEnd"/>
      <w:r w:rsidR="00276250" w:rsidRPr="008B367E">
        <w:rPr>
          <w:rFonts w:ascii="Times New Roman" w:hAnsi="Times New Roman" w:cs="Times New Roman"/>
          <w:sz w:val="24"/>
        </w:rPr>
        <w:t xml:space="preserve"> et al., (2019) in their study on the challenges faced by land set aside as protected </w:t>
      </w:r>
      <w:r w:rsidR="00F803BE" w:rsidRPr="008B367E">
        <w:rPr>
          <w:rFonts w:ascii="Times New Roman" w:hAnsi="Times New Roman" w:cs="Times New Roman"/>
          <w:sz w:val="24"/>
        </w:rPr>
        <w:t>areas</w:t>
      </w:r>
      <w:r w:rsidR="00F803BE" w:rsidRPr="008B367E">
        <w:t xml:space="preserve"> </w:t>
      </w:r>
      <w:r w:rsidR="00F803BE" w:rsidRPr="008B367E">
        <w:rPr>
          <w:rFonts w:ascii="Times New Roman" w:hAnsi="Times New Roman" w:cs="Times New Roman"/>
          <w:sz w:val="24"/>
        </w:rPr>
        <w:t>noted that the intent to protect is interpreted in a variety of conflicting ways by stakeholders, specifically those that intend to pursue wealth accumulation through projects within the protected areas that do not enhance the conservation aspects, but also by a variety of interpretations of the intent of the protective areas protective status.</w:t>
      </w:r>
      <w:r w:rsidR="0033459E" w:rsidRPr="008B367E">
        <w:rPr>
          <w:rFonts w:ascii="Times New Roman" w:hAnsi="Times New Roman" w:cs="Times New Roman"/>
          <w:sz w:val="24"/>
        </w:rPr>
        <w:t xml:space="preserve"> For instance</w:t>
      </w:r>
      <w:r w:rsidR="00673600" w:rsidRPr="008B367E">
        <w:rPr>
          <w:rFonts w:ascii="Times New Roman" w:hAnsi="Times New Roman" w:cs="Times New Roman"/>
          <w:sz w:val="24"/>
        </w:rPr>
        <w:t>,</w:t>
      </w:r>
      <w:r w:rsidR="0033459E" w:rsidRPr="008B367E">
        <w:rPr>
          <w:rFonts w:ascii="Times New Roman" w:hAnsi="Times New Roman" w:cs="Times New Roman"/>
          <w:sz w:val="24"/>
        </w:rPr>
        <w:t xml:space="preserve"> the project started in the name of the “</w:t>
      </w:r>
      <w:proofErr w:type="spellStart"/>
      <w:r w:rsidR="0033459E" w:rsidRPr="008B367E">
        <w:rPr>
          <w:rFonts w:ascii="Times New Roman" w:hAnsi="Times New Roman" w:cs="Times New Roman"/>
          <w:sz w:val="24"/>
        </w:rPr>
        <w:t>Marmoom</w:t>
      </w:r>
      <w:proofErr w:type="spellEnd"/>
      <w:r w:rsidR="0033459E" w:rsidRPr="008B367E">
        <w:rPr>
          <w:rFonts w:ascii="Times New Roman" w:hAnsi="Times New Roman" w:cs="Times New Roman"/>
          <w:sz w:val="24"/>
        </w:rPr>
        <w:t xml:space="preserve"> Desert Conservation Reserve” also includes the </w:t>
      </w:r>
      <w:r w:rsidR="00E5420B" w:rsidRPr="008B367E">
        <w:rPr>
          <w:rFonts w:ascii="Times New Roman" w:hAnsi="Times New Roman" w:cs="Times New Roman"/>
          <w:sz w:val="24"/>
        </w:rPr>
        <w:t>cultural,</w:t>
      </w:r>
      <w:r w:rsidR="0033459E" w:rsidRPr="008B367E">
        <w:rPr>
          <w:rFonts w:ascii="Times New Roman" w:hAnsi="Times New Roman" w:cs="Times New Roman"/>
          <w:sz w:val="24"/>
        </w:rPr>
        <w:t xml:space="preserve"> sports and sport</w:t>
      </w:r>
      <w:r w:rsidR="002A2421" w:rsidRPr="008B367E">
        <w:rPr>
          <w:rFonts w:ascii="Times New Roman" w:hAnsi="Times New Roman" w:cs="Times New Roman"/>
          <w:sz w:val="24"/>
        </w:rPr>
        <w:t>s</w:t>
      </w:r>
      <w:r w:rsidR="0033459E" w:rsidRPr="008B367E">
        <w:rPr>
          <w:rFonts w:ascii="Times New Roman" w:hAnsi="Times New Roman" w:cs="Times New Roman"/>
          <w:sz w:val="24"/>
        </w:rPr>
        <w:t xml:space="preserve"> events</w:t>
      </w:r>
      <w:r w:rsidR="00E5420B" w:rsidRPr="008B367E">
        <w:rPr>
          <w:rFonts w:ascii="Times New Roman" w:hAnsi="Times New Roman" w:cs="Times New Roman"/>
          <w:sz w:val="24"/>
        </w:rPr>
        <w:t>,</w:t>
      </w:r>
      <w:r w:rsidR="0033459E" w:rsidRPr="008B367E">
        <w:rPr>
          <w:rFonts w:ascii="Times New Roman" w:hAnsi="Times New Roman" w:cs="Times New Roman"/>
          <w:sz w:val="24"/>
        </w:rPr>
        <w:t xml:space="preserve"> lakes</w:t>
      </w:r>
      <w:r w:rsidR="00E5420B" w:rsidRPr="008B367E">
        <w:rPr>
          <w:rFonts w:ascii="Times New Roman" w:hAnsi="Times New Roman" w:cs="Times New Roman"/>
          <w:sz w:val="24"/>
        </w:rPr>
        <w:t>,</w:t>
      </w:r>
      <w:r w:rsidR="0033459E" w:rsidRPr="008B367E">
        <w:rPr>
          <w:rFonts w:ascii="Times New Roman" w:hAnsi="Times New Roman" w:cs="Times New Roman"/>
          <w:sz w:val="24"/>
        </w:rPr>
        <w:t xml:space="preserve"> </w:t>
      </w:r>
      <w:r w:rsidR="00E5420B" w:rsidRPr="008B367E">
        <w:rPr>
          <w:rFonts w:ascii="Times New Roman" w:hAnsi="Times New Roman" w:cs="Times New Roman"/>
          <w:sz w:val="24"/>
        </w:rPr>
        <w:t xml:space="preserve">and </w:t>
      </w:r>
      <w:r w:rsidR="0033459E" w:rsidRPr="008B367E">
        <w:rPr>
          <w:rFonts w:ascii="Times New Roman" w:hAnsi="Times New Roman" w:cs="Times New Roman"/>
          <w:sz w:val="24"/>
        </w:rPr>
        <w:t>plant nursery</w:t>
      </w:r>
      <w:r w:rsidR="00E5420B" w:rsidRPr="008B367E">
        <w:rPr>
          <w:rFonts w:ascii="Times New Roman" w:hAnsi="Times New Roman" w:cs="Times New Roman"/>
          <w:sz w:val="24"/>
        </w:rPr>
        <w:t xml:space="preserve"> (The national, 2018). </w:t>
      </w:r>
      <w:r w:rsidR="007C652C" w:rsidRPr="008B367E">
        <w:rPr>
          <w:rFonts w:ascii="Times New Roman" w:hAnsi="Times New Roman" w:cs="Times New Roman"/>
          <w:sz w:val="24"/>
        </w:rPr>
        <w:t xml:space="preserve">Similarly, the coal-fired power plant and desalination plant at Jebel Ali Wildlife Sanctuary look odd particularly when conservation is a priority. The justification of such a power plant becomes difficult if energy pricing, energy efficiency, and realistic population forecasts are considered. </w:t>
      </w:r>
      <w:r w:rsidR="00E5420B" w:rsidRPr="008B367E">
        <w:rPr>
          <w:rFonts w:ascii="Times New Roman" w:hAnsi="Times New Roman" w:cs="Times New Roman"/>
          <w:sz w:val="24"/>
        </w:rPr>
        <w:t>Clearly</w:t>
      </w:r>
      <w:r w:rsidR="002A2421" w:rsidRPr="008B367E">
        <w:rPr>
          <w:rFonts w:ascii="Times New Roman" w:hAnsi="Times New Roman" w:cs="Times New Roman"/>
          <w:sz w:val="24"/>
        </w:rPr>
        <w:t>,</w:t>
      </w:r>
      <w:r w:rsidR="00E5420B" w:rsidRPr="008B367E">
        <w:rPr>
          <w:rFonts w:ascii="Times New Roman" w:hAnsi="Times New Roman" w:cs="Times New Roman"/>
          <w:sz w:val="24"/>
        </w:rPr>
        <w:t xml:space="preserve"> such activities required some infrastructures and thus compromise the status of the protected areas.  </w:t>
      </w:r>
    </w:p>
    <w:p w:rsidR="002E404E" w:rsidRPr="008B367E" w:rsidRDefault="00DD13FC" w:rsidP="00E22695">
      <w:pPr>
        <w:jc w:val="both"/>
        <w:rPr>
          <w:rFonts w:ascii="Times New Roman" w:hAnsi="Times New Roman" w:cs="Times New Roman"/>
          <w:sz w:val="24"/>
        </w:rPr>
      </w:pPr>
      <w:r w:rsidRPr="008B367E">
        <w:rPr>
          <w:rFonts w:ascii="Times New Roman" w:hAnsi="Times New Roman" w:cs="Times New Roman"/>
          <w:sz w:val="24"/>
        </w:rPr>
        <w:t>Overall, the</w:t>
      </w:r>
      <w:r w:rsidR="00E57A88" w:rsidRPr="008B367E">
        <w:rPr>
          <w:rFonts w:ascii="Times New Roman" w:hAnsi="Times New Roman" w:cs="Times New Roman"/>
          <w:sz w:val="24"/>
        </w:rPr>
        <w:t xml:space="preserve"> ranking of each goal based on their mean score of the United Arab Emirates</w:t>
      </w:r>
      <w:r w:rsidR="00D155FB" w:rsidRPr="008B367E">
        <w:rPr>
          <w:rFonts w:ascii="Times New Roman" w:hAnsi="Times New Roman" w:cs="Times New Roman"/>
          <w:sz w:val="24"/>
        </w:rPr>
        <w:t xml:space="preserve"> established by (Sachs et al., 2018)</w:t>
      </w:r>
      <w:r w:rsidR="00E57A88" w:rsidRPr="008B367E">
        <w:rPr>
          <w:rFonts w:ascii="Times New Roman" w:hAnsi="Times New Roman" w:cs="Times New Roman"/>
          <w:sz w:val="24"/>
        </w:rPr>
        <w:t xml:space="preserve"> is given in figure </w:t>
      </w:r>
      <w:r w:rsidR="003536E8" w:rsidRPr="008B367E">
        <w:rPr>
          <w:rFonts w:ascii="Times New Roman" w:hAnsi="Times New Roman" w:cs="Times New Roman"/>
          <w:sz w:val="24"/>
        </w:rPr>
        <w:t>8</w:t>
      </w:r>
      <w:r w:rsidR="00E57A88" w:rsidRPr="008B367E">
        <w:rPr>
          <w:rFonts w:ascii="Times New Roman" w:hAnsi="Times New Roman" w:cs="Times New Roman"/>
          <w:sz w:val="24"/>
        </w:rPr>
        <w:t xml:space="preserve">. </w:t>
      </w:r>
      <w:r w:rsidR="00D155FB" w:rsidRPr="008B367E">
        <w:rPr>
          <w:rFonts w:ascii="Times New Roman" w:hAnsi="Times New Roman" w:cs="Times New Roman"/>
          <w:sz w:val="24"/>
        </w:rPr>
        <w:t>The discussion presented in this paper, however, shows a different picture</w:t>
      </w:r>
      <w:r w:rsidR="00191B8C" w:rsidRPr="008B367E">
        <w:rPr>
          <w:rFonts w:ascii="Times New Roman" w:hAnsi="Times New Roman" w:cs="Times New Roman"/>
          <w:sz w:val="24"/>
        </w:rPr>
        <w:t xml:space="preserve"> which is further summarized in table 1.</w:t>
      </w:r>
      <w:r w:rsidR="00D155FB" w:rsidRPr="008B367E">
        <w:rPr>
          <w:rFonts w:ascii="Times New Roman" w:hAnsi="Times New Roman" w:cs="Times New Roman"/>
          <w:sz w:val="24"/>
        </w:rPr>
        <w:t xml:space="preserve"> </w:t>
      </w:r>
      <w:r w:rsidR="00191B8C" w:rsidRPr="008B367E">
        <w:rPr>
          <w:rFonts w:ascii="Times New Roman" w:hAnsi="Times New Roman" w:cs="Times New Roman"/>
          <w:sz w:val="24"/>
        </w:rPr>
        <w:t xml:space="preserve">Although </w:t>
      </w:r>
      <w:r w:rsidR="00E57A88" w:rsidRPr="008B367E">
        <w:rPr>
          <w:rFonts w:ascii="Times New Roman" w:hAnsi="Times New Roman" w:cs="Times New Roman"/>
          <w:sz w:val="24"/>
        </w:rPr>
        <w:t>Goal 10 (Reduced Inequalities) is not inc</w:t>
      </w:r>
      <w:r w:rsidR="00503E56" w:rsidRPr="008B367E">
        <w:rPr>
          <w:rFonts w:ascii="Times New Roman" w:hAnsi="Times New Roman" w:cs="Times New Roman"/>
          <w:sz w:val="24"/>
        </w:rPr>
        <w:t xml:space="preserve">luded in the figure as this goal is not scored in the 2018 report due to </w:t>
      </w:r>
      <w:r w:rsidR="006A4A3F" w:rsidRPr="008B367E">
        <w:rPr>
          <w:rFonts w:ascii="Times New Roman" w:hAnsi="Times New Roman" w:cs="Times New Roman"/>
          <w:sz w:val="24"/>
        </w:rPr>
        <w:t xml:space="preserve">the </w:t>
      </w:r>
      <w:r w:rsidR="00503E56" w:rsidRPr="008B367E">
        <w:rPr>
          <w:rFonts w:ascii="Times New Roman" w:hAnsi="Times New Roman" w:cs="Times New Roman"/>
          <w:sz w:val="24"/>
        </w:rPr>
        <w:t>non-availability of information</w:t>
      </w:r>
      <w:r w:rsidR="00191B8C" w:rsidRPr="008B367E">
        <w:rPr>
          <w:rFonts w:ascii="Times New Roman" w:hAnsi="Times New Roman" w:cs="Times New Roman"/>
          <w:sz w:val="24"/>
        </w:rPr>
        <w:t>,</w:t>
      </w:r>
      <w:r w:rsidR="007A2A54" w:rsidRPr="008B367E">
        <w:rPr>
          <w:rFonts w:ascii="Times New Roman" w:hAnsi="Times New Roman" w:cs="Times New Roman"/>
          <w:sz w:val="24"/>
        </w:rPr>
        <w:t xml:space="preserve"> </w:t>
      </w:r>
      <w:r w:rsidR="00191B8C" w:rsidRPr="008B367E">
        <w:rPr>
          <w:rFonts w:ascii="Times New Roman" w:hAnsi="Times New Roman" w:cs="Times New Roman"/>
          <w:sz w:val="24"/>
        </w:rPr>
        <w:t>i</w:t>
      </w:r>
      <w:r w:rsidR="00643419" w:rsidRPr="008B367E">
        <w:rPr>
          <w:rFonts w:ascii="Times New Roman" w:hAnsi="Times New Roman" w:cs="Times New Roman"/>
          <w:sz w:val="24"/>
        </w:rPr>
        <w:t>nequalities</w:t>
      </w:r>
      <w:r w:rsidR="002D2470" w:rsidRPr="008B367E">
        <w:rPr>
          <w:rFonts w:ascii="Times New Roman" w:hAnsi="Times New Roman" w:cs="Times New Roman"/>
          <w:sz w:val="24"/>
        </w:rPr>
        <w:t xml:space="preserve"> in the wages</w:t>
      </w:r>
      <w:r w:rsidR="00643419" w:rsidRPr="008B367E">
        <w:rPr>
          <w:rFonts w:ascii="Times New Roman" w:hAnsi="Times New Roman" w:cs="Times New Roman"/>
          <w:sz w:val="24"/>
        </w:rPr>
        <w:t xml:space="preserve"> are</w:t>
      </w:r>
      <w:r w:rsidR="001B1C4F" w:rsidRPr="008B367E">
        <w:rPr>
          <w:rFonts w:ascii="Times New Roman" w:hAnsi="Times New Roman" w:cs="Times New Roman"/>
          <w:sz w:val="24"/>
        </w:rPr>
        <w:t>,</w:t>
      </w:r>
      <w:r w:rsidR="00643419" w:rsidRPr="008B367E">
        <w:rPr>
          <w:rFonts w:ascii="Times New Roman" w:hAnsi="Times New Roman" w:cs="Times New Roman"/>
          <w:sz w:val="24"/>
        </w:rPr>
        <w:t xml:space="preserve"> however, reported in a number of studies. </w:t>
      </w:r>
      <w:r w:rsidR="002D2470" w:rsidRPr="008B367E">
        <w:rPr>
          <w:rFonts w:ascii="Times New Roman" w:hAnsi="Times New Roman" w:cs="Times New Roman"/>
          <w:sz w:val="24"/>
        </w:rPr>
        <w:t>F</w:t>
      </w:r>
      <w:r w:rsidR="00643419" w:rsidRPr="008B367E">
        <w:rPr>
          <w:rFonts w:ascii="Times New Roman" w:hAnsi="Times New Roman" w:cs="Times New Roman"/>
          <w:sz w:val="24"/>
        </w:rPr>
        <w:t xml:space="preserve">or instance, the book authored by </w:t>
      </w:r>
      <w:proofErr w:type="spellStart"/>
      <w:r w:rsidR="007B34CA" w:rsidRPr="008B367E">
        <w:rPr>
          <w:rFonts w:ascii="Times New Roman" w:hAnsi="Times New Roman" w:cs="Times New Roman"/>
          <w:sz w:val="24"/>
        </w:rPr>
        <w:t>Daleure</w:t>
      </w:r>
      <w:proofErr w:type="spellEnd"/>
      <w:r w:rsidR="007B34CA" w:rsidRPr="008B367E">
        <w:rPr>
          <w:rFonts w:ascii="Times New Roman" w:hAnsi="Times New Roman" w:cs="Times New Roman"/>
          <w:sz w:val="24"/>
        </w:rPr>
        <w:t xml:space="preserve"> on the UAE labor market reveals a great difference in the salaries of the wo</w:t>
      </w:r>
      <w:r w:rsidR="001B1C4F" w:rsidRPr="008B367E">
        <w:rPr>
          <w:rFonts w:ascii="Times New Roman" w:hAnsi="Times New Roman" w:cs="Times New Roman"/>
          <w:sz w:val="24"/>
        </w:rPr>
        <w:t>rk</w:t>
      </w:r>
      <w:r w:rsidR="007B34CA" w:rsidRPr="008B367E">
        <w:rPr>
          <w:rFonts w:ascii="Times New Roman" w:hAnsi="Times New Roman" w:cs="Times New Roman"/>
          <w:sz w:val="24"/>
        </w:rPr>
        <w:t>ers of different nationalities.</w:t>
      </w:r>
      <w:r w:rsidR="00CF10E5" w:rsidRPr="008B367E">
        <w:rPr>
          <w:rFonts w:ascii="Times New Roman" w:hAnsi="Times New Roman" w:cs="Times New Roman"/>
          <w:sz w:val="24"/>
        </w:rPr>
        <w:t xml:space="preserve"> The monthly earning of North Americans in the UAE are six times more than the Asian workers. </w:t>
      </w:r>
      <w:r w:rsidR="001B1C4F" w:rsidRPr="008B367E">
        <w:rPr>
          <w:rFonts w:ascii="Times New Roman" w:hAnsi="Times New Roman" w:cs="Times New Roman"/>
          <w:sz w:val="24"/>
        </w:rPr>
        <w:t>I</w:t>
      </w:r>
      <w:r w:rsidR="00CF10E5" w:rsidRPr="008B367E">
        <w:rPr>
          <w:rFonts w:ascii="Times New Roman" w:hAnsi="Times New Roman" w:cs="Times New Roman"/>
          <w:sz w:val="24"/>
        </w:rPr>
        <w:t>n</w:t>
      </w:r>
      <w:r w:rsidR="00966767" w:rsidRPr="008B367E">
        <w:rPr>
          <w:rFonts w:ascii="Times New Roman" w:hAnsi="Times New Roman" w:cs="Times New Roman"/>
          <w:sz w:val="24"/>
        </w:rPr>
        <w:t xml:space="preserve"> </w:t>
      </w:r>
      <w:r w:rsidR="00CF10E5" w:rsidRPr="008B367E">
        <w:rPr>
          <w:rFonts w:ascii="Times New Roman" w:hAnsi="Times New Roman" w:cs="Times New Roman"/>
          <w:sz w:val="24"/>
        </w:rPr>
        <w:t>fa</w:t>
      </w:r>
      <w:r w:rsidR="00966767" w:rsidRPr="008B367E">
        <w:rPr>
          <w:rFonts w:ascii="Times New Roman" w:hAnsi="Times New Roman" w:cs="Times New Roman"/>
          <w:sz w:val="24"/>
        </w:rPr>
        <w:t>ct</w:t>
      </w:r>
      <w:r w:rsidR="00D5328C" w:rsidRPr="008B367E">
        <w:rPr>
          <w:rFonts w:ascii="Times New Roman" w:hAnsi="Times New Roman" w:cs="Times New Roman"/>
          <w:sz w:val="24"/>
        </w:rPr>
        <w:t>,</w:t>
      </w:r>
      <w:r w:rsidR="00CF10E5" w:rsidRPr="008B367E">
        <w:rPr>
          <w:rFonts w:ascii="Times New Roman" w:hAnsi="Times New Roman" w:cs="Times New Roman"/>
          <w:sz w:val="24"/>
        </w:rPr>
        <w:t xml:space="preserve"> the </w:t>
      </w:r>
      <w:r w:rsidR="00966767" w:rsidRPr="008B367E">
        <w:rPr>
          <w:rFonts w:ascii="Times New Roman" w:hAnsi="Times New Roman" w:cs="Times New Roman"/>
          <w:sz w:val="24"/>
        </w:rPr>
        <w:t>Emiratis’</w:t>
      </w:r>
      <w:r w:rsidR="00CF10E5" w:rsidRPr="008B367E">
        <w:rPr>
          <w:rFonts w:ascii="Times New Roman" w:hAnsi="Times New Roman" w:cs="Times New Roman"/>
          <w:sz w:val="24"/>
        </w:rPr>
        <w:t xml:space="preserve"> salaries are reported to be lower than the North </w:t>
      </w:r>
      <w:r w:rsidR="00743E33" w:rsidRPr="008B367E">
        <w:rPr>
          <w:rFonts w:ascii="Times New Roman" w:hAnsi="Times New Roman" w:cs="Times New Roman"/>
          <w:sz w:val="24"/>
        </w:rPr>
        <w:t>Americans</w:t>
      </w:r>
      <w:r w:rsidR="00966767" w:rsidRPr="008B367E">
        <w:rPr>
          <w:rFonts w:ascii="Times New Roman" w:hAnsi="Times New Roman" w:cs="Times New Roman"/>
          <w:sz w:val="24"/>
        </w:rPr>
        <w:t xml:space="preserve"> working in the UAE</w:t>
      </w:r>
      <w:r w:rsidR="00743E33" w:rsidRPr="008B367E">
        <w:rPr>
          <w:rFonts w:ascii="Times New Roman" w:hAnsi="Times New Roman" w:cs="Times New Roman"/>
          <w:sz w:val="24"/>
        </w:rPr>
        <w:t xml:space="preserve"> (</w:t>
      </w:r>
      <w:proofErr w:type="spellStart"/>
      <w:r w:rsidR="007B34CA" w:rsidRPr="008B367E">
        <w:rPr>
          <w:rFonts w:ascii="Times New Roman" w:hAnsi="Times New Roman" w:cs="Times New Roman"/>
          <w:sz w:val="24"/>
        </w:rPr>
        <w:t>Daleure</w:t>
      </w:r>
      <w:proofErr w:type="spellEnd"/>
      <w:r w:rsidR="007B34CA" w:rsidRPr="008B367E">
        <w:rPr>
          <w:rFonts w:ascii="Times New Roman" w:hAnsi="Times New Roman" w:cs="Times New Roman"/>
          <w:sz w:val="24"/>
        </w:rPr>
        <w:t>, 2017).</w:t>
      </w:r>
      <w:r w:rsidR="00191B8C" w:rsidRPr="008B367E">
        <w:rPr>
          <w:rFonts w:ascii="Times New Roman" w:hAnsi="Times New Roman" w:cs="Times New Roman"/>
          <w:sz w:val="24"/>
        </w:rPr>
        <w:t xml:space="preserve"> </w:t>
      </w:r>
      <w:r w:rsidR="00230E60" w:rsidRPr="008B367E">
        <w:rPr>
          <w:rFonts w:ascii="Times New Roman" w:hAnsi="Times New Roman" w:cs="Times New Roman"/>
          <w:sz w:val="24"/>
        </w:rPr>
        <w:lastRenderedPageBreak/>
        <w:t>There is also a big difference in the working hours of wo</w:t>
      </w:r>
      <w:r w:rsidR="001B1C4F" w:rsidRPr="008B367E">
        <w:rPr>
          <w:rFonts w:ascii="Times New Roman" w:hAnsi="Times New Roman" w:cs="Times New Roman"/>
          <w:sz w:val="24"/>
        </w:rPr>
        <w:t>rk</w:t>
      </w:r>
      <w:r w:rsidR="00230E60" w:rsidRPr="008B367E">
        <w:rPr>
          <w:rFonts w:ascii="Times New Roman" w:hAnsi="Times New Roman" w:cs="Times New Roman"/>
          <w:sz w:val="24"/>
        </w:rPr>
        <w:t>ers from different nationalit</w:t>
      </w:r>
      <w:r w:rsidR="001B1C4F" w:rsidRPr="008B367E">
        <w:rPr>
          <w:rFonts w:ascii="Times New Roman" w:hAnsi="Times New Roman" w:cs="Times New Roman"/>
          <w:sz w:val="24"/>
        </w:rPr>
        <w:t>i</w:t>
      </w:r>
      <w:r w:rsidR="00230E60" w:rsidRPr="008B367E">
        <w:rPr>
          <w:rFonts w:ascii="Times New Roman" w:hAnsi="Times New Roman" w:cs="Times New Roman"/>
          <w:sz w:val="24"/>
        </w:rPr>
        <w:t xml:space="preserve">es. </w:t>
      </w:r>
      <w:r w:rsidR="001B1C4F" w:rsidRPr="008B367E">
        <w:rPr>
          <w:rFonts w:ascii="Times New Roman" w:hAnsi="Times New Roman" w:cs="Times New Roman"/>
          <w:sz w:val="24"/>
        </w:rPr>
        <w:t xml:space="preserve">The construction workers are particularly getting the lowest salary when compared with </w:t>
      </w:r>
      <w:r w:rsidR="00E909A9" w:rsidRPr="008B367E">
        <w:rPr>
          <w:rFonts w:ascii="Times New Roman" w:hAnsi="Times New Roman" w:cs="Times New Roman"/>
          <w:sz w:val="24"/>
        </w:rPr>
        <w:t xml:space="preserve">the </w:t>
      </w:r>
      <w:r w:rsidR="001B1C4F" w:rsidRPr="008B367E">
        <w:rPr>
          <w:rFonts w:ascii="Times New Roman" w:hAnsi="Times New Roman" w:cs="Times New Roman"/>
          <w:sz w:val="24"/>
        </w:rPr>
        <w:t>other 14 different categories of professions (</w:t>
      </w:r>
      <w:r w:rsidR="00A70D55" w:rsidRPr="008B367E">
        <w:rPr>
          <w:rFonts w:ascii="Times New Roman" w:hAnsi="Times New Roman" w:cs="Times New Roman"/>
          <w:sz w:val="24"/>
        </w:rPr>
        <w:t>FCSA, 2009)</w:t>
      </w:r>
      <w:r w:rsidR="001B1C4F" w:rsidRPr="008B367E">
        <w:rPr>
          <w:rFonts w:ascii="Times New Roman" w:hAnsi="Times New Roman" w:cs="Times New Roman"/>
          <w:sz w:val="24"/>
        </w:rPr>
        <w:t xml:space="preserve">. </w:t>
      </w:r>
      <w:r w:rsidR="00230E60" w:rsidRPr="008B367E">
        <w:rPr>
          <w:rFonts w:ascii="Times New Roman" w:hAnsi="Times New Roman" w:cs="Times New Roman"/>
          <w:sz w:val="24"/>
        </w:rPr>
        <w:t xml:space="preserve">Apart from </w:t>
      </w:r>
      <w:r w:rsidR="00026139" w:rsidRPr="008B367E">
        <w:rPr>
          <w:rFonts w:ascii="Times New Roman" w:hAnsi="Times New Roman" w:cs="Times New Roman"/>
          <w:sz w:val="24"/>
        </w:rPr>
        <w:t xml:space="preserve">the </w:t>
      </w:r>
      <w:r w:rsidR="00095053" w:rsidRPr="008B367E">
        <w:rPr>
          <w:rFonts w:ascii="Times New Roman" w:hAnsi="Times New Roman" w:cs="Times New Roman"/>
          <w:sz w:val="24"/>
        </w:rPr>
        <w:t>difference in salaries</w:t>
      </w:r>
      <w:r w:rsidR="00230E60" w:rsidRPr="008B367E">
        <w:rPr>
          <w:rFonts w:ascii="Times New Roman" w:hAnsi="Times New Roman" w:cs="Times New Roman"/>
          <w:sz w:val="24"/>
        </w:rPr>
        <w:t>, the construction wo</w:t>
      </w:r>
      <w:r w:rsidR="00095053" w:rsidRPr="008B367E">
        <w:rPr>
          <w:rFonts w:ascii="Times New Roman" w:hAnsi="Times New Roman" w:cs="Times New Roman"/>
          <w:sz w:val="24"/>
        </w:rPr>
        <w:t>rkers in the whole GCC region have poor occupational safety and health facilities</w:t>
      </w:r>
      <w:r w:rsidR="00060681">
        <w:rPr>
          <w:rFonts w:ascii="Times New Roman" w:hAnsi="Times New Roman" w:cs="Times New Roman"/>
          <w:sz w:val="24"/>
        </w:rPr>
        <w:t xml:space="preserve"> (Umar et al., 2018;</w:t>
      </w:r>
      <w:r w:rsidR="006A63F4">
        <w:rPr>
          <w:rFonts w:ascii="Times New Roman" w:hAnsi="Times New Roman" w:cs="Times New Roman"/>
          <w:sz w:val="24"/>
        </w:rPr>
        <w:t xml:space="preserve"> Umar and Wamuziri, 2017; Umar, 2017</w:t>
      </w:r>
      <w:r w:rsidR="00CC4AEC">
        <w:rPr>
          <w:rFonts w:ascii="Times New Roman" w:hAnsi="Times New Roman" w:cs="Times New Roman"/>
          <w:sz w:val="24"/>
        </w:rPr>
        <w:t>-c</w:t>
      </w:r>
      <w:r w:rsidR="006A63F4">
        <w:rPr>
          <w:rFonts w:ascii="Times New Roman" w:hAnsi="Times New Roman" w:cs="Times New Roman"/>
          <w:sz w:val="24"/>
        </w:rPr>
        <w:t xml:space="preserve">). </w:t>
      </w:r>
    </w:p>
    <w:p w:rsidR="002E404E" w:rsidRPr="008B367E" w:rsidRDefault="00673600" w:rsidP="00E22695">
      <w:pPr>
        <w:jc w:val="both"/>
        <w:rPr>
          <w:rFonts w:ascii="Times New Roman" w:hAnsi="Times New Roman" w:cs="Times New Roman"/>
          <w:sz w:val="24"/>
        </w:rPr>
      </w:pPr>
      <w:r w:rsidRPr="008B367E">
        <w:rPr>
          <w:rFonts w:ascii="Times New Roman" w:hAnsi="Times New Roman" w:cs="Times New Roman"/>
          <w:sz w:val="24"/>
        </w:rPr>
        <w:t xml:space="preserve">In terms of Goal </w:t>
      </w:r>
      <w:r w:rsidR="00966767" w:rsidRPr="008B367E">
        <w:rPr>
          <w:rFonts w:ascii="Times New Roman" w:hAnsi="Times New Roman" w:cs="Times New Roman"/>
          <w:sz w:val="24"/>
        </w:rPr>
        <w:t>16</w:t>
      </w:r>
      <w:r w:rsidRPr="008B367E">
        <w:rPr>
          <w:rFonts w:ascii="Times New Roman" w:hAnsi="Times New Roman" w:cs="Times New Roman"/>
          <w:sz w:val="24"/>
        </w:rPr>
        <w:t xml:space="preserve"> (Pea</w:t>
      </w:r>
      <w:r w:rsidR="00966767" w:rsidRPr="008B367E">
        <w:rPr>
          <w:rFonts w:ascii="Times New Roman" w:hAnsi="Times New Roman" w:cs="Times New Roman"/>
          <w:sz w:val="24"/>
        </w:rPr>
        <w:t>c</w:t>
      </w:r>
      <w:r w:rsidRPr="008B367E">
        <w:rPr>
          <w:rFonts w:ascii="Times New Roman" w:hAnsi="Times New Roman" w:cs="Times New Roman"/>
          <w:sz w:val="24"/>
        </w:rPr>
        <w:t>e, Justice, and Strong Institutions), the UAE is ranked 53</w:t>
      </w:r>
      <w:r w:rsidRPr="008B367E">
        <w:rPr>
          <w:rFonts w:ascii="Times New Roman" w:hAnsi="Times New Roman" w:cs="Times New Roman"/>
          <w:sz w:val="24"/>
          <w:vertAlign w:val="superscript"/>
        </w:rPr>
        <w:t>rd</w:t>
      </w:r>
      <w:r w:rsidRPr="008B367E">
        <w:rPr>
          <w:rFonts w:ascii="Times New Roman" w:hAnsi="Times New Roman" w:cs="Times New Roman"/>
          <w:sz w:val="24"/>
        </w:rPr>
        <w:t xml:space="preserve"> among 163 countries for peace by the Global Peace Index (GPI, 2019).</w:t>
      </w:r>
      <w:r w:rsidR="00744C89" w:rsidRPr="008B367E">
        <w:rPr>
          <w:rFonts w:ascii="Times New Roman" w:hAnsi="Times New Roman" w:cs="Times New Roman"/>
          <w:sz w:val="24"/>
        </w:rPr>
        <w:t xml:space="preserve"> Similarly, the World Justice Project Index ranked UAE at 32</w:t>
      </w:r>
      <w:r w:rsidR="00744C89" w:rsidRPr="008B367E">
        <w:rPr>
          <w:rFonts w:ascii="Times New Roman" w:hAnsi="Times New Roman" w:cs="Times New Roman"/>
          <w:sz w:val="24"/>
          <w:vertAlign w:val="superscript"/>
        </w:rPr>
        <w:t>nd</w:t>
      </w:r>
      <w:r w:rsidR="00744C89" w:rsidRPr="008B367E">
        <w:rPr>
          <w:rFonts w:ascii="Times New Roman" w:hAnsi="Times New Roman" w:cs="Times New Roman"/>
          <w:sz w:val="24"/>
        </w:rPr>
        <w:t xml:space="preserve"> out of 126 countries for the rule of law (WJPI, 2019).</w:t>
      </w:r>
      <w:r w:rsidR="0020428D" w:rsidRPr="008B367E">
        <w:rPr>
          <w:rFonts w:ascii="Times New Roman" w:hAnsi="Times New Roman" w:cs="Times New Roman"/>
          <w:sz w:val="24"/>
        </w:rPr>
        <w:t xml:space="preserve"> In terms of the press freedom index, the UAE ranking is not quite good, standing at 133</w:t>
      </w:r>
      <w:r w:rsidR="0020428D" w:rsidRPr="008B367E">
        <w:rPr>
          <w:rFonts w:ascii="Times New Roman" w:hAnsi="Times New Roman" w:cs="Times New Roman"/>
          <w:sz w:val="24"/>
          <w:vertAlign w:val="superscript"/>
        </w:rPr>
        <w:t>rd</w:t>
      </w:r>
      <w:r w:rsidR="0020428D" w:rsidRPr="008B367E">
        <w:rPr>
          <w:rFonts w:ascii="Times New Roman" w:hAnsi="Times New Roman" w:cs="Times New Roman"/>
          <w:sz w:val="24"/>
        </w:rPr>
        <w:t xml:space="preserve"> out of 180 countries (</w:t>
      </w:r>
      <w:r w:rsidR="00150DC9" w:rsidRPr="008B367E">
        <w:rPr>
          <w:rFonts w:ascii="Times New Roman" w:hAnsi="Times New Roman" w:cs="Times New Roman"/>
          <w:sz w:val="24"/>
        </w:rPr>
        <w:t xml:space="preserve">Reporters </w:t>
      </w:r>
      <w:r w:rsidR="00F904D6" w:rsidRPr="008B367E">
        <w:rPr>
          <w:rFonts w:ascii="Times New Roman" w:hAnsi="Times New Roman" w:cs="Times New Roman"/>
          <w:sz w:val="24"/>
        </w:rPr>
        <w:t>without</w:t>
      </w:r>
      <w:r w:rsidR="00150DC9" w:rsidRPr="008B367E">
        <w:rPr>
          <w:rFonts w:ascii="Times New Roman" w:hAnsi="Times New Roman" w:cs="Times New Roman"/>
          <w:sz w:val="24"/>
        </w:rPr>
        <w:t xml:space="preserve"> Borders, 2019)</w:t>
      </w:r>
      <w:r w:rsidR="0020428D" w:rsidRPr="008B367E">
        <w:rPr>
          <w:rFonts w:ascii="Times New Roman" w:hAnsi="Times New Roman" w:cs="Times New Roman"/>
          <w:sz w:val="24"/>
        </w:rPr>
        <w:t>.</w:t>
      </w:r>
      <w:r w:rsidR="006F39AE" w:rsidRPr="008B367E">
        <w:rPr>
          <w:rFonts w:ascii="Times New Roman" w:hAnsi="Times New Roman" w:cs="Times New Roman"/>
          <w:sz w:val="24"/>
        </w:rPr>
        <w:t xml:space="preserve"> </w:t>
      </w:r>
    </w:p>
    <w:p w:rsidR="00FB103F" w:rsidRPr="008B367E" w:rsidRDefault="006F39AE" w:rsidP="00E22695">
      <w:pPr>
        <w:jc w:val="both"/>
        <w:rPr>
          <w:rFonts w:ascii="Times New Roman" w:hAnsi="Times New Roman" w:cs="Times New Roman"/>
          <w:sz w:val="24"/>
        </w:rPr>
      </w:pPr>
      <w:r w:rsidRPr="008B367E">
        <w:rPr>
          <w:rFonts w:ascii="Times New Roman" w:hAnsi="Times New Roman" w:cs="Times New Roman"/>
          <w:sz w:val="24"/>
        </w:rPr>
        <w:t xml:space="preserve">The global score for Goal 17 (Partnership for the Goals) is </w:t>
      </w:r>
      <w:r w:rsidR="00F904D6" w:rsidRPr="008B367E">
        <w:rPr>
          <w:rFonts w:ascii="Times New Roman" w:hAnsi="Times New Roman" w:cs="Times New Roman"/>
          <w:sz w:val="24"/>
        </w:rPr>
        <w:t>satisfactory;</w:t>
      </w:r>
      <w:r w:rsidRPr="008B367E">
        <w:rPr>
          <w:rFonts w:ascii="Times New Roman" w:hAnsi="Times New Roman" w:cs="Times New Roman"/>
          <w:sz w:val="24"/>
        </w:rPr>
        <w:t xml:space="preserve"> however, there is a strong need for coordination among organizations responsible for different goals so that the efforts of one </w:t>
      </w:r>
      <w:r w:rsidR="00F904D6" w:rsidRPr="008B367E">
        <w:rPr>
          <w:rFonts w:ascii="Times New Roman" w:hAnsi="Times New Roman" w:cs="Times New Roman"/>
          <w:sz w:val="24"/>
        </w:rPr>
        <w:t>organization</w:t>
      </w:r>
      <w:r w:rsidRPr="008B367E">
        <w:rPr>
          <w:rFonts w:ascii="Times New Roman" w:hAnsi="Times New Roman" w:cs="Times New Roman"/>
          <w:sz w:val="24"/>
        </w:rPr>
        <w:t xml:space="preserve"> for the </w:t>
      </w:r>
      <w:r w:rsidR="00F904D6" w:rsidRPr="008B367E">
        <w:rPr>
          <w:rFonts w:ascii="Times New Roman" w:hAnsi="Times New Roman" w:cs="Times New Roman"/>
          <w:sz w:val="24"/>
        </w:rPr>
        <w:t>achievement</w:t>
      </w:r>
      <w:r w:rsidRPr="008B367E">
        <w:rPr>
          <w:rFonts w:ascii="Times New Roman" w:hAnsi="Times New Roman" w:cs="Times New Roman"/>
          <w:sz w:val="24"/>
        </w:rPr>
        <w:t xml:space="preserve"> of a specific goal don’t derail the other goals. Similarly, strong ties need to be established with the countries that have demonstrated good progress towards different goals so that to get advantages from their experience.   </w:t>
      </w:r>
      <w:r w:rsidR="0020428D" w:rsidRPr="008B367E">
        <w:rPr>
          <w:rFonts w:ascii="Times New Roman" w:hAnsi="Times New Roman" w:cs="Times New Roman"/>
          <w:sz w:val="24"/>
        </w:rPr>
        <w:t xml:space="preserve">  </w:t>
      </w:r>
    </w:p>
    <w:p w:rsidR="000F1FD9" w:rsidRPr="008B367E" w:rsidRDefault="007A2A54" w:rsidP="00E22695">
      <w:pPr>
        <w:jc w:val="both"/>
        <w:rPr>
          <w:rFonts w:ascii="Times New Roman" w:hAnsi="Times New Roman" w:cs="Times New Roman"/>
          <w:sz w:val="24"/>
        </w:rPr>
      </w:pPr>
      <w:r w:rsidRPr="008B367E">
        <w:rPr>
          <w:rFonts w:ascii="Times New Roman" w:hAnsi="Times New Roman" w:cs="Times New Roman"/>
          <w:sz w:val="24"/>
        </w:rPr>
        <w:t xml:space="preserve">The rating and </w:t>
      </w:r>
      <w:r w:rsidR="00E75C1A" w:rsidRPr="008B367E">
        <w:rPr>
          <w:rFonts w:ascii="Times New Roman" w:hAnsi="Times New Roman" w:cs="Times New Roman"/>
          <w:sz w:val="24"/>
        </w:rPr>
        <w:t>trend of</w:t>
      </w:r>
      <w:r w:rsidRPr="008B367E">
        <w:rPr>
          <w:rFonts w:ascii="Times New Roman" w:hAnsi="Times New Roman" w:cs="Times New Roman"/>
          <w:sz w:val="24"/>
        </w:rPr>
        <w:t xml:space="preserve"> these goals </w:t>
      </w:r>
      <w:r w:rsidR="00D138A3" w:rsidRPr="008B367E">
        <w:rPr>
          <w:rFonts w:ascii="Times New Roman" w:hAnsi="Times New Roman" w:cs="Times New Roman"/>
          <w:sz w:val="24"/>
        </w:rPr>
        <w:t>are</w:t>
      </w:r>
      <w:r w:rsidRPr="008B367E">
        <w:rPr>
          <w:rFonts w:ascii="Times New Roman" w:hAnsi="Times New Roman" w:cs="Times New Roman"/>
          <w:sz w:val="24"/>
        </w:rPr>
        <w:t xml:space="preserve"> further summarized in table 1.  </w:t>
      </w:r>
      <w:r w:rsidR="00503E56" w:rsidRPr="008B367E">
        <w:rPr>
          <w:rFonts w:ascii="Times New Roman" w:hAnsi="Times New Roman" w:cs="Times New Roman"/>
          <w:sz w:val="24"/>
        </w:rPr>
        <w:t xml:space="preserve"> </w:t>
      </w:r>
      <w:r w:rsidR="00E57A88" w:rsidRPr="008B367E">
        <w:rPr>
          <w:rFonts w:ascii="Times New Roman" w:hAnsi="Times New Roman" w:cs="Times New Roman"/>
          <w:sz w:val="24"/>
        </w:rPr>
        <w:t xml:space="preserve">  </w:t>
      </w:r>
    </w:p>
    <w:p w:rsidR="00503E56" w:rsidRDefault="000E19F4" w:rsidP="00E22695">
      <w:pPr>
        <w:jc w:val="both"/>
        <w:rPr>
          <w:rFonts w:ascii="Times New Roman" w:hAnsi="Times New Roman" w:cs="Times New Roman"/>
          <w:sz w:val="24"/>
        </w:rPr>
      </w:pPr>
      <w:r>
        <w:rPr>
          <w:noProof/>
        </w:rPr>
        <w:drawing>
          <wp:inline distT="0" distB="0" distL="0" distR="0" wp14:anchorId="074A7184" wp14:editId="48533B61">
            <wp:extent cx="5886450" cy="4186238"/>
            <wp:effectExtent l="0" t="0" r="19050"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9709D" w:rsidRPr="008B367E" w:rsidRDefault="00D9709D" w:rsidP="00E22695">
      <w:pPr>
        <w:jc w:val="both"/>
        <w:rPr>
          <w:rFonts w:ascii="Times New Roman" w:hAnsi="Times New Roman" w:cs="Times New Roman"/>
          <w:b/>
          <w:sz w:val="24"/>
        </w:rPr>
      </w:pPr>
      <w:r w:rsidRPr="008B367E">
        <w:rPr>
          <w:rFonts w:ascii="Times New Roman" w:hAnsi="Times New Roman" w:cs="Times New Roman"/>
          <w:b/>
          <w:sz w:val="24"/>
        </w:rPr>
        <w:lastRenderedPageBreak/>
        <w:t xml:space="preserve">Figure </w:t>
      </w:r>
      <w:r w:rsidR="003536E8" w:rsidRPr="008B367E">
        <w:rPr>
          <w:rFonts w:ascii="Times New Roman" w:hAnsi="Times New Roman" w:cs="Times New Roman"/>
          <w:b/>
          <w:sz w:val="24"/>
        </w:rPr>
        <w:t>8</w:t>
      </w:r>
      <w:r w:rsidRPr="008B367E">
        <w:rPr>
          <w:rFonts w:ascii="Times New Roman" w:hAnsi="Times New Roman" w:cs="Times New Roman"/>
          <w:b/>
          <w:sz w:val="24"/>
        </w:rPr>
        <w:t xml:space="preserve">: United Arab Emirates Scores of Different UN </w:t>
      </w:r>
      <w:r w:rsidR="00601594" w:rsidRPr="008B367E">
        <w:rPr>
          <w:rFonts w:ascii="Times New Roman" w:hAnsi="Times New Roman" w:cs="Times New Roman"/>
          <w:b/>
          <w:sz w:val="24"/>
        </w:rPr>
        <w:t>SDGs</w:t>
      </w:r>
      <w:r w:rsidR="00C232BA" w:rsidRPr="008B367E">
        <w:rPr>
          <w:rFonts w:ascii="Times New Roman" w:hAnsi="Times New Roman" w:cs="Times New Roman"/>
          <w:b/>
          <w:sz w:val="24"/>
        </w:rPr>
        <w:t xml:space="preserve"> (Sachs et al., 201</w:t>
      </w:r>
      <w:r w:rsidR="00191B8C" w:rsidRPr="008B367E">
        <w:rPr>
          <w:rFonts w:ascii="Times New Roman" w:hAnsi="Times New Roman" w:cs="Times New Roman"/>
          <w:b/>
          <w:sz w:val="24"/>
        </w:rPr>
        <w:t>8</w:t>
      </w:r>
      <w:r w:rsidR="00C232BA" w:rsidRPr="008B367E">
        <w:rPr>
          <w:rFonts w:ascii="Times New Roman" w:hAnsi="Times New Roman" w:cs="Times New Roman"/>
          <w:b/>
          <w:sz w:val="24"/>
        </w:rPr>
        <w:t>)</w:t>
      </w:r>
    </w:p>
    <w:p w:rsidR="002E404E" w:rsidRPr="008B367E" w:rsidRDefault="002E404E" w:rsidP="00E22695">
      <w:pPr>
        <w:jc w:val="both"/>
        <w:rPr>
          <w:rFonts w:ascii="Times New Roman" w:hAnsi="Times New Roman" w:cs="Times New Roman"/>
          <w:b/>
          <w:sz w:val="24"/>
        </w:rPr>
      </w:pPr>
    </w:p>
    <w:tbl>
      <w:tblPr>
        <w:tblW w:w="10920" w:type="dxa"/>
        <w:jc w:val="center"/>
        <w:tblInd w:w="-775" w:type="dxa"/>
        <w:tblLook w:val="04A0" w:firstRow="1" w:lastRow="0" w:firstColumn="1" w:lastColumn="0" w:noHBand="0" w:noVBand="1"/>
      </w:tblPr>
      <w:tblGrid>
        <w:gridCol w:w="2980"/>
        <w:gridCol w:w="1620"/>
        <w:gridCol w:w="3100"/>
        <w:gridCol w:w="3220"/>
      </w:tblGrid>
      <w:tr w:rsidR="008B367E" w:rsidRPr="008B367E" w:rsidTr="00C24BF0">
        <w:trPr>
          <w:trHeight w:val="300"/>
          <w:jc w:val="center"/>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b/>
                <w:bCs/>
              </w:rPr>
            </w:pPr>
            <w:r w:rsidRPr="008B367E">
              <w:rPr>
                <w:rFonts w:ascii="Times New Roman" w:eastAsia="Times New Roman" w:hAnsi="Times New Roman" w:cs="Times New Roman"/>
                <w:b/>
                <w:bCs/>
              </w:rPr>
              <w:t>Goals</w:t>
            </w:r>
          </w:p>
        </w:tc>
        <w:tc>
          <w:tcPr>
            <w:tcW w:w="1620" w:type="dxa"/>
            <w:tcBorders>
              <w:top w:val="single" w:sz="4" w:space="0" w:color="auto"/>
              <w:left w:val="nil"/>
              <w:bottom w:val="single" w:sz="4" w:space="0" w:color="auto"/>
              <w:right w:val="single" w:sz="4" w:space="0" w:color="auto"/>
            </w:tcBorders>
            <w:shd w:val="clear" w:color="auto" w:fill="auto"/>
            <w:noWrap/>
            <w:hideMark/>
          </w:tcPr>
          <w:p w:rsidR="00C24BF0" w:rsidRPr="008B367E" w:rsidRDefault="00C24BF0" w:rsidP="00191B8C">
            <w:pPr>
              <w:spacing w:after="0" w:line="240" w:lineRule="auto"/>
              <w:jc w:val="center"/>
              <w:rPr>
                <w:rFonts w:ascii="Times New Roman" w:eastAsia="Times New Roman" w:hAnsi="Times New Roman" w:cs="Times New Roman"/>
                <w:b/>
                <w:bCs/>
              </w:rPr>
            </w:pPr>
            <w:r w:rsidRPr="008B367E">
              <w:rPr>
                <w:rFonts w:ascii="Times New Roman" w:eastAsia="Times New Roman" w:hAnsi="Times New Roman" w:cs="Times New Roman"/>
                <w:b/>
                <w:bCs/>
              </w:rPr>
              <w:t>Score (0 - 100)</w:t>
            </w:r>
            <w:r w:rsidR="00191B8C" w:rsidRPr="008B367E">
              <w:rPr>
                <w:rFonts w:ascii="Times New Roman" w:eastAsia="Times New Roman" w:hAnsi="Times New Roman" w:cs="Times New Roman"/>
                <w:b/>
                <w:bCs/>
              </w:rPr>
              <w:t xml:space="preserve"> based on Sachs et al. (2018)</w:t>
            </w:r>
          </w:p>
        </w:tc>
        <w:tc>
          <w:tcPr>
            <w:tcW w:w="3100" w:type="dxa"/>
            <w:tcBorders>
              <w:top w:val="single" w:sz="4" w:space="0" w:color="auto"/>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b/>
                <w:bCs/>
              </w:rPr>
            </w:pPr>
            <w:r w:rsidRPr="008B367E">
              <w:rPr>
                <w:rFonts w:ascii="Times New Roman" w:eastAsia="Times New Roman" w:hAnsi="Times New Roman" w:cs="Times New Roman"/>
                <w:b/>
                <w:bCs/>
              </w:rPr>
              <w:t>Rating</w:t>
            </w:r>
          </w:p>
        </w:tc>
        <w:tc>
          <w:tcPr>
            <w:tcW w:w="3220" w:type="dxa"/>
            <w:tcBorders>
              <w:top w:val="single" w:sz="4" w:space="0" w:color="auto"/>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b/>
                <w:bCs/>
              </w:rPr>
            </w:pPr>
            <w:r w:rsidRPr="008B367E">
              <w:rPr>
                <w:rFonts w:ascii="Times New Roman" w:eastAsia="Times New Roman" w:hAnsi="Times New Roman" w:cs="Times New Roman"/>
                <w:b/>
                <w:bCs/>
              </w:rPr>
              <w:t>Trend</w:t>
            </w:r>
          </w:p>
        </w:tc>
      </w:tr>
      <w:tr w:rsidR="008B367E" w:rsidRPr="008B367E" w:rsidTr="00C24BF0">
        <w:trPr>
          <w:trHeight w:val="300"/>
          <w:jc w:val="center"/>
        </w:trPr>
        <w:tc>
          <w:tcPr>
            <w:tcW w:w="2980" w:type="dxa"/>
            <w:tcBorders>
              <w:top w:val="nil"/>
              <w:left w:val="single" w:sz="4" w:space="0" w:color="auto"/>
              <w:bottom w:val="single" w:sz="4" w:space="0" w:color="auto"/>
              <w:right w:val="single" w:sz="4" w:space="0" w:color="auto"/>
            </w:tcBorders>
            <w:shd w:val="clear" w:color="auto" w:fill="auto"/>
            <w:noWrap/>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 xml:space="preserve">Goal 1: No Poverty </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100</w:t>
            </w:r>
          </w:p>
        </w:tc>
        <w:tc>
          <w:tcPr>
            <w:tcW w:w="3100" w:type="dxa"/>
            <w:tcBorders>
              <w:top w:val="nil"/>
              <w:left w:val="nil"/>
              <w:bottom w:val="single" w:sz="4" w:space="0" w:color="auto"/>
              <w:right w:val="single" w:sz="4" w:space="0" w:color="auto"/>
            </w:tcBorders>
            <w:shd w:val="clear" w:color="auto" w:fill="auto"/>
            <w:noWrap/>
            <w:hideMark/>
          </w:tcPr>
          <w:p w:rsidR="00C24BF0" w:rsidRPr="008B367E" w:rsidRDefault="00804726"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Not</w:t>
            </w:r>
            <w:r w:rsidR="00C24BF0" w:rsidRPr="008B367E">
              <w:rPr>
                <w:rFonts w:ascii="Times New Roman" w:eastAsia="Times New Roman" w:hAnsi="Times New Roman" w:cs="Times New Roman"/>
              </w:rPr>
              <w:t xml:space="preserve"> achieved</w:t>
            </w:r>
            <w:r w:rsidR="00D5328C" w:rsidRPr="008B367E">
              <w:rPr>
                <w:rFonts w:ascii="Times New Roman" w:eastAsia="Times New Roman" w:hAnsi="Times New Roman" w:cs="Times New Roman"/>
              </w:rPr>
              <w:t>, challenges remain</w:t>
            </w:r>
          </w:p>
        </w:tc>
        <w:tc>
          <w:tcPr>
            <w:tcW w:w="3220" w:type="dxa"/>
            <w:tcBorders>
              <w:top w:val="nil"/>
              <w:left w:val="nil"/>
              <w:bottom w:val="single" w:sz="4" w:space="0" w:color="auto"/>
              <w:right w:val="single" w:sz="4" w:space="0" w:color="auto"/>
            </w:tcBorders>
            <w:shd w:val="clear" w:color="auto" w:fill="auto"/>
            <w:noWrap/>
            <w:hideMark/>
          </w:tcPr>
          <w:p w:rsidR="00C24BF0" w:rsidRPr="008B367E" w:rsidRDefault="00804726"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Getting riskier</w:t>
            </w:r>
          </w:p>
        </w:tc>
      </w:tr>
      <w:tr w:rsidR="008B367E" w:rsidRPr="008B367E" w:rsidTr="00C24BF0">
        <w:trPr>
          <w:trHeight w:val="900"/>
          <w:jc w:val="center"/>
        </w:trPr>
        <w:tc>
          <w:tcPr>
            <w:tcW w:w="2980" w:type="dxa"/>
            <w:tcBorders>
              <w:top w:val="nil"/>
              <w:left w:val="single" w:sz="4" w:space="0" w:color="auto"/>
              <w:bottom w:val="single" w:sz="4" w:space="0" w:color="auto"/>
              <w:right w:val="single" w:sz="4" w:space="0" w:color="auto"/>
            </w:tcBorders>
            <w:shd w:val="clear" w:color="auto" w:fill="auto"/>
            <w:noWrap/>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Goal 2: Zero Hunger</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65.4</w:t>
            </w:r>
          </w:p>
        </w:tc>
        <w:tc>
          <w:tcPr>
            <w:tcW w:w="3100" w:type="dxa"/>
            <w:tcBorders>
              <w:top w:val="nil"/>
              <w:left w:val="nil"/>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Major challenges remain</w:t>
            </w:r>
          </w:p>
        </w:tc>
        <w:tc>
          <w:tcPr>
            <w:tcW w:w="3220" w:type="dxa"/>
            <w:tcBorders>
              <w:top w:val="nil"/>
              <w:left w:val="nil"/>
              <w:bottom w:val="single" w:sz="4" w:space="0" w:color="auto"/>
              <w:right w:val="single" w:sz="4" w:space="0" w:color="auto"/>
            </w:tcBorders>
            <w:shd w:val="clear" w:color="auto" w:fill="auto"/>
            <w:hideMark/>
          </w:tcPr>
          <w:p w:rsidR="00C24BF0" w:rsidRPr="008B367E" w:rsidRDefault="00804726"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Getting riskier</w:t>
            </w:r>
          </w:p>
        </w:tc>
      </w:tr>
      <w:tr w:rsidR="008B367E" w:rsidRPr="008B367E" w:rsidTr="00C24BF0">
        <w:trPr>
          <w:trHeight w:val="585"/>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Goal 3: Good Health and Well Being</w:t>
            </w:r>
          </w:p>
        </w:tc>
        <w:tc>
          <w:tcPr>
            <w:tcW w:w="1620" w:type="dxa"/>
            <w:tcBorders>
              <w:top w:val="nil"/>
              <w:left w:val="nil"/>
              <w:bottom w:val="single" w:sz="4" w:space="0" w:color="auto"/>
              <w:right w:val="single" w:sz="4" w:space="0" w:color="auto"/>
            </w:tcBorders>
            <w:shd w:val="clear" w:color="auto" w:fill="auto"/>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87.6</w:t>
            </w:r>
          </w:p>
        </w:tc>
        <w:tc>
          <w:tcPr>
            <w:tcW w:w="3100" w:type="dxa"/>
            <w:tcBorders>
              <w:top w:val="nil"/>
              <w:left w:val="nil"/>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Significant challenges remain</w:t>
            </w:r>
          </w:p>
        </w:tc>
        <w:tc>
          <w:tcPr>
            <w:tcW w:w="3220" w:type="dxa"/>
            <w:tcBorders>
              <w:top w:val="nil"/>
              <w:left w:val="nil"/>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 xml:space="preserve">Score moderately increasing, insufficient to attain </w:t>
            </w:r>
            <w:r w:rsidR="00D138A3" w:rsidRPr="008B367E">
              <w:rPr>
                <w:rFonts w:ascii="Times New Roman" w:eastAsia="Times New Roman" w:hAnsi="Times New Roman" w:cs="Times New Roman"/>
              </w:rPr>
              <w:t xml:space="preserve">the </w:t>
            </w:r>
            <w:r w:rsidRPr="008B367E">
              <w:rPr>
                <w:rFonts w:ascii="Times New Roman" w:eastAsia="Times New Roman" w:hAnsi="Times New Roman" w:cs="Times New Roman"/>
              </w:rPr>
              <w:t>goal</w:t>
            </w:r>
          </w:p>
        </w:tc>
      </w:tr>
      <w:tr w:rsidR="008B367E" w:rsidRPr="008B367E" w:rsidTr="00C24BF0">
        <w:trPr>
          <w:trHeight w:val="600"/>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Goal 4: Quality Education</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81.6</w:t>
            </w:r>
          </w:p>
        </w:tc>
        <w:tc>
          <w:tcPr>
            <w:tcW w:w="3100" w:type="dxa"/>
            <w:tcBorders>
              <w:top w:val="nil"/>
              <w:left w:val="nil"/>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Significant challenges remain</w:t>
            </w:r>
          </w:p>
        </w:tc>
        <w:tc>
          <w:tcPr>
            <w:tcW w:w="3220" w:type="dxa"/>
            <w:tcBorders>
              <w:top w:val="nil"/>
              <w:left w:val="nil"/>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 xml:space="preserve">Score moderately increasing, insufficient to attain </w:t>
            </w:r>
            <w:r w:rsidR="00D138A3" w:rsidRPr="008B367E">
              <w:rPr>
                <w:rFonts w:ascii="Times New Roman" w:eastAsia="Times New Roman" w:hAnsi="Times New Roman" w:cs="Times New Roman"/>
              </w:rPr>
              <w:t xml:space="preserve">the </w:t>
            </w:r>
            <w:r w:rsidRPr="008B367E">
              <w:rPr>
                <w:rFonts w:ascii="Times New Roman" w:eastAsia="Times New Roman" w:hAnsi="Times New Roman" w:cs="Times New Roman"/>
              </w:rPr>
              <w:t>goal</w:t>
            </w:r>
          </w:p>
        </w:tc>
      </w:tr>
      <w:tr w:rsidR="008B367E" w:rsidRPr="008B367E" w:rsidTr="00C24BF0">
        <w:trPr>
          <w:trHeight w:val="600"/>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Goal 5: Gender Equality</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60.5</w:t>
            </w:r>
          </w:p>
        </w:tc>
        <w:tc>
          <w:tcPr>
            <w:tcW w:w="3100" w:type="dxa"/>
            <w:tcBorders>
              <w:top w:val="nil"/>
              <w:left w:val="nil"/>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Significant challenges remain</w:t>
            </w:r>
          </w:p>
        </w:tc>
        <w:tc>
          <w:tcPr>
            <w:tcW w:w="3220" w:type="dxa"/>
            <w:tcBorders>
              <w:top w:val="nil"/>
              <w:left w:val="nil"/>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 xml:space="preserve">Score stagnating or increasing at less than 50% of </w:t>
            </w:r>
            <w:r w:rsidR="00D138A3" w:rsidRPr="008B367E">
              <w:rPr>
                <w:rFonts w:ascii="Times New Roman" w:eastAsia="Times New Roman" w:hAnsi="Times New Roman" w:cs="Times New Roman"/>
              </w:rPr>
              <w:t xml:space="preserve">the </w:t>
            </w:r>
            <w:r w:rsidRPr="008B367E">
              <w:rPr>
                <w:rFonts w:ascii="Times New Roman" w:eastAsia="Times New Roman" w:hAnsi="Times New Roman" w:cs="Times New Roman"/>
              </w:rPr>
              <w:t>required rate</w:t>
            </w:r>
          </w:p>
        </w:tc>
      </w:tr>
      <w:tr w:rsidR="008B367E" w:rsidRPr="008B367E" w:rsidTr="00C24BF0">
        <w:trPr>
          <w:trHeight w:val="765"/>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Goal 6: Clean Water and Sanitation</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32.2</w:t>
            </w:r>
          </w:p>
        </w:tc>
        <w:tc>
          <w:tcPr>
            <w:tcW w:w="3100" w:type="dxa"/>
            <w:tcBorders>
              <w:top w:val="nil"/>
              <w:left w:val="nil"/>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Major challenges remain</w:t>
            </w:r>
          </w:p>
        </w:tc>
        <w:tc>
          <w:tcPr>
            <w:tcW w:w="3220" w:type="dxa"/>
            <w:tcBorders>
              <w:top w:val="nil"/>
              <w:left w:val="nil"/>
              <w:bottom w:val="single" w:sz="4" w:space="0" w:color="auto"/>
              <w:right w:val="single" w:sz="4" w:space="0" w:color="auto"/>
            </w:tcBorders>
            <w:shd w:val="clear" w:color="auto" w:fill="auto"/>
            <w:noWrap/>
            <w:hideMark/>
          </w:tcPr>
          <w:p w:rsidR="00C24BF0" w:rsidRPr="008B367E" w:rsidRDefault="000F245B"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Getting riskier</w:t>
            </w:r>
          </w:p>
        </w:tc>
      </w:tr>
      <w:tr w:rsidR="008B367E" w:rsidRPr="008B367E" w:rsidTr="00C24BF0">
        <w:trPr>
          <w:trHeight w:val="750"/>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 xml:space="preserve">Goal 7: </w:t>
            </w:r>
            <w:r w:rsidR="00F96E35" w:rsidRPr="008B367E">
              <w:rPr>
                <w:rFonts w:ascii="Times New Roman" w:eastAsia="Times New Roman" w:hAnsi="Times New Roman" w:cs="Times New Roman"/>
                <w:b/>
                <w:bCs/>
              </w:rPr>
              <w:t>Affordable</w:t>
            </w:r>
            <w:r w:rsidRPr="008B367E">
              <w:rPr>
                <w:rFonts w:ascii="Times New Roman" w:eastAsia="Times New Roman" w:hAnsi="Times New Roman" w:cs="Times New Roman"/>
                <w:b/>
                <w:bCs/>
              </w:rPr>
              <w:t xml:space="preserve"> and Clean Energy</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84.9</w:t>
            </w:r>
          </w:p>
        </w:tc>
        <w:tc>
          <w:tcPr>
            <w:tcW w:w="310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Challenges remain</w:t>
            </w:r>
          </w:p>
        </w:tc>
        <w:tc>
          <w:tcPr>
            <w:tcW w:w="3220" w:type="dxa"/>
            <w:tcBorders>
              <w:top w:val="nil"/>
              <w:left w:val="nil"/>
              <w:bottom w:val="single" w:sz="4" w:space="0" w:color="auto"/>
              <w:right w:val="single" w:sz="4" w:space="0" w:color="auto"/>
            </w:tcBorders>
            <w:shd w:val="clear" w:color="auto" w:fill="auto"/>
            <w:hideMark/>
          </w:tcPr>
          <w:p w:rsidR="00C24BF0" w:rsidRPr="008B367E" w:rsidRDefault="000F245B"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Getting riskier</w:t>
            </w:r>
          </w:p>
        </w:tc>
      </w:tr>
      <w:tr w:rsidR="008B367E" w:rsidRPr="008B367E" w:rsidTr="00C24BF0">
        <w:trPr>
          <w:trHeight w:val="570"/>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Goal 8: Decent Work and Economic Growth</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86.4</w:t>
            </w:r>
          </w:p>
        </w:tc>
        <w:tc>
          <w:tcPr>
            <w:tcW w:w="3100" w:type="dxa"/>
            <w:tcBorders>
              <w:top w:val="nil"/>
              <w:left w:val="nil"/>
              <w:bottom w:val="single" w:sz="4" w:space="0" w:color="auto"/>
              <w:right w:val="single" w:sz="4" w:space="0" w:color="auto"/>
            </w:tcBorders>
            <w:shd w:val="clear" w:color="auto" w:fill="auto"/>
            <w:noWrap/>
            <w:hideMark/>
          </w:tcPr>
          <w:p w:rsidR="00C24BF0" w:rsidRPr="008B367E" w:rsidRDefault="000F245B" w:rsidP="00D5328C">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Not achieved</w:t>
            </w:r>
            <w:r w:rsidR="00D5328C" w:rsidRPr="008B367E">
              <w:rPr>
                <w:rFonts w:ascii="Times New Roman" w:eastAsia="Times New Roman" w:hAnsi="Times New Roman" w:cs="Times New Roman"/>
              </w:rPr>
              <w:t>, challenges remain</w:t>
            </w:r>
          </w:p>
        </w:tc>
        <w:tc>
          <w:tcPr>
            <w:tcW w:w="3220" w:type="dxa"/>
            <w:tcBorders>
              <w:top w:val="nil"/>
              <w:left w:val="nil"/>
              <w:bottom w:val="single" w:sz="4" w:space="0" w:color="auto"/>
              <w:right w:val="single" w:sz="4" w:space="0" w:color="auto"/>
            </w:tcBorders>
            <w:shd w:val="clear" w:color="auto" w:fill="auto"/>
            <w:hideMark/>
          </w:tcPr>
          <w:p w:rsidR="00C24BF0" w:rsidRPr="008B367E" w:rsidRDefault="000F245B"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Not on track to achieve by 2030</w:t>
            </w:r>
          </w:p>
        </w:tc>
      </w:tr>
      <w:tr w:rsidR="008B367E" w:rsidRPr="008B367E" w:rsidTr="00C24BF0">
        <w:trPr>
          <w:trHeight w:val="570"/>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Goal 9: Industry, Innovation</w:t>
            </w:r>
            <w:r w:rsidR="00EE502A" w:rsidRPr="008B367E">
              <w:rPr>
                <w:rFonts w:ascii="Times New Roman" w:eastAsia="Times New Roman" w:hAnsi="Times New Roman" w:cs="Times New Roman"/>
                <w:b/>
                <w:bCs/>
              </w:rPr>
              <w:t>,</w:t>
            </w:r>
            <w:r w:rsidRPr="008B367E">
              <w:rPr>
                <w:rFonts w:ascii="Times New Roman" w:eastAsia="Times New Roman" w:hAnsi="Times New Roman" w:cs="Times New Roman"/>
                <w:b/>
                <w:bCs/>
              </w:rPr>
              <w:t xml:space="preserve"> and Infrastructure </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64.8</w:t>
            </w:r>
          </w:p>
        </w:tc>
        <w:tc>
          <w:tcPr>
            <w:tcW w:w="3100" w:type="dxa"/>
            <w:tcBorders>
              <w:top w:val="nil"/>
              <w:left w:val="nil"/>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Significant challenges remain</w:t>
            </w:r>
          </w:p>
        </w:tc>
        <w:tc>
          <w:tcPr>
            <w:tcW w:w="3220" w:type="dxa"/>
            <w:tcBorders>
              <w:top w:val="nil"/>
              <w:left w:val="nil"/>
              <w:bottom w:val="single" w:sz="4" w:space="0" w:color="auto"/>
              <w:right w:val="single" w:sz="4" w:space="0" w:color="auto"/>
            </w:tcBorders>
            <w:shd w:val="clear" w:color="auto" w:fill="auto"/>
            <w:hideMark/>
          </w:tcPr>
          <w:p w:rsidR="00C24BF0" w:rsidRPr="008B367E" w:rsidRDefault="000F245B"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Not on track to achieve by 2030</w:t>
            </w:r>
          </w:p>
        </w:tc>
      </w:tr>
      <w:tr w:rsidR="008B367E" w:rsidRPr="008B367E" w:rsidTr="00C24BF0">
        <w:trPr>
          <w:trHeight w:val="570"/>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Goal 10: Reduced Inequalities</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N/A</w:t>
            </w:r>
          </w:p>
        </w:tc>
        <w:tc>
          <w:tcPr>
            <w:tcW w:w="3100" w:type="dxa"/>
            <w:tcBorders>
              <w:top w:val="nil"/>
              <w:left w:val="nil"/>
              <w:bottom w:val="single" w:sz="4" w:space="0" w:color="auto"/>
              <w:right w:val="single" w:sz="4" w:space="0" w:color="auto"/>
            </w:tcBorders>
            <w:shd w:val="clear" w:color="auto" w:fill="auto"/>
            <w:noWrap/>
            <w:hideMark/>
          </w:tcPr>
          <w:p w:rsidR="00C24BF0" w:rsidRPr="008B367E" w:rsidRDefault="000F245B"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Not achieved</w:t>
            </w:r>
            <w:r w:rsidR="00D5328C" w:rsidRPr="008B367E">
              <w:rPr>
                <w:rFonts w:ascii="Times New Roman" w:eastAsia="Times New Roman" w:hAnsi="Times New Roman" w:cs="Times New Roman"/>
              </w:rPr>
              <w:t>, challenges remain</w:t>
            </w:r>
          </w:p>
        </w:tc>
        <w:tc>
          <w:tcPr>
            <w:tcW w:w="3220" w:type="dxa"/>
            <w:tcBorders>
              <w:top w:val="nil"/>
              <w:left w:val="nil"/>
              <w:bottom w:val="single" w:sz="4" w:space="0" w:color="auto"/>
              <w:right w:val="single" w:sz="4" w:space="0" w:color="auto"/>
            </w:tcBorders>
            <w:shd w:val="clear" w:color="auto" w:fill="auto"/>
            <w:hideMark/>
          </w:tcPr>
          <w:p w:rsidR="00C24BF0" w:rsidRPr="008B367E" w:rsidRDefault="000F245B"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Not on track to achieve by 2030</w:t>
            </w:r>
          </w:p>
        </w:tc>
      </w:tr>
      <w:tr w:rsidR="008B367E" w:rsidRPr="008B367E" w:rsidTr="00C24BF0">
        <w:trPr>
          <w:trHeight w:val="570"/>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Goal 11: Sustainable Cities and Communities </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66.6</w:t>
            </w:r>
          </w:p>
        </w:tc>
        <w:tc>
          <w:tcPr>
            <w:tcW w:w="3100" w:type="dxa"/>
            <w:tcBorders>
              <w:top w:val="nil"/>
              <w:left w:val="nil"/>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Significant challenges remain</w:t>
            </w:r>
          </w:p>
        </w:tc>
        <w:tc>
          <w:tcPr>
            <w:tcW w:w="32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Trend information unavailable</w:t>
            </w:r>
          </w:p>
        </w:tc>
      </w:tr>
      <w:tr w:rsidR="008B367E" w:rsidRPr="008B367E" w:rsidTr="00C24BF0">
        <w:trPr>
          <w:trHeight w:val="855"/>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Goal 12: Responsible Consumption and Production </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44.1</w:t>
            </w:r>
          </w:p>
        </w:tc>
        <w:tc>
          <w:tcPr>
            <w:tcW w:w="3100" w:type="dxa"/>
            <w:tcBorders>
              <w:top w:val="nil"/>
              <w:left w:val="nil"/>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Major challenges remain</w:t>
            </w:r>
          </w:p>
        </w:tc>
        <w:tc>
          <w:tcPr>
            <w:tcW w:w="32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Trend information unavailable</w:t>
            </w:r>
          </w:p>
        </w:tc>
      </w:tr>
      <w:tr w:rsidR="008B367E" w:rsidRPr="008B367E" w:rsidTr="00C24BF0">
        <w:trPr>
          <w:trHeight w:val="300"/>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 xml:space="preserve">Goal 13: Climate Action </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31.6</w:t>
            </w:r>
          </w:p>
        </w:tc>
        <w:tc>
          <w:tcPr>
            <w:tcW w:w="310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Major challenges remain</w:t>
            </w:r>
          </w:p>
        </w:tc>
        <w:tc>
          <w:tcPr>
            <w:tcW w:w="32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Score decreasing</w:t>
            </w:r>
            <w:r w:rsidR="00961AD2" w:rsidRPr="008B367E">
              <w:rPr>
                <w:rFonts w:ascii="Times New Roman" w:eastAsia="Times New Roman" w:hAnsi="Times New Roman" w:cs="Times New Roman"/>
              </w:rPr>
              <w:t>. Not on track to achieve by 2030</w:t>
            </w:r>
          </w:p>
        </w:tc>
      </w:tr>
      <w:tr w:rsidR="008B367E" w:rsidRPr="008B367E" w:rsidTr="00C24BF0">
        <w:trPr>
          <w:trHeight w:val="300"/>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 xml:space="preserve">Goal 14: Life Below </w:t>
            </w:r>
            <w:r w:rsidR="00A74161" w:rsidRPr="008B367E">
              <w:rPr>
                <w:rFonts w:ascii="Times New Roman" w:eastAsia="Times New Roman" w:hAnsi="Times New Roman" w:cs="Times New Roman"/>
                <w:b/>
                <w:bCs/>
              </w:rPr>
              <w:t xml:space="preserve">the </w:t>
            </w:r>
            <w:r w:rsidRPr="008B367E">
              <w:rPr>
                <w:rFonts w:ascii="Times New Roman" w:eastAsia="Times New Roman" w:hAnsi="Times New Roman" w:cs="Times New Roman"/>
                <w:b/>
                <w:bCs/>
              </w:rPr>
              <w:t>water</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57.7</w:t>
            </w:r>
          </w:p>
        </w:tc>
        <w:tc>
          <w:tcPr>
            <w:tcW w:w="310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Significant challenges remain</w:t>
            </w:r>
          </w:p>
        </w:tc>
        <w:tc>
          <w:tcPr>
            <w:tcW w:w="3220" w:type="dxa"/>
            <w:tcBorders>
              <w:top w:val="nil"/>
              <w:left w:val="nil"/>
              <w:bottom w:val="single" w:sz="4" w:space="0" w:color="auto"/>
              <w:right w:val="single" w:sz="4" w:space="0" w:color="auto"/>
            </w:tcBorders>
            <w:shd w:val="clear" w:color="auto" w:fill="auto"/>
            <w:noWrap/>
            <w:hideMark/>
          </w:tcPr>
          <w:p w:rsidR="00C24BF0" w:rsidRPr="008B367E" w:rsidRDefault="000F245B"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Not on track to achieve by 2030</w:t>
            </w:r>
          </w:p>
        </w:tc>
      </w:tr>
      <w:tr w:rsidR="008B367E" w:rsidRPr="008B367E" w:rsidTr="00C24BF0">
        <w:trPr>
          <w:trHeight w:val="300"/>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Goal 15: Life on Land</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58.2</w:t>
            </w:r>
          </w:p>
        </w:tc>
        <w:tc>
          <w:tcPr>
            <w:tcW w:w="310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Significant challenges remain</w:t>
            </w:r>
          </w:p>
        </w:tc>
        <w:tc>
          <w:tcPr>
            <w:tcW w:w="3220" w:type="dxa"/>
            <w:tcBorders>
              <w:top w:val="nil"/>
              <w:left w:val="nil"/>
              <w:bottom w:val="single" w:sz="4" w:space="0" w:color="auto"/>
              <w:right w:val="single" w:sz="4" w:space="0" w:color="auto"/>
            </w:tcBorders>
            <w:shd w:val="clear" w:color="auto" w:fill="auto"/>
            <w:noWrap/>
            <w:hideMark/>
          </w:tcPr>
          <w:p w:rsidR="00C24BF0" w:rsidRPr="008B367E" w:rsidRDefault="000F245B"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Not on track to achieve by 2030</w:t>
            </w:r>
          </w:p>
        </w:tc>
      </w:tr>
      <w:tr w:rsidR="008B367E" w:rsidRPr="008B367E" w:rsidTr="00C24BF0">
        <w:trPr>
          <w:trHeight w:val="570"/>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Goal 16: Peace, Justice and Strong Institutions </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92.8</w:t>
            </w:r>
          </w:p>
        </w:tc>
        <w:tc>
          <w:tcPr>
            <w:tcW w:w="310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Challenges remain</w:t>
            </w:r>
          </w:p>
        </w:tc>
        <w:tc>
          <w:tcPr>
            <w:tcW w:w="3220" w:type="dxa"/>
            <w:tcBorders>
              <w:top w:val="nil"/>
              <w:left w:val="nil"/>
              <w:bottom w:val="single" w:sz="4" w:space="0" w:color="auto"/>
              <w:right w:val="single" w:sz="4" w:space="0" w:color="auto"/>
            </w:tcBorders>
            <w:shd w:val="clear" w:color="auto" w:fill="auto"/>
            <w:noWrap/>
            <w:hideMark/>
          </w:tcPr>
          <w:p w:rsidR="00C24BF0" w:rsidRPr="008B367E" w:rsidRDefault="00F96E35"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Maintaining</w:t>
            </w:r>
            <w:r w:rsidR="00C24BF0" w:rsidRPr="008B367E">
              <w:rPr>
                <w:rFonts w:ascii="Times New Roman" w:eastAsia="Times New Roman" w:hAnsi="Times New Roman" w:cs="Times New Roman"/>
              </w:rPr>
              <w:t xml:space="preserve"> SDG achievement</w:t>
            </w:r>
          </w:p>
        </w:tc>
      </w:tr>
      <w:tr w:rsidR="008B367E" w:rsidRPr="008B367E" w:rsidTr="00C24BF0">
        <w:trPr>
          <w:trHeight w:val="300"/>
          <w:jc w:val="center"/>
        </w:trPr>
        <w:tc>
          <w:tcPr>
            <w:tcW w:w="2980" w:type="dxa"/>
            <w:tcBorders>
              <w:top w:val="nil"/>
              <w:left w:val="single" w:sz="4" w:space="0" w:color="auto"/>
              <w:bottom w:val="single" w:sz="4" w:space="0" w:color="auto"/>
              <w:right w:val="single" w:sz="4" w:space="0" w:color="auto"/>
            </w:tcBorders>
            <w:shd w:val="clear" w:color="auto" w:fill="auto"/>
            <w:hideMark/>
          </w:tcPr>
          <w:p w:rsidR="00C24BF0" w:rsidRPr="008B367E" w:rsidRDefault="00C24BF0" w:rsidP="00C24BF0">
            <w:pPr>
              <w:spacing w:after="0" w:line="240" w:lineRule="auto"/>
              <w:rPr>
                <w:rFonts w:ascii="Times New Roman" w:eastAsia="Times New Roman" w:hAnsi="Times New Roman" w:cs="Times New Roman"/>
                <w:b/>
                <w:bCs/>
              </w:rPr>
            </w:pPr>
            <w:r w:rsidRPr="008B367E">
              <w:rPr>
                <w:rFonts w:ascii="Times New Roman" w:eastAsia="Times New Roman" w:hAnsi="Times New Roman" w:cs="Times New Roman"/>
                <w:b/>
                <w:bCs/>
              </w:rPr>
              <w:t xml:space="preserve">Goal 17: Partnership for the Goals </w:t>
            </w:r>
          </w:p>
        </w:tc>
        <w:tc>
          <w:tcPr>
            <w:tcW w:w="16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jc w:val="center"/>
              <w:rPr>
                <w:rFonts w:ascii="Times New Roman" w:eastAsia="Times New Roman" w:hAnsi="Times New Roman" w:cs="Times New Roman"/>
              </w:rPr>
            </w:pPr>
            <w:r w:rsidRPr="008B367E">
              <w:rPr>
                <w:rFonts w:ascii="Times New Roman" w:eastAsia="Times New Roman" w:hAnsi="Times New Roman" w:cs="Times New Roman"/>
              </w:rPr>
              <w:t>100</w:t>
            </w:r>
          </w:p>
        </w:tc>
        <w:tc>
          <w:tcPr>
            <w:tcW w:w="310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SDG achieved</w:t>
            </w:r>
          </w:p>
        </w:tc>
        <w:tc>
          <w:tcPr>
            <w:tcW w:w="3220" w:type="dxa"/>
            <w:tcBorders>
              <w:top w:val="nil"/>
              <w:left w:val="nil"/>
              <w:bottom w:val="single" w:sz="4" w:space="0" w:color="auto"/>
              <w:right w:val="single" w:sz="4" w:space="0" w:color="auto"/>
            </w:tcBorders>
            <w:shd w:val="clear" w:color="auto" w:fill="auto"/>
            <w:noWrap/>
            <w:hideMark/>
          </w:tcPr>
          <w:p w:rsidR="00C24BF0" w:rsidRPr="008B367E" w:rsidRDefault="00C24BF0" w:rsidP="00C24BF0">
            <w:pPr>
              <w:spacing w:after="0" w:line="240" w:lineRule="auto"/>
              <w:rPr>
                <w:rFonts w:ascii="Times New Roman" w:eastAsia="Times New Roman" w:hAnsi="Times New Roman" w:cs="Times New Roman"/>
              </w:rPr>
            </w:pPr>
            <w:r w:rsidRPr="008B367E">
              <w:rPr>
                <w:rFonts w:ascii="Times New Roman" w:eastAsia="Times New Roman" w:hAnsi="Times New Roman" w:cs="Times New Roman"/>
              </w:rPr>
              <w:t>Trend information unavailable</w:t>
            </w:r>
          </w:p>
        </w:tc>
      </w:tr>
    </w:tbl>
    <w:p w:rsidR="005C60BF" w:rsidRPr="008B367E" w:rsidRDefault="00F96E35" w:rsidP="00E22695">
      <w:pPr>
        <w:jc w:val="both"/>
        <w:rPr>
          <w:rFonts w:ascii="Times New Roman" w:hAnsi="Times New Roman" w:cs="Times New Roman"/>
          <w:b/>
          <w:sz w:val="24"/>
        </w:rPr>
      </w:pPr>
      <w:r w:rsidRPr="008B367E">
        <w:rPr>
          <w:rFonts w:ascii="Times New Roman" w:hAnsi="Times New Roman" w:cs="Times New Roman"/>
          <w:b/>
          <w:sz w:val="24"/>
        </w:rPr>
        <w:t>Table 1: United Arab Emirates Goals’ Rating and Trend</w:t>
      </w:r>
    </w:p>
    <w:p w:rsidR="00F96E35" w:rsidRPr="00AF151F" w:rsidRDefault="00F96E35" w:rsidP="00E22695">
      <w:pPr>
        <w:jc w:val="both"/>
        <w:rPr>
          <w:rFonts w:ascii="Times New Roman" w:hAnsi="Times New Roman" w:cs="Times New Roman"/>
          <w:sz w:val="24"/>
        </w:rPr>
      </w:pPr>
      <w:r w:rsidRPr="00AF151F">
        <w:rPr>
          <w:rFonts w:ascii="Times New Roman" w:hAnsi="Times New Roman" w:cs="Times New Roman"/>
          <w:sz w:val="24"/>
        </w:rPr>
        <w:lastRenderedPageBreak/>
        <w:t xml:space="preserve">The next section provides an insight </w:t>
      </w:r>
      <w:r w:rsidR="00D138A3" w:rsidRPr="00AF151F">
        <w:rPr>
          <w:rFonts w:ascii="Times New Roman" w:hAnsi="Times New Roman" w:cs="Times New Roman"/>
          <w:sz w:val="24"/>
        </w:rPr>
        <w:t>into</w:t>
      </w:r>
      <w:r w:rsidRPr="00AF151F">
        <w:rPr>
          <w:rFonts w:ascii="Times New Roman" w:hAnsi="Times New Roman" w:cs="Times New Roman"/>
          <w:sz w:val="24"/>
        </w:rPr>
        <w:t xml:space="preserve"> the Emirates government</w:t>
      </w:r>
      <w:r w:rsidR="00D138A3" w:rsidRPr="00AF151F">
        <w:rPr>
          <w:rFonts w:ascii="Times New Roman" w:hAnsi="Times New Roman" w:cs="Times New Roman"/>
          <w:sz w:val="24"/>
        </w:rPr>
        <w:t>'s</w:t>
      </w:r>
      <w:r w:rsidRPr="00AF151F">
        <w:rPr>
          <w:rFonts w:ascii="Times New Roman" w:hAnsi="Times New Roman" w:cs="Times New Roman"/>
          <w:sz w:val="24"/>
        </w:rPr>
        <w:t xml:space="preserve"> commitment towards the achievement of </w:t>
      </w:r>
      <w:r w:rsidR="00A74161" w:rsidRPr="00AF151F">
        <w:rPr>
          <w:rFonts w:ascii="Times New Roman" w:hAnsi="Times New Roman" w:cs="Times New Roman"/>
          <w:sz w:val="24"/>
        </w:rPr>
        <w:t>UN</w:t>
      </w:r>
      <w:r w:rsidRPr="00AF151F">
        <w:rPr>
          <w:rFonts w:ascii="Times New Roman" w:hAnsi="Times New Roman" w:cs="Times New Roman"/>
          <w:sz w:val="24"/>
        </w:rPr>
        <w:t xml:space="preserve"> </w:t>
      </w:r>
      <w:r w:rsidR="00601594" w:rsidRPr="00AF151F">
        <w:rPr>
          <w:rFonts w:ascii="Times New Roman" w:hAnsi="Times New Roman" w:cs="Times New Roman"/>
          <w:sz w:val="24"/>
        </w:rPr>
        <w:t>SDGs</w:t>
      </w:r>
      <w:r w:rsidRPr="00AF151F">
        <w:rPr>
          <w:rFonts w:ascii="Times New Roman" w:hAnsi="Times New Roman" w:cs="Times New Roman"/>
          <w:sz w:val="24"/>
        </w:rPr>
        <w:t>, especially those which are rated with major challenges.</w:t>
      </w:r>
      <w:r w:rsidR="00710A4D" w:rsidRPr="00AF151F">
        <w:rPr>
          <w:rFonts w:ascii="Times New Roman" w:hAnsi="Times New Roman" w:cs="Times New Roman"/>
          <w:sz w:val="24"/>
        </w:rPr>
        <w:t xml:space="preserve"> </w:t>
      </w:r>
    </w:p>
    <w:p w:rsidR="00361DF3" w:rsidRPr="008B367E" w:rsidRDefault="00361DF3" w:rsidP="00FA3495">
      <w:pPr>
        <w:pStyle w:val="Heading2"/>
        <w:rPr>
          <w:color w:val="auto"/>
        </w:rPr>
      </w:pPr>
      <w:r w:rsidRPr="008B367E">
        <w:rPr>
          <w:color w:val="auto"/>
        </w:rPr>
        <w:t>3.2. Emirates</w:t>
      </w:r>
      <w:r w:rsidR="00F62127" w:rsidRPr="008B367E">
        <w:rPr>
          <w:color w:val="auto"/>
        </w:rPr>
        <w:t>’</w:t>
      </w:r>
      <w:r w:rsidRPr="008B367E">
        <w:rPr>
          <w:color w:val="auto"/>
        </w:rPr>
        <w:t xml:space="preserve"> Commitment </w:t>
      </w:r>
      <w:proofErr w:type="gramStart"/>
      <w:r w:rsidRPr="008B367E">
        <w:rPr>
          <w:color w:val="auto"/>
        </w:rPr>
        <w:t>Towards</w:t>
      </w:r>
      <w:proofErr w:type="gramEnd"/>
      <w:r w:rsidRPr="008B367E">
        <w:rPr>
          <w:color w:val="auto"/>
        </w:rPr>
        <w:t xml:space="preserve"> UN </w:t>
      </w:r>
      <w:r w:rsidR="00601594" w:rsidRPr="008B367E">
        <w:rPr>
          <w:color w:val="auto"/>
        </w:rPr>
        <w:t>SDGs</w:t>
      </w:r>
      <w:r w:rsidRPr="008B367E">
        <w:rPr>
          <w:color w:val="auto"/>
        </w:rPr>
        <w:t>:</w:t>
      </w:r>
    </w:p>
    <w:p w:rsidR="00F96E35" w:rsidRPr="00AF151F" w:rsidRDefault="00A452AE" w:rsidP="00A452AE">
      <w:pPr>
        <w:jc w:val="both"/>
        <w:rPr>
          <w:rFonts w:ascii="Times New Roman" w:hAnsi="Times New Roman" w:cs="Times New Roman"/>
          <w:sz w:val="24"/>
        </w:rPr>
      </w:pPr>
      <w:r w:rsidRPr="00AF151F">
        <w:rPr>
          <w:rFonts w:ascii="Times New Roman" w:hAnsi="Times New Roman" w:cs="Times New Roman"/>
          <w:sz w:val="24"/>
        </w:rPr>
        <w:t xml:space="preserve">A report submitted to the </w:t>
      </w:r>
      <w:r w:rsidR="00A74161" w:rsidRPr="00AF151F">
        <w:rPr>
          <w:rFonts w:ascii="Times New Roman" w:hAnsi="Times New Roman" w:cs="Times New Roman"/>
          <w:sz w:val="24"/>
        </w:rPr>
        <w:t>UN</w:t>
      </w:r>
      <w:r w:rsidRPr="00AF151F">
        <w:rPr>
          <w:rFonts w:ascii="Times New Roman" w:hAnsi="Times New Roman" w:cs="Times New Roman"/>
          <w:sz w:val="24"/>
        </w:rPr>
        <w:t xml:space="preserve"> on Emirates 2030 agenda for sustainable development shows that the country has established a National Committee in 2017, known as “UAE’s National Committee on SDGs”. This committee has members from all the relevant ministries and government organizations (NCSDG, 2017). Each ministry or organization is responsible for specific UN </w:t>
      </w:r>
      <w:r w:rsidR="00601594" w:rsidRPr="00AF151F">
        <w:rPr>
          <w:rFonts w:ascii="Times New Roman" w:hAnsi="Times New Roman" w:cs="Times New Roman"/>
          <w:sz w:val="24"/>
        </w:rPr>
        <w:t>SDGs</w:t>
      </w:r>
      <w:r w:rsidRPr="00AF151F">
        <w:rPr>
          <w:rFonts w:ascii="Times New Roman" w:hAnsi="Times New Roman" w:cs="Times New Roman"/>
          <w:sz w:val="24"/>
        </w:rPr>
        <w:t xml:space="preserve"> which directly or indirectly fall under that ministry or organization jurisdiction (table 2).</w:t>
      </w:r>
      <w:r w:rsidR="00592DBB" w:rsidRPr="00AF151F">
        <w:rPr>
          <w:rFonts w:ascii="Times New Roman" w:hAnsi="Times New Roman" w:cs="Times New Roman"/>
          <w:sz w:val="24"/>
        </w:rPr>
        <w:t xml:space="preserve"> For instance, Goal 6 (Clean Water and Sanitation) fall under the responsibility of </w:t>
      </w:r>
      <w:r w:rsidR="006A4A3F" w:rsidRPr="00AF151F">
        <w:rPr>
          <w:rFonts w:ascii="Times New Roman" w:hAnsi="Times New Roman" w:cs="Times New Roman"/>
          <w:sz w:val="24"/>
        </w:rPr>
        <w:t xml:space="preserve">the </w:t>
      </w:r>
      <w:r w:rsidR="00592DBB" w:rsidRPr="00AF151F">
        <w:rPr>
          <w:rFonts w:ascii="Times New Roman" w:hAnsi="Times New Roman" w:cs="Times New Roman"/>
          <w:sz w:val="24"/>
          <w:szCs w:val="24"/>
        </w:rPr>
        <w:t xml:space="preserve">Ministry of Energy and Industry. Similarly, </w:t>
      </w:r>
      <w:r w:rsidR="006A4A3F" w:rsidRPr="00AF151F">
        <w:rPr>
          <w:rFonts w:ascii="Times New Roman" w:hAnsi="Times New Roman" w:cs="Times New Roman"/>
          <w:sz w:val="24"/>
          <w:szCs w:val="24"/>
        </w:rPr>
        <w:t xml:space="preserve">the </w:t>
      </w:r>
      <w:r w:rsidR="00592DBB" w:rsidRPr="00AF151F">
        <w:rPr>
          <w:rFonts w:ascii="Times New Roman" w:hAnsi="Times New Roman" w:cs="Times New Roman"/>
          <w:sz w:val="24"/>
          <w:szCs w:val="24"/>
        </w:rPr>
        <w:t xml:space="preserve">Ministry of Climate Change &amp; Environment has a major role </w:t>
      </w:r>
      <w:r w:rsidR="006A4A3F" w:rsidRPr="00AF151F">
        <w:rPr>
          <w:rFonts w:ascii="Times New Roman" w:hAnsi="Times New Roman" w:cs="Times New Roman"/>
          <w:sz w:val="24"/>
          <w:szCs w:val="24"/>
        </w:rPr>
        <w:t>in</w:t>
      </w:r>
      <w:r w:rsidR="00592DBB" w:rsidRPr="00AF151F">
        <w:rPr>
          <w:rFonts w:ascii="Times New Roman" w:hAnsi="Times New Roman" w:cs="Times New Roman"/>
          <w:sz w:val="24"/>
          <w:szCs w:val="24"/>
        </w:rPr>
        <w:t xml:space="preserve"> Goals 12 (Responsible Consumption and Production) and Goal 13 (Climate Change).</w:t>
      </w:r>
      <w:r w:rsidR="009972B5" w:rsidRPr="00AF151F">
        <w:rPr>
          <w:rFonts w:ascii="Times New Roman" w:hAnsi="Times New Roman" w:cs="Times New Roman"/>
          <w:sz w:val="24"/>
          <w:szCs w:val="24"/>
        </w:rPr>
        <w:t xml:space="preserve"> As mentioned in table 1, Emirates ha</w:t>
      </w:r>
      <w:r w:rsidR="007449D3" w:rsidRPr="00AF151F">
        <w:rPr>
          <w:rFonts w:ascii="Times New Roman" w:hAnsi="Times New Roman" w:cs="Times New Roman"/>
          <w:sz w:val="24"/>
          <w:szCs w:val="24"/>
        </w:rPr>
        <w:t>s</w:t>
      </w:r>
      <w:r w:rsidR="009972B5" w:rsidRPr="00AF151F">
        <w:rPr>
          <w:rFonts w:ascii="Times New Roman" w:hAnsi="Times New Roman" w:cs="Times New Roman"/>
          <w:sz w:val="24"/>
          <w:szCs w:val="24"/>
        </w:rPr>
        <w:t xml:space="preserve"> major challenges in all these 3 Goals. </w:t>
      </w:r>
      <w:r w:rsidR="00592DBB" w:rsidRPr="00AF151F">
        <w:rPr>
          <w:rFonts w:ascii="Times New Roman" w:hAnsi="Times New Roman" w:cs="Times New Roman"/>
          <w:sz w:val="24"/>
          <w:szCs w:val="24"/>
        </w:rPr>
        <w:t xml:space="preserve">   </w:t>
      </w:r>
      <w:r w:rsidR="00592DBB" w:rsidRPr="00AF151F">
        <w:rPr>
          <w:rFonts w:ascii="Times New Roman" w:hAnsi="Times New Roman" w:cs="Times New Roman"/>
          <w:sz w:val="24"/>
        </w:rPr>
        <w:t xml:space="preserve"> </w:t>
      </w:r>
      <w:r w:rsidRPr="00AF151F">
        <w:rPr>
          <w:rFonts w:ascii="Times New Roman" w:hAnsi="Times New Roman" w:cs="Times New Roman"/>
          <w:sz w:val="24"/>
        </w:rPr>
        <w:t xml:space="preserve">     </w:t>
      </w:r>
    </w:p>
    <w:tbl>
      <w:tblPr>
        <w:tblStyle w:val="TableGrid"/>
        <w:tblW w:w="0" w:type="auto"/>
        <w:tblLayout w:type="fixed"/>
        <w:tblLook w:val="0000" w:firstRow="0" w:lastRow="0" w:firstColumn="0" w:lastColumn="0" w:noHBand="0" w:noVBand="0"/>
      </w:tblPr>
      <w:tblGrid>
        <w:gridCol w:w="4535"/>
        <w:gridCol w:w="4535"/>
      </w:tblGrid>
      <w:tr w:rsidR="00AF151F" w:rsidRPr="00AF151F" w:rsidTr="002B0A2D">
        <w:trPr>
          <w:trHeight w:val="163"/>
        </w:trPr>
        <w:tc>
          <w:tcPr>
            <w:tcW w:w="4535" w:type="dxa"/>
          </w:tcPr>
          <w:p w:rsidR="002B0A2D" w:rsidRPr="00AF151F" w:rsidRDefault="002B0A2D">
            <w:pPr>
              <w:pStyle w:val="Pa16"/>
              <w:spacing w:before="280"/>
              <w:rPr>
                <w:rFonts w:ascii="Times New Roman" w:hAnsi="Times New Roman" w:cs="Times New Roman"/>
                <w:b/>
              </w:rPr>
            </w:pPr>
            <w:r w:rsidRPr="00AF151F">
              <w:rPr>
                <w:rStyle w:val="A13"/>
                <w:rFonts w:ascii="Times New Roman" w:hAnsi="Times New Roman" w:cs="Times New Roman"/>
                <w:b/>
                <w:color w:val="auto"/>
                <w:sz w:val="24"/>
                <w:szCs w:val="24"/>
              </w:rPr>
              <w:t>National Committee Member</w:t>
            </w:r>
            <w:r w:rsidR="0013201E" w:rsidRPr="00AF151F">
              <w:rPr>
                <w:rStyle w:val="A13"/>
                <w:rFonts w:ascii="Times New Roman" w:hAnsi="Times New Roman" w:cs="Times New Roman"/>
                <w:b/>
                <w:color w:val="auto"/>
                <w:sz w:val="24"/>
                <w:szCs w:val="24"/>
              </w:rPr>
              <w:t>s</w:t>
            </w:r>
            <w:r w:rsidRPr="00AF151F">
              <w:rPr>
                <w:rStyle w:val="A13"/>
                <w:rFonts w:ascii="Times New Roman" w:hAnsi="Times New Roman" w:cs="Times New Roman"/>
                <w:b/>
                <w:color w:val="auto"/>
                <w:sz w:val="24"/>
                <w:szCs w:val="24"/>
              </w:rPr>
              <w:t xml:space="preserve"> (Organization</w:t>
            </w:r>
            <w:r w:rsidR="0013201E" w:rsidRPr="00AF151F">
              <w:rPr>
                <w:rStyle w:val="A13"/>
                <w:rFonts w:ascii="Times New Roman" w:hAnsi="Times New Roman" w:cs="Times New Roman"/>
                <w:b/>
                <w:color w:val="auto"/>
                <w:sz w:val="24"/>
                <w:szCs w:val="24"/>
              </w:rPr>
              <w:t>s</w:t>
            </w:r>
            <w:r w:rsidRPr="00AF151F">
              <w:rPr>
                <w:rStyle w:val="A13"/>
                <w:rFonts w:ascii="Times New Roman" w:hAnsi="Times New Roman" w:cs="Times New Roman"/>
                <w:b/>
                <w:color w:val="auto"/>
                <w:sz w:val="24"/>
                <w:szCs w:val="24"/>
              </w:rPr>
              <w:t xml:space="preserve">) </w:t>
            </w:r>
          </w:p>
        </w:tc>
        <w:tc>
          <w:tcPr>
            <w:tcW w:w="4535" w:type="dxa"/>
          </w:tcPr>
          <w:p w:rsidR="002B0A2D" w:rsidRPr="00AF151F" w:rsidRDefault="002B0A2D" w:rsidP="002B0A2D">
            <w:pPr>
              <w:pStyle w:val="Pa16"/>
              <w:spacing w:before="280"/>
              <w:rPr>
                <w:rFonts w:ascii="Times New Roman" w:hAnsi="Times New Roman" w:cs="Times New Roman"/>
                <w:b/>
              </w:rPr>
            </w:pPr>
            <w:r w:rsidRPr="00AF151F">
              <w:rPr>
                <w:rStyle w:val="A13"/>
                <w:rFonts w:ascii="Times New Roman" w:hAnsi="Times New Roman" w:cs="Times New Roman"/>
                <w:b/>
                <w:color w:val="auto"/>
                <w:sz w:val="24"/>
                <w:szCs w:val="24"/>
              </w:rPr>
              <w:t>Role</w:t>
            </w:r>
            <w:r w:rsidR="0013201E" w:rsidRPr="00AF151F">
              <w:rPr>
                <w:rStyle w:val="A13"/>
                <w:rFonts w:ascii="Times New Roman" w:hAnsi="Times New Roman" w:cs="Times New Roman"/>
                <w:b/>
                <w:color w:val="auto"/>
                <w:sz w:val="24"/>
                <w:szCs w:val="24"/>
              </w:rPr>
              <w:t>s</w:t>
            </w:r>
            <w:r w:rsidRPr="00AF151F">
              <w:rPr>
                <w:rStyle w:val="A13"/>
                <w:rFonts w:ascii="Times New Roman" w:hAnsi="Times New Roman" w:cs="Times New Roman"/>
                <w:b/>
                <w:color w:val="auto"/>
                <w:sz w:val="24"/>
                <w:szCs w:val="24"/>
              </w:rPr>
              <w:t xml:space="preserve"> </w:t>
            </w:r>
            <w:r w:rsidR="0013201E" w:rsidRPr="00AF151F">
              <w:rPr>
                <w:rStyle w:val="A13"/>
                <w:rFonts w:ascii="Times New Roman" w:hAnsi="Times New Roman" w:cs="Times New Roman"/>
                <w:b/>
                <w:color w:val="auto"/>
                <w:sz w:val="24"/>
                <w:szCs w:val="24"/>
              </w:rPr>
              <w:t>/ Responsibilities</w:t>
            </w:r>
            <w:r w:rsidRPr="00AF151F">
              <w:rPr>
                <w:rStyle w:val="A13"/>
                <w:rFonts w:ascii="Times New Roman" w:hAnsi="Times New Roman" w:cs="Times New Roman"/>
                <w:b/>
                <w:color w:val="auto"/>
                <w:sz w:val="24"/>
                <w:szCs w:val="24"/>
              </w:rPr>
              <w:t xml:space="preserve"> of the Organization</w:t>
            </w:r>
            <w:r w:rsidR="0013201E" w:rsidRPr="00AF151F">
              <w:rPr>
                <w:rStyle w:val="A13"/>
                <w:rFonts w:ascii="Times New Roman" w:hAnsi="Times New Roman" w:cs="Times New Roman"/>
                <w:b/>
                <w:color w:val="auto"/>
                <w:sz w:val="24"/>
                <w:szCs w:val="24"/>
              </w:rPr>
              <w:t>s</w:t>
            </w:r>
            <w:r w:rsidRPr="00AF151F">
              <w:rPr>
                <w:rStyle w:val="A13"/>
                <w:rFonts w:ascii="Times New Roman" w:hAnsi="Times New Roman" w:cs="Times New Roman"/>
                <w:b/>
                <w:color w:val="auto"/>
                <w:sz w:val="24"/>
                <w:szCs w:val="24"/>
              </w:rPr>
              <w:t xml:space="preserve">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Federal Competitiveness &amp; Statistics Authority </w:t>
            </w:r>
          </w:p>
        </w:tc>
        <w:tc>
          <w:tcPr>
            <w:tcW w:w="4535" w:type="dxa"/>
          </w:tcPr>
          <w:p w:rsidR="002B0A2D" w:rsidRPr="00AF151F" w:rsidRDefault="0070344A" w:rsidP="007449D3">
            <w:pPr>
              <w:pStyle w:val="Pa20"/>
              <w:rPr>
                <w:rFonts w:ascii="Times New Roman" w:hAnsi="Times New Roman" w:cs="Times New Roman"/>
              </w:rPr>
            </w:pPr>
            <w:r w:rsidRPr="00AF151F">
              <w:rPr>
                <w:rFonts w:ascii="Times New Roman" w:hAnsi="Times New Roman" w:cs="Times New Roman"/>
              </w:rPr>
              <w:t xml:space="preserve">- </w:t>
            </w:r>
            <w:r w:rsidR="002B0A2D" w:rsidRPr="00AF151F">
              <w:rPr>
                <w:rFonts w:ascii="Times New Roman" w:hAnsi="Times New Roman" w:cs="Times New Roman"/>
              </w:rPr>
              <w:t>Vice</w:t>
            </w:r>
            <w:r w:rsidR="007449D3" w:rsidRPr="00AF151F">
              <w:rPr>
                <w:rFonts w:ascii="Times New Roman" w:hAnsi="Times New Roman" w:cs="Times New Roman"/>
              </w:rPr>
              <w:t>-</w:t>
            </w:r>
            <w:r w:rsidR="002B0A2D" w:rsidRPr="00AF151F">
              <w:rPr>
                <w:rFonts w:ascii="Times New Roman" w:hAnsi="Times New Roman" w:cs="Times New Roman"/>
              </w:rPr>
              <w:t xml:space="preserve">Chair and secretariat of the National Committee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Ministry of Cabinet and Future </w:t>
            </w:r>
          </w:p>
        </w:tc>
        <w:tc>
          <w:tcPr>
            <w:tcW w:w="4535" w:type="dxa"/>
          </w:tcPr>
          <w:p w:rsidR="002B0A2D" w:rsidRPr="00AF151F" w:rsidRDefault="0070344A" w:rsidP="007449D3">
            <w:pPr>
              <w:pStyle w:val="Pa20"/>
              <w:rPr>
                <w:rFonts w:ascii="Times New Roman" w:hAnsi="Times New Roman" w:cs="Times New Roman"/>
              </w:rPr>
            </w:pPr>
            <w:r w:rsidRPr="00AF151F">
              <w:rPr>
                <w:rFonts w:ascii="Times New Roman" w:hAnsi="Times New Roman" w:cs="Times New Roman"/>
              </w:rPr>
              <w:t xml:space="preserve">- </w:t>
            </w:r>
            <w:r w:rsidR="007449D3" w:rsidRPr="00AF151F">
              <w:rPr>
                <w:rFonts w:ascii="Times New Roman" w:hAnsi="Times New Roman" w:cs="Times New Roman"/>
              </w:rPr>
              <w:t>The c</w:t>
            </w:r>
            <w:r w:rsidR="002B0A2D" w:rsidRPr="00AF151F">
              <w:rPr>
                <w:rFonts w:ascii="Times New Roman" w:hAnsi="Times New Roman" w:cs="Times New Roman"/>
              </w:rPr>
              <w:t>ross</w:t>
            </w:r>
            <w:r w:rsidR="007449D3" w:rsidRPr="00AF151F">
              <w:rPr>
                <w:rFonts w:ascii="Times New Roman" w:hAnsi="Times New Roman" w:cs="Times New Roman"/>
              </w:rPr>
              <w:t>-</w:t>
            </w:r>
            <w:r w:rsidR="002B0A2D" w:rsidRPr="00AF151F">
              <w:rPr>
                <w:rFonts w:ascii="Times New Roman" w:hAnsi="Times New Roman" w:cs="Times New Roman"/>
              </w:rPr>
              <w:t xml:space="preserve">cutting role for state sector strategy and performance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Ministry of Community Development </w:t>
            </w:r>
          </w:p>
        </w:tc>
        <w:tc>
          <w:tcPr>
            <w:tcW w:w="4535" w:type="dxa"/>
          </w:tcPr>
          <w:p w:rsidR="002B0A2D" w:rsidRPr="00AF151F" w:rsidRDefault="0070344A">
            <w:pPr>
              <w:pStyle w:val="Pa20"/>
              <w:rPr>
                <w:rFonts w:ascii="Times New Roman" w:hAnsi="Times New Roman" w:cs="Times New Roman"/>
              </w:rPr>
            </w:pPr>
            <w:r w:rsidRPr="00AF151F">
              <w:rPr>
                <w:rFonts w:ascii="Times New Roman" w:hAnsi="Times New Roman" w:cs="Times New Roman"/>
              </w:rPr>
              <w:t xml:space="preserve">- </w:t>
            </w:r>
            <w:r w:rsidR="00282F42" w:rsidRPr="00AF151F">
              <w:rPr>
                <w:rFonts w:ascii="Times New Roman" w:hAnsi="Times New Roman" w:cs="Times New Roman"/>
              </w:rPr>
              <w:t>Goals</w:t>
            </w:r>
            <w:r w:rsidR="002B0A2D" w:rsidRPr="00AF151F">
              <w:rPr>
                <w:rFonts w:ascii="Times New Roman" w:hAnsi="Times New Roman" w:cs="Times New Roman"/>
              </w:rPr>
              <w:t xml:space="preserve"> 1, 10 </w:t>
            </w:r>
          </w:p>
        </w:tc>
      </w:tr>
      <w:tr w:rsidR="00AF151F" w:rsidRPr="00AF151F" w:rsidTr="002B0A2D">
        <w:trPr>
          <w:trHeight w:val="142"/>
        </w:trPr>
        <w:tc>
          <w:tcPr>
            <w:tcW w:w="4535" w:type="dxa"/>
          </w:tcPr>
          <w:p w:rsidR="002B0A2D" w:rsidRPr="00AF151F" w:rsidRDefault="002B0A2D" w:rsidP="009E268B">
            <w:pPr>
              <w:pStyle w:val="Pa20"/>
              <w:rPr>
                <w:rFonts w:ascii="Times New Roman" w:hAnsi="Times New Roman" w:cs="Times New Roman"/>
              </w:rPr>
            </w:pPr>
            <w:r w:rsidRPr="00AF151F">
              <w:rPr>
                <w:rFonts w:ascii="Times New Roman" w:hAnsi="Times New Roman" w:cs="Times New Roman"/>
              </w:rPr>
              <w:t xml:space="preserve">Ministry of Climate Change </w:t>
            </w:r>
            <w:r w:rsidR="009E268B" w:rsidRPr="00AF151F">
              <w:rPr>
                <w:rFonts w:ascii="Times New Roman" w:hAnsi="Times New Roman" w:cs="Times New Roman"/>
              </w:rPr>
              <w:t>and</w:t>
            </w:r>
            <w:r w:rsidRPr="00AF151F">
              <w:rPr>
                <w:rFonts w:ascii="Times New Roman" w:hAnsi="Times New Roman" w:cs="Times New Roman"/>
              </w:rPr>
              <w:t xml:space="preserve"> Environment </w:t>
            </w:r>
          </w:p>
        </w:tc>
        <w:tc>
          <w:tcPr>
            <w:tcW w:w="4535" w:type="dxa"/>
          </w:tcPr>
          <w:p w:rsidR="002B0A2D" w:rsidRPr="00AF151F" w:rsidRDefault="0070344A">
            <w:pPr>
              <w:pStyle w:val="Pa20"/>
              <w:rPr>
                <w:rFonts w:ascii="Times New Roman" w:hAnsi="Times New Roman" w:cs="Times New Roman"/>
              </w:rPr>
            </w:pPr>
            <w:r w:rsidRPr="00AF151F">
              <w:rPr>
                <w:rFonts w:ascii="Times New Roman" w:hAnsi="Times New Roman" w:cs="Times New Roman"/>
              </w:rPr>
              <w:t xml:space="preserve">- </w:t>
            </w:r>
            <w:r w:rsidR="00282F42" w:rsidRPr="00AF151F">
              <w:rPr>
                <w:rFonts w:ascii="Times New Roman" w:hAnsi="Times New Roman" w:cs="Times New Roman"/>
              </w:rPr>
              <w:t>Goals</w:t>
            </w:r>
            <w:r w:rsidR="002B0A2D" w:rsidRPr="00AF151F">
              <w:rPr>
                <w:rFonts w:ascii="Times New Roman" w:hAnsi="Times New Roman" w:cs="Times New Roman"/>
              </w:rPr>
              <w:t xml:space="preserve"> 2, 12, 13, 14, 15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Ministry of Health &amp; Prevention </w:t>
            </w:r>
          </w:p>
        </w:tc>
        <w:tc>
          <w:tcPr>
            <w:tcW w:w="4535" w:type="dxa"/>
          </w:tcPr>
          <w:p w:rsidR="002B0A2D" w:rsidRPr="00AF151F" w:rsidRDefault="0070344A">
            <w:pPr>
              <w:pStyle w:val="Pa20"/>
              <w:rPr>
                <w:rFonts w:ascii="Times New Roman" w:hAnsi="Times New Roman" w:cs="Times New Roman"/>
              </w:rPr>
            </w:pPr>
            <w:r w:rsidRPr="00AF151F">
              <w:rPr>
                <w:rFonts w:ascii="Times New Roman" w:hAnsi="Times New Roman" w:cs="Times New Roman"/>
              </w:rPr>
              <w:t xml:space="preserve">- </w:t>
            </w:r>
            <w:r w:rsidR="00282F42" w:rsidRPr="00AF151F">
              <w:rPr>
                <w:rFonts w:ascii="Times New Roman" w:hAnsi="Times New Roman" w:cs="Times New Roman"/>
              </w:rPr>
              <w:t>Goal</w:t>
            </w:r>
            <w:r w:rsidR="002B0A2D" w:rsidRPr="00AF151F">
              <w:rPr>
                <w:rFonts w:ascii="Times New Roman" w:hAnsi="Times New Roman" w:cs="Times New Roman"/>
              </w:rPr>
              <w:t xml:space="preserve"> 3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Ministry of Education </w:t>
            </w:r>
          </w:p>
        </w:tc>
        <w:tc>
          <w:tcPr>
            <w:tcW w:w="4535" w:type="dxa"/>
          </w:tcPr>
          <w:p w:rsidR="002B0A2D" w:rsidRPr="00AF151F" w:rsidRDefault="0070344A">
            <w:pPr>
              <w:pStyle w:val="Pa20"/>
              <w:rPr>
                <w:rFonts w:ascii="Times New Roman" w:hAnsi="Times New Roman" w:cs="Times New Roman"/>
              </w:rPr>
            </w:pPr>
            <w:r w:rsidRPr="00AF151F">
              <w:rPr>
                <w:rFonts w:ascii="Times New Roman" w:hAnsi="Times New Roman" w:cs="Times New Roman"/>
              </w:rPr>
              <w:t xml:space="preserve">- </w:t>
            </w:r>
            <w:r w:rsidR="00282F42" w:rsidRPr="00AF151F">
              <w:rPr>
                <w:rFonts w:ascii="Times New Roman" w:hAnsi="Times New Roman" w:cs="Times New Roman"/>
              </w:rPr>
              <w:t>Goal</w:t>
            </w:r>
            <w:r w:rsidR="002B0A2D" w:rsidRPr="00AF151F">
              <w:rPr>
                <w:rFonts w:ascii="Times New Roman" w:hAnsi="Times New Roman" w:cs="Times New Roman"/>
              </w:rPr>
              <w:t xml:space="preserve"> 4 </w:t>
            </w:r>
          </w:p>
        </w:tc>
      </w:tr>
      <w:tr w:rsidR="00AF151F" w:rsidRPr="00AF151F" w:rsidTr="002B0A2D">
        <w:trPr>
          <w:trHeight w:val="250"/>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Gender Balance Council </w:t>
            </w:r>
          </w:p>
        </w:tc>
        <w:tc>
          <w:tcPr>
            <w:tcW w:w="4535" w:type="dxa"/>
          </w:tcPr>
          <w:p w:rsidR="00282F42" w:rsidRPr="00AF151F" w:rsidRDefault="0070344A">
            <w:pPr>
              <w:pStyle w:val="Pa20"/>
              <w:rPr>
                <w:rFonts w:ascii="Times New Roman" w:hAnsi="Times New Roman" w:cs="Times New Roman"/>
              </w:rPr>
            </w:pPr>
            <w:r w:rsidRPr="00AF151F">
              <w:rPr>
                <w:rFonts w:ascii="Times New Roman" w:hAnsi="Times New Roman" w:cs="Times New Roman"/>
              </w:rPr>
              <w:t xml:space="preserve">- </w:t>
            </w:r>
            <w:r w:rsidR="00282F42" w:rsidRPr="00AF151F">
              <w:rPr>
                <w:rFonts w:ascii="Times New Roman" w:hAnsi="Times New Roman" w:cs="Times New Roman"/>
              </w:rPr>
              <w:t>Goal</w:t>
            </w:r>
            <w:r w:rsidR="002B0A2D" w:rsidRPr="00AF151F">
              <w:rPr>
                <w:rFonts w:ascii="Times New Roman" w:hAnsi="Times New Roman" w:cs="Times New Roman"/>
              </w:rPr>
              <w:t xml:space="preserve"> 5 </w:t>
            </w:r>
          </w:p>
          <w:p w:rsidR="002B0A2D" w:rsidRPr="00AF151F" w:rsidRDefault="0070344A" w:rsidP="007449D3">
            <w:pPr>
              <w:pStyle w:val="Pa20"/>
              <w:rPr>
                <w:rFonts w:ascii="Times New Roman" w:hAnsi="Times New Roman" w:cs="Times New Roman"/>
              </w:rPr>
            </w:pPr>
            <w:r w:rsidRPr="00AF151F">
              <w:rPr>
                <w:rFonts w:ascii="Times New Roman" w:hAnsi="Times New Roman" w:cs="Times New Roman"/>
              </w:rPr>
              <w:t>- C</w:t>
            </w:r>
            <w:r w:rsidR="002B0A2D" w:rsidRPr="00AF151F">
              <w:rPr>
                <w:rFonts w:ascii="Times New Roman" w:hAnsi="Times New Roman" w:cs="Times New Roman"/>
              </w:rPr>
              <w:t>ross</w:t>
            </w:r>
            <w:r w:rsidR="007449D3" w:rsidRPr="00AF151F">
              <w:rPr>
                <w:rFonts w:ascii="Times New Roman" w:hAnsi="Times New Roman" w:cs="Times New Roman"/>
              </w:rPr>
              <w:t>-</w:t>
            </w:r>
            <w:r w:rsidR="002B0A2D" w:rsidRPr="00AF151F">
              <w:rPr>
                <w:rFonts w:ascii="Times New Roman" w:hAnsi="Times New Roman" w:cs="Times New Roman"/>
              </w:rPr>
              <w:t xml:space="preserve">cutting role to ensure policy coherence on gender issues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Ministry of Energy &amp; Industry </w:t>
            </w:r>
          </w:p>
        </w:tc>
        <w:tc>
          <w:tcPr>
            <w:tcW w:w="4535" w:type="dxa"/>
          </w:tcPr>
          <w:p w:rsidR="002B0A2D" w:rsidRPr="00AF151F" w:rsidRDefault="0070344A">
            <w:pPr>
              <w:pStyle w:val="Pa20"/>
              <w:rPr>
                <w:rFonts w:ascii="Times New Roman" w:hAnsi="Times New Roman" w:cs="Times New Roman"/>
              </w:rPr>
            </w:pPr>
            <w:r w:rsidRPr="00AF151F">
              <w:rPr>
                <w:rFonts w:ascii="Times New Roman" w:hAnsi="Times New Roman" w:cs="Times New Roman"/>
              </w:rPr>
              <w:t xml:space="preserve">- </w:t>
            </w:r>
            <w:r w:rsidR="00282F42" w:rsidRPr="00AF151F">
              <w:rPr>
                <w:rFonts w:ascii="Times New Roman" w:hAnsi="Times New Roman" w:cs="Times New Roman"/>
              </w:rPr>
              <w:t>Goals</w:t>
            </w:r>
            <w:r w:rsidR="002B0A2D" w:rsidRPr="00AF151F">
              <w:rPr>
                <w:rFonts w:ascii="Times New Roman" w:hAnsi="Times New Roman" w:cs="Times New Roman"/>
              </w:rPr>
              <w:t xml:space="preserve"> 6, 7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Ministry of Human Resources &amp; </w:t>
            </w:r>
            <w:r w:rsidR="006C779E" w:rsidRPr="00AF151F">
              <w:rPr>
                <w:rFonts w:ascii="Times New Roman" w:hAnsi="Times New Roman" w:cs="Times New Roman"/>
              </w:rPr>
              <w:t>Emiratization</w:t>
            </w:r>
            <w:r w:rsidRPr="00AF151F">
              <w:rPr>
                <w:rFonts w:ascii="Times New Roman" w:hAnsi="Times New Roman" w:cs="Times New Roman"/>
              </w:rPr>
              <w:t xml:space="preserve"> </w:t>
            </w:r>
          </w:p>
        </w:tc>
        <w:tc>
          <w:tcPr>
            <w:tcW w:w="4535" w:type="dxa"/>
          </w:tcPr>
          <w:p w:rsidR="002B0A2D" w:rsidRPr="00AF151F" w:rsidRDefault="0070344A">
            <w:pPr>
              <w:pStyle w:val="Pa20"/>
              <w:rPr>
                <w:rFonts w:ascii="Times New Roman" w:hAnsi="Times New Roman" w:cs="Times New Roman"/>
              </w:rPr>
            </w:pPr>
            <w:r w:rsidRPr="00AF151F">
              <w:rPr>
                <w:rFonts w:ascii="Times New Roman" w:hAnsi="Times New Roman" w:cs="Times New Roman"/>
              </w:rPr>
              <w:t xml:space="preserve">- </w:t>
            </w:r>
            <w:r w:rsidR="00282F42" w:rsidRPr="00AF151F">
              <w:rPr>
                <w:rFonts w:ascii="Times New Roman" w:hAnsi="Times New Roman" w:cs="Times New Roman"/>
              </w:rPr>
              <w:t>Goal</w:t>
            </w:r>
            <w:r w:rsidR="002B0A2D" w:rsidRPr="00AF151F">
              <w:rPr>
                <w:rFonts w:ascii="Times New Roman" w:hAnsi="Times New Roman" w:cs="Times New Roman"/>
              </w:rPr>
              <w:t xml:space="preserve"> 8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Ministry of Economy </w:t>
            </w:r>
          </w:p>
        </w:tc>
        <w:tc>
          <w:tcPr>
            <w:tcW w:w="4535" w:type="dxa"/>
          </w:tcPr>
          <w:p w:rsidR="002B0A2D" w:rsidRPr="00AF151F" w:rsidRDefault="0070344A">
            <w:pPr>
              <w:pStyle w:val="Pa20"/>
              <w:rPr>
                <w:rFonts w:ascii="Times New Roman" w:hAnsi="Times New Roman" w:cs="Times New Roman"/>
              </w:rPr>
            </w:pPr>
            <w:r w:rsidRPr="00AF151F">
              <w:rPr>
                <w:rFonts w:ascii="Times New Roman" w:hAnsi="Times New Roman" w:cs="Times New Roman"/>
              </w:rPr>
              <w:t xml:space="preserve">- </w:t>
            </w:r>
            <w:r w:rsidR="00282F42" w:rsidRPr="00AF151F">
              <w:rPr>
                <w:rFonts w:ascii="Times New Roman" w:hAnsi="Times New Roman" w:cs="Times New Roman"/>
              </w:rPr>
              <w:t>Goal</w:t>
            </w:r>
            <w:r w:rsidR="002B0A2D" w:rsidRPr="00AF151F">
              <w:rPr>
                <w:rFonts w:ascii="Times New Roman" w:hAnsi="Times New Roman" w:cs="Times New Roman"/>
              </w:rPr>
              <w:t xml:space="preserve"> 9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Ministry of Infrastructure Development </w:t>
            </w:r>
          </w:p>
        </w:tc>
        <w:tc>
          <w:tcPr>
            <w:tcW w:w="4535" w:type="dxa"/>
          </w:tcPr>
          <w:p w:rsidR="002B0A2D" w:rsidRPr="00AF151F" w:rsidRDefault="0070344A">
            <w:pPr>
              <w:pStyle w:val="Pa20"/>
              <w:rPr>
                <w:rFonts w:ascii="Times New Roman" w:hAnsi="Times New Roman" w:cs="Times New Roman"/>
              </w:rPr>
            </w:pPr>
            <w:r w:rsidRPr="00AF151F">
              <w:rPr>
                <w:rFonts w:ascii="Times New Roman" w:hAnsi="Times New Roman" w:cs="Times New Roman"/>
              </w:rPr>
              <w:t xml:space="preserve">- </w:t>
            </w:r>
            <w:r w:rsidR="00282F42" w:rsidRPr="00AF151F">
              <w:rPr>
                <w:rFonts w:ascii="Times New Roman" w:hAnsi="Times New Roman" w:cs="Times New Roman"/>
              </w:rPr>
              <w:t>Goal</w:t>
            </w:r>
            <w:r w:rsidR="002B0A2D" w:rsidRPr="00AF151F">
              <w:rPr>
                <w:rFonts w:ascii="Times New Roman" w:hAnsi="Times New Roman" w:cs="Times New Roman"/>
              </w:rPr>
              <w:t xml:space="preserve"> 11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Ministry of Interior </w:t>
            </w:r>
          </w:p>
        </w:tc>
        <w:tc>
          <w:tcPr>
            <w:tcW w:w="4535" w:type="dxa"/>
          </w:tcPr>
          <w:p w:rsidR="002B0A2D" w:rsidRPr="00AF151F" w:rsidRDefault="0070344A">
            <w:pPr>
              <w:pStyle w:val="Pa20"/>
              <w:rPr>
                <w:rFonts w:ascii="Times New Roman" w:hAnsi="Times New Roman" w:cs="Times New Roman"/>
              </w:rPr>
            </w:pPr>
            <w:r w:rsidRPr="00AF151F">
              <w:rPr>
                <w:rFonts w:ascii="Times New Roman" w:hAnsi="Times New Roman" w:cs="Times New Roman"/>
              </w:rPr>
              <w:t xml:space="preserve">- </w:t>
            </w:r>
            <w:r w:rsidR="00282F42" w:rsidRPr="00AF151F">
              <w:rPr>
                <w:rFonts w:ascii="Times New Roman" w:hAnsi="Times New Roman" w:cs="Times New Roman"/>
              </w:rPr>
              <w:t>Goal</w:t>
            </w:r>
            <w:r w:rsidR="002B0A2D" w:rsidRPr="00AF151F">
              <w:rPr>
                <w:rFonts w:ascii="Times New Roman" w:hAnsi="Times New Roman" w:cs="Times New Roman"/>
              </w:rPr>
              <w:t xml:space="preserve"> 16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Ministry of Foreign Affairs &amp; International Cooperation </w:t>
            </w:r>
          </w:p>
        </w:tc>
        <w:tc>
          <w:tcPr>
            <w:tcW w:w="4535" w:type="dxa"/>
          </w:tcPr>
          <w:p w:rsidR="00282F42" w:rsidRPr="00AF151F" w:rsidRDefault="0070344A">
            <w:pPr>
              <w:pStyle w:val="Pa20"/>
              <w:rPr>
                <w:rFonts w:ascii="Times New Roman" w:hAnsi="Times New Roman" w:cs="Times New Roman"/>
              </w:rPr>
            </w:pPr>
            <w:r w:rsidRPr="00AF151F">
              <w:rPr>
                <w:rFonts w:ascii="Times New Roman" w:hAnsi="Times New Roman" w:cs="Times New Roman"/>
              </w:rPr>
              <w:t xml:space="preserve">- </w:t>
            </w:r>
            <w:r w:rsidR="00282F42" w:rsidRPr="00AF151F">
              <w:rPr>
                <w:rFonts w:ascii="Times New Roman" w:hAnsi="Times New Roman" w:cs="Times New Roman"/>
              </w:rPr>
              <w:t>Goal</w:t>
            </w:r>
            <w:r w:rsidR="002B0A2D" w:rsidRPr="00AF151F">
              <w:rPr>
                <w:rFonts w:ascii="Times New Roman" w:hAnsi="Times New Roman" w:cs="Times New Roman"/>
              </w:rPr>
              <w:t xml:space="preserve"> 17 </w:t>
            </w:r>
          </w:p>
          <w:p w:rsidR="002B0A2D" w:rsidRPr="00AF151F" w:rsidRDefault="0070344A" w:rsidP="0070344A">
            <w:pPr>
              <w:pStyle w:val="Pa20"/>
              <w:rPr>
                <w:rFonts w:ascii="Times New Roman" w:hAnsi="Times New Roman" w:cs="Times New Roman"/>
              </w:rPr>
            </w:pPr>
            <w:r w:rsidRPr="00AF151F">
              <w:rPr>
                <w:rFonts w:ascii="Times New Roman" w:hAnsi="Times New Roman" w:cs="Times New Roman"/>
              </w:rPr>
              <w:t>- C</w:t>
            </w:r>
            <w:r w:rsidR="002B0A2D" w:rsidRPr="00AF151F">
              <w:rPr>
                <w:rFonts w:ascii="Times New Roman" w:hAnsi="Times New Roman" w:cs="Times New Roman"/>
              </w:rPr>
              <w:t xml:space="preserve">ross cutting role on international engagement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 xml:space="preserve">Central Bank </w:t>
            </w:r>
          </w:p>
        </w:tc>
        <w:tc>
          <w:tcPr>
            <w:tcW w:w="4535" w:type="dxa"/>
          </w:tcPr>
          <w:p w:rsidR="002B0A2D" w:rsidRPr="00AF151F" w:rsidRDefault="0070344A" w:rsidP="007449D3">
            <w:pPr>
              <w:pStyle w:val="Pa20"/>
              <w:rPr>
                <w:rFonts w:ascii="Times New Roman" w:hAnsi="Times New Roman" w:cs="Times New Roman"/>
              </w:rPr>
            </w:pPr>
            <w:r w:rsidRPr="00AF151F">
              <w:rPr>
                <w:rFonts w:ascii="Times New Roman" w:hAnsi="Times New Roman" w:cs="Times New Roman"/>
              </w:rPr>
              <w:t xml:space="preserve">- </w:t>
            </w:r>
            <w:r w:rsidR="002B0A2D" w:rsidRPr="00AF151F">
              <w:rPr>
                <w:rFonts w:ascii="Times New Roman" w:hAnsi="Times New Roman" w:cs="Times New Roman"/>
              </w:rPr>
              <w:t>Cross</w:t>
            </w:r>
            <w:r w:rsidR="007449D3" w:rsidRPr="00AF151F">
              <w:rPr>
                <w:rFonts w:ascii="Times New Roman" w:hAnsi="Times New Roman" w:cs="Times New Roman"/>
              </w:rPr>
              <w:t>-</w:t>
            </w:r>
            <w:r w:rsidR="002B0A2D" w:rsidRPr="00AF151F">
              <w:rPr>
                <w:rFonts w:ascii="Times New Roman" w:hAnsi="Times New Roman" w:cs="Times New Roman"/>
              </w:rPr>
              <w:t xml:space="preserve">cutting role liaising with the Ministry of Finance </w:t>
            </w:r>
          </w:p>
        </w:tc>
      </w:tr>
      <w:tr w:rsidR="00AF151F" w:rsidRPr="00AF151F" w:rsidTr="002B0A2D">
        <w:trPr>
          <w:trHeight w:val="142"/>
        </w:trPr>
        <w:tc>
          <w:tcPr>
            <w:tcW w:w="4535" w:type="dxa"/>
          </w:tcPr>
          <w:p w:rsidR="002B0A2D" w:rsidRPr="00AF151F" w:rsidRDefault="002B0A2D">
            <w:pPr>
              <w:pStyle w:val="Pa20"/>
              <w:rPr>
                <w:rFonts w:ascii="Times New Roman" w:hAnsi="Times New Roman" w:cs="Times New Roman"/>
              </w:rPr>
            </w:pPr>
            <w:r w:rsidRPr="00AF151F">
              <w:rPr>
                <w:rFonts w:ascii="Times New Roman" w:hAnsi="Times New Roman" w:cs="Times New Roman"/>
              </w:rPr>
              <w:t>G</w:t>
            </w:r>
            <w:r w:rsidR="00282F42" w:rsidRPr="00AF151F">
              <w:rPr>
                <w:rFonts w:ascii="Times New Roman" w:hAnsi="Times New Roman" w:cs="Times New Roman"/>
              </w:rPr>
              <w:t>eneral Youth &amp; Sports Authority</w:t>
            </w:r>
            <w:r w:rsidRPr="00AF151F">
              <w:rPr>
                <w:rFonts w:ascii="Times New Roman" w:hAnsi="Times New Roman" w:cs="Times New Roman"/>
              </w:rPr>
              <w:t xml:space="preserve"> </w:t>
            </w:r>
          </w:p>
        </w:tc>
        <w:tc>
          <w:tcPr>
            <w:tcW w:w="4535" w:type="dxa"/>
          </w:tcPr>
          <w:p w:rsidR="002B0A2D" w:rsidRPr="00AF151F" w:rsidRDefault="0070344A" w:rsidP="007449D3">
            <w:pPr>
              <w:pStyle w:val="Pa20"/>
              <w:rPr>
                <w:rFonts w:ascii="Times New Roman" w:hAnsi="Times New Roman" w:cs="Times New Roman"/>
              </w:rPr>
            </w:pPr>
            <w:r w:rsidRPr="00AF151F">
              <w:rPr>
                <w:rFonts w:ascii="Times New Roman" w:hAnsi="Times New Roman" w:cs="Times New Roman"/>
              </w:rPr>
              <w:t xml:space="preserve">- </w:t>
            </w:r>
            <w:r w:rsidR="002B0A2D" w:rsidRPr="00AF151F">
              <w:rPr>
                <w:rFonts w:ascii="Times New Roman" w:hAnsi="Times New Roman" w:cs="Times New Roman"/>
              </w:rPr>
              <w:t>Cross</w:t>
            </w:r>
            <w:r w:rsidR="007449D3" w:rsidRPr="00AF151F">
              <w:rPr>
                <w:rFonts w:ascii="Times New Roman" w:hAnsi="Times New Roman" w:cs="Times New Roman"/>
              </w:rPr>
              <w:t>-</w:t>
            </w:r>
            <w:r w:rsidR="002B0A2D" w:rsidRPr="00AF151F">
              <w:rPr>
                <w:rFonts w:ascii="Times New Roman" w:hAnsi="Times New Roman" w:cs="Times New Roman"/>
              </w:rPr>
              <w:t xml:space="preserve">cutting role to ensure policy coherence for youth welfare </w:t>
            </w:r>
          </w:p>
        </w:tc>
      </w:tr>
    </w:tbl>
    <w:p w:rsidR="002B0A2D" w:rsidRPr="00AF151F" w:rsidRDefault="00282F42" w:rsidP="00A452AE">
      <w:pPr>
        <w:jc w:val="both"/>
        <w:rPr>
          <w:rFonts w:ascii="Times New Roman" w:hAnsi="Times New Roman" w:cs="Times New Roman"/>
          <w:b/>
          <w:sz w:val="24"/>
        </w:rPr>
      </w:pPr>
      <w:r w:rsidRPr="00AF151F">
        <w:rPr>
          <w:rFonts w:ascii="Times New Roman" w:hAnsi="Times New Roman" w:cs="Times New Roman"/>
          <w:b/>
          <w:sz w:val="24"/>
        </w:rPr>
        <w:t xml:space="preserve">Table 2: </w:t>
      </w:r>
      <w:r w:rsidR="0013201E" w:rsidRPr="00AF151F">
        <w:rPr>
          <w:rFonts w:ascii="Times New Roman" w:hAnsi="Times New Roman" w:cs="Times New Roman"/>
          <w:b/>
          <w:sz w:val="24"/>
        </w:rPr>
        <w:t xml:space="preserve">Roles and Responsibilities of Different Organizations to Achieve UN </w:t>
      </w:r>
      <w:r w:rsidR="00601594" w:rsidRPr="00AF151F">
        <w:rPr>
          <w:rFonts w:ascii="Times New Roman" w:hAnsi="Times New Roman" w:cs="Times New Roman"/>
          <w:b/>
          <w:sz w:val="24"/>
        </w:rPr>
        <w:t>SDGs</w:t>
      </w:r>
      <w:r w:rsidR="0013201E" w:rsidRPr="00AF151F">
        <w:rPr>
          <w:rFonts w:ascii="Times New Roman" w:hAnsi="Times New Roman" w:cs="Times New Roman"/>
          <w:b/>
          <w:sz w:val="24"/>
        </w:rPr>
        <w:t xml:space="preserve"> </w:t>
      </w:r>
    </w:p>
    <w:p w:rsidR="00EC5020" w:rsidRPr="008B367E" w:rsidRDefault="00B72311" w:rsidP="006F661A">
      <w:pPr>
        <w:jc w:val="both"/>
        <w:rPr>
          <w:rFonts w:ascii="Times New Roman" w:hAnsi="Times New Roman" w:cs="Times New Roman"/>
          <w:sz w:val="24"/>
        </w:rPr>
      </w:pPr>
      <w:r w:rsidRPr="008B367E">
        <w:rPr>
          <w:rFonts w:ascii="Times New Roman" w:hAnsi="Times New Roman" w:cs="Times New Roman"/>
          <w:sz w:val="24"/>
        </w:rPr>
        <w:lastRenderedPageBreak/>
        <w:t>Although</w:t>
      </w:r>
      <w:r w:rsidR="007C4AED" w:rsidRPr="008B367E">
        <w:rPr>
          <w:rFonts w:ascii="Times New Roman" w:hAnsi="Times New Roman" w:cs="Times New Roman"/>
          <w:sz w:val="24"/>
        </w:rPr>
        <w:t>,</w:t>
      </w:r>
      <w:r w:rsidRPr="008B367E">
        <w:rPr>
          <w:rFonts w:ascii="Times New Roman" w:hAnsi="Times New Roman" w:cs="Times New Roman"/>
          <w:sz w:val="24"/>
        </w:rPr>
        <w:t xml:space="preserve"> according to the 2016 </w:t>
      </w:r>
      <w:r w:rsidR="007C4AED" w:rsidRPr="008B367E">
        <w:rPr>
          <w:rFonts w:ascii="Times New Roman" w:hAnsi="Times New Roman" w:cs="Times New Roman"/>
          <w:sz w:val="24"/>
        </w:rPr>
        <w:t xml:space="preserve">ARCADIS </w:t>
      </w:r>
      <w:r w:rsidRPr="008B367E">
        <w:rPr>
          <w:rFonts w:ascii="Times New Roman" w:hAnsi="Times New Roman" w:cs="Times New Roman"/>
          <w:sz w:val="24"/>
        </w:rPr>
        <w:t>Sustainable Cities Index, Dubai</w:t>
      </w:r>
      <w:r w:rsidR="007C4AED" w:rsidRPr="008B367E">
        <w:rPr>
          <w:rFonts w:ascii="Times New Roman" w:hAnsi="Times New Roman" w:cs="Times New Roman"/>
          <w:sz w:val="24"/>
        </w:rPr>
        <w:t xml:space="preserve"> (rank = 52) and Abu Dhabi </w:t>
      </w:r>
      <w:r w:rsidR="006E65D8" w:rsidRPr="008B367E">
        <w:rPr>
          <w:rFonts w:ascii="Times New Roman" w:hAnsi="Times New Roman" w:cs="Times New Roman"/>
          <w:sz w:val="24"/>
        </w:rPr>
        <w:t>(</w:t>
      </w:r>
      <w:r w:rsidR="007C4AED" w:rsidRPr="008B367E">
        <w:rPr>
          <w:rFonts w:ascii="Times New Roman" w:hAnsi="Times New Roman" w:cs="Times New Roman"/>
          <w:sz w:val="24"/>
        </w:rPr>
        <w:t>rank = 58)</w:t>
      </w:r>
      <w:r w:rsidR="006E65D8" w:rsidRPr="008B367E">
        <w:rPr>
          <w:rFonts w:ascii="Times New Roman" w:hAnsi="Times New Roman" w:cs="Times New Roman"/>
          <w:sz w:val="24"/>
        </w:rPr>
        <w:t xml:space="preserve"> were the only cities from GCC, ranked among top 100 sustainable cities and were the </w:t>
      </w:r>
      <w:r w:rsidRPr="008B367E">
        <w:rPr>
          <w:rFonts w:ascii="Times New Roman" w:hAnsi="Times New Roman" w:cs="Times New Roman"/>
          <w:sz w:val="24"/>
        </w:rPr>
        <w:t>top</w:t>
      </w:r>
      <w:r w:rsidR="007449D3" w:rsidRPr="008B367E">
        <w:rPr>
          <w:rFonts w:ascii="Times New Roman" w:hAnsi="Times New Roman" w:cs="Times New Roman"/>
          <w:sz w:val="24"/>
        </w:rPr>
        <w:t>-</w:t>
      </w:r>
      <w:r w:rsidRPr="008B367E">
        <w:rPr>
          <w:rFonts w:ascii="Times New Roman" w:hAnsi="Times New Roman" w:cs="Times New Roman"/>
          <w:sz w:val="24"/>
        </w:rPr>
        <w:t>ranked Middle Eastern cities in the provision</w:t>
      </w:r>
      <w:r w:rsidR="007C4AED" w:rsidRPr="008B367E">
        <w:rPr>
          <w:rFonts w:ascii="Times New Roman" w:hAnsi="Times New Roman" w:cs="Times New Roman"/>
          <w:sz w:val="24"/>
        </w:rPr>
        <w:t xml:space="preserve"> </w:t>
      </w:r>
      <w:r w:rsidRPr="008B367E">
        <w:rPr>
          <w:rFonts w:ascii="Times New Roman" w:hAnsi="Times New Roman" w:cs="Times New Roman"/>
          <w:sz w:val="24"/>
        </w:rPr>
        <w:t>of high standards of water and sanitation networks</w:t>
      </w:r>
      <w:r w:rsidR="006E65D8" w:rsidRPr="008B367E">
        <w:rPr>
          <w:rFonts w:ascii="Times New Roman" w:hAnsi="Times New Roman" w:cs="Times New Roman"/>
          <w:sz w:val="24"/>
        </w:rPr>
        <w:t xml:space="preserve"> (ARCADIS, 2016)</w:t>
      </w:r>
      <w:r w:rsidRPr="008B367E">
        <w:rPr>
          <w:rFonts w:ascii="Times New Roman" w:hAnsi="Times New Roman" w:cs="Times New Roman"/>
          <w:sz w:val="24"/>
        </w:rPr>
        <w:t>.</w:t>
      </w:r>
      <w:r w:rsidR="006E65D8" w:rsidRPr="008B367E">
        <w:rPr>
          <w:rFonts w:ascii="Times New Roman" w:hAnsi="Times New Roman" w:cs="Times New Roman"/>
          <w:sz w:val="24"/>
        </w:rPr>
        <w:t xml:space="preserve"> The 2018 raking</w:t>
      </w:r>
      <w:r w:rsidR="007449D3" w:rsidRPr="008B367E">
        <w:rPr>
          <w:rFonts w:ascii="Times New Roman" w:hAnsi="Times New Roman" w:cs="Times New Roman"/>
          <w:sz w:val="24"/>
        </w:rPr>
        <w:t>, however,</w:t>
      </w:r>
      <w:r w:rsidR="006E65D8" w:rsidRPr="008B367E">
        <w:rPr>
          <w:rFonts w:ascii="Times New Roman" w:hAnsi="Times New Roman" w:cs="Times New Roman"/>
          <w:sz w:val="24"/>
        </w:rPr>
        <w:t xml:space="preserve"> shows that no</w:t>
      </w:r>
      <w:r w:rsidR="009A0D83" w:rsidRPr="008B367E">
        <w:rPr>
          <w:rFonts w:ascii="Times New Roman" w:hAnsi="Times New Roman" w:cs="Times New Roman"/>
          <w:sz w:val="24"/>
        </w:rPr>
        <w:t xml:space="preserve">ne of the Emirates </w:t>
      </w:r>
      <w:r w:rsidR="006E65D8" w:rsidRPr="008B367E">
        <w:rPr>
          <w:rFonts w:ascii="Times New Roman" w:hAnsi="Times New Roman" w:cs="Times New Roman"/>
          <w:sz w:val="24"/>
        </w:rPr>
        <w:t xml:space="preserve">cities </w:t>
      </w:r>
      <w:r w:rsidR="009A0D83" w:rsidRPr="008B367E">
        <w:rPr>
          <w:rFonts w:ascii="Times New Roman" w:hAnsi="Times New Roman" w:cs="Times New Roman"/>
          <w:sz w:val="24"/>
        </w:rPr>
        <w:t xml:space="preserve">are included </w:t>
      </w:r>
      <w:r w:rsidR="006E65D8" w:rsidRPr="008B367E">
        <w:rPr>
          <w:rFonts w:ascii="Times New Roman" w:hAnsi="Times New Roman" w:cs="Times New Roman"/>
          <w:sz w:val="24"/>
        </w:rPr>
        <w:t>in the top 100 ranking</w:t>
      </w:r>
      <w:r w:rsidR="007449D3" w:rsidRPr="008B367E">
        <w:rPr>
          <w:rFonts w:ascii="Times New Roman" w:hAnsi="Times New Roman" w:cs="Times New Roman"/>
          <w:sz w:val="24"/>
        </w:rPr>
        <w:t>s</w:t>
      </w:r>
      <w:r w:rsidR="006E65D8" w:rsidRPr="008B367E">
        <w:rPr>
          <w:rFonts w:ascii="Times New Roman" w:hAnsi="Times New Roman" w:cs="Times New Roman"/>
          <w:sz w:val="24"/>
        </w:rPr>
        <w:t xml:space="preserve"> of the ARCADIS Sustainable Cities Index (ARCADIS, 2018). This clearly, reflects that Emirates was not able to maintain its cit</w:t>
      </w:r>
      <w:r w:rsidR="007449D3" w:rsidRPr="008B367E">
        <w:rPr>
          <w:rFonts w:ascii="Times New Roman" w:hAnsi="Times New Roman" w:cs="Times New Roman"/>
          <w:sz w:val="24"/>
        </w:rPr>
        <w:t>y'</w:t>
      </w:r>
      <w:r w:rsidR="006E65D8" w:rsidRPr="008B367E">
        <w:rPr>
          <w:rFonts w:ascii="Times New Roman" w:hAnsi="Times New Roman" w:cs="Times New Roman"/>
          <w:sz w:val="24"/>
        </w:rPr>
        <w:t xml:space="preserve">s performance. </w:t>
      </w:r>
      <w:r w:rsidR="00B11A3D" w:rsidRPr="008B367E">
        <w:rPr>
          <w:rFonts w:ascii="Times New Roman" w:hAnsi="Times New Roman" w:cs="Times New Roman"/>
          <w:sz w:val="24"/>
        </w:rPr>
        <w:t xml:space="preserve">Apparently, </w:t>
      </w:r>
      <w:r w:rsidR="00A74161" w:rsidRPr="008B367E">
        <w:rPr>
          <w:rFonts w:ascii="Times New Roman" w:hAnsi="Times New Roman" w:cs="Times New Roman"/>
          <w:sz w:val="24"/>
        </w:rPr>
        <w:t xml:space="preserve">the </w:t>
      </w:r>
      <w:r w:rsidR="00B11A3D" w:rsidRPr="008B367E">
        <w:rPr>
          <w:rFonts w:ascii="Times New Roman" w:hAnsi="Times New Roman" w:cs="Times New Roman"/>
          <w:sz w:val="24"/>
        </w:rPr>
        <w:t xml:space="preserve">Emirati </w:t>
      </w:r>
      <w:r w:rsidR="00A74161" w:rsidRPr="008B367E">
        <w:rPr>
          <w:rFonts w:ascii="Times New Roman" w:hAnsi="Times New Roman" w:cs="Times New Roman"/>
          <w:sz w:val="24"/>
        </w:rPr>
        <w:t>g</w:t>
      </w:r>
      <w:r w:rsidR="00B11A3D" w:rsidRPr="008B367E">
        <w:rPr>
          <w:rFonts w:ascii="Times New Roman" w:hAnsi="Times New Roman" w:cs="Times New Roman"/>
          <w:sz w:val="24"/>
        </w:rPr>
        <w:t xml:space="preserve">overnment has realized this therefore recently, the </w:t>
      </w:r>
      <w:r w:rsidR="002312EA" w:rsidRPr="008B367E">
        <w:rPr>
          <w:rFonts w:ascii="Times New Roman" w:hAnsi="Times New Roman" w:cs="Times New Roman"/>
          <w:sz w:val="24"/>
        </w:rPr>
        <w:t xml:space="preserve">government </w:t>
      </w:r>
      <w:r w:rsidR="00B11A3D" w:rsidRPr="008B367E">
        <w:rPr>
          <w:rFonts w:ascii="Times New Roman" w:hAnsi="Times New Roman" w:cs="Times New Roman"/>
          <w:sz w:val="24"/>
        </w:rPr>
        <w:t>has launched the Water Security Strategy</w:t>
      </w:r>
      <w:r w:rsidR="002312EA" w:rsidRPr="008B367E">
        <w:rPr>
          <w:rFonts w:ascii="Times New Roman" w:hAnsi="Times New Roman" w:cs="Times New Roman"/>
          <w:sz w:val="24"/>
        </w:rPr>
        <w:t>,</w:t>
      </w:r>
      <w:r w:rsidR="00B11A3D" w:rsidRPr="008B367E">
        <w:rPr>
          <w:rFonts w:ascii="Times New Roman" w:hAnsi="Times New Roman" w:cs="Times New Roman"/>
          <w:sz w:val="24"/>
        </w:rPr>
        <w:t xml:space="preserve"> 2036 in 2017 (WSS, 2017).</w:t>
      </w:r>
      <w:r w:rsidR="006D7DB1" w:rsidRPr="008B367E">
        <w:rPr>
          <w:rFonts w:ascii="Times New Roman" w:hAnsi="Times New Roman" w:cs="Times New Roman"/>
          <w:sz w:val="24"/>
        </w:rPr>
        <w:t xml:space="preserve"> </w:t>
      </w:r>
      <w:r w:rsidR="00B11A3D" w:rsidRPr="008B367E">
        <w:rPr>
          <w:rFonts w:ascii="Times New Roman" w:hAnsi="Times New Roman" w:cs="Times New Roman"/>
          <w:sz w:val="24"/>
        </w:rPr>
        <w:t xml:space="preserve">The overall objectives of the strategy are to increase water productivity and reduce water scarcity. </w:t>
      </w:r>
      <w:r w:rsidR="002312EA" w:rsidRPr="008B367E">
        <w:rPr>
          <w:rFonts w:ascii="Times New Roman" w:hAnsi="Times New Roman" w:cs="Times New Roman"/>
          <w:sz w:val="24"/>
        </w:rPr>
        <w:t>The Water Security Strategy, 2036 focuses</w:t>
      </w:r>
      <w:r w:rsidR="00B11A3D" w:rsidRPr="008B367E">
        <w:rPr>
          <w:rFonts w:ascii="Times New Roman" w:hAnsi="Times New Roman" w:cs="Times New Roman"/>
          <w:sz w:val="24"/>
        </w:rPr>
        <w:t xml:space="preserve"> on reducing the total demand for water, increasing the reuse of treated wastewater and increasing the national water storage capacity. </w:t>
      </w:r>
      <w:r w:rsidR="002312EA" w:rsidRPr="008B367E">
        <w:rPr>
          <w:rFonts w:ascii="Times New Roman" w:hAnsi="Times New Roman" w:cs="Times New Roman"/>
          <w:sz w:val="24"/>
        </w:rPr>
        <w:t xml:space="preserve">The Water Security Strategy, 2036 has also adopted a number of National Key Performance Indicators (KPIs) that measure Available storage, Municipal consumption, Sewage water collection rate, Treated Sewage Effluent reuse rate, Reduction in groundwater demand, Unaccounted for water, Water productivity Index and Water Scarcity Index. The Water Security Strategy has also set a target to increase the </w:t>
      </w:r>
      <w:r w:rsidR="006F7327" w:rsidRPr="008B367E">
        <w:rPr>
          <w:rFonts w:ascii="Times New Roman" w:hAnsi="Times New Roman" w:cs="Times New Roman"/>
          <w:sz w:val="24"/>
        </w:rPr>
        <w:t xml:space="preserve">treated sewage effluent </w:t>
      </w:r>
      <w:r w:rsidR="002312EA" w:rsidRPr="008B367E">
        <w:rPr>
          <w:rFonts w:ascii="Times New Roman" w:hAnsi="Times New Roman" w:cs="Times New Roman"/>
          <w:sz w:val="24"/>
        </w:rPr>
        <w:t xml:space="preserve">usage up to 95% by 2036 </w:t>
      </w:r>
      <w:r w:rsidR="006F7327" w:rsidRPr="008B367E">
        <w:rPr>
          <w:rFonts w:ascii="Times New Roman" w:hAnsi="Times New Roman" w:cs="Times New Roman"/>
          <w:sz w:val="24"/>
        </w:rPr>
        <w:t xml:space="preserve">which was 64% in 2016. </w:t>
      </w:r>
      <w:r w:rsidR="002312EA" w:rsidRPr="008B367E">
        <w:rPr>
          <w:rFonts w:ascii="Times New Roman" w:hAnsi="Times New Roman" w:cs="Times New Roman"/>
          <w:sz w:val="24"/>
        </w:rPr>
        <w:t>These KPIs are expected to significantly improve the performance of the country’s water sector.</w:t>
      </w:r>
      <w:r w:rsidR="006D7DB1" w:rsidRPr="008B367E">
        <w:rPr>
          <w:rFonts w:ascii="Times New Roman" w:hAnsi="Times New Roman" w:cs="Times New Roman"/>
          <w:sz w:val="24"/>
        </w:rPr>
        <w:t xml:space="preserve"> Similarly, Dubai Electricity and Water Authority (DEWA) which is responsible for electricity and water in Dubai, has joined hands together with national organizations to achieve the concerned UN SDGs. DEWA is committed to implement</w:t>
      </w:r>
      <w:r w:rsidR="0076645F" w:rsidRPr="008B367E">
        <w:rPr>
          <w:rFonts w:ascii="Times New Roman" w:hAnsi="Times New Roman" w:cs="Times New Roman"/>
          <w:sz w:val="24"/>
        </w:rPr>
        <w:t>ing</w:t>
      </w:r>
      <w:r w:rsidR="006D7DB1" w:rsidRPr="008B367E">
        <w:rPr>
          <w:rFonts w:ascii="Times New Roman" w:hAnsi="Times New Roman" w:cs="Times New Roman"/>
          <w:sz w:val="24"/>
        </w:rPr>
        <w:t xml:space="preserve"> an integrated strategy to raise awareness about conservation and the reduction of electricity and water use. The 2018 sustainability report of DEWA shows that </w:t>
      </w:r>
      <w:r w:rsidR="0076645F" w:rsidRPr="008B367E">
        <w:rPr>
          <w:rFonts w:ascii="Times New Roman" w:hAnsi="Times New Roman" w:cs="Times New Roman"/>
          <w:sz w:val="24"/>
        </w:rPr>
        <w:t>from</w:t>
      </w:r>
      <w:r w:rsidR="006D7DB1" w:rsidRPr="008B367E">
        <w:rPr>
          <w:rFonts w:ascii="Times New Roman" w:hAnsi="Times New Roman" w:cs="Times New Roman"/>
          <w:sz w:val="24"/>
        </w:rPr>
        <w:t xml:space="preserve"> 2006 to 2018, a total</w:t>
      </w:r>
      <w:r w:rsidR="006A4A3F" w:rsidRPr="008B367E">
        <w:rPr>
          <w:rFonts w:ascii="Times New Roman" w:hAnsi="Times New Roman" w:cs="Times New Roman"/>
          <w:sz w:val="24"/>
        </w:rPr>
        <w:t xml:space="preserve"> of</w:t>
      </w:r>
      <w:r w:rsidR="006D7DB1" w:rsidRPr="008B367E">
        <w:rPr>
          <w:rFonts w:ascii="Times New Roman" w:hAnsi="Times New Roman" w:cs="Times New Roman"/>
          <w:sz w:val="24"/>
        </w:rPr>
        <w:t xml:space="preserve"> 50.5 million </w:t>
      </w:r>
      <w:proofErr w:type="spellStart"/>
      <w:r w:rsidR="006D7DB1" w:rsidRPr="008B367E">
        <w:rPr>
          <w:rFonts w:ascii="Times New Roman" w:hAnsi="Times New Roman" w:cs="Times New Roman"/>
          <w:sz w:val="24"/>
        </w:rPr>
        <w:t>to</w:t>
      </w:r>
      <w:r w:rsidR="0084349B" w:rsidRPr="008B367E">
        <w:rPr>
          <w:rFonts w:ascii="Times New Roman" w:hAnsi="Times New Roman" w:cs="Times New Roman"/>
          <w:sz w:val="24"/>
        </w:rPr>
        <w:t>n</w:t>
      </w:r>
      <w:r w:rsidR="006D7DB1" w:rsidRPr="008B367E">
        <w:rPr>
          <w:rFonts w:ascii="Times New Roman" w:hAnsi="Times New Roman" w:cs="Times New Roman"/>
          <w:sz w:val="24"/>
        </w:rPr>
        <w:t>n</w:t>
      </w:r>
      <w:r w:rsidR="0084349B" w:rsidRPr="008B367E">
        <w:rPr>
          <w:rFonts w:ascii="Times New Roman" w:hAnsi="Times New Roman" w:cs="Times New Roman"/>
          <w:sz w:val="24"/>
        </w:rPr>
        <w:t>e</w:t>
      </w:r>
      <w:r w:rsidR="006D7DB1" w:rsidRPr="008B367E">
        <w:rPr>
          <w:rFonts w:ascii="Times New Roman" w:hAnsi="Times New Roman" w:cs="Times New Roman"/>
          <w:sz w:val="24"/>
        </w:rPr>
        <w:t>s</w:t>
      </w:r>
      <w:proofErr w:type="spellEnd"/>
      <w:r w:rsidR="006D7DB1" w:rsidRPr="008B367E">
        <w:rPr>
          <w:rFonts w:ascii="Times New Roman" w:hAnsi="Times New Roman" w:cs="Times New Roman"/>
          <w:sz w:val="24"/>
        </w:rPr>
        <w:t xml:space="preserve"> of CO</w:t>
      </w:r>
      <w:r w:rsidR="006D7DB1" w:rsidRPr="008B367E">
        <w:rPr>
          <w:rFonts w:ascii="Times New Roman" w:hAnsi="Times New Roman" w:cs="Times New Roman"/>
          <w:sz w:val="24"/>
          <w:vertAlign w:val="subscript"/>
        </w:rPr>
        <w:t>2</w:t>
      </w:r>
      <w:r w:rsidR="006D7DB1" w:rsidRPr="008B367E">
        <w:rPr>
          <w:rFonts w:ascii="Times New Roman" w:hAnsi="Times New Roman" w:cs="Times New Roman"/>
          <w:sz w:val="24"/>
        </w:rPr>
        <w:t xml:space="preserve"> emissions ha</w:t>
      </w:r>
      <w:r w:rsidR="0076645F" w:rsidRPr="008B367E">
        <w:rPr>
          <w:rFonts w:ascii="Times New Roman" w:hAnsi="Times New Roman" w:cs="Times New Roman"/>
          <w:sz w:val="24"/>
        </w:rPr>
        <w:t>ve</w:t>
      </w:r>
      <w:r w:rsidR="006D7DB1" w:rsidRPr="008B367E">
        <w:rPr>
          <w:rFonts w:ascii="Times New Roman" w:hAnsi="Times New Roman" w:cs="Times New Roman"/>
          <w:sz w:val="24"/>
        </w:rPr>
        <w:t xml:space="preserve"> been reduced by the efforts of DEWA. The report further indicates </w:t>
      </w:r>
      <w:r w:rsidR="006F661A" w:rsidRPr="008B367E">
        <w:rPr>
          <w:rFonts w:ascii="Times New Roman" w:hAnsi="Times New Roman" w:cs="Times New Roman"/>
          <w:sz w:val="24"/>
        </w:rPr>
        <w:t>that water and electricity</w:t>
      </w:r>
      <w:r w:rsidR="006D7DB1" w:rsidRPr="008B367E">
        <w:rPr>
          <w:rFonts w:ascii="Times New Roman" w:hAnsi="Times New Roman" w:cs="Times New Roman"/>
          <w:sz w:val="24"/>
        </w:rPr>
        <w:t xml:space="preserve"> line losses</w:t>
      </w:r>
      <w:r w:rsidR="006F661A" w:rsidRPr="008B367E">
        <w:rPr>
          <w:rFonts w:ascii="Times New Roman" w:hAnsi="Times New Roman" w:cs="Times New Roman"/>
          <w:sz w:val="24"/>
        </w:rPr>
        <w:t xml:space="preserve"> in Dubai were only 6.5% and 3.3% respectively. </w:t>
      </w:r>
      <w:r w:rsidR="00F904D6" w:rsidRPr="008B367E">
        <w:rPr>
          <w:rFonts w:ascii="Times New Roman" w:hAnsi="Times New Roman" w:cs="Times New Roman"/>
          <w:sz w:val="24"/>
        </w:rPr>
        <w:t>The</w:t>
      </w:r>
      <w:r w:rsidR="006F661A" w:rsidRPr="008B367E">
        <w:rPr>
          <w:rFonts w:ascii="Times New Roman" w:hAnsi="Times New Roman" w:cs="Times New Roman"/>
          <w:sz w:val="24"/>
        </w:rPr>
        <w:t xml:space="preserve"> report reflect</w:t>
      </w:r>
      <w:r w:rsidR="0076645F" w:rsidRPr="008B367E">
        <w:rPr>
          <w:rFonts w:ascii="Times New Roman" w:hAnsi="Times New Roman" w:cs="Times New Roman"/>
          <w:sz w:val="24"/>
        </w:rPr>
        <w:t>s</w:t>
      </w:r>
      <w:r w:rsidR="006F661A" w:rsidRPr="008B367E">
        <w:rPr>
          <w:rFonts w:ascii="Times New Roman" w:hAnsi="Times New Roman" w:cs="Times New Roman"/>
          <w:sz w:val="24"/>
        </w:rPr>
        <w:t xml:space="preserve"> the commitment of DEWA to 25% renewables generation capacity by 2030, and 75% by 2050 (</w:t>
      </w:r>
      <w:r w:rsidR="00EC6EA6" w:rsidRPr="008B367E">
        <w:rPr>
          <w:rFonts w:ascii="Times New Roman" w:hAnsi="Times New Roman" w:cs="Times New Roman"/>
          <w:sz w:val="24"/>
        </w:rPr>
        <w:t xml:space="preserve">DEWA, 2018). </w:t>
      </w:r>
      <w:r w:rsidR="006F661A" w:rsidRPr="008B367E">
        <w:rPr>
          <w:rFonts w:ascii="Times New Roman" w:hAnsi="Times New Roman" w:cs="Times New Roman"/>
          <w:sz w:val="24"/>
        </w:rPr>
        <w:t xml:space="preserve"> </w:t>
      </w:r>
      <w:r w:rsidR="006D7DB1" w:rsidRPr="008B367E">
        <w:rPr>
          <w:rFonts w:ascii="Times New Roman" w:hAnsi="Times New Roman" w:cs="Times New Roman"/>
          <w:sz w:val="24"/>
        </w:rPr>
        <w:t xml:space="preserve">  </w:t>
      </w:r>
    </w:p>
    <w:p w:rsidR="00EF1309" w:rsidRPr="008B367E" w:rsidRDefault="00EF1309" w:rsidP="00EF1309">
      <w:pPr>
        <w:jc w:val="both"/>
        <w:rPr>
          <w:rFonts w:ascii="Times New Roman" w:hAnsi="Times New Roman" w:cs="Times New Roman"/>
          <w:sz w:val="24"/>
        </w:rPr>
      </w:pPr>
      <w:r w:rsidRPr="008B367E">
        <w:rPr>
          <w:rFonts w:ascii="Times New Roman" w:hAnsi="Times New Roman" w:cs="Times New Roman"/>
          <w:sz w:val="24"/>
        </w:rPr>
        <w:t>The concept of sustainable consumption and production is underlined by the United Arab Emirates’ Green Growth Strategy also known as the Green Economy initiative which was launched under the slogan of “A green economy for sustainable development” and the “UAE Green Agenda 2015-2030”</w:t>
      </w:r>
      <w:r w:rsidR="00E9586F" w:rsidRPr="008B367E">
        <w:rPr>
          <w:rFonts w:ascii="Times New Roman" w:hAnsi="Times New Roman" w:cs="Times New Roman"/>
          <w:sz w:val="24"/>
        </w:rPr>
        <w:t xml:space="preserve"> (</w:t>
      </w:r>
      <w:r w:rsidR="00B50AD5" w:rsidRPr="008B367E">
        <w:rPr>
          <w:rFonts w:ascii="Times New Roman" w:hAnsi="Times New Roman" w:cs="Times New Roman"/>
          <w:sz w:val="24"/>
        </w:rPr>
        <w:t xml:space="preserve">TGE, 2012; </w:t>
      </w:r>
      <w:r w:rsidR="00E9586F" w:rsidRPr="008B367E">
        <w:rPr>
          <w:rFonts w:ascii="Times New Roman" w:hAnsi="Times New Roman" w:cs="Times New Roman"/>
          <w:sz w:val="24"/>
        </w:rPr>
        <w:t>UAEGA, 2015)</w:t>
      </w:r>
      <w:r w:rsidRPr="008B367E">
        <w:rPr>
          <w:rFonts w:ascii="Times New Roman" w:hAnsi="Times New Roman" w:cs="Times New Roman"/>
          <w:sz w:val="24"/>
        </w:rPr>
        <w:t>. The Green Economy initiative includes six major fields covering a wide range of legislation, policies, programs</w:t>
      </w:r>
      <w:r w:rsidR="006A4A3F" w:rsidRPr="008B367E">
        <w:rPr>
          <w:rFonts w:ascii="Times New Roman" w:hAnsi="Times New Roman" w:cs="Times New Roman"/>
          <w:sz w:val="24"/>
        </w:rPr>
        <w:t>,</w:t>
      </w:r>
      <w:r w:rsidRPr="008B367E">
        <w:rPr>
          <w:rFonts w:ascii="Times New Roman" w:hAnsi="Times New Roman" w:cs="Times New Roman"/>
          <w:sz w:val="24"/>
        </w:rPr>
        <w:t xml:space="preserve"> and projects which are:</w:t>
      </w:r>
    </w:p>
    <w:p w:rsidR="00EF1309" w:rsidRPr="008B367E" w:rsidRDefault="00EF1309" w:rsidP="00EF1309">
      <w:pPr>
        <w:jc w:val="both"/>
        <w:rPr>
          <w:rFonts w:ascii="Times New Roman" w:hAnsi="Times New Roman" w:cs="Times New Roman"/>
          <w:sz w:val="24"/>
        </w:rPr>
      </w:pPr>
      <w:r w:rsidRPr="008B367E">
        <w:rPr>
          <w:rFonts w:ascii="Times New Roman" w:hAnsi="Times New Roman" w:cs="Times New Roman"/>
          <w:sz w:val="24"/>
        </w:rPr>
        <w:t>1. Green Energy aims to promote the production and use of renewable energy.</w:t>
      </w:r>
    </w:p>
    <w:p w:rsidR="00EF1309" w:rsidRPr="008B367E" w:rsidRDefault="00EF1309" w:rsidP="00EF1309">
      <w:pPr>
        <w:jc w:val="both"/>
        <w:rPr>
          <w:rFonts w:ascii="Times New Roman" w:hAnsi="Times New Roman" w:cs="Times New Roman"/>
          <w:sz w:val="24"/>
        </w:rPr>
      </w:pPr>
      <w:r w:rsidRPr="008B367E">
        <w:rPr>
          <w:rFonts w:ascii="Times New Roman" w:hAnsi="Times New Roman" w:cs="Times New Roman"/>
          <w:sz w:val="24"/>
        </w:rPr>
        <w:t xml:space="preserve">2. Government Policies aimed to encourage investments in </w:t>
      </w:r>
      <w:r w:rsidR="00A74161" w:rsidRPr="008B367E">
        <w:rPr>
          <w:rFonts w:ascii="Times New Roman" w:hAnsi="Times New Roman" w:cs="Times New Roman"/>
          <w:sz w:val="24"/>
        </w:rPr>
        <w:t xml:space="preserve">the </w:t>
      </w:r>
      <w:r w:rsidRPr="008B367E">
        <w:rPr>
          <w:rFonts w:ascii="Times New Roman" w:hAnsi="Times New Roman" w:cs="Times New Roman"/>
          <w:sz w:val="24"/>
        </w:rPr>
        <w:t>green economy and to facilitate the production, import, export</w:t>
      </w:r>
      <w:r w:rsidR="007449D3" w:rsidRPr="008B367E">
        <w:rPr>
          <w:rFonts w:ascii="Times New Roman" w:hAnsi="Times New Roman" w:cs="Times New Roman"/>
          <w:sz w:val="24"/>
        </w:rPr>
        <w:t>,</w:t>
      </w:r>
      <w:r w:rsidRPr="008B367E">
        <w:rPr>
          <w:rFonts w:ascii="Times New Roman" w:hAnsi="Times New Roman" w:cs="Times New Roman"/>
          <w:sz w:val="24"/>
        </w:rPr>
        <w:t xml:space="preserve"> and re-export of green products and technologies.</w:t>
      </w:r>
    </w:p>
    <w:p w:rsidR="00EF1309" w:rsidRPr="008B367E" w:rsidRDefault="00EF1309" w:rsidP="00EF1309">
      <w:pPr>
        <w:jc w:val="both"/>
        <w:rPr>
          <w:rFonts w:ascii="Times New Roman" w:hAnsi="Times New Roman" w:cs="Times New Roman"/>
          <w:sz w:val="24"/>
        </w:rPr>
      </w:pPr>
      <w:r w:rsidRPr="008B367E">
        <w:rPr>
          <w:rFonts w:ascii="Times New Roman" w:hAnsi="Times New Roman" w:cs="Times New Roman"/>
          <w:sz w:val="24"/>
        </w:rPr>
        <w:t>3. Developing urban planning policies that preserve the environment and to raise the efficiency of housing and buildings environmentally.</w:t>
      </w:r>
    </w:p>
    <w:p w:rsidR="00EF1309" w:rsidRPr="008B367E" w:rsidRDefault="00EF1309" w:rsidP="00EF1309">
      <w:pPr>
        <w:jc w:val="both"/>
        <w:rPr>
          <w:rFonts w:ascii="Times New Roman" w:hAnsi="Times New Roman" w:cs="Times New Roman"/>
          <w:sz w:val="24"/>
        </w:rPr>
      </w:pPr>
      <w:r w:rsidRPr="008B367E">
        <w:rPr>
          <w:rFonts w:ascii="Times New Roman" w:hAnsi="Times New Roman" w:cs="Times New Roman"/>
          <w:sz w:val="24"/>
        </w:rPr>
        <w:lastRenderedPageBreak/>
        <w:t>4. Developing new means for dealing with the effects of climate change, promote organic agriculture, maintain biodiversity and protect the ecological balance.</w:t>
      </w:r>
    </w:p>
    <w:p w:rsidR="00EF1309" w:rsidRPr="008B367E" w:rsidRDefault="00EF1309" w:rsidP="00EF1309">
      <w:pPr>
        <w:jc w:val="both"/>
        <w:rPr>
          <w:rFonts w:ascii="Times New Roman" w:hAnsi="Times New Roman" w:cs="Times New Roman"/>
          <w:sz w:val="24"/>
        </w:rPr>
      </w:pPr>
      <w:r w:rsidRPr="008B367E">
        <w:rPr>
          <w:rFonts w:ascii="Times New Roman" w:hAnsi="Times New Roman" w:cs="Times New Roman"/>
          <w:sz w:val="24"/>
        </w:rPr>
        <w:t>5. Rationalizing the use of water resources, electricity</w:t>
      </w:r>
      <w:r w:rsidR="007449D3" w:rsidRPr="008B367E">
        <w:rPr>
          <w:rFonts w:ascii="Times New Roman" w:hAnsi="Times New Roman" w:cs="Times New Roman"/>
          <w:sz w:val="24"/>
        </w:rPr>
        <w:t>,</w:t>
      </w:r>
      <w:r w:rsidRPr="008B367E">
        <w:rPr>
          <w:rFonts w:ascii="Times New Roman" w:hAnsi="Times New Roman" w:cs="Times New Roman"/>
          <w:sz w:val="24"/>
        </w:rPr>
        <w:t xml:space="preserve"> and natural resources and recycle waste.</w:t>
      </w:r>
    </w:p>
    <w:p w:rsidR="00E7219A" w:rsidRPr="008B367E" w:rsidRDefault="00EF1309" w:rsidP="00EF1309">
      <w:pPr>
        <w:jc w:val="both"/>
        <w:rPr>
          <w:rFonts w:ascii="Times New Roman" w:hAnsi="Times New Roman" w:cs="Times New Roman"/>
          <w:sz w:val="24"/>
        </w:rPr>
      </w:pPr>
      <w:r w:rsidRPr="008B367E">
        <w:rPr>
          <w:rFonts w:ascii="Times New Roman" w:hAnsi="Times New Roman" w:cs="Times New Roman"/>
          <w:sz w:val="24"/>
        </w:rPr>
        <w:t>6. Development and promotion of green technology.</w:t>
      </w:r>
    </w:p>
    <w:p w:rsidR="001C1C7E" w:rsidRPr="008B367E" w:rsidRDefault="00FB02A5" w:rsidP="00EF1309">
      <w:pPr>
        <w:jc w:val="both"/>
        <w:rPr>
          <w:rFonts w:ascii="Times New Roman" w:hAnsi="Times New Roman" w:cs="Times New Roman"/>
          <w:sz w:val="24"/>
        </w:rPr>
      </w:pPr>
      <w:r w:rsidRPr="008B367E">
        <w:rPr>
          <w:rFonts w:ascii="Times New Roman" w:hAnsi="Times New Roman" w:cs="Times New Roman"/>
          <w:sz w:val="24"/>
        </w:rPr>
        <w:t xml:space="preserve">There have been several partnerships between Government and private industrial sectors which reflect that there has been some progress towards achieving Goal 13; Responsible Consumption and Production in </w:t>
      </w:r>
      <w:r w:rsidR="00A74161" w:rsidRPr="008B367E">
        <w:rPr>
          <w:rFonts w:ascii="Times New Roman" w:hAnsi="Times New Roman" w:cs="Times New Roman"/>
          <w:sz w:val="24"/>
        </w:rPr>
        <w:t xml:space="preserve">the </w:t>
      </w:r>
      <w:r w:rsidRPr="008B367E">
        <w:rPr>
          <w:rFonts w:ascii="Times New Roman" w:hAnsi="Times New Roman" w:cs="Times New Roman"/>
          <w:sz w:val="24"/>
        </w:rPr>
        <w:t xml:space="preserve">United Arab Emirates. The </w:t>
      </w:r>
      <w:r w:rsidR="003742C3" w:rsidRPr="008B367E">
        <w:rPr>
          <w:rFonts w:ascii="Times New Roman" w:hAnsi="Times New Roman" w:cs="Times New Roman"/>
          <w:sz w:val="24"/>
        </w:rPr>
        <w:t>partnership between Emirates Global Aluminum and cement factories across the United Arab Emirates has</w:t>
      </w:r>
      <w:r w:rsidR="009D3295" w:rsidRPr="008B367E">
        <w:rPr>
          <w:rFonts w:ascii="Times New Roman" w:hAnsi="Times New Roman" w:cs="Times New Roman"/>
          <w:sz w:val="24"/>
        </w:rPr>
        <w:t xml:space="preserve"> successfully demonstrated the utilization of aluminum waste as </w:t>
      </w:r>
      <w:r w:rsidR="006A4A3F" w:rsidRPr="008B367E">
        <w:rPr>
          <w:rFonts w:ascii="Times New Roman" w:hAnsi="Times New Roman" w:cs="Times New Roman"/>
          <w:sz w:val="24"/>
        </w:rPr>
        <w:t xml:space="preserve">an </w:t>
      </w:r>
      <w:r w:rsidR="009D3295" w:rsidRPr="008B367E">
        <w:rPr>
          <w:rFonts w:ascii="Times New Roman" w:hAnsi="Times New Roman" w:cs="Times New Roman"/>
          <w:sz w:val="24"/>
        </w:rPr>
        <w:t>energy source in cement production (</w:t>
      </w:r>
      <w:proofErr w:type="spellStart"/>
      <w:r w:rsidR="009D3295" w:rsidRPr="008B367E">
        <w:rPr>
          <w:rFonts w:ascii="Times New Roman" w:hAnsi="Times New Roman" w:cs="Times New Roman"/>
          <w:sz w:val="24"/>
        </w:rPr>
        <w:t>Zawaya</w:t>
      </w:r>
      <w:proofErr w:type="spellEnd"/>
      <w:r w:rsidR="009D3295" w:rsidRPr="008B367E">
        <w:rPr>
          <w:rFonts w:ascii="Times New Roman" w:hAnsi="Times New Roman" w:cs="Times New Roman"/>
          <w:sz w:val="24"/>
        </w:rPr>
        <w:t>, 2017).</w:t>
      </w:r>
      <w:r w:rsidR="003742C3" w:rsidRPr="008B367E">
        <w:rPr>
          <w:rFonts w:ascii="Times New Roman" w:hAnsi="Times New Roman" w:cs="Times New Roman"/>
          <w:sz w:val="24"/>
        </w:rPr>
        <w:t xml:space="preserve"> Only this partnership has resulted in a reduction of emission by 10% in each </w:t>
      </w:r>
      <w:proofErr w:type="spellStart"/>
      <w:r w:rsidR="003742C3" w:rsidRPr="008B367E">
        <w:rPr>
          <w:rFonts w:ascii="Times New Roman" w:hAnsi="Times New Roman" w:cs="Times New Roman"/>
          <w:sz w:val="24"/>
        </w:rPr>
        <w:t>ton</w:t>
      </w:r>
      <w:r w:rsidR="001A25D3" w:rsidRPr="008B367E">
        <w:rPr>
          <w:rFonts w:ascii="Times New Roman" w:hAnsi="Times New Roman" w:cs="Times New Roman"/>
          <w:sz w:val="24"/>
        </w:rPr>
        <w:t>ne</w:t>
      </w:r>
      <w:proofErr w:type="spellEnd"/>
      <w:r w:rsidR="003742C3" w:rsidRPr="008B367E">
        <w:rPr>
          <w:rFonts w:ascii="Times New Roman" w:hAnsi="Times New Roman" w:cs="Times New Roman"/>
          <w:sz w:val="24"/>
        </w:rPr>
        <w:t xml:space="preserve"> of cement produced. </w:t>
      </w:r>
      <w:r w:rsidR="009871CA" w:rsidRPr="008B367E">
        <w:rPr>
          <w:rFonts w:ascii="Times New Roman" w:hAnsi="Times New Roman" w:cs="Times New Roman"/>
          <w:sz w:val="24"/>
        </w:rPr>
        <w:t xml:space="preserve">As mentioned in figure 2 and figure 3, resource </w:t>
      </w:r>
      <w:r w:rsidR="007F2BED" w:rsidRPr="008B367E">
        <w:rPr>
          <w:rFonts w:ascii="Times New Roman" w:hAnsi="Times New Roman" w:cs="Times New Roman"/>
          <w:sz w:val="24"/>
        </w:rPr>
        <w:t>consumption</w:t>
      </w:r>
      <w:r w:rsidR="009871CA" w:rsidRPr="008B367E">
        <w:rPr>
          <w:rFonts w:ascii="Times New Roman" w:hAnsi="Times New Roman" w:cs="Times New Roman"/>
          <w:sz w:val="24"/>
        </w:rPr>
        <w:t xml:space="preserve"> and waste generation </w:t>
      </w:r>
      <w:r w:rsidR="007F2BED" w:rsidRPr="008B367E">
        <w:rPr>
          <w:rFonts w:ascii="Times New Roman" w:hAnsi="Times New Roman" w:cs="Times New Roman"/>
          <w:sz w:val="24"/>
        </w:rPr>
        <w:t xml:space="preserve">not only in </w:t>
      </w:r>
      <w:r w:rsidR="002905E3" w:rsidRPr="008B367E">
        <w:rPr>
          <w:rFonts w:ascii="Times New Roman" w:hAnsi="Times New Roman" w:cs="Times New Roman"/>
          <w:sz w:val="24"/>
        </w:rPr>
        <w:t xml:space="preserve">the </w:t>
      </w:r>
      <w:r w:rsidR="009871CA" w:rsidRPr="008B367E">
        <w:rPr>
          <w:rFonts w:ascii="Times New Roman" w:hAnsi="Times New Roman" w:cs="Times New Roman"/>
          <w:sz w:val="24"/>
        </w:rPr>
        <w:t>United Arab Emirates</w:t>
      </w:r>
      <w:r w:rsidR="007F2BED" w:rsidRPr="008B367E">
        <w:rPr>
          <w:rFonts w:ascii="Times New Roman" w:hAnsi="Times New Roman" w:cs="Times New Roman"/>
          <w:sz w:val="24"/>
        </w:rPr>
        <w:t xml:space="preserve"> but in the whole GCC region </w:t>
      </w:r>
      <w:r w:rsidR="007449D3" w:rsidRPr="008B367E">
        <w:rPr>
          <w:rFonts w:ascii="Times New Roman" w:hAnsi="Times New Roman" w:cs="Times New Roman"/>
          <w:sz w:val="24"/>
        </w:rPr>
        <w:t>are</w:t>
      </w:r>
      <w:r w:rsidR="007F2BED" w:rsidRPr="008B367E">
        <w:rPr>
          <w:rFonts w:ascii="Times New Roman" w:hAnsi="Times New Roman" w:cs="Times New Roman"/>
          <w:sz w:val="24"/>
        </w:rPr>
        <w:t xml:space="preserve"> comparatively high. This has negatively affected the environment as s</w:t>
      </w:r>
      <w:r w:rsidR="00E342A3" w:rsidRPr="008B367E">
        <w:rPr>
          <w:rFonts w:ascii="Times New Roman" w:hAnsi="Times New Roman" w:cs="Times New Roman"/>
          <w:sz w:val="24"/>
        </w:rPr>
        <w:t>hown in figure 9</w:t>
      </w:r>
      <w:r w:rsidR="007F2BED" w:rsidRPr="008B367E">
        <w:rPr>
          <w:rFonts w:ascii="Times New Roman" w:hAnsi="Times New Roman" w:cs="Times New Roman"/>
          <w:sz w:val="24"/>
        </w:rPr>
        <w:t xml:space="preserve">. Although, the amount of particulate matter in </w:t>
      </w:r>
      <w:r w:rsidR="008738FF" w:rsidRPr="008B367E">
        <w:rPr>
          <w:rFonts w:ascii="Times New Roman" w:hAnsi="Times New Roman" w:cs="Times New Roman"/>
          <w:sz w:val="24"/>
        </w:rPr>
        <w:t xml:space="preserve">the </w:t>
      </w:r>
      <w:r w:rsidR="007F2BED" w:rsidRPr="008B367E">
        <w:rPr>
          <w:rFonts w:ascii="Times New Roman" w:hAnsi="Times New Roman" w:cs="Times New Roman"/>
          <w:sz w:val="24"/>
        </w:rPr>
        <w:t xml:space="preserve">United Arab Emirates is high but comparatively lower than other GCC countries. The amount of particulate matter in Iran, a </w:t>
      </w:r>
      <w:r w:rsidR="00387105" w:rsidRPr="008B367E">
        <w:rPr>
          <w:rFonts w:ascii="Times New Roman" w:hAnsi="Times New Roman" w:cs="Times New Roman"/>
          <w:sz w:val="24"/>
        </w:rPr>
        <w:t xml:space="preserve">neighboring country of </w:t>
      </w:r>
      <w:r w:rsidR="006A4A3F" w:rsidRPr="008B367E">
        <w:rPr>
          <w:rFonts w:ascii="Times New Roman" w:hAnsi="Times New Roman" w:cs="Times New Roman"/>
          <w:sz w:val="24"/>
        </w:rPr>
        <w:t xml:space="preserve">the </w:t>
      </w:r>
      <w:r w:rsidR="00387105" w:rsidRPr="008B367E">
        <w:rPr>
          <w:rFonts w:ascii="Times New Roman" w:hAnsi="Times New Roman" w:cs="Times New Roman"/>
          <w:sz w:val="24"/>
        </w:rPr>
        <w:t xml:space="preserve">United Arab Emirates, </w:t>
      </w:r>
      <w:r w:rsidR="007F2BED" w:rsidRPr="008B367E">
        <w:rPr>
          <w:rFonts w:ascii="Times New Roman" w:hAnsi="Times New Roman" w:cs="Times New Roman"/>
          <w:sz w:val="24"/>
        </w:rPr>
        <w:t xml:space="preserve">is </w:t>
      </w:r>
      <w:proofErr w:type="gramStart"/>
      <w:r w:rsidR="007F2BED" w:rsidRPr="008B367E">
        <w:rPr>
          <w:rFonts w:ascii="Times New Roman" w:hAnsi="Times New Roman" w:cs="Times New Roman"/>
          <w:sz w:val="24"/>
        </w:rPr>
        <w:t xml:space="preserve">35.10 </w:t>
      </w:r>
      <w:proofErr w:type="spellStart"/>
      <w:r w:rsidR="007F2BED" w:rsidRPr="008B367E">
        <w:rPr>
          <w:rFonts w:ascii="Times New Roman" w:hAnsi="Times New Roman" w:cs="Times New Roman"/>
          <w:sz w:val="24"/>
        </w:rPr>
        <w:t>ug</w:t>
      </w:r>
      <w:proofErr w:type="spellEnd"/>
      <w:r w:rsidR="007F2BED" w:rsidRPr="008B367E">
        <w:rPr>
          <w:rFonts w:ascii="Times New Roman" w:hAnsi="Times New Roman" w:cs="Times New Roman"/>
          <w:sz w:val="24"/>
        </w:rPr>
        <w:t>/m</w:t>
      </w:r>
      <w:r w:rsidR="007F2BED" w:rsidRPr="008B367E">
        <w:rPr>
          <w:rFonts w:ascii="Times New Roman" w:hAnsi="Times New Roman" w:cs="Times New Roman"/>
          <w:sz w:val="24"/>
          <w:vertAlign w:val="superscript"/>
        </w:rPr>
        <w:t>3</w:t>
      </w:r>
      <w:r w:rsidR="00387105" w:rsidRPr="008B367E">
        <w:rPr>
          <w:rFonts w:ascii="Times New Roman" w:hAnsi="Times New Roman" w:cs="Times New Roman"/>
          <w:sz w:val="24"/>
        </w:rPr>
        <w:t>,</w:t>
      </w:r>
      <w:proofErr w:type="gramEnd"/>
      <w:r w:rsidR="00387105" w:rsidRPr="008B367E">
        <w:rPr>
          <w:rFonts w:ascii="Times New Roman" w:hAnsi="Times New Roman" w:cs="Times New Roman"/>
          <w:sz w:val="24"/>
        </w:rPr>
        <w:t xml:space="preserve"> </w:t>
      </w:r>
      <w:r w:rsidR="007F2BED" w:rsidRPr="008B367E">
        <w:rPr>
          <w:rFonts w:ascii="Times New Roman" w:hAnsi="Times New Roman" w:cs="Times New Roman"/>
          <w:sz w:val="24"/>
        </w:rPr>
        <w:t xml:space="preserve">which is </w:t>
      </w:r>
      <w:r w:rsidR="00387105" w:rsidRPr="008B367E">
        <w:rPr>
          <w:rFonts w:ascii="Times New Roman" w:hAnsi="Times New Roman" w:cs="Times New Roman"/>
          <w:sz w:val="24"/>
        </w:rPr>
        <w:t xml:space="preserve">lower than all countries in </w:t>
      </w:r>
      <w:r w:rsidR="00C666F4" w:rsidRPr="008B367E">
        <w:rPr>
          <w:rFonts w:ascii="Times New Roman" w:hAnsi="Times New Roman" w:cs="Times New Roman"/>
          <w:sz w:val="24"/>
        </w:rPr>
        <w:t xml:space="preserve">the </w:t>
      </w:r>
      <w:r w:rsidR="00387105" w:rsidRPr="008B367E">
        <w:rPr>
          <w:rFonts w:ascii="Times New Roman" w:hAnsi="Times New Roman" w:cs="Times New Roman"/>
          <w:sz w:val="24"/>
        </w:rPr>
        <w:t xml:space="preserve">GCC region. </w:t>
      </w:r>
      <w:r w:rsidR="001C1C7E" w:rsidRPr="008B367E">
        <w:rPr>
          <w:rFonts w:ascii="Times New Roman" w:hAnsi="Times New Roman" w:cs="Times New Roman"/>
          <w:sz w:val="24"/>
        </w:rPr>
        <w:t xml:space="preserve">The World Bank’s Little Green Book data reveals that air quality is getting worse in the Emirates. The PM2.5 value in Emirates which was </w:t>
      </w:r>
      <w:proofErr w:type="gramStart"/>
      <w:r w:rsidR="001C1C7E" w:rsidRPr="008B367E">
        <w:rPr>
          <w:rFonts w:ascii="Times New Roman" w:hAnsi="Times New Roman" w:cs="Times New Roman"/>
          <w:sz w:val="24"/>
        </w:rPr>
        <w:t xml:space="preserve">39.82 </w:t>
      </w:r>
      <w:proofErr w:type="spellStart"/>
      <w:r w:rsidR="001C1C7E" w:rsidRPr="008B367E">
        <w:rPr>
          <w:rFonts w:ascii="Times New Roman" w:hAnsi="Times New Roman" w:cs="Times New Roman"/>
          <w:sz w:val="24"/>
        </w:rPr>
        <w:t>ug</w:t>
      </w:r>
      <w:proofErr w:type="spellEnd"/>
      <w:r w:rsidR="001C1C7E" w:rsidRPr="008B367E">
        <w:rPr>
          <w:rFonts w:ascii="Times New Roman" w:hAnsi="Times New Roman" w:cs="Times New Roman"/>
          <w:sz w:val="24"/>
        </w:rPr>
        <w:t>/m</w:t>
      </w:r>
      <w:r w:rsidR="001C1C7E" w:rsidRPr="008B367E">
        <w:rPr>
          <w:rFonts w:ascii="Times New Roman" w:hAnsi="Times New Roman" w:cs="Times New Roman"/>
          <w:sz w:val="24"/>
          <w:vertAlign w:val="superscript"/>
        </w:rPr>
        <w:t>3</w:t>
      </w:r>
      <w:proofErr w:type="gramEnd"/>
      <w:r w:rsidR="001C1C7E" w:rsidRPr="008B367E">
        <w:rPr>
          <w:rFonts w:ascii="Times New Roman" w:hAnsi="Times New Roman" w:cs="Times New Roman"/>
          <w:sz w:val="24"/>
        </w:rPr>
        <w:t xml:space="preserve"> in 1990 has reached 40.91 </w:t>
      </w:r>
      <w:proofErr w:type="spellStart"/>
      <w:r w:rsidR="001C1C7E" w:rsidRPr="008B367E">
        <w:rPr>
          <w:rFonts w:ascii="Times New Roman" w:hAnsi="Times New Roman" w:cs="Times New Roman"/>
          <w:sz w:val="24"/>
        </w:rPr>
        <w:t>ug</w:t>
      </w:r>
      <w:proofErr w:type="spellEnd"/>
      <w:r w:rsidR="001C1C7E" w:rsidRPr="008B367E">
        <w:rPr>
          <w:rFonts w:ascii="Times New Roman" w:hAnsi="Times New Roman" w:cs="Times New Roman"/>
          <w:sz w:val="24"/>
        </w:rPr>
        <w:t>/m</w:t>
      </w:r>
      <w:r w:rsidR="001C1C7E" w:rsidRPr="008B367E">
        <w:rPr>
          <w:rFonts w:ascii="Times New Roman" w:hAnsi="Times New Roman" w:cs="Times New Roman"/>
          <w:sz w:val="24"/>
          <w:vertAlign w:val="superscript"/>
        </w:rPr>
        <w:t>3</w:t>
      </w:r>
      <w:r w:rsidR="001C1C7E" w:rsidRPr="008B367E">
        <w:rPr>
          <w:rFonts w:ascii="Times New Roman" w:hAnsi="Times New Roman" w:cs="Times New Roman"/>
          <w:sz w:val="24"/>
        </w:rPr>
        <w:t xml:space="preserve"> in 2017</w:t>
      </w:r>
      <w:r w:rsidR="002D5306" w:rsidRPr="008B367E">
        <w:rPr>
          <w:rFonts w:ascii="Times New Roman" w:hAnsi="Times New Roman" w:cs="Times New Roman"/>
          <w:sz w:val="24"/>
        </w:rPr>
        <w:t xml:space="preserve"> WBLGB, 2017)</w:t>
      </w:r>
      <w:r w:rsidR="001C1C7E" w:rsidRPr="008B367E">
        <w:rPr>
          <w:rFonts w:ascii="Times New Roman" w:hAnsi="Times New Roman" w:cs="Times New Roman"/>
          <w:sz w:val="24"/>
        </w:rPr>
        <w:t xml:space="preserve">. </w:t>
      </w:r>
      <w:r w:rsidR="00387105" w:rsidRPr="008B367E">
        <w:rPr>
          <w:rFonts w:ascii="Times New Roman" w:hAnsi="Times New Roman" w:cs="Times New Roman"/>
          <w:sz w:val="24"/>
        </w:rPr>
        <w:t>The main reason for this is that most of the electricity (almost 100%) in GCC countries is produced from fossil fuels which result</w:t>
      </w:r>
      <w:r w:rsidR="00F05012" w:rsidRPr="008B367E">
        <w:rPr>
          <w:rFonts w:ascii="Times New Roman" w:hAnsi="Times New Roman" w:cs="Times New Roman"/>
          <w:sz w:val="24"/>
        </w:rPr>
        <w:t>s</w:t>
      </w:r>
      <w:r w:rsidR="00387105" w:rsidRPr="008B367E">
        <w:rPr>
          <w:rFonts w:ascii="Times New Roman" w:hAnsi="Times New Roman" w:cs="Times New Roman"/>
          <w:sz w:val="24"/>
        </w:rPr>
        <w:t xml:space="preserve"> in a huge amount of emission. Different estimates show that 0.0016 barrels </w:t>
      </w:r>
      <w:r w:rsidR="002E404E" w:rsidRPr="008B367E">
        <w:rPr>
          <w:rFonts w:ascii="Times New Roman" w:hAnsi="Times New Roman" w:cs="Times New Roman"/>
          <w:sz w:val="24"/>
        </w:rPr>
        <w:t xml:space="preserve">of </w:t>
      </w:r>
      <w:r w:rsidR="00387105" w:rsidRPr="008B367E">
        <w:rPr>
          <w:rFonts w:ascii="Times New Roman" w:hAnsi="Times New Roman" w:cs="Times New Roman"/>
          <w:sz w:val="24"/>
        </w:rPr>
        <w:t xml:space="preserve">oil </w:t>
      </w:r>
      <w:r w:rsidR="002E404E" w:rsidRPr="008B367E">
        <w:rPr>
          <w:rFonts w:ascii="Times New Roman" w:hAnsi="Times New Roman" w:cs="Times New Roman"/>
          <w:sz w:val="24"/>
        </w:rPr>
        <w:t>are</w:t>
      </w:r>
      <w:r w:rsidR="00387105" w:rsidRPr="008B367E">
        <w:rPr>
          <w:rFonts w:ascii="Times New Roman" w:hAnsi="Times New Roman" w:cs="Times New Roman"/>
          <w:sz w:val="24"/>
        </w:rPr>
        <w:t xml:space="preserve"> required to produce one kWh of electricity and one barrel of oil produces 0.43 </w:t>
      </w:r>
      <w:proofErr w:type="spellStart"/>
      <w:r w:rsidR="00387105" w:rsidRPr="008B367E">
        <w:rPr>
          <w:rFonts w:ascii="Times New Roman" w:hAnsi="Times New Roman" w:cs="Times New Roman"/>
          <w:sz w:val="24"/>
        </w:rPr>
        <w:t>to</w:t>
      </w:r>
      <w:r w:rsidR="0084349B" w:rsidRPr="008B367E">
        <w:rPr>
          <w:rFonts w:ascii="Times New Roman" w:hAnsi="Times New Roman" w:cs="Times New Roman"/>
          <w:sz w:val="24"/>
        </w:rPr>
        <w:t>n</w:t>
      </w:r>
      <w:r w:rsidR="00387105" w:rsidRPr="008B367E">
        <w:rPr>
          <w:rFonts w:ascii="Times New Roman" w:hAnsi="Times New Roman" w:cs="Times New Roman"/>
          <w:sz w:val="24"/>
        </w:rPr>
        <w:t>n</w:t>
      </w:r>
      <w:r w:rsidR="0084349B" w:rsidRPr="008B367E">
        <w:rPr>
          <w:rFonts w:ascii="Times New Roman" w:hAnsi="Times New Roman" w:cs="Times New Roman"/>
          <w:sz w:val="24"/>
        </w:rPr>
        <w:t>e</w:t>
      </w:r>
      <w:r w:rsidR="00387105" w:rsidRPr="008B367E">
        <w:rPr>
          <w:rFonts w:ascii="Times New Roman" w:hAnsi="Times New Roman" w:cs="Times New Roman"/>
          <w:sz w:val="24"/>
        </w:rPr>
        <w:t>s</w:t>
      </w:r>
      <w:proofErr w:type="spellEnd"/>
      <w:r w:rsidR="00387105" w:rsidRPr="008B367E">
        <w:rPr>
          <w:rFonts w:ascii="Times New Roman" w:hAnsi="Times New Roman" w:cs="Times New Roman"/>
          <w:sz w:val="24"/>
        </w:rPr>
        <w:t xml:space="preserve"> CO</w:t>
      </w:r>
      <w:r w:rsidR="00387105" w:rsidRPr="008B367E">
        <w:rPr>
          <w:rFonts w:ascii="Times New Roman" w:hAnsi="Times New Roman" w:cs="Times New Roman"/>
          <w:sz w:val="24"/>
          <w:vertAlign w:val="subscript"/>
        </w:rPr>
        <w:t>2</w:t>
      </w:r>
      <w:r w:rsidR="00387105" w:rsidRPr="008B367E">
        <w:rPr>
          <w:rFonts w:ascii="Times New Roman" w:hAnsi="Times New Roman" w:cs="Times New Roman"/>
          <w:sz w:val="24"/>
        </w:rPr>
        <w:t xml:space="preserve"> (EIA, 2017; EPA, 2018).</w:t>
      </w:r>
      <w:r w:rsidR="001C1C7E" w:rsidRPr="008B367E">
        <w:rPr>
          <w:rFonts w:ascii="Times New Roman" w:hAnsi="Times New Roman" w:cs="Times New Roman"/>
          <w:sz w:val="24"/>
        </w:rPr>
        <w:t xml:space="preserve"> In other countries for instance, in Sweden</w:t>
      </w:r>
      <w:r w:rsidR="00F577DB" w:rsidRPr="008B367E">
        <w:rPr>
          <w:rFonts w:ascii="Times New Roman" w:hAnsi="Times New Roman" w:cs="Times New Roman"/>
          <w:sz w:val="24"/>
        </w:rPr>
        <w:t>,</w:t>
      </w:r>
      <w:r w:rsidR="001C1C7E" w:rsidRPr="008B367E">
        <w:rPr>
          <w:rFonts w:ascii="Times New Roman" w:hAnsi="Times New Roman" w:cs="Times New Roman"/>
          <w:sz w:val="24"/>
        </w:rPr>
        <w:t xml:space="preserve"> the PM2.5 value has reduced from 7.94 </w:t>
      </w:r>
      <w:proofErr w:type="spellStart"/>
      <w:r w:rsidR="001C1C7E" w:rsidRPr="008B367E">
        <w:rPr>
          <w:rFonts w:ascii="Times New Roman" w:hAnsi="Times New Roman" w:cs="Times New Roman"/>
          <w:sz w:val="24"/>
        </w:rPr>
        <w:t>ug</w:t>
      </w:r>
      <w:proofErr w:type="spellEnd"/>
      <w:r w:rsidR="001C1C7E" w:rsidRPr="008B367E">
        <w:rPr>
          <w:rFonts w:ascii="Times New Roman" w:hAnsi="Times New Roman" w:cs="Times New Roman"/>
          <w:sz w:val="24"/>
        </w:rPr>
        <w:t>/m</w:t>
      </w:r>
      <w:r w:rsidR="001C1C7E" w:rsidRPr="008B367E">
        <w:rPr>
          <w:rFonts w:ascii="Times New Roman" w:hAnsi="Times New Roman" w:cs="Times New Roman"/>
          <w:sz w:val="24"/>
          <w:vertAlign w:val="superscript"/>
        </w:rPr>
        <w:t>3</w:t>
      </w:r>
      <w:r w:rsidR="001C1C7E" w:rsidRPr="008B367E">
        <w:rPr>
          <w:rFonts w:ascii="Times New Roman" w:hAnsi="Times New Roman" w:cs="Times New Roman"/>
          <w:sz w:val="24"/>
        </w:rPr>
        <w:t xml:space="preserve"> (1990) to 6.18 </w:t>
      </w:r>
      <w:proofErr w:type="spellStart"/>
      <w:r w:rsidR="001C1C7E" w:rsidRPr="008B367E">
        <w:rPr>
          <w:rFonts w:ascii="Times New Roman" w:hAnsi="Times New Roman" w:cs="Times New Roman"/>
          <w:sz w:val="24"/>
        </w:rPr>
        <w:t>ug</w:t>
      </w:r>
      <w:proofErr w:type="spellEnd"/>
      <w:r w:rsidR="001C1C7E" w:rsidRPr="008B367E">
        <w:rPr>
          <w:rFonts w:ascii="Times New Roman" w:hAnsi="Times New Roman" w:cs="Times New Roman"/>
          <w:sz w:val="24"/>
        </w:rPr>
        <w:t>/m</w:t>
      </w:r>
      <w:r w:rsidR="001C1C7E" w:rsidRPr="008B367E">
        <w:rPr>
          <w:rFonts w:ascii="Times New Roman" w:hAnsi="Times New Roman" w:cs="Times New Roman"/>
          <w:sz w:val="24"/>
          <w:vertAlign w:val="superscript"/>
        </w:rPr>
        <w:t>3</w:t>
      </w:r>
      <w:r w:rsidR="001C1C7E" w:rsidRPr="008B367E">
        <w:rPr>
          <w:rFonts w:ascii="Times New Roman" w:hAnsi="Times New Roman" w:cs="Times New Roman"/>
          <w:sz w:val="24"/>
        </w:rPr>
        <w:t xml:space="preserve"> (2017), which reflect</w:t>
      </w:r>
      <w:r w:rsidR="00F577DB" w:rsidRPr="008B367E">
        <w:rPr>
          <w:rFonts w:ascii="Times New Roman" w:hAnsi="Times New Roman" w:cs="Times New Roman"/>
          <w:sz w:val="24"/>
        </w:rPr>
        <w:t>s</w:t>
      </w:r>
      <w:r w:rsidR="001C1C7E" w:rsidRPr="008B367E">
        <w:rPr>
          <w:rFonts w:ascii="Times New Roman" w:hAnsi="Times New Roman" w:cs="Times New Roman"/>
          <w:sz w:val="24"/>
        </w:rPr>
        <w:t xml:space="preserve"> their serious commitment towards UN SDGs. </w:t>
      </w:r>
    </w:p>
    <w:p w:rsidR="00D74F3E" w:rsidRPr="008B367E" w:rsidRDefault="000862CD" w:rsidP="00EF1309">
      <w:pPr>
        <w:jc w:val="both"/>
        <w:rPr>
          <w:rFonts w:ascii="Times New Roman" w:hAnsi="Times New Roman" w:cs="Times New Roman"/>
          <w:b/>
          <w:sz w:val="24"/>
        </w:rPr>
      </w:pPr>
      <w:r>
        <w:rPr>
          <w:noProof/>
        </w:rPr>
        <w:lastRenderedPageBreak/>
        <w:drawing>
          <wp:inline distT="0" distB="0" distL="0" distR="0" wp14:anchorId="3AC5AD83" wp14:editId="7348EA63">
            <wp:extent cx="5943600" cy="3288665"/>
            <wp:effectExtent l="0" t="0" r="19050" b="260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D74F3E" w:rsidRPr="008B367E">
        <w:rPr>
          <w:rFonts w:ascii="Times New Roman" w:hAnsi="Times New Roman" w:cs="Times New Roman"/>
          <w:b/>
          <w:sz w:val="24"/>
        </w:rPr>
        <w:t xml:space="preserve">Figure </w:t>
      </w:r>
      <w:r w:rsidR="00E342A3" w:rsidRPr="008B367E">
        <w:rPr>
          <w:rFonts w:ascii="Times New Roman" w:hAnsi="Times New Roman" w:cs="Times New Roman"/>
          <w:b/>
          <w:sz w:val="24"/>
        </w:rPr>
        <w:t>9</w:t>
      </w:r>
      <w:r w:rsidR="00D74F3E" w:rsidRPr="008B367E">
        <w:rPr>
          <w:rFonts w:ascii="Times New Roman" w:hAnsi="Times New Roman" w:cs="Times New Roman"/>
          <w:b/>
          <w:sz w:val="24"/>
        </w:rPr>
        <w:t>: Electricity Consumption and Particulate Matter in GCC Countries (WB, 2014-a, WHO, 2016)</w:t>
      </w:r>
    </w:p>
    <w:p w:rsidR="000924AE" w:rsidRPr="008B367E" w:rsidRDefault="00E42E74" w:rsidP="00387105">
      <w:pPr>
        <w:jc w:val="both"/>
        <w:rPr>
          <w:rFonts w:ascii="Times New Roman" w:hAnsi="Times New Roman" w:cs="Times New Roman"/>
          <w:sz w:val="24"/>
        </w:rPr>
      </w:pPr>
      <w:r w:rsidRPr="008B367E">
        <w:rPr>
          <w:rFonts w:ascii="Times New Roman" w:hAnsi="Times New Roman" w:cs="Times New Roman"/>
          <w:sz w:val="24"/>
        </w:rPr>
        <w:t xml:space="preserve">The </w:t>
      </w:r>
      <w:r w:rsidR="00387105" w:rsidRPr="008B367E">
        <w:rPr>
          <w:rFonts w:ascii="Times New Roman" w:hAnsi="Times New Roman" w:cs="Times New Roman"/>
          <w:sz w:val="24"/>
        </w:rPr>
        <w:t>United Arab Emirates</w:t>
      </w:r>
      <w:r w:rsidRPr="008B367E">
        <w:rPr>
          <w:rFonts w:ascii="Times New Roman" w:hAnsi="Times New Roman" w:cs="Times New Roman"/>
          <w:sz w:val="24"/>
        </w:rPr>
        <w:t>,</w:t>
      </w:r>
      <w:r w:rsidR="00387105" w:rsidRPr="008B367E">
        <w:rPr>
          <w:rFonts w:ascii="Times New Roman" w:hAnsi="Times New Roman" w:cs="Times New Roman"/>
          <w:sz w:val="24"/>
        </w:rPr>
        <w:t xml:space="preserve"> however, have initiated some project related to </w:t>
      </w:r>
      <w:r w:rsidR="00A74161" w:rsidRPr="008B367E">
        <w:rPr>
          <w:rFonts w:ascii="Times New Roman" w:hAnsi="Times New Roman" w:cs="Times New Roman"/>
          <w:sz w:val="24"/>
        </w:rPr>
        <w:t xml:space="preserve">the </w:t>
      </w:r>
      <w:r w:rsidR="00387105" w:rsidRPr="008B367E">
        <w:rPr>
          <w:rFonts w:ascii="Times New Roman" w:hAnsi="Times New Roman" w:cs="Times New Roman"/>
          <w:sz w:val="24"/>
        </w:rPr>
        <w:t xml:space="preserve">generation of energy </w:t>
      </w:r>
      <w:r w:rsidR="00E22908" w:rsidRPr="008B367E">
        <w:rPr>
          <w:rFonts w:ascii="Times New Roman" w:hAnsi="Times New Roman" w:cs="Times New Roman"/>
          <w:sz w:val="24"/>
        </w:rPr>
        <w:t>renewable sources such as nuclear, solar, wind and waste</w:t>
      </w:r>
      <w:r w:rsidR="00387105" w:rsidRPr="008B367E">
        <w:rPr>
          <w:rFonts w:ascii="Times New Roman" w:hAnsi="Times New Roman" w:cs="Times New Roman"/>
          <w:sz w:val="24"/>
        </w:rPr>
        <w:t>.</w:t>
      </w:r>
      <w:r w:rsidR="00E22908" w:rsidRPr="008B367E">
        <w:rPr>
          <w:rFonts w:ascii="Times New Roman" w:hAnsi="Times New Roman" w:cs="Times New Roman"/>
          <w:sz w:val="24"/>
        </w:rPr>
        <w:t xml:space="preserve"> All these projects are aligned with the National Energy Strategy 2050 which was launch in January 2017. The strategy aims to achieve 50% clean energy capacity by 2050 as well as a 40% reduction in electricity and water consumption</w:t>
      </w:r>
      <w:r w:rsidR="006E1657" w:rsidRPr="008B367E">
        <w:rPr>
          <w:rFonts w:ascii="Times New Roman" w:hAnsi="Times New Roman" w:cs="Times New Roman"/>
          <w:sz w:val="24"/>
        </w:rPr>
        <w:t xml:space="preserve"> (UAEES, 2017)</w:t>
      </w:r>
      <w:r w:rsidR="00E22908" w:rsidRPr="008B367E">
        <w:rPr>
          <w:rFonts w:ascii="Times New Roman" w:hAnsi="Times New Roman" w:cs="Times New Roman"/>
          <w:sz w:val="24"/>
        </w:rPr>
        <w:t>.</w:t>
      </w:r>
      <w:r w:rsidR="00993D0C" w:rsidRPr="008B367E">
        <w:rPr>
          <w:rFonts w:ascii="Times New Roman" w:hAnsi="Times New Roman" w:cs="Times New Roman"/>
          <w:sz w:val="24"/>
        </w:rPr>
        <w:t xml:space="preserve"> </w:t>
      </w:r>
      <w:r w:rsidR="00074997" w:rsidRPr="008B367E">
        <w:rPr>
          <w:rFonts w:ascii="Times New Roman" w:hAnsi="Times New Roman" w:cs="Times New Roman"/>
          <w:sz w:val="24"/>
        </w:rPr>
        <w:t xml:space="preserve">The strategy further aims to increase the contribution of clean energy in the total energy mix from 25% to 50% by 2050 and reduce </w:t>
      </w:r>
      <w:r w:rsidR="006A4A3F" w:rsidRPr="008B367E">
        <w:rPr>
          <w:rFonts w:ascii="Times New Roman" w:hAnsi="Times New Roman" w:cs="Times New Roman"/>
          <w:sz w:val="24"/>
        </w:rPr>
        <w:t xml:space="preserve">the </w:t>
      </w:r>
      <w:r w:rsidR="00074997" w:rsidRPr="008B367E">
        <w:rPr>
          <w:rFonts w:ascii="Times New Roman" w:hAnsi="Times New Roman" w:cs="Times New Roman"/>
          <w:sz w:val="24"/>
        </w:rPr>
        <w:t xml:space="preserve">carbon footprint of power generation by 70%, which will result in a saving </w:t>
      </w:r>
      <w:r w:rsidR="00C11E5D" w:rsidRPr="008B367E">
        <w:rPr>
          <w:rFonts w:ascii="Times New Roman" w:hAnsi="Times New Roman" w:cs="Times New Roman"/>
          <w:sz w:val="24"/>
        </w:rPr>
        <w:t>of US</w:t>
      </w:r>
      <w:r w:rsidR="00074997" w:rsidRPr="008B367E">
        <w:rPr>
          <w:rFonts w:ascii="Times New Roman" w:hAnsi="Times New Roman" w:cs="Times New Roman"/>
          <w:sz w:val="24"/>
        </w:rPr>
        <w:t>$</w:t>
      </w:r>
      <w:r w:rsidR="00074997" w:rsidRPr="008B367E">
        <w:t xml:space="preserve"> </w:t>
      </w:r>
      <w:r w:rsidR="00074997" w:rsidRPr="008B367E">
        <w:rPr>
          <w:rFonts w:ascii="Times New Roman" w:hAnsi="Times New Roman" w:cs="Times New Roman"/>
          <w:sz w:val="24"/>
        </w:rPr>
        <w:t xml:space="preserve">190.57 billion (AED 700 billion) by 2050. </w:t>
      </w:r>
      <w:r w:rsidR="00D5328C" w:rsidRPr="008B367E">
        <w:rPr>
          <w:rFonts w:ascii="Times New Roman" w:hAnsi="Times New Roman" w:cs="Times New Roman"/>
          <w:sz w:val="24"/>
        </w:rPr>
        <w:t>The strategy also seeks to increase the consumption efficiency of individuals and corporates by 40%. The relevant agencies</w:t>
      </w:r>
      <w:r w:rsidR="002C6D02" w:rsidRPr="008B367E">
        <w:rPr>
          <w:rFonts w:ascii="Times New Roman" w:hAnsi="Times New Roman" w:cs="Times New Roman"/>
          <w:sz w:val="24"/>
        </w:rPr>
        <w:t>,</w:t>
      </w:r>
      <w:r w:rsidR="00D5328C" w:rsidRPr="008B367E">
        <w:rPr>
          <w:rFonts w:ascii="Times New Roman" w:hAnsi="Times New Roman" w:cs="Times New Roman"/>
          <w:sz w:val="24"/>
        </w:rPr>
        <w:t xml:space="preserve"> however, don’t mention how these significant goals will be achieved. Some of the strategies related to hydropower as discussed in section 3.1, don’t consider the realistic waster and topographic conditions of Dubai. Thus the achievement of such goals would not be possible and the strategy would ultimately fail. </w:t>
      </w:r>
      <w:r w:rsidR="00993D0C" w:rsidRPr="008B367E">
        <w:rPr>
          <w:rFonts w:ascii="Times New Roman" w:hAnsi="Times New Roman" w:cs="Times New Roman"/>
          <w:sz w:val="24"/>
        </w:rPr>
        <w:t xml:space="preserve">The Government is committed to invest </w:t>
      </w:r>
      <w:r w:rsidR="006E1657" w:rsidRPr="008B367E">
        <w:rPr>
          <w:rFonts w:ascii="Times New Roman" w:hAnsi="Times New Roman" w:cs="Times New Roman"/>
          <w:sz w:val="24"/>
        </w:rPr>
        <w:t>US$ 163.35 billion (</w:t>
      </w:r>
      <w:r w:rsidR="00993D0C" w:rsidRPr="008B367E">
        <w:rPr>
          <w:rFonts w:ascii="Times New Roman" w:hAnsi="Times New Roman" w:cs="Times New Roman"/>
          <w:sz w:val="24"/>
        </w:rPr>
        <w:t>AED 600 billion</w:t>
      </w:r>
      <w:r w:rsidR="006E1657" w:rsidRPr="008B367E">
        <w:rPr>
          <w:rFonts w:ascii="Times New Roman" w:hAnsi="Times New Roman" w:cs="Times New Roman"/>
          <w:sz w:val="24"/>
        </w:rPr>
        <w:t>)</w:t>
      </w:r>
      <w:r w:rsidR="00993D0C" w:rsidRPr="008B367E">
        <w:rPr>
          <w:rFonts w:ascii="Times New Roman" w:hAnsi="Times New Roman" w:cs="Times New Roman"/>
          <w:sz w:val="24"/>
        </w:rPr>
        <w:t xml:space="preserve"> by 2050 in all renewable energy projects that ensure sustainable growth for the country’s economy.</w:t>
      </w:r>
      <w:r w:rsidR="00E22908" w:rsidRPr="008B367E">
        <w:rPr>
          <w:rFonts w:ascii="Times New Roman" w:hAnsi="Times New Roman" w:cs="Times New Roman"/>
          <w:sz w:val="24"/>
        </w:rPr>
        <w:t xml:space="preserve"> </w:t>
      </w:r>
      <w:r w:rsidR="00675B63" w:rsidRPr="008B367E">
        <w:rPr>
          <w:rFonts w:ascii="Times New Roman" w:hAnsi="Times New Roman" w:cs="Times New Roman"/>
          <w:sz w:val="24"/>
        </w:rPr>
        <w:t>The Emirates</w:t>
      </w:r>
      <w:r w:rsidR="00E24210" w:rsidRPr="008B367E">
        <w:rPr>
          <w:rFonts w:ascii="Times New Roman" w:hAnsi="Times New Roman" w:cs="Times New Roman"/>
          <w:sz w:val="24"/>
        </w:rPr>
        <w:t>'</w:t>
      </w:r>
      <w:r w:rsidR="00675B63" w:rsidRPr="008B367E">
        <w:rPr>
          <w:rFonts w:ascii="Times New Roman" w:hAnsi="Times New Roman" w:cs="Times New Roman"/>
          <w:sz w:val="24"/>
        </w:rPr>
        <w:t xml:space="preserve"> commitment towards energy is somehow reflected from the World Energy Council database, wherein Emirates has improved its raking from 43 in 2016, to 36 in 2018 (WEC, 2018). In the same database, the environmental sustainability ranking is however reduced from 113 to 116 in the same period. The Government</w:t>
      </w:r>
      <w:r w:rsidR="00E24210" w:rsidRPr="008B367E">
        <w:rPr>
          <w:rFonts w:ascii="Times New Roman" w:hAnsi="Times New Roman" w:cs="Times New Roman"/>
          <w:sz w:val="24"/>
        </w:rPr>
        <w:t>, therefore,</w:t>
      </w:r>
      <w:r w:rsidR="00675B63" w:rsidRPr="008B367E">
        <w:rPr>
          <w:rFonts w:ascii="Times New Roman" w:hAnsi="Times New Roman" w:cs="Times New Roman"/>
          <w:sz w:val="24"/>
        </w:rPr>
        <w:t xml:space="preserve"> </w:t>
      </w:r>
      <w:r w:rsidR="00166C8C" w:rsidRPr="008B367E">
        <w:rPr>
          <w:rFonts w:ascii="Times New Roman" w:hAnsi="Times New Roman" w:cs="Times New Roman"/>
          <w:sz w:val="24"/>
        </w:rPr>
        <w:t>needs</w:t>
      </w:r>
      <w:r w:rsidR="00675B63" w:rsidRPr="008B367E">
        <w:rPr>
          <w:rFonts w:ascii="Times New Roman" w:hAnsi="Times New Roman" w:cs="Times New Roman"/>
          <w:sz w:val="24"/>
        </w:rPr>
        <w:t xml:space="preserve"> to keep a close eye on the overall progress and to ensure that the progress is in </w:t>
      </w:r>
      <w:r w:rsidR="000924AE" w:rsidRPr="008B367E">
        <w:rPr>
          <w:rFonts w:ascii="Times New Roman" w:hAnsi="Times New Roman" w:cs="Times New Roman"/>
          <w:sz w:val="24"/>
        </w:rPr>
        <w:t xml:space="preserve">the </w:t>
      </w:r>
      <w:r w:rsidR="00675B63" w:rsidRPr="008B367E">
        <w:rPr>
          <w:rFonts w:ascii="Times New Roman" w:hAnsi="Times New Roman" w:cs="Times New Roman"/>
          <w:sz w:val="24"/>
        </w:rPr>
        <w:t xml:space="preserve">right direction.    </w:t>
      </w:r>
      <w:r w:rsidR="00E22908" w:rsidRPr="008B367E">
        <w:rPr>
          <w:rFonts w:ascii="Times New Roman" w:hAnsi="Times New Roman" w:cs="Times New Roman"/>
          <w:sz w:val="24"/>
        </w:rPr>
        <w:t xml:space="preserve"> </w:t>
      </w:r>
      <w:r w:rsidR="00387105" w:rsidRPr="008B367E">
        <w:rPr>
          <w:rFonts w:ascii="Times New Roman" w:hAnsi="Times New Roman" w:cs="Times New Roman"/>
          <w:sz w:val="24"/>
        </w:rPr>
        <w:t xml:space="preserve">     </w:t>
      </w:r>
    </w:p>
    <w:p w:rsidR="00387105" w:rsidRPr="008B367E" w:rsidRDefault="000924AE" w:rsidP="000924AE">
      <w:pPr>
        <w:pStyle w:val="Heading2"/>
        <w:rPr>
          <w:color w:val="auto"/>
        </w:rPr>
      </w:pPr>
      <w:r w:rsidRPr="008B367E">
        <w:rPr>
          <w:color w:val="auto"/>
        </w:rPr>
        <w:lastRenderedPageBreak/>
        <w:t xml:space="preserve">3.3. Results and Discussion of Semi-Structured Interview:  </w:t>
      </w:r>
      <w:r w:rsidR="00387105" w:rsidRPr="008B367E">
        <w:rPr>
          <w:color w:val="auto"/>
        </w:rPr>
        <w:t xml:space="preserve"> </w:t>
      </w:r>
    </w:p>
    <w:p w:rsidR="006C73DD" w:rsidRPr="008B367E" w:rsidRDefault="009835A6" w:rsidP="00BE0044">
      <w:pPr>
        <w:jc w:val="both"/>
        <w:rPr>
          <w:rFonts w:ascii="Times New Roman" w:hAnsi="Times New Roman" w:cs="Times New Roman"/>
          <w:sz w:val="24"/>
        </w:rPr>
      </w:pPr>
      <w:r w:rsidRPr="008B367E">
        <w:rPr>
          <w:rFonts w:ascii="Times New Roman" w:hAnsi="Times New Roman" w:cs="Times New Roman"/>
          <w:sz w:val="24"/>
        </w:rPr>
        <w:t>Respondents were asked to re</w:t>
      </w:r>
      <w:r w:rsidR="00D5328C" w:rsidRPr="008B367E">
        <w:rPr>
          <w:rFonts w:ascii="Times New Roman" w:hAnsi="Times New Roman" w:cs="Times New Roman"/>
          <w:sz w:val="24"/>
        </w:rPr>
        <w:t>la</w:t>
      </w:r>
      <w:r w:rsidRPr="008B367E">
        <w:rPr>
          <w:rFonts w:ascii="Times New Roman" w:hAnsi="Times New Roman" w:cs="Times New Roman"/>
          <w:sz w:val="24"/>
        </w:rPr>
        <w:t>te the UN SDGs to their current job assignment and to shed light on their current role and its importance in the achievement of these goals.  T</w:t>
      </w:r>
      <w:r w:rsidR="00D95272" w:rsidRPr="008B367E">
        <w:rPr>
          <w:rFonts w:ascii="Times New Roman" w:hAnsi="Times New Roman" w:cs="Times New Roman"/>
          <w:sz w:val="24"/>
        </w:rPr>
        <w:t xml:space="preserve">he </w:t>
      </w:r>
      <w:r w:rsidR="00BE0044" w:rsidRPr="008B367E">
        <w:rPr>
          <w:rFonts w:ascii="Times New Roman" w:hAnsi="Times New Roman" w:cs="Times New Roman"/>
          <w:sz w:val="24"/>
        </w:rPr>
        <w:t>majority of the interviewees (1</w:t>
      </w:r>
      <w:r w:rsidR="007917FF" w:rsidRPr="008B367E">
        <w:rPr>
          <w:rFonts w:ascii="Times New Roman" w:hAnsi="Times New Roman" w:cs="Times New Roman"/>
          <w:sz w:val="24"/>
        </w:rPr>
        <w:t>8</w:t>
      </w:r>
      <w:r w:rsidR="00BE0044" w:rsidRPr="008B367E">
        <w:rPr>
          <w:rFonts w:ascii="Times New Roman" w:hAnsi="Times New Roman" w:cs="Times New Roman"/>
          <w:sz w:val="24"/>
        </w:rPr>
        <w:t xml:space="preserve"> participants; </w:t>
      </w:r>
      <w:r w:rsidR="007917FF" w:rsidRPr="008B367E">
        <w:rPr>
          <w:rFonts w:ascii="Times New Roman" w:hAnsi="Times New Roman" w:cs="Times New Roman"/>
          <w:sz w:val="24"/>
        </w:rPr>
        <w:t>9</w:t>
      </w:r>
      <w:r w:rsidR="00BE0044" w:rsidRPr="008B367E">
        <w:rPr>
          <w:rFonts w:ascii="Times New Roman" w:hAnsi="Times New Roman" w:cs="Times New Roman"/>
          <w:sz w:val="24"/>
        </w:rPr>
        <w:t>0%) answered positively</w:t>
      </w:r>
      <w:r w:rsidRPr="008B367E">
        <w:rPr>
          <w:rFonts w:ascii="Times New Roman" w:hAnsi="Times New Roman" w:cs="Times New Roman"/>
          <w:sz w:val="24"/>
        </w:rPr>
        <w:t xml:space="preserve"> and explained how these goals are linked with their work and how their job is playing a role to achieve them. These respondents provided </w:t>
      </w:r>
      <w:r w:rsidR="007917FF" w:rsidRPr="008B367E">
        <w:rPr>
          <w:rFonts w:ascii="Times New Roman" w:hAnsi="Times New Roman" w:cs="Times New Roman"/>
          <w:sz w:val="24"/>
        </w:rPr>
        <w:t>examples and justifications</w:t>
      </w:r>
      <w:r w:rsidRPr="008B367E">
        <w:rPr>
          <w:rFonts w:ascii="Times New Roman" w:hAnsi="Times New Roman" w:cs="Times New Roman"/>
          <w:sz w:val="24"/>
        </w:rPr>
        <w:t xml:space="preserve"> on the association between their job and the UN SDGs and how these respondents are </w:t>
      </w:r>
      <w:r w:rsidR="00ED3569" w:rsidRPr="008B367E">
        <w:rPr>
          <w:rFonts w:ascii="Times New Roman" w:hAnsi="Times New Roman" w:cs="Times New Roman"/>
          <w:sz w:val="24"/>
        </w:rPr>
        <w:t>playing their role in achieving these goals in their work.</w:t>
      </w:r>
      <w:r w:rsidRPr="008B367E">
        <w:rPr>
          <w:rFonts w:ascii="Times New Roman" w:hAnsi="Times New Roman" w:cs="Times New Roman"/>
          <w:sz w:val="24"/>
        </w:rPr>
        <w:t xml:space="preserve"> </w:t>
      </w:r>
      <w:r w:rsidR="007917FF" w:rsidRPr="008B367E">
        <w:rPr>
          <w:rFonts w:ascii="Times New Roman" w:hAnsi="Times New Roman" w:cs="Times New Roman"/>
          <w:sz w:val="24"/>
        </w:rPr>
        <w:t>Two</w:t>
      </w:r>
      <w:r w:rsidR="00925CE8" w:rsidRPr="008B367E">
        <w:rPr>
          <w:rFonts w:ascii="Times New Roman" w:hAnsi="Times New Roman" w:cs="Times New Roman"/>
          <w:sz w:val="24"/>
        </w:rPr>
        <w:t xml:space="preserve"> of</w:t>
      </w:r>
      <w:r w:rsidR="007917FF" w:rsidRPr="008B367E">
        <w:rPr>
          <w:rFonts w:ascii="Times New Roman" w:hAnsi="Times New Roman" w:cs="Times New Roman"/>
          <w:sz w:val="24"/>
        </w:rPr>
        <w:t xml:space="preserve"> the respondents were somehow not able to establish a relationship between their current jobs and the UN SDGs. When the respondents were asked do they have</w:t>
      </w:r>
      <w:r w:rsidR="00AC020D" w:rsidRPr="008B367E">
        <w:rPr>
          <w:rFonts w:ascii="Times New Roman" w:hAnsi="Times New Roman" w:cs="Times New Roman"/>
          <w:sz w:val="24"/>
        </w:rPr>
        <w:t xml:space="preserve"> observed any directive from the government organizations that asked for compliance with the UN SDGs, the response of all the participants was negative.</w:t>
      </w:r>
      <w:r w:rsidR="00136D42" w:rsidRPr="008B367E">
        <w:rPr>
          <w:rFonts w:ascii="Times New Roman" w:hAnsi="Times New Roman" w:cs="Times New Roman"/>
          <w:sz w:val="24"/>
        </w:rPr>
        <w:t xml:space="preserve"> Six out </w:t>
      </w:r>
      <w:r w:rsidR="00123E6F" w:rsidRPr="008B367E">
        <w:rPr>
          <w:rFonts w:ascii="Times New Roman" w:hAnsi="Times New Roman" w:cs="Times New Roman"/>
          <w:sz w:val="24"/>
        </w:rPr>
        <w:t xml:space="preserve">of </w:t>
      </w:r>
      <w:r w:rsidR="00136D42" w:rsidRPr="008B367E">
        <w:rPr>
          <w:rFonts w:ascii="Times New Roman" w:hAnsi="Times New Roman" w:cs="Times New Roman"/>
          <w:sz w:val="24"/>
        </w:rPr>
        <w:t>10 respondents, however, clarified that engineering sustainability remains as one of the top priorit</w:t>
      </w:r>
      <w:r w:rsidR="006A4A3F" w:rsidRPr="008B367E">
        <w:rPr>
          <w:rFonts w:ascii="Times New Roman" w:hAnsi="Times New Roman" w:cs="Times New Roman"/>
          <w:sz w:val="24"/>
        </w:rPr>
        <w:t>ies</w:t>
      </w:r>
      <w:r w:rsidR="00136D42" w:rsidRPr="008B367E">
        <w:rPr>
          <w:rFonts w:ascii="Times New Roman" w:hAnsi="Times New Roman" w:cs="Times New Roman"/>
          <w:sz w:val="24"/>
        </w:rPr>
        <w:t xml:space="preserve"> of their work based on their organization</w:t>
      </w:r>
      <w:r w:rsidR="006A4A3F" w:rsidRPr="008B367E">
        <w:rPr>
          <w:rFonts w:ascii="Times New Roman" w:hAnsi="Times New Roman" w:cs="Times New Roman"/>
          <w:sz w:val="24"/>
        </w:rPr>
        <w:t>'</w:t>
      </w:r>
      <w:r w:rsidR="00136D42" w:rsidRPr="008B367E">
        <w:rPr>
          <w:rFonts w:ascii="Times New Roman" w:hAnsi="Times New Roman" w:cs="Times New Roman"/>
          <w:sz w:val="24"/>
        </w:rPr>
        <w:t xml:space="preserve">s policy, design requirement, and client requirement that includes government entities projects. Such inclusions of the </w:t>
      </w:r>
      <w:r w:rsidR="00071509" w:rsidRPr="008B367E">
        <w:rPr>
          <w:rFonts w:ascii="Times New Roman" w:hAnsi="Times New Roman" w:cs="Times New Roman"/>
          <w:sz w:val="24"/>
        </w:rPr>
        <w:t xml:space="preserve">engineering </w:t>
      </w:r>
      <w:r w:rsidR="00136D42" w:rsidRPr="008B367E">
        <w:rPr>
          <w:rFonts w:ascii="Times New Roman" w:hAnsi="Times New Roman" w:cs="Times New Roman"/>
          <w:sz w:val="24"/>
        </w:rPr>
        <w:t>sustainability in the projects in the UAE reflect government and organizations</w:t>
      </w:r>
      <w:r w:rsidR="006A4A3F" w:rsidRPr="008B367E">
        <w:rPr>
          <w:rFonts w:ascii="Times New Roman" w:hAnsi="Times New Roman" w:cs="Times New Roman"/>
          <w:sz w:val="24"/>
        </w:rPr>
        <w:t>'</w:t>
      </w:r>
      <w:r w:rsidR="00136D42" w:rsidRPr="008B367E">
        <w:rPr>
          <w:rFonts w:ascii="Times New Roman" w:hAnsi="Times New Roman" w:cs="Times New Roman"/>
          <w:sz w:val="24"/>
        </w:rPr>
        <w:t xml:space="preserve"> commitment towards sustainability.</w:t>
      </w:r>
      <w:r w:rsidR="00071509" w:rsidRPr="008B367E">
        <w:rPr>
          <w:rFonts w:ascii="Times New Roman" w:hAnsi="Times New Roman" w:cs="Times New Roman"/>
          <w:sz w:val="24"/>
        </w:rPr>
        <w:t xml:space="preserve"> </w:t>
      </w:r>
    </w:p>
    <w:p w:rsidR="006C73DD" w:rsidRPr="008B367E" w:rsidRDefault="00071509" w:rsidP="00BE0044">
      <w:pPr>
        <w:jc w:val="both"/>
        <w:rPr>
          <w:rFonts w:ascii="Times New Roman" w:hAnsi="Times New Roman" w:cs="Times New Roman"/>
          <w:sz w:val="24"/>
        </w:rPr>
      </w:pPr>
      <w:r w:rsidRPr="008B367E">
        <w:rPr>
          <w:rFonts w:ascii="Times New Roman" w:hAnsi="Times New Roman" w:cs="Times New Roman"/>
          <w:sz w:val="24"/>
        </w:rPr>
        <w:t xml:space="preserve">In response to the question related to the achievement of the UN SDGs by 2030, the participants provided detailed </w:t>
      </w:r>
      <w:r w:rsidR="00BC7360" w:rsidRPr="008B367E">
        <w:rPr>
          <w:rFonts w:ascii="Times New Roman" w:hAnsi="Times New Roman" w:cs="Times New Roman"/>
          <w:sz w:val="24"/>
        </w:rPr>
        <w:t xml:space="preserve">and positive </w:t>
      </w:r>
      <w:r w:rsidRPr="008B367E">
        <w:rPr>
          <w:rFonts w:ascii="Times New Roman" w:hAnsi="Times New Roman" w:cs="Times New Roman"/>
          <w:sz w:val="24"/>
        </w:rPr>
        <w:t>comments on the goal 6, 7, 8, 9, 11, 12, 13 and seventeen.</w:t>
      </w:r>
      <w:r w:rsidR="00BC7360" w:rsidRPr="008B367E">
        <w:rPr>
          <w:rFonts w:ascii="Times New Roman" w:hAnsi="Times New Roman" w:cs="Times New Roman"/>
          <w:sz w:val="24"/>
        </w:rPr>
        <w:t xml:space="preserve"> They also showed some concerns with most of the goals.</w:t>
      </w:r>
      <w:r w:rsidRPr="008B367E">
        <w:rPr>
          <w:rFonts w:ascii="Times New Roman" w:hAnsi="Times New Roman" w:cs="Times New Roman"/>
          <w:sz w:val="24"/>
        </w:rPr>
        <w:t xml:space="preserve"> </w:t>
      </w:r>
      <w:r w:rsidR="00AA750C" w:rsidRPr="008B367E">
        <w:rPr>
          <w:rFonts w:ascii="Times New Roman" w:hAnsi="Times New Roman" w:cs="Times New Roman"/>
          <w:sz w:val="24"/>
        </w:rPr>
        <w:t xml:space="preserve">Respondents noted that goal 6, which is related to clean water and sanitation, can be easily achieved by 2030 as this has enough government attention. The problem with water would arise later after 2030 when the population will increase as the region fall under </w:t>
      </w:r>
      <w:r w:rsidR="00B87B0F" w:rsidRPr="008B367E">
        <w:rPr>
          <w:rFonts w:ascii="Times New Roman" w:hAnsi="Times New Roman" w:cs="Times New Roman"/>
          <w:sz w:val="24"/>
        </w:rPr>
        <w:t xml:space="preserve">the </w:t>
      </w:r>
      <w:r w:rsidR="00AA750C" w:rsidRPr="008B367E">
        <w:rPr>
          <w:rFonts w:ascii="Times New Roman" w:hAnsi="Times New Roman" w:cs="Times New Roman"/>
          <w:sz w:val="24"/>
        </w:rPr>
        <w:t xml:space="preserve">water-stressed area. </w:t>
      </w:r>
      <w:r w:rsidR="00C525A8" w:rsidRPr="008B367E">
        <w:rPr>
          <w:rFonts w:ascii="Times New Roman" w:hAnsi="Times New Roman" w:cs="Times New Roman"/>
          <w:sz w:val="24"/>
        </w:rPr>
        <w:t xml:space="preserve">The use of potable water has some merits, but since such water came from desalination, </w:t>
      </w:r>
      <w:r w:rsidR="00B87B0F" w:rsidRPr="008B367E">
        <w:rPr>
          <w:rFonts w:ascii="Times New Roman" w:hAnsi="Times New Roman" w:cs="Times New Roman"/>
          <w:sz w:val="24"/>
        </w:rPr>
        <w:t xml:space="preserve">there could be problems with this approach in </w:t>
      </w:r>
      <w:r w:rsidR="0033000C" w:rsidRPr="008B367E">
        <w:rPr>
          <w:rFonts w:ascii="Times New Roman" w:hAnsi="Times New Roman" w:cs="Times New Roman"/>
          <w:sz w:val="24"/>
        </w:rPr>
        <w:t xml:space="preserve">the </w:t>
      </w:r>
      <w:r w:rsidR="00B87B0F" w:rsidRPr="008B367E">
        <w:rPr>
          <w:rFonts w:ascii="Times New Roman" w:hAnsi="Times New Roman" w:cs="Times New Roman"/>
          <w:sz w:val="24"/>
        </w:rPr>
        <w:t xml:space="preserve">future. </w:t>
      </w:r>
      <w:r w:rsidR="00AA750C" w:rsidRPr="008B367E">
        <w:rPr>
          <w:rFonts w:ascii="Times New Roman" w:hAnsi="Times New Roman" w:cs="Times New Roman"/>
          <w:sz w:val="24"/>
        </w:rPr>
        <w:t>The government</w:t>
      </w:r>
      <w:r w:rsidR="006A4A3F" w:rsidRPr="008B367E">
        <w:rPr>
          <w:rFonts w:ascii="Times New Roman" w:hAnsi="Times New Roman" w:cs="Times New Roman"/>
          <w:sz w:val="24"/>
        </w:rPr>
        <w:t>, therefore,</w:t>
      </w:r>
      <w:r w:rsidR="00AA750C" w:rsidRPr="008B367E">
        <w:rPr>
          <w:rFonts w:ascii="Times New Roman" w:hAnsi="Times New Roman" w:cs="Times New Roman"/>
          <w:sz w:val="24"/>
        </w:rPr>
        <w:t xml:space="preserve"> needs to keep a close eye on this not only to comply with </w:t>
      </w:r>
      <w:r w:rsidR="0033000C" w:rsidRPr="008B367E">
        <w:rPr>
          <w:rFonts w:ascii="Times New Roman" w:hAnsi="Times New Roman" w:cs="Times New Roman"/>
          <w:sz w:val="24"/>
        </w:rPr>
        <w:t xml:space="preserve">the </w:t>
      </w:r>
      <w:r w:rsidR="00AA750C" w:rsidRPr="008B367E">
        <w:rPr>
          <w:rFonts w:ascii="Times New Roman" w:hAnsi="Times New Roman" w:cs="Times New Roman"/>
          <w:sz w:val="24"/>
        </w:rPr>
        <w:t xml:space="preserve">UN but also to </w:t>
      </w:r>
      <w:r w:rsidR="00963D1D" w:rsidRPr="008B367E">
        <w:rPr>
          <w:rFonts w:ascii="Times New Roman" w:hAnsi="Times New Roman" w:cs="Times New Roman"/>
          <w:sz w:val="24"/>
        </w:rPr>
        <w:t xml:space="preserve">tackle </w:t>
      </w:r>
      <w:r w:rsidR="00AA750C" w:rsidRPr="008B367E">
        <w:rPr>
          <w:rFonts w:ascii="Times New Roman" w:hAnsi="Times New Roman" w:cs="Times New Roman"/>
          <w:sz w:val="24"/>
        </w:rPr>
        <w:t xml:space="preserve">the great challenge associated with </w:t>
      </w:r>
      <w:r w:rsidR="00B87B0F" w:rsidRPr="008B367E">
        <w:rPr>
          <w:rFonts w:ascii="Times New Roman" w:hAnsi="Times New Roman" w:cs="Times New Roman"/>
          <w:sz w:val="24"/>
        </w:rPr>
        <w:t xml:space="preserve">the </w:t>
      </w:r>
      <w:r w:rsidR="00AA750C" w:rsidRPr="008B367E">
        <w:rPr>
          <w:rFonts w:ascii="Times New Roman" w:hAnsi="Times New Roman" w:cs="Times New Roman"/>
          <w:sz w:val="24"/>
        </w:rPr>
        <w:t>future water</w:t>
      </w:r>
      <w:r w:rsidR="00B87B0F" w:rsidRPr="008B367E">
        <w:rPr>
          <w:rFonts w:ascii="Times New Roman" w:hAnsi="Times New Roman" w:cs="Times New Roman"/>
          <w:sz w:val="24"/>
        </w:rPr>
        <w:t xml:space="preserve"> r</w:t>
      </w:r>
      <w:r w:rsidR="00D95272" w:rsidRPr="008B367E">
        <w:rPr>
          <w:rFonts w:ascii="Times New Roman" w:hAnsi="Times New Roman" w:cs="Times New Roman"/>
          <w:sz w:val="24"/>
        </w:rPr>
        <w:t>e</w:t>
      </w:r>
      <w:r w:rsidR="00B87B0F" w:rsidRPr="008B367E">
        <w:rPr>
          <w:rFonts w:ascii="Times New Roman" w:hAnsi="Times New Roman" w:cs="Times New Roman"/>
          <w:sz w:val="24"/>
        </w:rPr>
        <w:t>quirement</w:t>
      </w:r>
      <w:r w:rsidR="00AA750C" w:rsidRPr="008B367E">
        <w:rPr>
          <w:rFonts w:ascii="Times New Roman" w:hAnsi="Times New Roman" w:cs="Times New Roman"/>
          <w:sz w:val="24"/>
        </w:rPr>
        <w:t>.</w:t>
      </w:r>
      <w:r w:rsidR="00963D1D" w:rsidRPr="008B367E">
        <w:rPr>
          <w:rFonts w:ascii="Times New Roman" w:hAnsi="Times New Roman" w:cs="Times New Roman"/>
          <w:sz w:val="24"/>
        </w:rPr>
        <w:t xml:space="preserve"> </w:t>
      </w:r>
      <w:r w:rsidR="003F7DAA" w:rsidRPr="008B367E">
        <w:rPr>
          <w:rFonts w:ascii="Times New Roman" w:hAnsi="Times New Roman" w:cs="Times New Roman"/>
          <w:sz w:val="24"/>
        </w:rPr>
        <w:t>The World Resources Institute also indicated that the UAE is among the 17 countries that fall under the category of extremely high water stress (</w:t>
      </w:r>
      <w:proofErr w:type="spellStart"/>
      <w:r w:rsidR="000C4E54" w:rsidRPr="008B367E">
        <w:rPr>
          <w:rFonts w:ascii="Times New Roman" w:hAnsi="Times New Roman" w:cs="Times New Roman"/>
          <w:sz w:val="24"/>
        </w:rPr>
        <w:t>Hofste</w:t>
      </w:r>
      <w:proofErr w:type="spellEnd"/>
      <w:r w:rsidR="000C4E54" w:rsidRPr="008B367E">
        <w:rPr>
          <w:rFonts w:ascii="Times New Roman" w:hAnsi="Times New Roman" w:cs="Times New Roman"/>
          <w:sz w:val="24"/>
        </w:rPr>
        <w:t xml:space="preserve"> et al., 2019)</w:t>
      </w:r>
      <w:r w:rsidR="003F7DAA" w:rsidRPr="008B367E">
        <w:rPr>
          <w:rFonts w:ascii="Times New Roman" w:hAnsi="Times New Roman" w:cs="Times New Roman"/>
          <w:sz w:val="24"/>
        </w:rPr>
        <w:t>.</w:t>
      </w:r>
      <w:r w:rsidR="00765E51" w:rsidRPr="008B367E">
        <w:rPr>
          <w:rFonts w:ascii="Times New Roman" w:hAnsi="Times New Roman" w:cs="Times New Roman"/>
          <w:sz w:val="24"/>
        </w:rPr>
        <w:t xml:space="preserve"> With regard to goal 7 (affordable and clean energy), all the respondents agreed that the price of energy in </w:t>
      </w:r>
      <w:r w:rsidR="008738FF" w:rsidRPr="008B367E">
        <w:rPr>
          <w:rFonts w:ascii="Times New Roman" w:hAnsi="Times New Roman" w:cs="Times New Roman"/>
          <w:sz w:val="24"/>
        </w:rPr>
        <w:t xml:space="preserve">the </w:t>
      </w:r>
      <w:r w:rsidR="00765E51" w:rsidRPr="008B367E">
        <w:rPr>
          <w:rFonts w:ascii="Times New Roman" w:hAnsi="Times New Roman" w:cs="Times New Roman"/>
          <w:sz w:val="24"/>
        </w:rPr>
        <w:t>UAE is comparatively low and everyone ha</w:t>
      </w:r>
      <w:r w:rsidR="006A4A3F" w:rsidRPr="008B367E">
        <w:rPr>
          <w:rFonts w:ascii="Times New Roman" w:hAnsi="Times New Roman" w:cs="Times New Roman"/>
          <w:sz w:val="24"/>
        </w:rPr>
        <w:t>s</w:t>
      </w:r>
      <w:r w:rsidR="00765E51" w:rsidRPr="008B367E">
        <w:rPr>
          <w:rFonts w:ascii="Times New Roman" w:hAnsi="Times New Roman" w:cs="Times New Roman"/>
          <w:sz w:val="24"/>
        </w:rPr>
        <w:t xml:space="preserve"> access </w:t>
      </w:r>
      <w:r w:rsidR="006A4A3F" w:rsidRPr="008B367E">
        <w:rPr>
          <w:rFonts w:ascii="Times New Roman" w:hAnsi="Times New Roman" w:cs="Times New Roman"/>
          <w:sz w:val="24"/>
        </w:rPr>
        <w:t xml:space="preserve">to </w:t>
      </w:r>
      <w:r w:rsidR="00765E51" w:rsidRPr="008B367E">
        <w:rPr>
          <w:rFonts w:ascii="Times New Roman" w:hAnsi="Times New Roman" w:cs="Times New Roman"/>
          <w:sz w:val="24"/>
        </w:rPr>
        <w:t xml:space="preserve">electricity. The respondents, however, questions on the commitment towards renewable energy and stated that </w:t>
      </w:r>
      <w:r w:rsidR="00BC7360" w:rsidRPr="008B367E">
        <w:rPr>
          <w:rFonts w:ascii="Times New Roman" w:hAnsi="Times New Roman" w:cs="Times New Roman"/>
          <w:sz w:val="24"/>
        </w:rPr>
        <w:t>such commitment now should come out of the documents to the ground. The respondents also showed a greater concern with goals 12 (responsible consumption and production) and 13 (climate action). There was an agreement among the respondents which reflect</w:t>
      </w:r>
      <w:r w:rsidR="00280660" w:rsidRPr="008B367E">
        <w:rPr>
          <w:rFonts w:ascii="Times New Roman" w:hAnsi="Times New Roman" w:cs="Times New Roman"/>
          <w:sz w:val="24"/>
        </w:rPr>
        <w:t>s</w:t>
      </w:r>
      <w:r w:rsidR="00BC7360" w:rsidRPr="008B367E">
        <w:rPr>
          <w:rFonts w:ascii="Times New Roman" w:hAnsi="Times New Roman" w:cs="Times New Roman"/>
          <w:sz w:val="24"/>
        </w:rPr>
        <w:t xml:space="preserve"> that if the government does not take serious action related to these goals, they may not be achieved by 2030.</w:t>
      </w:r>
      <w:r w:rsidR="00F9190A" w:rsidRPr="008B367E">
        <w:rPr>
          <w:rFonts w:ascii="Times New Roman" w:hAnsi="Times New Roman" w:cs="Times New Roman"/>
          <w:sz w:val="24"/>
        </w:rPr>
        <w:t xml:space="preserve"> </w:t>
      </w:r>
    </w:p>
    <w:p w:rsidR="006C73DD" w:rsidRPr="008B367E" w:rsidRDefault="00F9190A" w:rsidP="00BE0044">
      <w:pPr>
        <w:jc w:val="both"/>
        <w:rPr>
          <w:rFonts w:ascii="Times New Roman" w:hAnsi="Times New Roman" w:cs="Times New Roman"/>
          <w:sz w:val="24"/>
        </w:rPr>
      </w:pPr>
      <w:r w:rsidRPr="008B367E">
        <w:rPr>
          <w:rFonts w:ascii="Times New Roman" w:hAnsi="Times New Roman" w:cs="Times New Roman"/>
          <w:sz w:val="24"/>
        </w:rPr>
        <w:t>Different respondents rated the overall commitment which includes the commitment from the government, private sectors and the individuals towards UN SDGs at different rate</w:t>
      </w:r>
      <w:r w:rsidR="00280660" w:rsidRPr="008B367E">
        <w:rPr>
          <w:rFonts w:ascii="Times New Roman" w:hAnsi="Times New Roman" w:cs="Times New Roman"/>
          <w:sz w:val="24"/>
        </w:rPr>
        <w:t>s</w:t>
      </w:r>
      <w:r w:rsidRPr="008B367E">
        <w:rPr>
          <w:rFonts w:ascii="Times New Roman" w:hAnsi="Times New Roman" w:cs="Times New Roman"/>
          <w:sz w:val="24"/>
        </w:rPr>
        <w:t>. The overall rating considering all the participant</w:t>
      </w:r>
      <w:r w:rsidR="00280660" w:rsidRPr="008B367E">
        <w:rPr>
          <w:rFonts w:ascii="Times New Roman" w:hAnsi="Times New Roman" w:cs="Times New Roman"/>
          <w:sz w:val="24"/>
        </w:rPr>
        <w:t>'</w:t>
      </w:r>
      <w:r w:rsidRPr="008B367E">
        <w:rPr>
          <w:rFonts w:ascii="Times New Roman" w:hAnsi="Times New Roman" w:cs="Times New Roman"/>
          <w:sz w:val="24"/>
        </w:rPr>
        <w:t>s responses stand at</w:t>
      </w:r>
      <w:r w:rsidR="00CA467F" w:rsidRPr="008B367E">
        <w:rPr>
          <w:rFonts w:ascii="Times New Roman" w:hAnsi="Times New Roman" w:cs="Times New Roman"/>
          <w:sz w:val="24"/>
        </w:rPr>
        <w:t xml:space="preserve"> 2.8 on a scale </w:t>
      </w:r>
      <w:r w:rsidR="006A4A3F" w:rsidRPr="008B367E">
        <w:rPr>
          <w:rFonts w:ascii="Times New Roman" w:hAnsi="Times New Roman" w:cs="Times New Roman"/>
          <w:sz w:val="24"/>
        </w:rPr>
        <w:t xml:space="preserve">of </w:t>
      </w:r>
      <w:r w:rsidR="00CA467F" w:rsidRPr="008B367E">
        <w:rPr>
          <w:rFonts w:ascii="Times New Roman" w:hAnsi="Times New Roman" w:cs="Times New Roman"/>
          <w:sz w:val="24"/>
        </w:rPr>
        <w:t xml:space="preserve">1 to 5 (1 = no commitment at all, 5 = strong commitment). </w:t>
      </w:r>
      <w:r w:rsidR="00280660" w:rsidRPr="008B367E">
        <w:rPr>
          <w:rFonts w:ascii="Times New Roman" w:hAnsi="Times New Roman" w:cs="Times New Roman"/>
          <w:sz w:val="24"/>
        </w:rPr>
        <w:t>This</w:t>
      </w:r>
      <w:r w:rsidR="00CA467F" w:rsidRPr="008B367E">
        <w:rPr>
          <w:rFonts w:ascii="Times New Roman" w:hAnsi="Times New Roman" w:cs="Times New Roman"/>
          <w:sz w:val="24"/>
        </w:rPr>
        <w:t xml:space="preserve"> clearly, reflect</w:t>
      </w:r>
      <w:r w:rsidR="00280660" w:rsidRPr="008B367E">
        <w:rPr>
          <w:rFonts w:ascii="Times New Roman" w:hAnsi="Times New Roman" w:cs="Times New Roman"/>
          <w:sz w:val="24"/>
        </w:rPr>
        <w:t>s</w:t>
      </w:r>
      <w:r w:rsidR="00CA467F" w:rsidRPr="008B367E">
        <w:rPr>
          <w:rFonts w:ascii="Times New Roman" w:hAnsi="Times New Roman" w:cs="Times New Roman"/>
          <w:sz w:val="24"/>
        </w:rPr>
        <w:t xml:space="preserve"> that even if there is a commitment to achieve these goals, it is not recognized very well at least from the respondents participated in this study. The government and other sectors</w:t>
      </w:r>
      <w:r w:rsidR="00280660" w:rsidRPr="008B367E">
        <w:rPr>
          <w:rFonts w:ascii="Times New Roman" w:hAnsi="Times New Roman" w:cs="Times New Roman"/>
          <w:sz w:val="24"/>
        </w:rPr>
        <w:t>, therefore,</w:t>
      </w:r>
      <w:r w:rsidR="00CA467F" w:rsidRPr="008B367E">
        <w:rPr>
          <w:rFonts w:ascii="Times New Roman" w:hAnsi="Times New Roman" w:cs="Times New Roman"/>
          <w:sz w:val="24"/>
        </w:rPr>
        <w:t xml:space="preserve"> need to demonstrate their </w:t>
      </w:r>
      <w:r w:rsidR="00CA467F" w:rsidRPr="008B367E">
        <w:rPr>
          <w:rFonts w:ascii="Times New Roman" w:hAnsi="Times New Roman" w:cs="Times New Roman"/>
          <w:sz w:val="24"/>
        </w:rPr>
        <w:lastRenderedPageBreak/>
        <w:t>commitment</w:t>
      </w:r>
      <w:r w:rsidR="006C73DD" w:rsidRPr="008B367E">
        <w:rPr>
          <w:rFonts w:ascii="Times New Roman" w:hAnsi="Times New Roman" w:cs="Times New Roman"/>
          <w:sz w:val="24"/>
        </w:rPr>
        <w:t xml:space="preserve"> and should publiciz</w:t>
      </w:r>
      <w:r w:rsidR="00CA467F" w:rsidRPr="008B367E">
        <w:rPr>
          <w:rFonts w:ascii="Times New Roman" w:hAnsi="Times New Roman" w:cs="Times New Roman"/>
          <w:sz w:val="24"/>
        </w:rPr>
        <w:t xml:space="preserve">e such commitment so that it can be easily recognized by society.     </w:t>
      </w:r>
      <w:r w:rsidRPr="008B367E">
        <w:rPr>
          <w:rFonts w:ascii="Times New Roman" w:hAnsi="Times New Roman" w:cs="Times New Roman"/>
          <w:sz w:val="24"/>
        </w:rPr>
        <w:t xml:space="preserve">   </w:t>
      </w:r>
      <w:r w:rsidR="00BC7360" w:rsidRPr="008B367E">
        <w:rPr>
          <w:rFonts w:ascii="Times New Roman" w:hAnsi="Times New Roman" w:cs="Times New Roman"/>
          <w:sz w:val="24"/>
        </w:rPr>
        <w:t xml:space="preserve"> </w:t>
      </w:r>
    </w:p>
    <w:p w:rsidR="00510EA8" w:rsidRPr="008B367E" w:rsidRDefault="006C73DD" w:rsidP="00BE0044">
      <w:pPr>
        <w:jc w:val="both"/>
        <w:rPr>
          <w:rFonts w:ascii="Times New Roman" w:hAnsi="Times New Roman" w:cs="Times New Roman"/>
          <w:sz w:val="24"/>
        </w:rPr>
      </w:pPr>
      <w:r w:rsidRPr="008B367E">
        <w:rPr>
          <w:rFonts w:ascii="Times New Roman" w:hAnsi="Times New Roman" w:cs="Times New Roman"/>
          <w:sz w:val="24"/>
        </w:rPr>
        <w:t xml:space="preserve">Most of the respondents agreed that there is a wide range of opportunities </w:t>
      </w:r>
      <w:r w:rsidR="00D95272" w:rsidRPr="008B367E">
        <w:rPr>
          <w:rFonts w:ascii="Times New Roman" w:hAnsi="Times New Roman" w:cs="Times New Roman"/>
          <w:sz w:val="24"/>
        </w:rPr>
        <w:t xml:space="preserve">that </w:t>
      </w:r>
      <w:r w:rsidRPr="008B367E">
        <w:rPr>
          <w:rFonts w:ascii="Times New Roman" w:hAnsi="Times New Roman" w:cs="Times New Roman"/>
          <w:sz w:val="24"/>
        </w:rPr>
        <w:t xml:space="preserve">exist for the UAE to achieve UN SDGs. </w:t>
      </w:r>
      <w:r w:rsidR="006A4A3F" w:rsidRPr="008B367E">
        <w:rPr>
          <w:rFonts w:ascii="Times New Roman" w:hAnsi="Times New Roman" w:cs="Times New Roman"/>
          <w:sz w:val="24"/>
        </w:rPr>
        <w:t>The m</w:t>
      </w:r>
      <w:r w:rsidRPr="008B367E">
        <w:rPr>
          <w:rFonts w:ascii="Times New Roman" w:hAnsi="Times New Roman" w:cs="Times New Roman"/>
          <w:sz w:val="24"/>
        </w:rPr>
        <w:t xml:space="preserve">ajority of these opportunities noted by the respondents were related to the business and displaying the countries among the </w:t>
      </w:r>
      <w:r w:rsidR="00C2034C" w:rsidRPr="008B367E">
        <w:rPr>
          <w:rFonts w:ascii="Times New Roman" w:hAnsi="Times New Roman" w:cs="Times New Roman"/>
          <w:sz w:val="24"/>
        </w:rPr>
        <w:t>nations which are highly civilized and</w:t>
      </w:r>
      <w:r w:rsidR="00280660" w:rsidRPr="008B367E">
        <w:rPr>
          <w:rFonts w:ascii="Times New Roman" w:hAnsi="Times New Roman" w:cs="Times New Roman"/>
          <w:sz w:val="24"/>
        </w:rPr>
        <w:t xml:space="preserve"> mature. Respondents 3 and 5 precisely mentioned investment of the renewable energy sector which will not only help the country to achieve the UN SDGs, reduce the emissions, but also make the UAE as a hub for renewable energy technologies. Similarly, respondents 1 and 7 noted that currently, different industrial sectors are producing a huge amount of waste in different form</w:t>
      </w:r>
      <w:r w:rsidR="006A4A3F" w:rsidRPr="008B367E">
        <w:rPr>
          <w:rFonts w:ascii="Times New Roman" w:hAnsi="Times New Roman" w:cs="Times New Roman"/>
          <w:sz w:val="24"/>
        </w:rPr>
        <w:t>s</w:t>
      </w:r>
      <w:r w:rsidR="00280660" w:rsidRPr="008B367E">
        <w:rPr>
          <w:rFonts w:ascii="Times New Roman" w:hAnsi="Times New Roman" w:cs="Times New Roman"/>
          <w:sz w:val="24"/>
        </w:rPr>
        <w:t xml:space="preserve">. </w:t>
      </w:r>
      <w:r w:rsidR="00510EA8" w:rsidRPr="008B367E">
        <w:rPr>
          <w:rFonts w:ascii="Times New Roman" w:hAnsi="Times New Roman" w:cs="Times New Roman"/>
          <w:sz w:val="24"/>
        </w:rPr>
        <w:t xml:space="preserve">Recycling and reuse of such waste will not only reduce the burden of waste on </w:t>
      </w:r>
      <w:r w:rsidR="006A4A3F" w:rsidRPr="008B367E">
        <w:rPr>
          <w:rFonts w:ascii="Times New Roman" w:hAnsi="Times New Roman" w:cs="Times New Roman"/>
          <w:sz w:val="24"/>
        </w:rPr>
        <w:t xml:space="preserve">the </w:t>
      </w:r>
      <w:r w:rsidR="00510EA8" w:rsidRPr="008B367E">
        <w:rPr>
          <w:rFonts w:ascii="Times New Roman" w:hAnsi="Times New Roman" w:cs="Times New Roman"/>
          <w:sz w:val="24"/>
        </w:rPr>
        <w:t xml:space="preserve">environment but will also reduce the cost of manufacturing and construction when the waste will be used for different purposes.   </w:t>
      </w:r>
      <w:r w:rsidR="00280660" w:rsidRPr="008B367E">
        <w:rPr>
          <w:rFonts w:ascii="Times New Roman" w:hAnsi="Times New Roman" w:cs="Times New Roman"/>
          <w:sz w:val="24"/>
        </w:rPr>
        <w:t xml:space="preserve"> </w:t>
      </w:r>
    </w:p>
    <w:p w:rsidR="0064159B" w:rsidRPr="008B367E" w:rsidRDefault="00510EA8" w:rsidP="00BE0044">
      <w:pPr>
        <w:jc w:val="both"/>
        <w:rPr>
          <w:rFonts w:ascii="Times New Roman" w:hAnsi="Times New Roman" w:cs="Times New Roman"/>
          <w:sz w:val="24"/>
        </w:rPr>
      </w:pPr>
      <w:r w:rsidRPr="008B367E">
        <w:rPr>
          <w:rFonts w:ascii="Times New Roman" w:hAnsi="Times New Roman" w:cs="Times New Roman"/>
          <w:sz w:val="24"/>
        </w:rPr>
        <w:t xml:space="preserve">There was a consensus among the respondents that the main challenge towards achieving the UN SDGs is the reflection of the commitments of the government. </w:t>
      </w:r>
      <w:r w:rsidR="0057394F" w:rsidRPr="008B367E">
        <w:rPr>
          <w:rFonts w:ascii="Times New Roman" w:hAnsi="Times New Roman" w:cs="Times New Roman"/>
          <w:sz w:val="24"/>
        </w:rPr>
        <w:t>Participants 9 and 10 noted that c</w:t>
      </w:r>
      <w:r w:rsidRPr="008B367E">
        <w:rPr>
          <w:rFonts w:ascii="Times New Roman" w:hAnsi="Times New Roman" w:cs="Times New Roman"/>
          <w:sz w:val="24"/>
        </w:rPr>
        <w:t>urrently, such commitment even if exist is not</w:t>
      </w:r>
      <w:r w:rsidR="0057394F" w:rsidRPr="008B367E">
        <w:rPr>
          <w:rFonts w:ascii="Times New Roman" w:hAnsi="Times New Roman" w:cs="Times New Roman"/>
          <w:sz w:val="24"/>
        </w:rPr>
        <w:t xml:space="preserve"> displayed properly. Respondents 1 and 3 mentioned that</w:t>
      </w:r>
      <w:r w:rsidR="009D0494" w:rsidRPr="008B367E">
        <w:rPr>
          <w:rFonts w:ascii="Times New Roman" w:hAnsi="Times New Roman" w:cs="Times New Roman"/>
          <w:sz w:val="24"/>
        </w:rPr>
        <w:t xml:space="preserve"> although the top government institution is very clear on the importance and achievement of UN SDGs, there </w:t>
      </w:r>
      <w:r w:rsidR="00FB61C6" w:rsidRPr="008B367E">
        <w:rPr>
          <w:rFonts w:ascii="Times New Roman" w:hAnsi="Times New Roman" w:cs="Times New Roman"/>
          <w:sz w:val="24"/>
        </w:rPr>
        <w:t>are problems</w:t>
      </w:r>
      <w:r w:rsidR="009D0494" w:rsidRPr="008B367E">
        <w:rPr>
          <w:rFonts w:ascii="Times New Roman" w:hAnsi="Times New Roman" w:cs="Times New Roman"/>
          <w:sz w:val="24"/>
        </w:rPr>
        <w:t xml:space="preserve"> among the lower organizations</w:t>
      </w:r>
      <w:r w:rsidR="00FB61C6" w:rsidRPr="008B367E">
        <w:rPr>
          <w:rFonts w:ascii="Times New Roman" w:hAnsi="Times New Roman" w:cs="Times New Roman"/>
          <w:sz w:val="24"/>
        </w:rPr>
        <w:t xml:space="preserve"> ranging from coordination to implementation.</w:t>
      </w:r>
      <w:r w:rsidR="0064159B" w:rsidRPr="008B367E">
        <w:rPr>
          <w:rFonts w:ascii="Times New Roman" w:hAnsi="Times New Roman" w:cs="Times New Roman"/>
          <w:sz w:val="24"/>
        </w:rPr>
        <w:t xml:space="preserve"> They noted that there are cultural and managerial issues at lower organizations and such issue</w:t>
      </w:r>
      <w:r w:rsidR="006A4A3F" w:rsidRPr="008B367E">
        <w:rPr>
          <w:rFonts w:ascii="Times New Roman" w:hAnsi="Times New Roman" w:cs="Times New Roman"/>
          <w:sz w:val="24"/>
        </w:rPr>
        <w:t>s</w:t>
      </w:r>
      <w:r w:rsidR="0064159B" w:rsidRPr="008B367E">
        <w:rPr>
          <w:rFonts w:ascii="Times New Roman" w:hAnsi="Times New Roman" w:cs="Times New Roman"/>
          <w:sz w:val="24"/>
        </w:rPr>
        <w:t xml:space="preserve"> detracting the top government commitment to achiev</w:t>
      </w:r>
      <w:r w:rsidR="006A4A3F" w:rsidRPr="008B367E">
        <w:rPr>
          <w:rFonts w:ascii="Times New Roman" w:hAnsi="Times New Roman" w:cs="Times New Roman"/>
          <w:sz w:val="24"/>
        </w:rPr>
        <w:t>ing</w:t>
      </w:r>
      <w:r w:rsidR="0064159B" w:rsidRPr="008B367E">
        <w:rPr>
          <w:rFonts w:ascii="Times New Roman" w:hAnsi="Times New Roman" w:cs="Times New Roman"/>
          <w:sz w:val="24"/>
        </w:rPr>
        <w:t xml:space="preserve"> any goal. Participant 8 emphasized on the erection of a national</w:t>
      </w:r>
      <w:r w:rsidR="006A4A3F" w:rsidRPr="008B367E">
        <w:rPr>
          <w:rFonts w:ascii="Times New Roman" w:hAnsi="Times New Roman" w:cs="Times New Roman"/>
          <w:sz w:val="24"/>
        </w:rPr>
        <w:t>-</w:t>
      </w:r>
      <w:r w:rsidR="0064159B" w:rsidRPr="008B367E">
        <w:rPr>
          <w:rFonts w:ascii="Times New Roman" w:hAnsi="Times New Roman" w:cs="Times New Roman"/>
          <w:sz w:val="24"/>
        </w:rPr>
        <w:t>level committee which is fully empowered to lead the agenda of UN SDGs. Coordination among the government entities which have a major role in different goals was also identified by remaining respondents as a major challenge towards achieving these goals.</w:t>
      </w:r>
    </w:p>
    <w:p w:rsidR="00F23BBC" w:rsidRPr="008B367E" w:rsidRDefault="000252EC" w:rsidP="004F191B">
      <w:pPr>
        <w:jc w:val="both"/>
        <w:rPr>
          <w:rFonts w:ascii="Times New Roman" w:hAnsi="Times New Roman" w:cs="Times New Roman"/>
          <w:sz w:val="24"/>
        </w:rPr>
      </w:pPr>
      <w:r w:rsidRPr="008B367E">
        <w:rPr>
          <w:rFonts w:ascii="Times New Roman" w:hAnsi="Times New Roman" w:cs="Times New Roman"/>
          <w:sz w:val="24"/>
        </w:rPr>
        <w:t xml:space="preserve">Different respondents provided different views on what the UAE has to do to achieve the UN SDGs in due course of time. Respondents 1 stressed on the </w:t>
      </w:r>
      <w:r w:rsidR="00EC56A5" w:rsidRPr="008B367E">
        <w:rPr>
          <w:rFonts w:ascii="Times New Roman" w:hAnsi="Times New Roman" w:cs="Times New Roman"/>
          <w:sz w:val="24"/>
        </w:rPr>
        <w:t xml:space="preserve">prioritizing the key goals where the progress is very low and then develop an effective strategy to achieve it. Such </w:t>
      </w:r>
      <w:r w:rsidR="004E7256" w:rsidRPr="008B367E">
        <w:rPr>
          <w:rFonts w:ascii="Times New Roman" w:hAnsi="Times New Roman" w:cs="Times New Roman"/>
          <w:sz w:val="24"/>
        </w:rPr>
        <w:t xml:space="preserve">a </w:t>
      </w:r>
      <w:r w:rsidR="00EC56A5" w:rsidRPr="008B367E">
        <w:rPr>
          <w:rFonts w:ascii="Times New Roman" w:hAnsi="Times New Roman" w:cs="Times New Roman"/>
          <w:sz w:val="24"/>
        </w:rPr>
        <w:t xml:space="preserve">strategy should jump from the paper and the progress should appear on </w:t>
      </w:r>
      <w:r w:rsidR="00354D20" w:rsidRPr="008B367E">
        <w:rPr>
          <w:rFonts w:ascii="Times New Roman" w:hAnsi="Times New Roman" w:cs="Times New Roman"/>
          <w:sz w:val="24"/>
        </w:rPr>
        <w:t xml:space="preserve">the </w:t>
      </w:r>
      <w:r w:rsidR="00EC56A5" w:rsidRPr="008B367E">
        <w:rPr>
          <w:rFonts w:ascii="Times New Roman" w:hAnsi="Times New Roman" w:cs="Times New Roman"/>
          <w:sz w:val="24"/>
        </w:rPr>
        <w:t xml:space="preserve">ground. Respondents 2, 3 and 4 advised that it would be better to learn from the experience of other countries </w:t>
      </w:r>
      <w:r w:rsidR="006A4A3F" w:rsidRPr="008B367E">
        <w:rPr>
          <w:rFonts w:ascii="Times New Roman" w:hAnsi="Times New Roman" w:cs="Times New Roman"/>
          <w:sz w:val="24"/>
        </w:rPr>
        <w:t>that</w:t>
      </w:r>
      <w:r w:rsidR="00EC56A5" w:rsidRPr="008B367E">
        <w:rPr>
          <w:rFonts w:ascii="Times New Roman" w:hAnsi="Times New Roman" w:cs="Times New Roman"/>
          <w:sz w:val="24"/>
        </w:rPr>
        <w:t xml:space="preserve"> have achieved or shown good progress on UN SDGs. </w:t>
      </w:r>
      <w:r w:rsidR="004F191B" w:rsidRPr="008B367E">
        <w:rPr>
          <w:rFonts w:ascii="Times New Roman" w:hAnsi="Times New Roman" w:cs="Times New Roman"/>
          <w:sz w:val="24"/>
        </w:rPr>
        <w:t xml:space="preserve">Respondents 6 </w:t>
      </w:r>
      <w:r w:rsidR="00F23BBC" w:rsidRPr="008B367E">
        <w:rPr>
          <w:rFonts w:ascii="Times New Roman" w:hAnsi="Times New Roman" w:cs="Times New Roman"/>
          <w:sz w:val="24"/>
        </w:rPr>
        <w:t xml:space="preserve">and 8 </w:t>
      </w:r>
      <w:r w:rsidR="004F191B" w:rsidRPr="008B367E">
        <w:rPr>
          <w:rFonts w:ascii="Times New Roman" w:hAnsi="Times New Roman" w:cs="Times New Roman"/>
          <w:sz w:val="24"/>
        </w:rPr>
        <w:t>noted that these goals will never be achieved without a strong commitment and coordination among different government entities. The government needs to establish a high</w:t>
      </w:r>
      <w:r w:rsidR="00354D20" w:rsidRPr="008B367E">
        <w:rPr>
          <w:rFonts w:ascii="Times New Roman" w:hAnsi="Times New Roman" w:cs="Times New Roman"/>
          <w:sz w:val="24"/>
        </w:rPr>
        <w:t>-</w:t>
      </w:r>
      <w:r w:rsidR="004F191B" w:rsidRPr="008B367E">
        <w:rPr>
          <w:rFonts w:ascii="Times New Roman" w:hAnsi="Times New Roman" w:cs="Times New Roman"/>
          <w:sz w:val="24"/>
        </w:rPr>
        <w:t xml:space="preserve">level committee that is empowered to lead the cause. Such </w:t>
      </w:r>
      <w:r w:rsidR="008738FF" w:rsidRPr="008B367E">
        <w:rPr>
          <w:rFonts w:ascii="Times New Roman" w:hAnsi="Times New Roman" w:cs="Times New Roman"/>
          <w:sz w:val="24"/>
        </w:rPr>
        <w:t xml:space="preserve">a </w:t>
      </w:r>
      <w:r w:rsidR="004F191B" w:rsidRPr="008B367E">
        <w:rPr>
          <w:rFonts w:ascii="Times New Roman" w:hAnsi="Times New Roman" w:cs="Times New Roman"/>
          <w:sz w:val="24"/>
        </w:rPr>
        <w:t>committee needs to be fully empowered and can direct all the concerned government institutions. What needs to be done and by whom should be prepared and distributed among concerned organizations.</w:t>
      </w:r>
      <w:r w:rsidR="00C86915" w:rsidRPr="008B367E">
        <w:rPr>
          <w:rFonts w:ascii="Times New Roman" w:hAnsi="Times New Roman" w:cs="Times New Roman"/>
          <w:sz w:val="24"/>
        </w:rPr>
        <w:t xml:space="preserve"> There are possibilities that one goal will have several actions that need to be taken by different organizations, </w:t>
      </w:r>
      <w:r w:rsidR="00EE502A" w:rsidRPr="008B367E">
        <w:rPr>
          <w:rFonts w:ascii="Times New Roman" w:hAnsi="Times New Roman" w:cs="Times New Roman"/>
          <w:sz w:val="24"/>
        </w:rPr>
        <w:t>such actions, therefore, require</w:t>
      </w:r>
      <w:r w:rsidR="00C86915" w:rsidRPr="008B367E">
        <w:rPr>
          <w:rFonts w:ascii="Times New Roman" w:hAnsi="Times New Roman" w:cs="Times New Roman"/>
          <w:sz w:val="24"/>
        </w:rPr>
        <w:t xml:space="preserve"> high level</w:t>
      </w:r>
      <w:r w:rsidR="006A4A3F" w:rsidRPr="008B367E">
        <w:rPr>
          <w:rFonts w:ascii="Times New Roman" w:hAnsi="Times New Roman" w:cs="Times New Roman"/>
          <w:sz w:val="24"/>
        </w:rPr>
        <w:t>s</w:t>
      </w:r>
      <w:r w:rsidR="00C86915" w:rsidRPr="008B367E">
        <w:rPr>
          <w:rFonts w:ascii="Times New Roman" w:hAnsi="Times New Roman" w:cs="Times New Roman"/>
          <w:sz w:val="24"/>
        </w:rPr>
        <w:t xml:space="preserve"> of coordination.</w:t>
      </w:r>
      <w:r w:rsidR="00F23BBC" w:rsidRPr="008B367E">
        <w:rPr>
          <w:rFonts w:ascii="Times New Roman" w:hAnsi="Times New Roman" w:cs="Times New Roman"/>
          <w:sz w:val="24"/>
        </w:rPr>
        <w:t xml:space="preserve"> Similarly, respondents 5 and 7 also emphasized on a national</w:t>
      </w:r>
      <w:r w:rsidR="006A4A3F" w:rsidRPr="008B367E">
        <w:rPr>
          <w:rFonts w:ascii="Times New Roman" w:hAnsi="Times New Roman" w:cs="Times New Roman"/>
          <w:sz w:val="24"/>
        </w:rPr>
        <w:t>-</w:t>
      </w:r>
      <w:r w:rsidR="00F23BBC" w:rsidRPr="008B367E">
        <w:rPr>
          <w:rFonts w:ascii="Times New Roman" w:hAnsi="Times New Roman" w:cs="Times New Roman"/>
          <w:sz w:val="24"/>
        </w:rPr>
        <w:t>level plan that highlight</w:t>
      </w:r>
      <w:r w:rsidR="006A4A3F" w:rsidRPr="008B367E">
        <w:rPr>
          <w:rFonts w:ascii="Times New Roman" w:hAnsi="Times New Roman" w:cs="Times New Roman"/>
          <w:sz w:val="24"/>
        </w:rPr>
        <w:t>s</w:t>
      </w:r>
      <w:r w:rsidR="00F23BBC" w:rsidRPr="008B367E">
        <w:rPr>
          <w:rFonts w:ascii="Times New Roman" w:hAnsi="Times New Roman" w:cs="Times New Roman"/>
          <w:sz w:val="24"/>
        </w:rPr>
        <w:t xml:space="preserve"> what should be done and by whom to achieve these goals.</w:t>
      </w:r>
    </w:p>
    <w:p w:rsidR="00BE0044" w:rsidRPr="008B367E" w:rsidRDefault="00E86CA9" w:rsidP="004F191B">
      <w:pPr>
        <w:jc w:val="both"/>
        <w:rPr>
          <w:rFonts w:ascii="Times New Roman" w:hAnsi="Times New Roman" w:cs="Times New Roman"/>
          <w:sz w:val="24"/>
        </w:rPr>
      </w:pPr>
      <w:r w:rsidRPr="008B367E">
        <w:rPr>
          <w:rFonts w:ascii="Times New Roman" w:hAnsi="Times New Roman" w:cs="Times New Roman"/>
          <w:sz w:val="24"/>
        </w:rPr>
        <w:t xml:space="preserve">The next section provides the overall conclusion of the research presented in this paper. </w:t>
      </w:r>
      <w:r w:rsidR="00F23BBC" w:rsidRPr="008B367E">
        <w:rPr>
          <w:rFonts w:ascii="Times New Roman" w:hAnsi="Times New Roman" w:cs="Times New Roman"/>
          <w:sz w:val="24"/>
        </w:rPr>
        <w:t xml:space="preserve">  </w:t>
      </w:r>
      <w:r w:rsidR="00C86915" w:rsidRPr="008B367E">
        <w:rPr>
          <w:rFonts w:ascii="Times New Roman" w:hAnsi="Times New Roman" w:cs="Times New Roman"/>
          <w:sz w:val="24"/>
        </w:rPr>
        <w:t xml:space="preserve"> </w:t>
      </w:r>
      <w:r w:rsidR="004F191B" w:rsidRPr="008B367E">
        <w:rPr>
          <w:rFonts w:ascii="Times New Roman" w:hAnsi="Times New Roman" w:cs="Times New Roman"/>
          <w:sz w:val="24"/>
        </w:rPr>
        <w:t xml:space="preserve"> </w:t>
      </w:r>
    </w:p>
    <w:p w:rsidR="00C64E7A" w:rsidRPr="008B367E" w:rsidRDefault="00C64E7A" w:rsidP="00FA3495">
      <w:pPr>
        <w:pStyle w:val="Heading1"/>
        <w:rPr>
          <w:color w:val="auto"/>
        </w:rPr>
      </w:pPr>
      <w:r w:rsidRPr="008B367E">
        <w:rPr>
          <w:color w:val="auto"/>
        </w:rPr>
        <w:lastRenderedPageBreak/>
        <w:t>4. Conclusion:</w:t>
      </w:r>
    </w:p>
    <w:p w:rsidR="000026A9" w:rsidRPr="008B367E" w:rsidRDefault="000026A9" w:rsidP="000026A9">
      <w:pPr>
        <w:jc w:val="both"/>
        <w:rPr>
          <w:rFonts w:ascii="Times New Roman" w:hAnsi="Times New Roman" w:cs="Times New Roman"/>
          <w:sz w:val="24"/>
        </w:rPr>
      </w:pPr>
      <w:r w:rsidRPr="008B367E">
        <w:rPr>
          <w:rFonts w:ascii="Times New Roman" w:hAnsi="Times New Roman" w:cs="Times New Roman"/>
          <w:sz w:val="24"/>
        </w:rPr>
        <w:t xml:space="preserve">The UN </w:t>
      </w:r>
      <w:r w:rsidR="00601594" w:rsidRPr="008B367E">
        <w:rPr>
          <w:rFonts w:ascii="Times New Roman" w:hAnsi="Times New Roman" w:cs="Times New Roman"/>
          <w:sz w:val="24"/>
        </w:rPr>
        <w:t>SDGs</w:t>
      </w:r>
      <w:r w:rsidRPr="008B367E">
        <w:rPr>
          <w:rFonts w:ascii="Times New Roman" w:hAnsi="Times New Roman" w:cs="Times New Roman"/>
          <w:sz w:val="24"/>
        </w:rPr>
        <w:t xml:space="preserve"> agreed by all nations on the earth under the umbrella of </w:t>
      </w:r>
      <w:r w:rsidR="00E24210" w:rsidRPr="008B367E">
        <w:rPr>
          <w:rFonts w:ascii="Times New Roman" w:hAnsi="Times New Roman" w:cs="Times New Roman"/>
          <w:sz w:val="24"/>
        </w:rPr>
        <w:t xml:space="preserve">the </w:t>
      </w:r>
      <w:r w:rsidR="00A74161" w:rsidRPr="008B367E">
        <w:rPr>
          <w:rFonts w:ascii="Times New Roman" w:hAnsi="Times New Roman" w:cs="Times New Roman"/>
          <w:sz w:val="24"/>
        </w:rPr>
        <w:t>UN</w:t>
      </w:r>
      <w:r w:rsidRPr="008B367E">
        <w:rPr>
          <w:rFonts w:ascii="Times New Roman" w:hAnsi="Times New Roman" w:cs="Times New Roman"/>
          <w:sz w:val="24"/>
        </w:rPr>
        <w:t xml:space="preserve"> is a great achievement of the current decade. These goals are important to improve the quality of life on earth in a sustainable </w:t>
      </w:r>
      <w:r w:rsidR="001B3CC9" w:rsidRPr="008B367E">
        <w:rPr>
          <w:rFonts w:ascii="Times New Roman" w:hAnsi="Times New Roman" w:cs="Times New Roman"/>
          <w:sz w:val="24"/>
        </w:rPr>
        <w:t>way;</w:t>
      </w:r>
      <w:r w:rsidR="00E24210" w:rsidRPr="008B367E">
        <w:rPr>
          <w:rFonts w:ascii="Times New Roman" w:hAnsi="Times New Roman" w:cs="Times New Roman"/>
          <w:sz w:val="24"/>
        </w:rPr>
        <w:t xml:space="preserve"> therefore,</w:t>
      </w:r>
      <w:r w:rsidRPr="008B367E">
        <w:rPr>
          <w:rFonts w:ascii="Times New Roman" w:hAnsi="Times New Roman" w:cs="Times New Roman"/>
          <w:sz w:val="24"/>
        </w:rPr>
        <w:t xml:space="preserve"> efforts are underway to achieve these goals. Some countries are leading these efforts and are on the path to successfully achieve these goals by 2030; however</w:t>
      </w:r>
      <w:r w:rsidR="001B3CC9" w:rsidRPr="008B367E">
        <w:rPr>
          <w:rFonts w:ascii="Times New Roman" w:hAnsi="Times New Roman" w:cs="Times New Roman"/>
          <w:sz w:val="24"/>
        </w:rPr>
        <w:t>,</w:t>
      </w:r>
      <w:r w:rsidRPr="008B367E">
        <w:rPr>
          <w:rFonts w:ascii="Times New Roman" w:hAnsi="Times New Roman" w:cs="Times New Roman"/>
          <w:sz w:val="24"/>
        </w:rPr>
        <w:t xml:space="preserve"> some countries are still in the preparatory stage. This article discussed the progress and commitment of the United Arab Emirates towards these goals. GCC countries are normally regarded as </w:t>
      </w:r>
      <w:r w:rsidR="00D5328C" w:rsidRPr="008B367E">
        <w:rPr>
          <w:rFonts w:ascii="Times New Roman" w:hAnsi="Times New Roman" w:cs="Times New Roman"/>
          <w:sz w:val="24"/>
        </w:rPr>
        <w:t>the</w:t>
      </w:r>
      <w:r w:rsidRPr="008B367E">
        <w:rPr>
          <w:rFonts w:ascii="Times New Roman" w:hAnsi="Times New Roman" w:cs="Times New Roman"/>
          <w:sz w:val="24"/>
        </w:rPr>
        <w:t xml:space="preserve"> main consumer of the earth</w:t>
      </w:r>
      <w:r w:rsidR="00D5328C" w:rsidRPr="008B367E">
        <w:rPr>
          <w:rFonts w:ascii="Times New Roman" w:hAnsi="Times New Roman" w:cs="Times New Roman"/>
          <w:sz w:val="24"/>
        </w:rPr>
        <w:t>'s</w:t>
      </w:r>
      <w:r w:rsidRPr="008B367E">
        <w:rPr>
          <w:rFonts w:ascii="Times New Roman" w:hAnsi="Times New Roman" w:cs="Times New Roman"/>
          <w:sz w:val="24"/>
        </w:rPr>
        <w:t xml:space="preserve"> resources, and somehow it is reflected from the waste and CO</w:t>
      </w:r>
      <w:r w:rsidRPr="008B367E">
        <w:rPr>
          <w:rFonts w:ascii="Times New Roman" w:hAnsi="Times New Roman" w:cs="Times New Roman"/>
          <w:sz w:val="24"/>
          <w:vertAlign w:val="subscript"/>
        </w:rPr>
        <w:t>2</w:t>
      </w:r>
      <w:r w:rsidRPr="008B367E">
        <w:rPr>
          <w:rFonts w:ascii="Times New Roman" w:hAnsi="Times New Roman" w:cs="Times New Roman"/>
          <w:sz w:val="24"/>
        </w:rPr>
        <w:t xml:space="preserve"> generation in the region</w:t>
      </w:r>
      <w:r w:rsidR="00D5328C" w:rsidRPr="008B367E">
        <w:rPr>
          <w:rFonts w:ascii="Times New Roman" w:hAnsi="Times New Roman" w:cs="Times New Roman"/>
          <w:sz w:val="24"/>
        </w:rPr>
        <w:t xml:space="preserve">. </w:t>
      </w:r>
      <w:r w:rsidRPr="008B367E">
        <w:rPr>
          <w:rFonts w:ascii="Times New Roman" w:hAnsi="Times New Roman" w:cs="Times New Roman"/>
          <w:sz w:val="24"/>
        </w:rPr>
        <w:t xml:space="preserve"> </w:t>
      </w:r>
      <w:r w:rsidR="00D5328C" w:rsidRPr="008B367E">
        <w:rPr>
          <w:rFonts w:ascii="Times New Roman" w:hAnsi="Times New Roman" w:cs="Times New Roman"/>
          <w:sz w:val="24"/>
        </w:rPr>
        <w:t xml:space="preserve">The results and analysis presented in this paper reveal that the </w:t>
      </w:r>
      <w:r w:rsidRPr="008B367E">
        <w:rPr>
          <w:rFonts w:ascii="Times New Roman" w:hAnsi="Times New Roman" w:cs="Times New Roman"/>
          <w:sz w:val="24"/>
        </w:rPr>
        <w:t>Emirate</w:t>
      </w:r>
      <w:r w:rsidR="00D5328C" w:rsidRPr="008B367E">
        <w:rPr>
          <w:rFonts w:ascii="Times New Roman" w:hAnsi="Times New Roman" w:cs="Times New Roman"/>
          <w:sz w:val="24"/>
        </w:rPr>
        <w:t>'</w:t>
      </w:r>
      <w:r w:rsidRPr="008B367E">
        <w:rPr>
          <w:rFonts w:ascii="Times New Roman" w:hAnsi="Times New Roman" w:cs="Times New Roman"/>
          <w:sz w:val="24"/>
        </w:rPr>
        <w:t xml:space="preserve">s progress towards achieving the UN </w:t>
      </w:r>
      <w:r w:rsidR="00601594" w:rsidRPr="008B367E">
        <w:rPr>
          <w:rFonts w:ascii="Times New Roman" w:hAnsi="Times New Roman" w:cs="Times New Roman"/>
          <w:sz w:val="24"/>
        </w:rPr>
        <w:t>SDGs</w:t>
      </w:r>
      <w:r w:rsidRPr="008B367E">
        <w:rPr>
          <w:rFonts w:ascii="Times New Roman" w:hAnsi="Times New Roman" w:cs="Times New Roman"/>
          <w:sz w:val="24"/>
        </w:rPr>
        <w:t xml:space="preserve"> is </w:t>
      </w:r>
      <w:r w:rsidR="00D5328C" w:rsidRPr="008B367E">
        <w:rPr>
          <w:rFonts w:ascii="Times New Roman" w:hAnsi="Times New Roman" w:cs="Times New Roman"/>
          <w:sz w:val="24"/>
        </w:rPr>
        <w:t>slow and none of the Goals are on track to be achieved by 2030</w:t>
      </w:r>
      <w:r w:rsidRPr="008B367E">
        <w:rPr>
          <w:rFonts w:ascii="Times New Roman" w:hAnsi="Times New Roman" w:cs="Times New Roman"/>
          <w:sz w:val="24"/>
        </w:rPr>
        <w:t>.</w:t>
      </w:r>
      <w:r w:rsidR="00F634FE" w:rsidRPr="008B367E">
        <w:rPr>
          <w:rFonts w:ascii="Times New Roman" w:hAnsi="Times New Roman" w:cs="Times New Roman"/>
          <w:sz w:val="24"/>
        </w:rPr>
        <w:t xml:space="preserve"> The latest progress report</w:t>
      </w:r>
      <w:r w:rsidR="00D5328C" w:rsidRPr="008B367E">
        <w:rPr>
          <w:rFonts w:ascii="Times New Roman" w:hAnsi="Times New Roman" w:cs="Times New Roman"/>
          <w:sz w:val="24"/>
        </w:rPr>
        <w:t xml:space="preserve">s complied by Sachs et al. (2019) </w:t>
      </w:r>
      <w:r w:rsidR="00F634FE" w:rsidRPr="008B367E">
        <w:rPr>
          <w:rFonts w:ascii="Times New Roman" w:hAnsi="Times New Roman" w:cs="Times New Roman"/>
          <w:sz w:val="24"/>
        </w:rPr>
        <w:t>on these Goals shows that</w:t>
      </w:r>
      <w:r w:rsidR="00C31081" w:rsidRPr="008B367E">
        <w:rPr>
          <w:rFonts w:ascii="Times New Roman" w:hAnsi="Times New Roman" w:cs="Times New Roman"/>
          <w:sz w:val="24"/>
        </w:rPr>
        <w:t xml:space="preserve"> Emirates is leading the GCC region and ranked first among the </w:t>
      </w:r>
      <w:r w:rsidR="00D5328C" w:rsidRPr="008B367E">
        <w:rPr>
          <w:rFonts w:ascii="Times New Roman" w:hAnsi="Times New Roman" w:cs="Times New Roman"/>
          <w:sz w:val="24"/>
        </w:rPr>
        <w:t>GCC count</w:t>
      </w:r>
      <w:r w:rsidR="002C6D02" w:rsidRPr="008B367E">
        <w:rPr>
          <w:rFonts w:ascii="Times New Roman" w:hAnsi="Times New Roman" w:cs="Times New Roman"/>
          <w:sz w:val="24"/>
        </w:rPr>
        <w:t>ri</w:t>
      </w:r>
      <w:r w:rsidR="00D5328C" w:rsidRPr="008B367E">
        <w:rPr>
          <w:rFonts w:ascii="Times New Roman" w:hAnsi="Times New Roman" w:cs="Times New Roman"/>
          <w:sz w:val="24"/>
        </w:rPr>
        <w:t>es</w:t>
      </w:r>
      <w:r w:rsidR="00C31081" w:rsidRPr="008B367E">
        <w:rPr>
          <w:rFonts w:ascii="Times New Roman" w:hAnsi="Times New Roman" w:cs="Times New Roman"/>
          <w:sz w:val="24"/>
        </w:rPr>
        <w:t xml:space="preserve">. </w:t>
      </w:r>
      <w:r w:rsidR="00BC3508" w:rsidRPr="008B367E">
        <w:rPr>
          <w:rFonts w:ascii="Times New Roman" w:hAnsi="Times New Roman" w:cs="Times New Roman"/>
          <w:sz w:val="24"/>
        </w:rPr>
        <w:t xml:space="preserve">Advanced countries such as </w:t>
      </w:r>
      <w:r w:rsidR="00CD44F3" w:rsidRPr="008B367E">
        <w:rPr>
          <w:rFonts w:ascii="Times New Roman" w:hAnsi="Times New Roman" w:cs="Times New Roman"/>
          <w:sz w:val="24"/>
        </w:rPr>
        <w:t xml:space="preserve">the </w:t>
      </w:r>
      <w:r w:rsidR="00BC3508" w:rsidRPr="008B367E">
        <w:rPr>
          <w:rFonts w:ascii="Times New Roman" w:hAnsi="Times New Roman" w:cs="Times New Roman"/>
          <w:sz w:val="24"/>
        </w:rPr>
        <w:t xml:space="preserve">United States and </w:t>
      </w:r>
      <w:r w:rsidR="00CD44F3" w:rsidRPr="008B367E">
        <w:rPr>
          <w:rFonts w:ascii="Times New Roman" w:hAnsi="Times New Roman" w:cs="Times New Roman"/>
          <w:sz w:val="24"/>
        </w:rPr>
        <w:t xml:space="preserve">the </w:t>
      </w:r>
      <w:r w:rsidR="00BC3508" w:rsidRPr="008B367E">
        <w:rPr>
          <w:rFonts w:ascii="Times New Roman" w:hAnsi="Times New Roman" w:cs="Times New Roman"/>
          <w:sz w:val="24"/>
        </w:rPr>
        <w:t xml:space="preserve">United Kingdom still have not achieved any of these </w:t>
      </w:r>
      <w:r w:rsidR="006D0E36" w:rsidRPr="008B367E">
        <w:rPr>
          <w:rFonts w:ascii="Times New Roman" w:hAnsi="Times New Roman" w:cs="Times New Roman"/>
          <w:sz w:val="24"/>
        </w:rPr>
        <w:t>g</w:t>
      </w:r>
      <w:r w:rsidR="00BC3508" w:rsidRPr="008B367E">
        <w:rPr>
          <w:rFonts w:ascii="Times New Roman" w:hAnsi="Times New Roman" w:cs="Times New Roman"/>
          <w:sz w:val="24"/>
        </w:rPr>
        <w:t xml:space="preserve">oals. Sweden which raked as first </w:t>
      </w:r>
      <w:r w:rsidR="00EF1E2F" w:rsidRPr="008B367E">
        <w:rPr>
          <w:rFonts w:ascii="Times New Roman" w:hAnsi="Times New Roman" w:cs="Times New Roman"/>
          <w:sz w:val="24"/>
        </w:rPr>
        <w:t xml:space="preserve">in 2018, </w:t>
      </w:r>
      <w:r w:rsidR="00BC3508" w:rsidRPr="008B367E">
        <w:rPr>
          <w:rFonts w:ascii="Times New Roman" w:hAnsi="Times New Roman" w:cs="Times New Roman"/>
          <w:sz w:val="24"/>
        </w:rPr>
        <w:t>has only achieved two Goals so far.</w:t>
      </w:r>
      <w:r w:rsidR="00C02AC5" w:rsidRPr="008B367E">
        <w:rPr>
          <w:rFonts w:ascii="Times New Roman" w:hAnsi="Times New Roman" w:cs="Times New Roman"/>
          <w:sz w:val="24"/>
        </w:rPr>
        <w:t xml:space="preserve"> </w:t>
      </w:r>
      <w:r w:rsidR="00D5328C" w:rsidRPr="008B367E">
        <w:rPr>
          <w:rFonts w:ascii="Times New Roman" w:hAnsi="Times New Roman" w:cs="Times New Roman"/>
          <w:sz w:val="24"/>
        </w:rPr>
        <w:t>T</w:t>
      </w:r>
      <w:r w:rsidR="00C02AC5" w:rsidRPr="008B367E">
        <w:rPr>
          <w:rFonts w:ascii="Times New Roman" w:hAnsi="Times New Roman" w:cs="Times New Roman"/>
          <w:sz w:val="24"/>
        </w:rPr>
        <w:t>he</w:t>
      </w:r>
      <w:r w:rsidR="00EF1E2F" w:rsidRPr="008B367E">
        <w:rPr>
          <w:rFonts w:ascii="Times New Roman" w:hAnsi="Times New Roman" w:cs="Times New Roman"/>
          <w:sz w:val="24"/>
        </w:rPr>
        <w:t xml:space="preserve"> global index score</w:t>
      </w:r>
      <w:r w:rsidR="00D5328C" w:rsidRPr="008B367E">
        <w:rPr>
          <w:rFonts w:ascii="Times New Roman" w:hAnsi="Times New Roman" w:cs="Times New Roman"/>
          <w:sz w:val="24"/>
        </w:rPr>
        <w:t xml:space="preserve"> used by </w:t>
      </w:r>
      <w:proofErr w:type="spellStart"/>
      <w:r w:rsidR="00D5328C" w:rsidRPr="008B367E">
        <w:rPr>
          <w:rFonts w:ascii="Times New Roman" w:hAnsi="Times New Roman" w:cs="Times New Roman"/>
          <w:sz w:val="24"/>
        </w:rPr>
        <w:t>Sach</w:t>
      </w:r>
      <w:proofErr w:type="spellEnd"/>
      <w:r w:rsidR="00D5328C" w:rsidRPr="008B367E">
        <w:rPr>
          <w:rFonts w:ascii="Times New Roman" w:hAnsi="Times New Roman" w:cs="Times New Roman"/>
          <w:sz w:val="24"/>
        </w:rPr>
        <w:t xml:space="preserve"> et al. (2018) to rank the countries based on their progress towards UN SDGs report the </w:t>
      </w:r>
      <w:r w:rsidR="00EF1E2F" w:rsidRPr="008B367E">
        <w:rPr>
          <w:rFonts w:ascii="Times New Roman" w:hAnsi="Times New Roman" w:cs="Times New Roman"/>
          <w:sz w:val="24"/>
        </w:rPr>
        <w:t xml:space="preserve">Sweden </w:t>
      </w:r>
      <w:r w:rsidR="00D5328C" w:rsidRPr="008B367E">
        <w:rPr>
          <w:rFonts w:ascii="Times New Roman" w:hAnsi="Times New Roman" w:cs="Times New Roman"/>
          <w:sz w:val="24"/>
        </w:rPr>
        <w:t xml:space="preserve">score as </w:t>
      </w:r>
      <w:r w:rsidR="00EF1E2F" w:rsidRPr="008B367E">
        <w:rPr>
          <w:rFonts w:ascii="Times New Roman" w:hAnsi="Times New Roman" w:cs="Times New Roman"/>
          <w:sz w:val="24"/>
        </w:rPr>
        <w:t xml:space="preserve"> 85</w:t>
      </w:r>
      <w:r w:rsidR="00D5328C" w:rsidRPr="008B367E">
        <w:rPr>
          <w:rFonts w:ascii="Times New Roman" w:hAnsi="Times New Roman" w:cs="Times New Roman"/>
          <w:sz w:val="24"/>
        </w:rPr>
        <w:t xml:space="preserve"> which</w:t>
      </w:r>
      <w:r w:rsidR="00EF1E2F" w:rsidRPr="008B367E">
        <w:rPr>
          <w:rFonts w:ascii="Times New Roman" w:hAnsi="Times New Roman" w:cs="Times New Roman"/>
          <w:sz w:val="24"/>
        </w:rPr>
        <w:t xml:space="preserve"> is</w:t>
      </w:r>
      <w:r w:rsidR="00D5328C" w:rsidRPr="008B367E">
        <w:rPr>
          <w:rFonts w:ascii="Times New Roman" w:hAnsi="Times New Roman" w:cs="Times New Roman"/>
          <w:sz w:val="24"/>
        </w:rPr>
        <w:t xml:space="preserve"> quite more than the score of </w:t>
      </w:r>
      <w:r w:rsidR="00EF1E2F" w:rsidRPr="008B367E">
        <w:rPr>
          <w:rFonts w:ascii="Times New Roman" w:hAnsi="Times New Roman" w:cs="Times New Roman"/>
          <w:sz w:val="24"/>
        </w:rPr>
        <w:t xml:space="preserve">Emirates (= 69.7). </w:t>
      </w:r>
      <w:r w:rsidR="00B2496F" w:rsidRPr="008B367E">
        <w:rPr>
          <w:rFonts w:ascii="Times New Roman" w:hAnsi="Times New Roman" w:cs="Times New Roman"/>
          <w:sz w:val="24"/>
        </w:rPr>
        <w:t xml:space="preserve">Similarly, in 2019, Demark was ranked first with a total global index score of 85.2 while Sweden stood at </w:t>
      </w:r>
      <w:r w:rsidR="0068318D" w:rsidRPr="008B367E">
        <w:rPr>
          <w:rFonts w:ascii="Times New Roman" w:hAnsi="Times New Roman" w:cs="Times New Roman"/>
          <w:sz w:val="24"/>
        </w:rPr>
        <w:t xml:space="preserve">the </w:t>
      </w:r>
      <w:r w:rsidR="00B2496F" w:rsidRPr="008B367E">
        <w:rPr>
          <w:rFonts w:ascii="Times New Roman" w:hAnsi="Times New Roman" w:cs="Times New Roman"/>
          <w:sz w:val="24"/>
        </w:rPr>
        <w:t>second position. Emirates</w:t>
      </w:r>
      <w:r w:rsidR="0068318D" w:rsidRPr="008B367E">
        <w:rPr>
          <w:rFonts w:ascii="Times New Roman" w:hAnsi="Times New Roman" w:cs="Times New Roman"/>
          <w:sz w:val="24"/>
        </w:rPr>
        <w:t>’</w:t>
      </w:r>
      <w:r w:rsidR="00B2496F" w:rsidRPr="008B367E">
        <w:rPr>
          <w:rFonts w:ascii="Times New Roman" w:hAnsi="Times New Roman" w:cs="Times New Roman"/>
          <w:sz w:val="24"/>
        </w:rPr>
        <w:t xml:space="preserve"> was able to score the 65</w:t>
      </w:r>
      <w:r w:rsidR="00B2496F" w:rsidRPr="008B367E">
        <w:rPr>
          <w:rFonts w:ascii="Times New Roman" w:hAnsi="Times New Roman" w:cs="Times New Roman"/>
          <w:sz w:val="24"/>
          <w:vertAlign w:val="superscript"/>
        </w:rPr>
        <w:t>th</w:t>
      </w:r>
      <w:r w:rsidR="00B2496F" w:rsidRPr="008B367E">
        <w:rPr>
          <w:rFonts w:ascii="Times New Roman" w:hAnsi="Times New Roman" w:cs="Times New Roman"/>
          <w:sz w:val="24"/>
        </w:rPr>
        <w:t xml:space="preserve"> position in 2019 ranking. While the assessment of each sustainable development goal required detailed inf</w:t>
      </w:r>
      <w:r w:rsidR="00CD44F3" w:rsidRPr="008B367E">
        <w:rPr>
          <w:rFonts w:ascii="Times New Roman" w:hAnsi="Times New Roman" w:cs="Times New Roman"/>
          <w:sz w:val="24"/>
        </w:rPr>
        <w:t>orma</w:t>
      </w:r>
      <w:r w:rsidR="00B2496F" w:rsidRPr="008B367E">
        <w:rPr>
          <w:rFonts w:ascii="Times New Roman" w:hAnsi="Times New Roman" w:cs="Times New Roman"/>
          <w:sz w:val="24"/>
        </w:rPr>
        <w:t>tion re</w:t>
      </w:r>
      <w:r w:rsidR="00CD44F3" w:rsidRPr="008B367E">
        <w:rPr>
          <w:rFonts w:ascii="Times New Roman" w:hAnsi="Times New Roman" w:cs="Times New Roman"/>
          <w:sz w:val="24"/>
        </w:rPr>
        <w:t>la</w:t>
      </w:r>
      <w:r w:rsidR="00B2496F" w:rsidRPr="008B367E">
        <w:rPr>
          <w:rFonts w:ascii="Times New Roman" w:hAnsi="Times New Roman" w:cs="Times New Roman"/>
          <w:sz w:val="24"/>
        </w:rPr>
        <w:t xml:space="preserve">ted to a particular goal, which is not in the scope of this paper, however, to provide a snapshot of the situation that why Denmark or Sweden </w:t>
      </w:r>
      <w:r w:rsidR="00CD44F3" w:rsidRPr="008B367E">
        <w:rPr>
          <w:rFonts w:ascii="Times New Roman" w:hAnsi="Times New Roman" w:cs="Times New Roman"/>
          <w:sz w:val="24"/>
        </w:rPr>
        <w:t>is</w:t>
      </w:r>
      <w:r w:rsidR="00B2496F" w:rsidRPr="008B367E">
        <w:rPr>
          <w:rFonts w:ascii="Times New Roman" w:hAnsi="Times New Roman" w:cs="Times New Roman"/>
          <w:sz w:val="24"/>
        </w:rPr>
        <w:t xml:space="preserve"> ahead of the Emirates in terms of global index score</w:t>
      </w:r>
      <w:r w:rsidR="00644FF9" w:rsidRPr="008B367E">
        <w:rPr>
          <w:rFonts w:ascii="Times New Roman" w:hAnsi="Times New Roman" w:cs="Times New Roman"/>
          <w:sz w:val="24"/>
        </w:rPr>
        <w:t>. In this regard</w:t>
      </w:r>
      <w:r w:rsidR="002905E3" w:rsidRPr="008B367E">
        <w:rPr>
          <w:rFonts w:ascii="Times New Roman" w:hAnsi="Times New Roman" w:cs="Times New Roman"/>
          <w:sz w:val="24"/>
        </w:rPr>
        <w:t>,</w:t>
      </w:r>
      <w:r w:rsidR="00644FF9" w:rsidRPr="008B367E">
        <w:rPr>
          <w:rFonts w:ascii="Times New Roman" w:hAnsi="Times New Roman" w:cs="Times New Roman"/>
          <w:sz w:val="24"/>
        </w:rPr>
        <w:t xml:space="preserve"> it needs to be noted that although Sweden had achieved two goals in 2018, however, in 2019, they have now achieved three goals and further seen goals are on track to be achieved by 2030. Similarly, as of 2019, Demark has also achieved three goals and six other</w:t>
      </w:r>
      <w:r w:rsidR="00CD44F3" w:rsidRPr="008B367E">
        <w:rPr>
          <w:rFonts w:ascii="Times New Roman" w:hAnsi="Times New Roman" w:cs="Times New Roman"/>
          <w:sz w:val="24"/>
        </w:rPr>
        <w:t>s</w:t>
      </w:r>
      <w:r w:rsidR="00644FF9" w:rsidRPr="008B367E">
        <w:rPr>
          <w:rFonts w:ascii="Times New Roman" w:hAnsi="Times New Roman" w:cs="Times New Roman"/>
          <w:sz w:val="24"/>
        </w:rPr>
        <w:t xml:space="preserve"> are on the right track to be achieved by 2030. The situation over Emirates</w:t>
      </w:r>
      <w:r w:rsidR="00CD44F3" w:rsidRPr="008B367E">
        <w:rPr>
          <w:rFonts w:ascii="Times New Roman" w:hAnsi="Times New Roman" w:cs="Times New Roman"/>
          <w:sz w:val="24"/>
        </w:rPr>
        <w:t>'</w:t>
      </w:r>
      <w:r w:rsidR="00644FF9" w:rsidRPr="008B367E">
        <w:rPr>
          <w:rFonts w:ascii="Times New Roman" w:hAnsi="Times New Roman" w:cs="Times New Roman"/>
          <w:sz w:val="24"/>
        </w:rPr>
        <w:t xml:space="preserve"> progress is</w:t>
      </w:r>
      <w:r w:rsidR="00CD44F3" w:rsidRPr="008B367E">
        <w:rPr>
          <w:rFonts w:ascii="Times New Roman" w:hAnsi="Times New Roman" w:cs="Times New Roman"/>
          <w:sz w:val="24"/>
        </w:rPr>
        <w:t>,</w:t>
      </w:r>
      <w:r w:rsidR="00644FF9" w:rsidRPr="008B367E">
        <w:rPr>
          <w:rFonts w:ascii="Times New Roman" w:hAnsi="Times New Roman" w:cs="Times New Roman"/>
          <w:sz w:val="24"/>
        </w:rPr>
        <w:t xml:space="preserve"> however, not as of Sweden or Denmark. Emirates</w:t>
      </w:r>
      <w:r w:rsidR="00CD44F3" w:rsidRPr="008B367E">
        <w:rPr>
          <w:rFonts w:ascii="Times New Roman" w:hAnsi="Times New Roman" w:cs="Times New Roman"/>
          <w:sz w:val="24"/>
        </w:rPr>
        <w:t>'</w:t>
      </w:r>
      <w:r w:rsidR="00644FF9" w:rsidRPr="008B367E">
        <w:rPr>
          <w:rFonts w:ascii="Times New Roman" w:hAnsi="Times New Roman" w:cs="Times New Roman"/>
          <w:sz w:val="24"/>
        </w:rPr>
        <w:t xml:space="preserve"> apart from </w:t>
      </w:r>
      <w:r w:rsidR="00D5328C" w:rsidRPr="008B367E">
        <w:rPr>
          <w:rFonts w:ascii="Times New Roman" w:hAnsi="Times New Roman" w:cs="Times New Roman"/>
          <w:sz w:val="24"/>
        </w:rPr>
        <w:t xml:space="preserve">not </w:t>
      </w:r>
      <w:r w:rsidR="00644FF9" w:rsidRPr="008B367E">
        <w:rPr>
          <w:rFonts w:ascii="Times New Roman" w:hAnsi="Times New Roman" w:cs="Times New Roman"/>
          <w:sz w:val="24"/>
        </w:rPr>
        <w:t xml:space="preserve">achieving </w:t>
      </w:r>
      <w:r w:rsidR="00D5328C" w:rsidRPr="008B367E">
        <w:rPr>
          <w:rFonts w:ascii="Times New Roman" w:hAnsi="Times New Roman" w:cs="Times New Roman"/>
          <w:sz w:val="24"/>
        </w:rPr>
        <w:t xml:space="preserve">most of the </w:t>
      </w:r>
      <w:r w:rsidR="00644FF9" w:rsidRPr="008B367E">
        <w:rPr>
          <w:rFonts w:ascii="Times New Roman" w:hAnsi="Times New Roman" w:cs="Times New Roman"/>
          <w:sz w:val="24"/>
        </w:rPr>
        <w:t>goals</w:t>
      </w:r>
      <w:r w:rsidR="00D5328C" w:rsidRPr="008B367E">
        <w:rPr>
          <w:rFonts w:ascii="Times New Roman" w:hAnsi="Times New Roman" w:cs="Times New Roman"/>
          <w:sz w:val="24"/>
        </w:rPr>
        <w:t xml:space="preserve">, the majority of these goals are not on track </w:t>
      </w:r>
      <w:r w:rsidR="00644FF9" w:rsidRPr="008B367E">
        <w:rPr>
          <w:rFonts w:ascii="Times New Roman" w:hAnsi="Times New Roman" w:cs="Times New Roman"/>
          <w:sz w:val="24"/>
        </w:rPr>
        <w:t>to be achieved by 2030.</w:t>
      </w:r>
      <w:r w:rsidR="00CD44F3" w:rsidRPr="008B367E">
        <w:rPr>
          <w:rFonts w:ascii="Times New Roman" w:hAnsi="Times New Roman" w:cs="Times New Roman"/>
          <w:sz w:val="24"/>
        </w:rPr>
        <w:t xml:space="preserve"> Apart from this, relevant information for the effective assessment of many goals in Emirates is currently not available. </w:t>
      </w:r>
      <w:r w:rsidR="00BC3508" w:rsidRPr="008B367E">
        <w:rPr>
          <w:rFonts w:ascii="Times New Roman" w:hAnsi="Times New Roman" w:cs="Times New Roman"/>
          <w:sz w:val="24"/>
        </w:rPr>
        <w:t>The progress of Emirates on Goal 13</w:t>
      </w:r>
      <w:r w:rsidR="00D5328C" w:rsidRPr="008B367E">
        <w:rPr>
          <w:rFonts w:ascii="Times New Roman" w:hAnsi="Times New Roman" w:cs="Times New Roman"/>
          <w:sz w:val="24"/>
        </w:rPr>
        <w:t xml:space="preserve"> (</w:t>
      </w:r>
      <w:r w:rsidR="00BC3508" w:rsidRPr="008B367E">
        <w:rPr>
          <w:rFonts w:ascii="Times New Roman" w:hAnsi="Times New Roman" w:cs="Times New Roman"/>
          <w:sz w:val="24"/>
        </w:rPr>
        <w:t>Climate Action</w:t>
      </w:r>
      <w:r w:rsidR="00D5328C" w:rsidRPr="008B367E">
        <w:rPr>
          <w:rFonts w:ascii="Times New Roman" w:hAnsi="Times New Roman" w:cs="Times New Roman"/>
          <w:sz w:val="24"/>
        </w:rPr>
        <w:t>)</w:t>
      </w:r>
      <w:r w:rsidR="00BC3508" w:rsidRPr="008B367E">
        <w:rPr>
          <w:rFonts w:ascii="Times New Roman" w:hAnsi="Times New Roman" w:cs="Times New Roman"/>
          <w:sz w:val="24"/>
        </w:rPr>
        <w:t xml:space="preserve"> is</w:t>
      </w:r>
      <w:r w:rsidR="00D5328C" w:rsidRPr="008B367E">
        <w:rPr>
          <w:rFonts w:ascii="Times New Roman" w:hAnsi="Times New Roman" w:cs="Times New Roman"/>
          <w:sz w:val="24"/>
        </w:rPr>
        <w:t>, however,</w:t>
      </w:r>
      <w:r w:rsidR="00BC3508" w:rsidRPr="008B367E">
        <w:rPr>
          <w:rFonts w:ascii="Times New Roman" w:hAnsi="Times New Roman" w:cs="Times New Roman"/>
          <w:sz w:val="24"/>
        </w:rPr>
        <w:t xml:space="preserve"> reducing and there as major challenges which the country is still facing. The most important challenge in this regard is the CO</w:t>
      </w:r>
      <w:r w:rsidR="00BC3508" w:rsidRPr="008B367E">
        <w:rPr>
          <w:rFonts w:ascii="Times New Roman" w:hAnsi="Times New Roman" w:cs="Times New Roman"/>
          <w:sz w:val="24"/>
          <w:vertAlign w:val="subscript"/>
        </w:rPr>
        <w:t>2</w:t>
      </w:r>
      <w:r w:rsidR="00BC3508" w:rsidRPr="008B367E">
        <w:rPr>
          <w:rFonts w:ascii="Times New Roman" w:hAnsi="Times New Roman" w:cs="Times New Roman"/>
          <w:sz w:val="24"/>
        </w:rPr>
        <w:t xml:space="preserve"> emissions from energy as most of the energy used in the country is produced from fossil fuels. </w:t>
      </w:r>
      <w:r w:rsidR="00D5328C" w:rsidRPr="008B367E">
        <w:rPr>
          <w:rFonts w:ascii="Times New Roman" w:hAnsi="Times New Roman" w:cs="Times New Roman"/>
          <w:sz w:val="24"/>
        </w:rPr>
        <w:t xml:space="preserve">In this regard, different clean energy strategies developed by the Government are </w:t>
      </w:r>
      <w:r w:rsidR="004D6299" w:rsidRPr="008B367E">
        <w:rPr>
          <w:rFonts w:ascii="Times New Roman" w:hAnsi="Times New Roman" w:cs="Times New Roman"/>
          <w:sz w:val="24"/>
        </w:rPr>
        <w:t>some good steps towards climate action, but at the same time, these strategies are undermined by the construction of the coal plant.</w:t>
      </w:r>
      <w:r w:rsidR="00D5328C" w:rsidRPr="008B367E">
        <w:rPr>
          <w:rFonts w:ascii="Times New Roman" w:hAnsi="Times New Roman" w:cs="Times New Roman"/>
          <w:sz w:val="24"/>
        </w:rPr>
        <w:t xml:space="preserve"> Similarly, some of the goals as noted in table </w:t>
      </w:r>
      <w:proofErr w:type="gramStart"/>
      <w:r w:rsidR="00D5328C" w:rsidRPr="008B367E">
        <w:rPr>
          <w:rFonts w:ascii="Times New Roman" w:hAnsi="Times New Roman" w:cs="Times New Roman"/>
          <w:sz w:val="24"/>
        </w:rPr>
        <w:t>1,</w:t>
      </w:r>
      <w:proofErr w:type="gramEnd"/>
      <w:r w:rsidR="00D5328C" w:rsidRPr="008B367E">
        <w:rPr>
          <w:rFonts w:ascii="Times New Roman" w:hAnsi="Times New Roman" w:cs="Times New Roman"/>
          <w:sz w:val="24"/>
        </w:rPr>
        <w:t xml:space="preserve"> are getting more riskier. </w:t>
      </w:r>
      <w:r w:rsidR="004D6299" w:rsidRPr="008B367E">
        <w:rPr>
          <w:rFonts w:ascii="Times New Roman" w:hAnsi="Times New Roman" w:cs="Times New Roman"/>
          <w:sz w:val="24"/>
        </w:rPr>
        <w:t xml:space="preserve">Most of the indicators related to Goal 14 (Life </w:t>
      </w:r>
      <w:proofErr w:type="gramStart"/>
      <w:r w:rsidR="004D6299" w:rsidRPr="008B367E">
        <w:rPr>
          <w:rFonts w:ascii="Times New Roman" w:hAnsi="Times New Roman" w:cs="Times New Roman"/>
          <w:sz w:val="24"/>
        </w:rPr>
        <w:t>Below</w:t>
      </w:r>
      <w:proofErr w:type="gramEnd"/>
      <w:r w:rsidR="004D6299" w:rsidRPr="008B367E">
        <w:rPr>
          <w:rFonts w:ascii="Times New Roman" w:hAnsi="Times New Roman" w:cs="Times New Roman"/>
          <w:sz w:val="24"/>
        </w:rPr>
        <w:t xml:space="preserve"> Water) are getting worse. There are regulations that exist to protect demersal </w:t>
      </w:r>
      <w:proofErr w:type="gramStart"/>
      <w:r w:rsidR="004D6299" w:rsidRPr="008B367E">
        <w:rPr>
          <w:rFonts w:ascii="Times New Roman" w:hAnsi="Times New Roman" w:cs="Times New Roman"/>
          <w:sz w:val="24"/>
        </w:rPr>
        <w:t>species,</w:t>
      </w:r>
      <w:proofErr w:type="gramEnd"/>
      <w:r w:rsidR="004D6299" w:rsidRPr="008B367E">
        <w:rPr>
          <w:rFonts w:ascii="Times New Roman" w:hAnsi="Times New Roman" w:cs="Times New Roman"/>
          <w:sz w:val="24"/>
        </w:rPr>
        <w:t xml:space="preserve"> however, these regulations are not effectively implemented.</w:t>
      </w:r>
      <w:r w:rsidR="004D6299" w:rsidRPr="008B367E">
        <w:t xml:space="preserve"> </w:t>
      </w:r>
      <w:r w:rsidR="004D6299" w:rsidRPr="008B367E">
        <w:rPr>
          <w:rFonts w:ascii="Times New Roman" w:hAnsi="Times New Roman" w:cs="Times New Roman"/>
          <w:sz w:val="24"/>
        </w:rPr>
        <w:t>Long-term and effective conservation and management plan</w:t>
      </w:r>
      <w:r w:rsidR="002C6D02" w:rsidRPr="008B367E">
        <w:rPr>
          <w:rFonts w:ascii="Times New Roman" w:hAnsi="Times New Roman" w:cs="Times New Roman"/>
          <w:sz w:val="24"/>
        </w:rPr>
        <w:t>s</w:t>
      </w:r>
      <w:r w:rsidR="004D6299" w:rsidRPr="008B367E">
        <w:rPr>
          <w:rFonts w:ascii="Times New Roman" w:hAnsi="Times New Roman" w:cs="Times New Roman"/>
          <w:sz w:val="24"/>
        </w:rPr>
        <w:t xml:space="preserve"> to prevent further declines in a number of species </w:t>
      </w:r>
      <w:r w:rsidR="002C6D02" w:rsidRPr="008B367E">
        <w:rPr>
          <w:rFonts w:ascii="Times New Roman" w:hAnsi="Times New Roman" w:cs="Times New Roman"/>
          <w:sz w:val="24"/>
        </w:rPr>
        <w:t>are</w:t>
      </w:r>
      <w:r w:rsidR="004D6299" w:rsidRPr="008B367E">
        <w:rPr>
          <w:rFonts w:ascii="Times New Roman" w:hAnsi="Times New Roman" w:cs="Times New Roman"/>
          <w:sz w:val="24"/>
        </w:rPr>
        <w:t xml:space="preserve"> therefore important to achieve this Goal. </w:t>
      </w:r>
      <w:r w:rsidR="00730235" w:rsidRPr="008B367E">
        <w:rPr>
          <w:rFonts w:ascii="Times New Roman" w:hAnsi="Times New Roman" w:cs="Times New Roman"/>
          <w:sz w:val="24"/>
        </w:rPr>
        <w:t xml:space="preserve">The conservation and sustainably use biodiversity and ecosystems </w:t>
      </w:r>
      <w:proofErr w:type="gramStart"/>
      <w:r w:rsidR="00730235" w:rsidRPr="008B367E">
        <w:rPr>
          <w:rFonts w:ascii="Times New Roman" w:hAnsi="Times New Roman" w:cs="Times New Roman"/>
          <w:sz w:val="24"/>
        </w:rPr>
        <w:t>is</w:t>
      </w:r>
      <w:proofErr w:type="gramEnd"/>
      <w:r w:rsidR="00730235" w:rsidRPr="008B367E">
        <w:rPr>
          <w:rFonts w:ascii="Times New Roman" w:hAnsi="Times New Roman" w:cs="Times New Roman"/>
          <w:sz w:val="24"/>
        </w:rPr>
        <w:t xml:space="preserve"> therefore important to achieve both Goals 14 and 15. </w:t>
      </w:r>
      <w:r w:rsidR="00D5328C" w:rsidRPr="008B367E">
        <w:rPr>
          <w:rFonts w:ascii="Times New Roman" w:hAnsi="Times New Roman" w:cs="Times New Roman"/>
          <w:sz w:val="24"/>
        </w:rPr>
        <w:t xml:space="preserve">Some of the </w:t>
      </w:r>
      <w:r w:rsidR="00FD3CAF" w:rsidRPr="008B367E">
        <w:rPr>
          <w:rFonts w:ascii="Times New Roman" w:hAnsi="Times New Roman" w:cs="Times New Roman"/>
          <w:sz w:val="24"/>
        </w:rPr>
        <w:t>initiative</w:t>
      </w:r>
      <w:r w:rsidR="00C31081" w:rsidRPr="008B367E">
        <w:rPr>
          <w:rFonts w:ascii="Times New Roman" w:hAnsi="Times New Roman" w:cs="Times New Roman"/>
          <w:sz w:val="24"/>
        </w:rPr>
        <w:t>s</w:t>
      </w:r>
      <w:r w:rsidR="00FD3CAF" w:rsidRPr="008B367E">
        <w:rPr>
          <w:rFonts w:ascii="Times New Roman" w:hAnsi="Times New Roman" w:cs="Times New Roman"/>
          <w:sz w:val="24"/>
        </w:rPr>
        <w:t xml:space="preserve"> started by the </w:t>
      </w:r>
      <w:r w:rsidR="00C31081" w:rsidRPr="008B367E">
        <w:rPr>
          <w:rFonts w:ascii="Times New Roman" w:hAnsi="Times New Roman" w:cs="Times New Roman"/>
          <w:sz w:val="24"/>
        </w:rPr>
        <w:t>Government</w:t>
      </w:r>
      <w:r w:rsidR="00D5328C" w:rsidRPr="008B367E">
        <w:rPr>
          <w:rFonts w:ascii="Times New Roman" w:hAnsi="Times New Roman" w:cs="Times New Roman"/>
          <w:sz w:val="24"/>
        </w:rPr>
        <w:t>,</w:t>
      </w:r>
      <w:r w:rsidR="00FD3CAF" w:rsidRPr="008B367E">
        <w:rPr>
          <w:rFonts w:ascii="Times New Roman" w:hAnsi="Times New Roman" w:cs="Times New Roman"/>
          <w:sz w:val="24"/>
        </w:rPr>
        <w:t xml:space="preserve"> </w:t>
      </w:r>
      <w:r w:rsidR="00D5328C" w:rsidRPr="008B367E">
        <w:rPr>
          <w:rFonts w:ascii="Times New Roman" w:hAnsi="Times New Roman" w:cs="Times New Roman"/>
          <w:sz w:val="24"/>
        </w:rPr>
        <w:t xml:space="preserve">however, </w:t>
      </w:r>
      <w:r w:rsidR="00FD3CAF" w:rsidRPr="008B367E">
        <w:rPr>
          <w:rFonts w:ascii="Times New Roman" w:hAnsi="Times New Roman" w:cs="Times New Roman"/>
          <w:sz w:val="24"/>
        </w:rPr>
        <w:t>reflec</w:t>
      </w:r>
      <w:r w:rsidR="00C31081" w:rsidRPr="008B367E">
        <w:rPr>
          <w:rFonts w:ascii="Times New Roman" w:hAnsi="Times New Roman" w:cs="Times New Roman"/>
          <w:sz w:val="24"/>
        </w:rPr>
        <w:t>t</w:t>
      </w:r>
      <w:r w:rsidR="00FD3CAF" w:rsidRPr="008B367E">
        <w:rPr>
          <w:rFonts w:ascii="Times New Roman" w:hAnsi="Times New Roman" w:cs="Times New Roman"/>
          <w:sz w:val="24"/>
        </w:rPr>
        <w:t xml:space="preserve"> the </w:t>
      </w:r>
      <w:r w:rsidR="00C31081" w:rsidRPr="008B367E">
        <w:rPr>
          <w:rFonts w:ascii="Times New Roman" w:hAnsi="Times New Roman" w:cs="Times New Roman"/>
          <w:sz w:val="24"/>
        </w:rPr>
        <w:lastRenderedPageBreak/>
        <w:t>commitment</w:t>
      </w:r>
      <w:r w:rsidR="00FD3CAF" w:rsidRPr="008B367E">
        <w:rPr>
          <w:rFonts w:ascii="Times New Roman" w:hAnsi="Times New Roman" w:cs="Times New Roman"/>
          <w:sz w:val="24"/>
        </w:rPr>
        <w:t xml:space="preserve"> to achieve all the remaining </w:t>
      </w:r>
      <w:r w:rsidR="00C31081" w:rsidRPr="008B367E">
        <w:rPr>
          <w:rFonts w:ascii="Times New Roman" w:hAnsi="Times New Roman" w:cs="Times New Roman"/>
          <w:sz w:val="24"/>
        </w:rPr>
        <w:t>Goals</w:t>
      </w:r>
      <w:r w:rsidR="00FD3CAF" w:rsidRPr="008B367E">
        <w:rPr>
          <w:rFonts w:ascii="Times New Roman" w:hAnsi="Times New Roman" w:cs="Times New Roman"/>
          <w:sz w:val="24"/>
        </w:rPr>
        <w:t xml:space="preserve"> by 2030.</w:t>
      </w:r>
      <w:r w:rsidR="00C31081" w:rsidRPr="008B367E">
        <w:rPr>
          <w:rFonts w:ascii="Times New Roman" w:hAnsi="Times New Roman" w:cs="Times New Roman"/>
          <w:sz w:val="24"/>
        </w:rPr>
        <w:t xml:space="preserve"> In fact</w:t>
      </w:r>
      <w:r w:rsidR="00354D20" w:rsidRPr="008B367E">
        <w:rPr>
          <w:rFonts w:ascii="Times New Roman" w:hAnsi="Times New Roman" w:cs="Times New Roman"/>
          <w:sz w:val="24"/>
        </w:rPr>
        <w:t>,</w:t>
      </w:r>
      <w:r w:rsidR="00C31081" w:rsidRPr="008B367E">
        <w:rPr>
          <w:rFonts w:ascii="Times New Roman" w:hAnsi="Times New Roman" w:cs="Times New Roman"/>
          <w:sz w:val="24"/>
        </w:rPr>
        <w:t xml:space="preserve"> the Emirates Government has adopted the UN </w:t>
      </w:r>
      <w:r w:rsidR="00601594" w:rsidRPr="008B367E">
        <w:rPr>
          <w:rFonts w:ascii="Times New Roman" w:hAnsi="Times New Roman" w:cs="Times New Roman"/>
          <w:sz w:val="24"/>
        </w:rPr>
        <w:t>SDGs</w:t>
      </w:r>
      <w:r w:rsidR="00C31081" w:rsidRPr="008B367E">
        <w:rPr>
          <w:rFonts w:ascii="Times New Roman" w:hAnsi="Times New Roman" w:cs="Times New Roman"/>
          <w:sz w:val="24"/>
        </w:rPr>
        <w:t xml:space="preserve"> as National Sustainable Development and a high level of </w:t>
      </w:r>
      <w:r w:rsidR="008738FF" w:rsidRPr="008B367E">
        <w:rPr>
          <w:rFonts w:ascii="Times New Roman" w:hAnsi="Times New Roman" w:cs="Times New Roman"/>
          <w:sz w:val="24"/>
        </w:rPr>
        <w:t xml:space="preserve">the </w:t>
      </w:r>
      <w:r w:rsidR="00C31081" w:rsidRPr="008B367E">
        <w:rPr>
          <w:rFonts w:ascii="Times New Roman" w:hAnsi="Times New Roman" w:cs="Times New Roman"/>
          <w:sz w:val="24"/>
        </w:rPr>
        <w:t xml:space="preserve">council is monitoring the progress of each Goal assign to different Ministries and Government Organizations. In relation to Climate Action, </w:t>
      </w:r>
      <w:r w:rsidR="00BD6392" w:rsidRPr="008B367E">
        <w:rPr>
          <w:rFonts w:ascii="Times New Roman" w:hAnsi="Times New Roman" w:cs="Times New Roman"/>
          <w:sz w:val="24"/>
        </w:rPr>
        <w:t>the ‘UAE Green Agenda 2015-2030’ launched in 2015 and ‘</w:t>
      </w:r>
      <w:r w:rsidR="00C31081" w:rsidRPr="008B367E">
        <w:rPr>
          <w:rFonts w:ascii="Times New Roman" w:hAnsi="Times New Roman" w:cs="Times New Roman"/>
          <w:sz w:val="24"/>
        </w:rPr>
        <w:t>National Energy Strategy 2050</w:t>
      </w:r>
      <w:r w:rsidR="00177260" w:rsidRPr="008B367E">
        <w:rPr>
          <w:rFonts w:ascii="Times New Roman" w:hAnsi="Times New Roman" w:cs="Times New Roman"/>
          <w:sz w:val="24"/>
        </w:rPr>
        <w:t>’</w:t>
      </w:r>
      <w:r w:rsidR="00BD6392" w:rsidRPr="008B367E">
        <w:rPr>
          <w:rFonts w:ascii="Times New Roman" w:hAnsi="Times New Roman" w:cs="Times New Roman"/>
          <w:sz w:val="24"/>
        </w:rPr>
        <w:t xml:space="preserve">, </w:t>
      </w:r>
      <w:r w:rsidR="00C31081" w:rsidRPr="008B367E">
        <w:rPr>
          <w:rFonts w:ascii="Times New Roman" w:hAnsi="Times New Roman" w:cs="Times New Roman"/>
          <w:sz w:val="24"/>
        </w:rPr>
        <w:t>launch</w:t>
      </w:r>
      <w:r w:rsidR="00BD6392" w:rsidRPr="008B367E">
        <w:rPr>
          <w:rFonts w:ascii="Times New Roman" w:hAnsi="Times New Roman" w:cs="Times New Roman"/>
          <w:sz w:val="24"/>
        </w:rPr>
        <w:t>ed</w:t>
      </w:r>
      <w:r w:rsidR="00C31081" w:rsidRPr="008B367E">
        <w:rPr>
          <w:rFonts w:ascii="Times New Roman" w:hAnsi="Times New Roman" w:cs="Times New Roman"/>
          <w:sz w:val="24"/>
        </w:rPr>
        <w:t xml:space="preserve"> in January 2017</w:t>
      </w:r>
      <w:r w:rsidR="00BD6392" w:rsidRPr="008B367E">
        <w:rPr>
          <w:rFonts w:ascii="Times New Roman" w:hAnsi="Times New Roman" w:cs="Times New Roman"/>
          <w:sz w:val="24"/>
        </w:rPr>
        <w:t xml:space="preserve">, </w:t>
      </w:r>
      <w:r w:rsidR="006B3483" w:rsidRPr="008B367E">
        <w:rPr>
          <w:rFonts w:ascii="Times New Roman" w:hAnsi="Times New Roman" w:cs="Times New Roman"/>
          <w:sz w:val="24"/>
        </w:rPr>
        <w:t>target to achieve</w:t>
      </w:r>
      <w:r w:rsidR="00BD6392" w:rsidRPr="008B367E">
        <w:rPr>
          <w:rFonts w:ascii="Times New Roman" w:hAnsi="Times New Roman" w:cs="Times New Roman"/>
          <w:sz w:val="24"/>
        </w:rPr>
        <w:t xml:space="preserve"> </w:t>
      </w:r>
      <w:r w:rsidR="006B3483" w:rsidRPr="008B367E">
        <w:rPr>
          <w:rFonts w:ascii="Times New Roman" w:hAnsi="Times New Roman" w:cs="Times New Roman"/>
          <w:sz w:val="24"/>
        </w:rPr>
        <w:t xml:space="preserve">50% clean energy by 2050 and to reduce electricity and water consumption by 40%. </w:t>
      </w:r>
      <w:r w:rsidR="00177260" w:rsidRPr="008B367E">
        <w:rPr>
          <w:rFonts w:ascii="Times New Roman" w:hAnsi="Times New Roman" w:cs="Times New Roman"/>
          <w:sz w:val="24"/>
        </w:rPr>
        <w:t xml:space="preserve">The Government aims to invest a total of US $ 163.35 billion to achieve the target of ‘UAE Green Agenda’ and </w:t>
      </w:r>
      <w:r w:rsidR="004A3396" w:rsidRPr="008B367E">
        <w:rPr>
          <w:rFonts w:ascii="Times New Roman" w:hAnsi="Times New Roman" w:cs="Times New Roman"/>
          <w:sz w:val="24"/>
        </w:rPr>
        <w:t>‘</w:t>
      </w:r>
      <w:r w:rsidR="00177260" w:rsidRPr="008B367E">
        <w:rPr>
          <w:rFonts w:ascii="Times New Roman" w:hAnsi="Times New Roman" w:cs="Times New Roman"/>
          <w:sz w:val="24"/>
        </w:rPr>
        <w:t xml:space="preserve">National Energy Strategy 2050’. </w:t>
      </w:r>
      <w:r w:rsidR="008738FF" w:rsidRPr="008B367E">
        <w:rPr>
          <w:rFonts w:ascii="Times New Roman" w:hAnsi="Times New Roman" w:cs="Times New Roman"/>
          <w:sz w:val="24"/>
        </w:rPr>
        <w:t xml:space="preserve">The sub-national agency, however, should not aim for </w:t>
      </w:r>
      <w:r w:rsidR="00DD57DF" w:rsidRPr="008B367E">
        <w:rPr>
          <w:rFonts w:ascii="Times New Roman" w:hAnsi="Times New Roman" w:cs="Times New Roman"/>
          <w:sz w:val="24"/>
        </w:rPr>
        <w:t xml:space="preserve">a </w:t>
      </w:r>
      <w:r w:rsidR="008738FF" w:rsidRPr="008B367E">
        <w:rPr>
          <w:rFonts w:ascii="Times New Roman" w:hAnsi="Times New Roman" w:cs="Times New Roman"/>
          <w:sz w:val="24"/>
        </w:rPr>
        <w:t xml:space="preserve">reduction in business, as this can increase the overall greenhouse gas emissions. </w:t>
      </w:r>
      <w:r w:rsidR="001B3CC9" w:rsidRPr="008B367E">
        <w:rPr>
          <w:rFonts w:ascii="Times New Roman" w:hAnsi="Times New Roman" w:cs="Times New Roman"/>
          <w:sz w:val="24"/>
        </w:rPr>
        <w:t>To successfully achieve UN SDGs, the government needs to ensure that all responsible organizations work closely with a high level of coordination.</w:t>
      </w:r>
      <w:r w:rsidR="006A4A3F" w:rsidRPr="008B367E">
        <w:rPr>
          <w:rFonts w:ascii="Times New Roman" w:hAnsi="Times New Roman" w:cs="Times New Roman"/>
          <w:sz w:val="24"/>
        </w:rPr>
        <w:t xml:space="preserve"> The plans and progress of each organization need to be closely monitored so that to ensure that they are in the right direction and don’t create an obstacle for another organizat</w:t>
      </w:r>
      <w:r w:rsidR="009854B4" w:rsidRPr="008B367E">
        <w:rPr>
          <w:rFonts w:ascii="Times New Roman" w:hAnsi="Times New Roman" w:cs="Times New Roman"/>
          <w:sz w:val="24"/>
        </w:rPr>
        <w:t>ion working on different goals. Although the results of the semi-structured interview held with a number of respondents reflect that the Emirates would be able to achieve the UN SDGs by 2030, however</w:t>
      </w:r>
      <w:r w:rsidR="006037F8" w:rsidRPr="008B367E">
        <w:rPr>
          <w:rFonts w:ascii="Times New Roman" w:hAnsi="Times New Roman" w:cs="Times New Roman"/>
          <w:sz w:val="24"/>
        </w:rPr>
        <w:t>,</w:t>
      </w:r>
      <w:r w:rsidR="009854B4" w:rsidRPr="008B367E">
        <w:rPr>
          <w:rFonts w:ascii="Times New Roman" w:hAnsi="Times New Roman" w:cs="Times New Roman"/>
          <w:sz w:val="24"/>
        </w:rPr>
        <w:t xml:space="preserve"> they also identify some challenges which need the attention of the government. The participants particularly stressed on the need </w:t>
      </w:r>
      <w:r w:rsidR="00DD57DF" w:rsidRPr="008B367E">
        <w:rPr>
          <w:rFonts w:ascii="Times New Roman" w:hAnsi="Times New Roman" w:cs="Times New Roman"/>
          <w:sz w:val="24"/>
        </w:rPr>
        <w:t>for</w:t>
      </w:r>
      <w:r w:rsidR="009854B4" w:rsidRPr="008B367E">
        <w:rPr>
          <w:rFonts w:ascii="Times New Roman" w:hAnsi="Times New Roman" w:cs="Times New Roman"/>
          <w:sz w:val="24"/>
        </w:rPr>
        <w:t xml:space="preserve"> very close coordination among the national agencies responsible for different goals. </w:t>
      </w:r>
      <w:r w:rsidR="004A3396" w:rsidRPr="008B367E">
        <w:rPr>
          <w:rFonts w:ascii="Times New Roman" w:hAnsi="Times New Roman" w:cs="Times New Roman"/>
          <w:sz w:val="24"/>
        </w:rPr>
        <w:t>The Emirates Government</w:t>
      </w:r>
      <w:r w:rsidR="006A4A3F" w:rsidRPr="008B367E">
        <w:rPr>
          <w:rFonts w:ascii="Times New Roman" w:hAnsi="Times New Roman" w:cs="Times New Roman"/>
          <w:sz w:val="24"/>
        </w:rPr>
        <w:t xml:space="preserve"> </w:t>
      </w:r>
      <w:r w:rsidR="004A3396" w:rsidRPr="008B367E">
        <w:rPr>
          <w:rFonts w:ascii="Times New Roman" w:hAnsi="Times New Roman" w:cs="Times New Roman"/>
          <w:sz w:val="24"/>
        </w:rPr>
        <w:t xml:space="preserve">needs to keep a close eye on the progress of all the Goals, particularly those </w:t>
      </w:r>
      <w:r w:rsidR="00C631F4" w:rsidRPr="008B367E">
        <w:rPr>
          <w:rFonts w:ascii="Times New Roman" w:hAnsi="Times New Roman" w:cs="Times New Roman"/>
          <w:sz w:val="24"/>
        </w:rPr>
        <w:t xml:space="preserve">which </w:t>
      </w:r>
      <w:r w:rsidR="004A3396" w:rsidRPr="008B367E">
        <w:rPr>
          <w:rFonts w:ascii="Times New Roman" w:hAnsi="Times New Roman" w:cs="Times New Roman"/>
          <w:sz w:val="24"/>
        </w:rPr>
        <w:t xml:space="preserve">have significant and major challenges ahead. </w:t>
      </w:r>
      <w:r w:rsidR="00655399" w:rsidRPr="008B367E">
        <w:rPr>
          <w:rFonts w:ascii="Times New Roman" w:hAnsi="Times New Roman" w:cs="Times New Roman"/>
          <w:sz w:val="24"/>
        </w:rPr>
        <w:t>At the same time</w:t>
      </w:r>
      <w:r w:rsidR="00EE502A" w:rsidRPr="008B367E">
        <w:rPr>
          <w:rFonts w:ascii="Times New Roman" w:hAnsi="Times New Roman" w:cs="Times New Roman"/>
          <w:sz w:val="24"/>
        </w:rPr>
        <w:t>,</w:t>
      </w:r>
      <w:r w:rsidR="00655399" w:rsidRPr="008B367E">
        <w:rPr>
          <w:rFonts w:ascii="Times New Roman" w:hAnsi="Times New Roman" w:cs="Times New Roman"/>
          <w:sz w:val="24"/>
        </w:rPr>
        <w:t xml:space="preserve"> the Government needs to share their experience with other countries, particularly in the GCC region so that the overall progress towards UN </w:t>
      </w:r>
      <w:r w:rsidR="00601594" w:rsidRPr="008B367E">
        <w:rPr>
          <w:rFonts w:ascii="Times New Roman" w:hAnsi="Times New Roman" w:cs="Times New Roman"/>
          <w:sz w:val="24"/>
        </w:rPr>
        <w:t>SDGs</w:t>
      </w:r>
      <w:r w:rsidR="00655399" w:rsidRPr="008B367E">
        <w:rPr>
          <w:rFonts w:ascii="Times New Roman" w:hAnsi="Times New Roman" w:cs="Times New Roman"/>
          <w:sz w:val="24"/>
        </w:rPr>
        <w:t xml:space="preserve"> could be </w:t>
      </w:r>
      <w:r w:rsidR="00CB72CF" w:rsidRPr="008B367E">
        <w:rPr>
          <w:rFonts w:ascii="Times New Roman" w:hAnsi="Times New Roman" w:cs="Times New Roman"/>
          <w:sz w:val="24"/>
        </w:rPr>
        <w:t>excelled</w:t>
      </w:r>
      <w:r w:rsidR="00655399" w:rsidRPr="008B367E">
        <w:rPr>
          <w:rFonts w:ascii="Times New Roman" w:hAnsi="Times New Roman" w:cs="Times New Roman"/>
          <w:sz w:val="24"/>
        </w:rPr>
        <w:t xml:space="preserve">.   </w:t>
      </w:r>
    </w:p>
    <w:p w:rsidR="00BB6CBE" w:rsidRPr="008B367E" w:rsidRDefault="00B85402" w:rsidP="00BB6CBE">
      <w:pPr>
        <w:pStyle w:val="Heading1"/>
        <w:rPr>
          <w:rFonts w:ascii="Times New Roman" w:hAnsi="Times New Roman" w:cs="Times New Roman"/>
          <w:b w:val="0"/>
          <w:color w:val="auto"/>
          <w:sz w:val="24"/>
        </w:rPr>
      </w:pPr>
      <w:r w:rsidRPr="008B367E">
        <w:rPr>
          <w:rStyle w:val="Heading1Char"/>
          <w:b/>
          <w:color w:val="auto"/>
        </w:rPr>
        <w:t>Acknowledgment:</w:t>
      </w:r>
      <w:r w:rsidRPr="008B367E">
        <w:rPr>
          <w:rFonts w:ascii="Times New Roman" w:hAnsi="Times New Roman" w:cs="Times New Roman"/>
          <w:b w:val="0"/>
          <w:color w:val="auto"/>
          <w:sz w:val="24"/>
        </w:rPr>
        <w:t xml:space="preserve"> </w:t>
      </w:r>
    </w:p>
    <w:p w:rsidR="00B85402" w:rsidRPr="008B367E" w:rsidRDefault="00B85402" w:rsidP="000026A9">
      <w:pPr>
        <w:jc w:val="both"/>
        <w:rPr>
          <w:rFonts w:ascii="Times New Roman" w:hAnsi="Times New Roman" w:cs="Times New Roman"/>
          <w:sz w:val="24"/>
        </w:rPr>
      </w:pPr>
      <w:r w:rsidRPr="008B367E">
        <w:rPr>
          <w:rFonts w:ascii="Times New Roman" w:hAnsi="Times New Roman" w:cs="Times New Roman"/>
          <w:sz w:val="24"/>
        </w:rPr>
        <w:t>The author (s) acknowledges the comments of the Assessor (Editor) and the two anonymous reviewers in the development of the final version of this paper.</w:t>
      </w:r>
    </w:p>
    <w:p w:rsidR="00FC62CD" w:rsidRPr="00A2260C" w:rsidRDefault="00C64E7A" w:rsidP="00FA3495">
      <w:pPr>
        <w:pStyle w:val="Heading1"/>
        <w:rPr>
          <w:color w:val="auto"/>
        </w:rPr>
      </w:pPr>
      <w:r w:rsidRPr="00A2260C">
        <w:rPr>
          <w:color w:val="auto"/>
        </w:rPr>
        <w:t>5. References:</w:t>
      </w:r>
      <w:r w:rsidR="0067777F" w:rsidRPr="00A2260C">
        <w:rPr>
          <w:color w:val="auto"/>
        </w:rPr>
        <w:t xml:space="preserve">  </w:t>
      </w:r>
      <w:r w:rsidR="00223478" w:rsidRPr="00A2260C">
        <w:rPr>
          <w:color w:val="auto"/>
        </w:rPr>
        <w:t xml:space="preserve">  </w:t>
      </w:r>
      <w:r w:rsidR="00681D8E" w:rsidRPr="00A2260C">
        <w:rPr>
          <w:color w:val="auto"/>
        </w:rPr>
        <w:t xml:space="preserve"> </w:t>
      </w:r>
      <w:r w:rsidR="00E73A48" w:rsidRPr="00A2260C">
        <w:rPr>
          <w:color w:val="auto"/>
        </w:rPr>
        <w:t xml:space="preserve"> </w:t>
      </w:r>
      <w:r w:rsidR="002F74CC" w:rsidRPr="00A2260C">
        <w:rPr>
          <w:color w:val="auto"/>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ARCADIS (2016).</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Sustainable Cities Index 2016.</w:t>
      </w:r>
      <w:proofErr w:type="gramEnd"/>
      <w:r w:rsidRPr="008B367E">
        <w:rPr>
          <w:rFonts w:ascii="Times New Roman" w:hAnsi="Times New Roman" w:cs="Times New Roman"/>
          <w:sz w:val="24"/>
        </w:rPr>
        <w:t xml:space="preserve"> The Sustainable Cities Index explores the three demands of People, Planet and Profit to develop an indicative ranking of 100 of the world's leading cities. </w:t>
      </w:r>
      <w:proofErr w:type="gramStart"/>
      <w:r w:rsidRPr="008B367E">
        <w:rPr>
          <w:rFonts w:ascii="Times New Roman" w:hAnsi="Times New Roman" w:cs="Times New Roman"/>
          <w:sz w:val="24"/>
        </w:rPr>
        <w:t>ARCADIS, Amsterdam, Netherlands.</w:t>
      </w:r>
      <w:proofErr w:type="gramEnd"/>
      <w:r w:rsidRPr="008B367E">
        <w:rPr>
          <w:rFonts w:ascii="Times New Roman" w:hAnsi="Times New Roman" w:cs="Times New Roman"/>
          <w:sz w:val="24"/>
        </w:rPr>
        <w:t xml:space="preserve">  See: </w:t>
      </w:r>
      <w:hyperlink r:id="rId26" w:history="1">
        <w:r w:rsidRPr="008B367E">
          <w:rPr>
            <w:rStyle w:val="Hyperlink"/>
            <w:rFonts w:ascii="Times New Roman" w:hAnsi="Times New Roman" w:cs="Times New Roman"/>
            <w:color w:val="auto"/>
          </w:rPr>
          <w:t>https://www.arcadis.com/en/global/our-perspectives/sustainable-cities-index-2016/comparing-cities/?tf=tab-overall&amp;sf=all&amp;r=all&amp;c=all</w:t>
        </w:r>
      </w:hyperlink>
      <w:r w:rsidRPr="008B367E">
        <w:rPr>
          <w:rFonts w:ascii="Times New Roman" w:hAnsi="Times New Roman" w:cs="Times New Roman"/>
          <w:sz w:val="24"/>
        </w:rPr>
        <w:t xml:space="preserve"> (accessed 28/04/2019).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ARCADIS (2018).</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Citizen Centric Cities.</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The Sustainable Cities Index 2018.</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ARCADIS, Amsterdam, Netherlands.</w:t>
      </w:r>
      <w:proofErr w:type="gramEnd"/>
      <w:r w:rsidRPr="008B367E">
        <w:rPr>
          <w:rFonts w:ascii="Times New Roman" w:hAnsi="Times New Roman" w:cs="Times New Roman"/>
          <w:sz w:val="24"/>
        </w:rPr>
        <w:t xml:space="preserve"> See: </w:t>
      </w:r>
      <w:hyperlink r:id="rId27" w:history="1">
        <w:r w:rsidRPr="008B367E">
          <w:rPr>
            <w:rStyle w:val="Hyperlink"/>
            <w:rFonts w:ascii="Times New Roman" w:hAnsi="Times New Roman" w:cs="Times New Roman"/>
            <w:color w:val="auto"/>
          </w:rPr>
          <w:t>https://www.arcadis.com/en/global/our-perspectives/sustainable-cities-index-2018/citizen-centric-cities/</w:t>
        </w:r>
      </w:hyperlink>
      <w:r w:rsidRPr="008B367E">
        <w:rPr>
          <w:rFonts w:ascii="Times New Roman" w:hAnsi="Times New Roman" w:cs="Times New Roman"/>
          <w:sz w:val="24"/>
        </w:rPr>
        <w:t xml:space="preserve"> (accessed 28/04/2019).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8B367E">
        <w:rPr>
          <w:rFonts w:ascii="Times New Roman" w:hAnsi="Times New Roman" w:cs="Times New Roman"/>
          <w:sz w:val="24"/>
        </w:rPr>
        <w:t>Bashitialshaaer</w:t>
      </w:r>
      <w:proofErr w:type="spellEnd"/>
      <w:r w:rsidRPr="008B367E">
        <w:rPr>
          <w:rFonts w:ascii="Times New Roman" w:hAnsi="Times New Roman" w:cs="Times New Roman"/>
          <w:sz w:val="24"/>
        </w:rPr>
        <w:t xml:space="preserve">, R.A., </w:t>
      </w:r>
      <w:proofErr w:type="spellStart"/>
      <w:r w:rsidRPr="008B367E">
        <w:rPr>
          <w:rFonts w:ascii="Times New Roman" w:hAnsi="Times New Roman" w:cs="Times New Roman"/>
          <w:sz w:val="24"/>
        </w:rPr>
        <w:t>Persson</w:t>
      </w:r>
      <w:proofErr w:type="spellEnd"/>
      <w:r w:rsidRPr="008B367E">
        <w:rPr>
          <w:rFonts w:ascii="Times New Roman" w:hAnsi="Times New Roman" w:cs="Times New Roman"/>
          <w:sz w:val="24"/>
        </w:rPr>
        <w:t xml:space="preserve">, K.M. and </w:t>
      </w:r>
      <w:proofErr w:type="spellStart"/>
      <w:r w:rsidRPr="008B367E">
        <w:rPr>
          <w:rFonts w:ascii="Times New Roman" w:hAnsi="Times New Roman" w:cs="Times New Roman"/>
          <w:sz w:val="24"/>
        </w:rPr>
        <w:t>Aljaradin</w:t>
      </w:r>
      <w:proofErr w:type="spellEnd"/>
      <w:r w:rsidRPr="008B367E">
        <w:rPr>
          <w:rFonts w:ascii="Times New Roman" w:hAnsi="Times New Roman" w:cs="Times New Roman"/>
          <w:sz w:val="24"/>
        </w:rPr>
        <w:t>, M., 2011.</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Estimated future salinity in the Arabian Gulf, the Mediterranean Sea and the Red Sea consequences of brine discharge from desalination.</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International Journal of Academic Research, 3(1).</w:t>
      </w:r>
      <w:proofErr w:type="gramEnd"/>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lastRenderedPageBreak/>
        <w:t>BBB (Bharat Book Bureau), 2015.</w:t>
      </w:r>
      <w:proofErr w:type="gramEnd"/>
      <w:r w:rsidRPr="008B367E">
        <w:rPr>
          <w:rFonts w:ascii="Times New Roman" w:hAnsi="Times New Roman" w:cs="Times New Roman"/>
          <w:sz w:val="24"/>
        </w:rPr>
        <w:t xml:space="preserve"> Cement market in the UE, 2015-2019. </w:t>
      </w:r>
      <w:proofErr w:type="gramStart"/>
      <w:r w:rsidRPr="008B367E">
        <w:rPr>
          <w:rFonts w:ascii="Times New Roman" w:hAnsi="Times New Roman" w:cs="Times New Roman"/>
          <w:sz w:val="24"/>
        </w:rPr>
        <w:t>Bharat Book Bureau, Mumbai, India.</w:t>
      </w:r>
      <w:proofErr w:type="gramEnd"/>
      <w:r w:rsidRPr="008B367E">
        <w:rPr>
          <w:rFonts w:ascii="Times New Roman" w:hAnsi="Times New Roman" w:cs="Times New Roman"/>
          <w:sz w:val="24"/>
        </w:rPr>
        <w:t xml:space="preserve"> See: </w:t>
      </w:r>
      <w:hyperlink r:id="rId28" w:history="1">
        <w:r w:rsidRPr="008B367E">
          <w:rPr>
            <w:rStyle w:val="Hyperlink"/>
            <w:rFonts w:ascii="Times New Roman" w:hAnsi="Times New Roman" w:cs="Times New Roman"/>
            <w:color w:val="auto"/>
          </w:rPr>
          <w:t>https://www.prnewswire.com/news-releases/cement-market-in-the-uae-2015-2019-300113860.html</w:t>
        </w:r>
      </w:hyperlink>
      <w:r w:rsidRPr="008B367E">
        <w:rPr>
          <w:rFonts w:ascii="Times New Roman" w:hAnsi="Times New Roman" w:cs="Times New Roman"/>
          <w:sz w:val="24"/>
        </w:rPr>
        <w:t xml:space="preserve"> (accessed 25/09/2019).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8B367E">
        <w:rPr>
          <w:rFonts w:ascii="Times New Roman" w:hAnsi="Times New Roman" w:cs="Times New Roman"/>
          <w:sz w:val="24"/>
        </w:rPr>
        <w:t>Brundtland</w:t>
      </w:r>
      <w:proofErr w:type="spellEnd"/>
      <w:r w:rsidRPr="008B367E">
        <w:rPr>
          <w:rFonts w:ascii="Times New Roman" w:hAnsi="Times New Roman" w:cs="Times New Roman"/>
          <w:sz w:val="24"/>
        </w:rPr>
        <w:t xml:space="preserve"> Commission, 1987.</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Our Common Future.</w:t>
      </w:r>
      <w:proofErr w:type="gramEnd"/>
      <w:r w:rsidRPr="008B367E">
        <w:rPr>
          <w:rFonts w:ascii="Times New Roman" w:hAnsi="Times New Roman" w:cs="Times New Roman"/>
          <w:sz w:val="24"/>
        </w:rPr>
        <w:t xml:space="preserve"> Oxford University Press: Oxford, London, United Kingdom. See: </w:t>
      </w:r>
      <w:hyperlink r:id="rId29" w:history="1">
        <w:r w:rsidRPr="008B367E">
          <w:rPr>
            <w:rStyle w:val="Hyperlink"/>
            <w:rFonts w:ascii="Times New Roman" w:hAnsi="Times New Roman" w:cs="Times New Roman"/>
            <w:color w:val="auto"/>
          </w:rPr>
          <w:t>https://sswm.info/sites/default/files/reference_attachments/UN%20WCED%201987%20Brundtland%20Report.pdf</w:t>
        </w:r>
      </w:hyperlink>
      <w:r w:rsidRPr="008B367E">
        <w:rPr>
          <w:rFonts w:ascii="Times New Roman" w:hAnsi="Times New Roman" w:cs="Times New Roman"/>
          <w:sz w:val="24"/>
        </w:rPr>
        <w:t xml:space="preserve"> (accessed 23/04/2019).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Bryman, Alan. </w:t>
      </w:r>
      <w:proofErr w:type="gramStart"/>
      <w:r w:rsidRPr="008B367E">
        <w:rPr>
          <w:rFonts w:ascii="Times New Roman" w:hAnsi="Times New Roman" w:cs="Times New Roman"/>
          <w:sz w:val="24"/>
        </w:rPr>
        <w:t>Social research methods.</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5</w:t>
      </w:r>
      <w:r w:rsidRPr="008B367E">
        <w:rPr>
          <w:rFonts w:ascii="Times New Roman" w:hAnsi="Times New Roman" w:cs="Times New Roman"/>
          <w:sz w:val="24"/>
          <w:vertAlign w:val="superscript"/>
        </w:rPr>
        <w:t>th</w:t>
      </w:r>
      <w:r w:rsidRPr="008B367E">
        <w:rPr>
          <w:rFonts w:ascii="Times New Roman" w:hAnsi="Times New Roman" w:cs="Times New Roman"/>
          <w:sz w:val="24"/>
        </w:rPr>
        <w:t xml:space="preserve"> Edition.</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Oxford university press, 2016.</w:t>
      </w:r>
      <w:proofErr w:type="gramEnd"/>
      <w:r w:rsidRPr="008B367E">
        <w:rPr>
          <w:rFonts w:ascii="Times New Roman" w:hAnsi="Times New Roman" w:cs="Times New Roman"/>
          <w:sz w:val="24"/>
        </w:rPr>
        <w:t xml:space="preserve"> Oxford, United Kingdom.</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CDIAC (Carbon Dioxide Information Analysis Center), 2017. </w:t>
      </w:r>
      <w:proofErr w:type="gramStart"/>
      <w:r w:rsidRPr="008B367E">
        <w:rPr>
          <w:rFonts w:ascii="Times New Roman" w:hAnsi="Times New Roman" w:cs="Times New Roman"/>
          <w:sz w:val="24"/>
        </w:rPr>
        <w:t>CO</w:t>
      </w:r>
      <w:r w:rsidRPr="008B367E">
        <w:rPr>
          <w:rFonts w:ascii="Times New Roman" w:hAnsi="Times New Roman" w:cs="Times New Roman"/>
          <w:sz w:val="24"/>
          <w:vertAlign w:val="subscript"/>
        </w:rPr>
        <w:t>2</w:t>
      </w:r>
      <w:r w:rsidRPr="008B367E">
        <w:rPr>
          <w:rFonts w:ascii="Times New Roman" w:hAnsi="Times New Roman" w:cs="Times New Roman"/>
          <w:sz w:val="24"/>
        </w:rPr>
        <w:t xml:space="preserve"> emissions (metric tons per capita).</w:t>
      </w:r>
      <w:proofErr w:type="gramEnd"/>
      <w:r w:rsidRPr="008B367E">
        <w:rPr>
          <w:rFonts w:ascii="Times New Roman" w:hAnsi="Times New Roman" w:cs="Times New Roman"/>
          <w:sz w:val="24"/>
        </w:rPr>
        <w:t xml:space="preserve"> Carbon Dioxide Information Analysis Center, US Department of Energy, James V. Forrestal Building, Washington, D.C., United States. See: </w:t>
      </w:r>
      <w:hyperlink r:id="rId30" w:history="1">
        <w:r w:rsidRPr="008B367E">
          <w:rPr>
            <w:rStyle w:val="Hyperlink"/>
            <w:rFonts w:ascii="Times New Roman" w:hAnsi="Times New Roman" w:cs="Times New Roman"/>
            <w:color w:val="auto"/>
          </w:rPr>
          <w:t>https://cdiac.ess-dive.lbl.gov/</w:t>
        </w:r>
      </w:hyperlink>
      <w:r w:rsidRPr="008B367E">
        <w:rPr>
          <w:rFonts w:ascii="Times New Roman" w:hAnsi="Times New Roman" w:cs="Times New Roman"/>
          <w:sz w:val="24"/>
        </w:rPr>
        <w:t xml:space="preserve"> (accessed 29/09/2019).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 xml:space="preserve">Cohen, A.J., </w:t>
      </w:r>
      <w:proofErr w:type="spellStart"/>
      <w:r w:rsidRPr="008B367E">
        <w:rPr>
          <w:rFonts w:ascii="Times New Roman" w:hAnsi="Times New Roman" w:cs="Times New Roman"/>
          <w:sz w:val="24"/>
        </w:rPr>
        <w:t>Brauer</w:t>
      </w:r>
      <w:proofErr w:type="spellEnd"/>
      <w:r w:rsidRPr="008B367E">
        <w:rPr>
          <w:rFonts w:ascii="Times New Roman" w:hAnsi="Times New Roman" w:cs="Times New Roman"/>
          <w:sz w:val="24"/>
        </w:rPr>
        <w:t xml:space="preserve">, M., Burnett, R., Anderson, H.R., </w:t>
      </w:r>
      <w:proofErr w:type="spellStart"/>
      <w:r w:rsidRPr="008B367E">
        <w:rPr>
          <w:rFonts w:ascii="Times New Roman" w:hAnsi="Times New Roman" w:cs="Times New Roman"/>
          <w:sz w:val="24"/>
        </w:rPr>
        <w:t>Frostad</w:t>
      </w:r>
      <w:proofErr w:type="spellEnd"/>
      <w:r w:rsidRPr="008B367E">
        <w:rPr>
          <w:rFonts w:ascii="Times New Roman" w:hAnsi="Times New Roman" w:cs="Times New Roman"/>
          <w:sz w:val="24"/>
        </w:rPr>
        <w:t xml:space="preserve">, J., Estep, K., </w:t>
      </w:r>
      <w:proofErr w:type="spellStart"/>
      <w:r w:rsidRPr="008B367E">
        <w:rPr>
          <w:rFonts w:ascii="Times New Roman" w:hAnsi="Times New Roman" w:cs="Times New Roman"/>
          <w:sz w:val="24"/>
        </w:rPr>
        <w:t>Balakrishnan</w:t>
      </w:r>
      <w:proofErr w:type="spellEnd"/>
      <w:r w:rsidRPr="008B367E">
        <w:rPr>
          <w:rFonts w:ascii="Times New Roman" w:hAnsi="Times New Roman" w:cs="Times New Roman"/>
          <w:sz w:val="24"/>
        </w:rPr>
        <w:t xml:space="preserve">, K., </w:t>
      </w:r>
      <w:proofErr w:type="spellStart"/>
      <w:r w:rsidRPr="008B367E">
        <w:rPr>
          <w:rFonts w:ascii="Times New Roman" w:hAnsi="Times New Roman" w:cs="Times New Roman"/>
          <w:sz w:val="24"/>
        </w:rPr>
        <w:t>Brunekreef</w:t>
      </w:r>
      <w:proofErr w:type="spellEnd"/>
      <w:r w:rsidRPr="008B367E">
        <w:rPr>
          <w:rFonts w:ascii="Times New Roman" w:hAnsi="Times New Roman" w:cs="Times New Roman"/>
          <w:sz w:val="24"/>
        </w:rPr>
        <w:t xml:space="preserve">, B., </w:t>
      </w:r>
      <w:proofErr w:type="spellStart"/>
      <w:r w:rsidRPr="008B367E">
        <w:rPr>
          <w:rFonts w:ascii="Times New Roman" w:hAnsi="Times New Roman" w:cs="Times New Roman"/>
          <w:sz w:val="24"/>
        </w:rPr>
        <w:t>Dandona</w:t>
      </w:r>
      <w:proofErr w:type="spellEnd"/>
      <w:r w:rsidRPr="008B367E">
        <w:rPr>
          <w:rFonts w:ascii="Times New Roman" w:hAnsi="Times New Roman" w:cs="Times New Roman"/>
          <w:sz w:val="24"/>
        </w:rPr>
        <w:t xml:space="preserve">, L., </w:t>
      </w:r>
      <w:proofErr w:type="spellStart"/>
      <w:r w:rsidRPr="008B367E">
        <w:rPr>
          <w:rFonts w:ascii="Times New Roman" w:hAnsi="Times New Roman" w:cs="Times New Roman"/>
          <w:sz w:val="24"/>
        </w:rPr>
        <w:t>Dandona</w:t>
      </w:r>
      <w:proofErr w:type="spellEnd"/>
      <w:r w:rsidRPr="008B367E">
        <w:rPr>
          <w:rFonts w:ascii="Times New Roman" w:hAnsi="Times New Roman" w:cs="Times New Roman"/>
          <w:sz w:val="24"/>
        </w:rPr>
        <w:t xml:space="preserve">, R. and </w:t>
      </w:r>
      <w:proofErr w:type="spellStart"/>
      <w:r w:rsidRPr="008B367E">
        <w:rPr>
          <w:rFonts w:ascii="Times New Roman" w:hAnsi="Times New Roman" w:cs="Times New Roman"/>
          <w:sz w:val="24"/>
        </w:rPr>
        <w:t>Feigin</w:t>
      </w:r>
      <w:proofErr w:type="spellEnd"/>
      <w:r w:rsidRPr="008B367E">
        <w:rPr>
          <w:rFonts w:ascii="Times New Roman" w:hAnsi="Times New Roman" w:cs="Times New Roman"/>
          <w:sz w:val="24"/>
        </w:rPr>
        <w:t>, V., 2017.</w:t>
      </w:r>
      <w:proofErr w:type="gramEnd"/>
      <w:r w:rsidRPr="008B367E">
        <w:rPr>
          <w:rFonts w:ascii="Times New Roman" w:hAnsi="Times New Roman" w:cs="Times New Roman"/>
          <w:sz w:val="24"/>
        </w:rPr>
        <w:t xml:space="preserve"> Estimates and 25-year trends of the global burden of disease attributable to ambient air pollution: an analysis of data from the Global Burden of Diseases Study 2015. </w:t>
      </w:r>
      <w:proofErr w:type="gramStart"/>
      <w:r w:rsidRPr="008B367E">
        <w:rPr>
          <w:rFonts w:ascii="Times New Roman" w:hAnsi="Times New Roman" w:cs="Times New Roman"/>
          <w:sz w:val="24"/>
        </w:rPr>
        <w:t>The Lancet, 389(10082), pp.1907-1918.</w:t>
      </w:r>
      <w:proofErr w:type="gramEnd"/>
      <w:r w:rsidRPr="008B367E">
        <w:rPr>
          <w:rFonts w:ascii="Times New Roman" w:hAnsi="Times New Roman" w:cs="Times New Roman"/>
          <w:sz w:val="24"/>
        </w:rPr>
        <w:t xml:space="preserve"> </w:t>
      </w:r>
      <w:hyperlink r:id="rId31" w:history="1">
        <w:proofErr w:type="gramStart"/>
        <w:r w:rsidRPr="008B367E">
          <w:rPr>
            <w:rStyle w:val="Hyperlink"/>
            <w:rFonts w:ascii="Times New Roman" w:hAnsi="Times New Roman" w:cs="Times New Roman"/>
            <w:color w:val="auto"/>
          </w:rPr>
          <w:t>https://doi.org/10.1016/s0140-6736(17)30505-6</w:t>
        </w:r>
      </w:hyperlink>
      <w:r w:rsidRPr="008B367E">
        <w:rPr>
          <w:rFonts w:ascii="Times New Roman" w:hAnsi="Times New Roman" w:cs="Times New Roman"/>
          <w:sz w:val="24"/>
        </w:rPr>
        <w:t>.</w:t>
      </w:r>
      <w:proofErr w:type="gramEnd"/>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Cooper, D.R., Schindler, P.S. and Sun, J., 2006.</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Business research methods (Vol. 9).</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McGraw-Hill Irwin.</w:t>
      </w:r>
      <w:proofErr w:type="gramEnd"/>
      <w:r w:rsidRPr="008B367E">
        <w:rPr>
          <w:rFonts w:ascii="Times New Roman" w:hAnsi="Times New Roman" w:cs="Times New Roman"/>
          <w:sz w:val="24"/>
        </w:rPr>
        <w:t xml:space="preserve"> New York, United States.</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Cruickshank, H.J. and </w:t>
      </w:r>
      <w:proofErr w:type="spellStart"/>
      <w:r w:rsidRPr="008B367E">
        <w:rPr>
          <w:rFonts w:ascii="Times New Roman" w:hAnsi="Times New Roman" w:cs="Times New Roman"/>
          <w:sz w:val="24"/>
        </w:rPr>
        <w:t>Fenner</w:t>
      </w:r>
      <w:proofErr w:type="spellEnd"/>
      <w:r w:rsidRPr="008B367E">
        <w:rPr>
          <w:rFonts w:ascii="Times New Roman" w:hAnsi="Times New Roman" w:cs="Times New Roman"/>
          <w:sz w:val="24"/>
        </w:rPr>
        <w:t xml:space="preserve">, R.A., 2007. The evolving role of engineers: towards sustainable development of the built environment. Journal of International Development: The Journal of the Development Studies Association, 19(1), pp.111-121. </w:t>
      </w:r>
      <w:hyperlink r:id="rId32" w:history="1">
        <w:r w:rsidRPr="008B367E">
          <w:rPr>
            <w:rStyle w:val="Hyperlink"/>
            <w:rFonts w:ascii="Times New Roman" w:hAnsi="Times New Roman" w:cs="Times New Roman"/>
            <w:color w:val="auto"/>
          </w:rPr>
          <w:t>https://doi.org/10.1002/jid.1352</w:t>
        </w:r>
      </w:hyperlink>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r w:rsidRPr="008B367E">
        <w:rPr>
          <w:rFonts w:ascii="Times New Roman" w:hAnsi="Times New Roman" w:cs="Times New Roman"/>
          <w:sz w:val="24"/>
        </w:rPr>
        <w:t>Daleure</w:t>
      </w:r>
      <w:proofErr w:type="spellEnd"/>
      <w:r w:rsidRPr="008B367E">
        <w:rPr>
          <w:rFonts w:ascii="Times New Roman" w:hAnsi="Times New Roman" w:cs="Times New Roman"/>
          <w:sz w:val="24"/>
        </w:rPr>
        <w:t xml:space="preserve">, G. (2017). </w:t>
      </w:r>
      <w:proofErr w:type="gramStart"/>
      <w:r w:rsidRPr="008B367E">
        <w:rPr>
          <w:rFonts w:ascii="Times New Roman" w:hAnsi="Times New Roman" w:cs="Times New Roman"/>
          <w:sz w:val="24"/>
        </w:rPr>
        <w:t>Emiratization in the UAE Labor Market.</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Springer Nature.</w:t>
      </w:r>
      <w:proofErr w:type="gramEnd"/>
      <w:r w:rsidRPr="008B367E">
        <w:rPr>
          <w:rFonts w:ascii="Times New Roman" w:hAnsi="Times New Roman" w:cs="Times New Roman"/>
          <w:sz w:val="24"/>
        </w:rPr>
        <w:t xml:space="preserve"> Singapore.  </w:t>
      </w:r>
      <w:hyperlink r:id="rId33" w:history="1">
        <w:r w:rsidRPr="008B367E">
          <w:rPr>
            <w:rStyle w:val="Hyperlink"/>
            <w:rFonts w:ascii="Times New Roman" w:hAnsi="Times New Roman" w:cs="Times New Roman"/>
            <w:color w:val="auto"/>
          </w:rPr>
          <w:t>http://dx.doi.org/10.1007/978-981-10-2765-9</w:t>
        </w:r>
      </w:hyperlink>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DEWA (Dubai Electricity and Water Authority), 2018.</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DEWA Sustainability Report 2018.</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Dubai Electricity and Water Authority, Dubai, United Arab Emirates.</w:t>
      </w:r>
      <w:proofErr w:type="gramEnd"/>
      <w:r w:rsidRPr="008B367E">
        <w:rPr>
          <w:rFonts w:ascii="Times New Roman" w:hAnsi="Times New Roman" w:cs="Times New Roman"/>
          <w:sz w:val="24"/>
        </w:rPr>
        <w:t xml:space="preserve"> See: </w:t>
      </w:r>
      <w:hyperlink r:id="rId34" w:history="1">
        <w:r w:rsidRPr="008B367E">
          <w:rPr>
            <w:rStyle w:val="Hyperlink"/>
            <w:rFonts w:ascii="Times New Roman" w:hAnsi="Times New Roman" w:cs="Times New Roman"/>
            <w:color w:val="auto"/>
          </w:rPr>
          <w:t>https://www.dewa.gov.ae/en/customer/sustainability/conserve-now/sustainability-reports</w:t>
        </w:r>
      </w:hyperlink>
      <w:r w:rsidRPr="008B367E">
        <w:rPr>
          <w:rFonts w:ascii="Times New Roman" w:hAnsi="Times New Roman" w:cs="Times New Roman"/>
          <w:sz w:val="24"/>
        </w:rPr>
        <w:t xml:space="preserve"> (accessed 26/09/2019).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EIA (Energy Information Administration), 2017.</w:t>
      </w:r>
      <w:proofErr w:type="gramEnd"/>
      <w:r w:rsidRPr="008B367E">
        <w:rPr>
          <w:rFonts w:ascii="Times New Roman" w:hAnsi="Times New Roman" w:cs="Times New Roman"/>
          <w:sz w:val="24"/>
        </w:rPr>
        <w:t xml:space="preserve"> How much coal, natural gas, or petroleum is used to generate a kilowatt-hour of </w:t>
      </w:r>
      <w:proofErr w:type="gramStart"/>
      <w:r w:rsidRPr="008B367E">
        <w:rPr>
          <w:rFonts w:ascii="Times New Roman" w:hAnsi="Times New Roman" w:cs="Times New Roman"/>
          <w:sz w:val="24"/>
        </w:rPr>
        <w:t>electricity.</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US, Energy Information Administration.</w:t>
      </w:r>
      <w:proofErr w:type="gramEnd"/>
      <w:r w:rsidRPr="008B367E">
        <w:rPr>
          <w:rFonts w:ascii="Times New Roman" w:hAnsi="Times New Roman" w:cs="Times New Roman"/>
          <w:sz w:val="24"/>
        </w:rPr>
        <w:t xml:space="preserve"> Washington, USA. See: https://www.eia.gov/tools/faqs/faq.php?id=667&amp;t=6 (accessed 05/10/2017).</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Environment Agency, 2017.</w:t>
      </w:r>
      <w:proofErr w:type="gramEnd"/>
      <w:r w:rsidRPr="008B367E">
        <w:rPr>
          <w:rFonts w:ascii="Times New Roman" w:hAnsi="Times New Roman" w:cs="Times New Roman"/>
          <w:sz w:val="24"/>
        </w:rPr>
        <w:t xml:space="preserve"> Abu Dhabi State </w:t>
      </w:r>
      <w:proofErr w:type="gramStart"/>
      <w:r w:rsidRPr="008B367E">
        <w:rPr>
          <w:rFonts w:ascii="Times New Roman" w:hAnsi="Times New Roman" w:cs="Times New Roman"/>
          <w:sz w:val="24"/>
        </w:rPr>
        <w:t>Of</w:t>
      </w:r>
      <w:proofErr w:type="gramEnd"/>
      <w:r w:rsidRPr="008B367E">
        <w:rPr>
          <w:rFonts w:ascii="Times New Roman" w:hAnsi="Times New Roman" w:cs="Times New Roman"/>
          <w:sz w:val="24"/>
        </w:rPr>
        <w:t xml:space="preserve"> Environment Report, 2017. </w:t>
      </w:r>
      <w:proofErr w:type="gramStart"/>
      <w:r w:rsidRPr="008B367E">
        <w:rPr>
          <w:rFonts w:ascii="Times New Roman" w:hAnsi="Times New Roman" w:cs="Times New Roman"/>
          <w:sz w:val="24"/>
        </w:rPr>
        <w:t>Environment Agency, Abu Dhabi, United Arab Emirates.</w:t>
      </w:r>
      <w:proofErr w:type="gramEnd"/>
      <w:r w:rsidRPr="008B367E">
        <w:rPr>
          <w:rFonts w:ascii="Times New Roman" w:hAnsi="Times New Roman" w:cs="Times New Roman"/>
          <w:sz w:val="24"/>
        </w:rPr>
        <w:t xml:space="preserve"> See: </w:t>
      </w:r>
      <w:hyperlink r:id="rId35" w:history="1">
        <w:r w:rsidRPr="008B367E">
          <w:rPr>
            <w:rStyle w:val="Hyperlink"/>
            <w:rFonts w:ascii="Times New Roman" w:hAnsi="Times New Roman" w:cs="Times New Roman"/>
            <w:color w:val="auto"/>
          </w:rPr>
          <w:t>https://www.soe.ae/wp-content/uploads/2017/11/Fisheries_English.pdf</w:t>
        </w:r>
      </w:hyperlink>
      <w:r w:rsidRPr="008B367E">
        <w:rPr>
          <w:rFonts w:ascii="Times New Roman" w:hAnsi="Times New Roman" w:cs="Times New Roman"/>
          <w:sz w:val="24"/>
        </w:rPr>
        <w:t xml:space="preserve"> (accessed 25/11/2019).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EPA (Environmental Protection Agency), 2017.</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Air Quality - Cities and Counties, Environmental Protection Agency, Washington, D.C., United States.</w:t>
      </w:r>
      <w:proofErr w:type="gramEnd"/>
      <w:r w:rsidRPr="008B367E">
        <w:rPr>
          <w:rFonts w:ascii="Times New Roman" w:hAnsi="Times New Roman" w:cs="Times New Roman"/>
          <w:sz w:val="24"/>
        </w:rPr>
        <w:t xml:space="preserve"> See: </w:t>
      </w:r>
      <w:hyperlink r:id="rId36" w:history="1">
        <w:r w:rsidRPr="008B367E">
          <w:rPr>
            <w:rStyle w:val="Hyperlink"/>
            <w:rFonts w:ascii="Times New Roman" w:hAnsi="Times New Roman" w:cs="Times New Roman"/>
            <w:color w:val="auto"/>
          </w:rPr>
          <w:t>https://www.epa.gov/air-trends/air-quality-cities-and-counties</w:t>
        </w:r>
      </w:hyperlink>
      <w:r w:rsidRPr="008B367E">
        <w:rPr>
          <w:rFonts w:ascii="Times New Roman" w:hAnsi="Times New Roman" w:cs="Times New Roman"/>
          <w:sz w:val="24"/>
        </w:rPr>
        <w:t xml:space="preserve"> (accessed 25/03/2019).</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lastRenderedPageBreak/>
        <w:t>EPA (Environmental Protection Agency), 2018.</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Greenhouse Gases Equivalencies Calculator - Calculations and References.</w:t>
      </w:r>
      <w:proofErr w:type="gramEnd"/>
      <w:r w:rsidRPr="008B367E">
        <w:rPr>
          <w:rFonts w:ascii="Times New Roman" w:hAnsi="Times New Roman" w:cs="Times New Roman"/>
          <w:sz w:val="24"/>
        </w:rPr>
        <w:t xml:space="preserve"> Washington, USA. See: https://www.epa.gov/energy/greenhouse-gases-equivalencies-calculator-calculations-and-references (accessed 04/10/2018).</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FCSA (The Federal Competitiveness and Statistics Authority), 2009.</w:t>
      </w:r>
      <w:proofErr w:type="gramEnd"/>
      <w:r w:rsidRPr="008B367E">
        <w:rPr>
          <w:rFonts w:ascii="Times New Roman" w:hAnsi="Times New Roman" w:cs="Times New Roman"/>
          <w:sz w:val="24"/>
        </w:rPr>
        <w:t xml:space="preserve"> Employment, wages, and hours worked survey 2008. See: </w:t>
      </w:r>
      <w:hyperlink r:id="rId37" w:history="1">
        <w:r w:rsidRPr="008B367E">
          <w:rPr>
            <w:rStyle w:val="Hyperlink"/>
            <w:rFonts w:ascii="Times New Roman" w:hAnsi="Times New Roman" w:cs="Times New Roman"/>
            <w:color w:val="auto"/>
          </w:rPr>
          <w:t>www.fcsa.gov.ae</w:t>
        </w:r>
      </w:hyperlink>
      <w:r w:rsidRPr="008B367E">
        <w:rPr>
          <w:rFonts w:ascii="Times New Roman" w:hAnsi="Times New Roman" w:cs="Times New Roman"/>
          <w:sz w:val="24"/>
        </w:rPr>
        <w:t xml:space="preserve"> (accessed 24/11/2019).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GFN (Global Footprint Network), 2015.</w:t>
      </w:r>
      <w:proofErr w:type="gramEnd"/>
      <w:r w:rsidRPr="008B367E">
        <w:rPr>
          <w:rFonts w:ascii="Times New Roman" w:hAnsi="Times New Roman" w:cs="Times New Roman"/>
          <w:sz w:val="24"/>
        </w:rPr>
        <w:t xml:space="preserve"> United Arab Emirates – Case Study. Global Footprint </w:t>
      </w:r>
      <w:proofErr w:type="gramStart"/>
      <w:r w:rsidRPr="008B367E">
        <w:rPr>
          <w:rFonts w:ascii="Times New Roman" w:hAnsi="Times New Roman" w:cs="Times New Roman"/>
          <w:sz w:val="24"/>
        </w:rPr>
        <w:t>Network ,</w:t>
      </w:r>
      <w:proofErr w:type="gramEnd"/>
      <w:r w:rsidRPr="008B367E">
        <w:rPr>
          <w:rFonts w:ascii="Times New Roman" w:hAnsi="Times New Roman" w:cs="Times New Roman"/>
          <w:sz w:val="24"/>
        </w:rPr>
        <w:t xml:space="preserve"> Oakland, California, United States. See: </w:t>
      </w:r>
      <w:hyperlink r:id="rId38" w:history="1">
        <w:r w:rsidRPr="008B367E">
          <w:rPr>
            <w:rStyle w:val="Hyperlink"/>
            <w:rFonts w:ascii="Times New Roman" w:hAnsi="Times New Roman" w:cs="Times New Roman"/>
            <w:color w:val="auto"/>
          </w:rPr>
          <w:t>https://www.footprintnetwork.org/2015/11/18/united-arab-emirates/</w:t>
        </w:r>
      </w:hyperlink>
      <w:r w:rsidRPr="008B367E">
        <w:rPr>
          <w:rFonts w:ascii="Times New Roman" w:hAnsi="Times New Roman" w:cs="Times New Roman"/>
          <w:sz w:val="24"/>
        </w:rPr>
        <w:t xml:space="preserve"> (accessed 24/11/2019).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GFN (Global Footprint Network), 2019.</w:t>
      </w:r>
      <w:proofErr w:type="gramEnd"/>
      <w:r w:rsidRPr="008B367E">
        <w:rPr>
          <w:rFonts w:ascii="Times New Roman" w:hAnsi="Times New Roman" w:cs="Times New Roman"/>
          <w:sz w:val="24"/>
        </w:rPr>
        <w:t xml:space="preserve"> Open Data-United Arab Emirates. Global Footprint </w:t>
      </w:r>
      <w:proofErr w:type="gramStart"/>
      <w:r w:rsidRPr="008B367E">
        <w:rPr>
          <w:rFonts w:ascii="Times New Roman" w:hAnsi="Times New Roman" w:cs="Times New Roman"/>
          <w:sz w:val="24"/>
        </w:rPr>
        <w:t>Network ,</w:t>
      </w:r>
      <w:proofErr w:type="gramEnd"/>
      <w:r w:rsidRPr="008B367E">
        <w:rPr>
          <w:rFonts w:ascii="Times New Roman" w:hAnsi="Times New Roman" w:cs="Times New Roman"/>
          <w:sz w:val="24"/>
        </w:rPr>
        <w:t xml:space="preserve"> Oakland, California, United States. See: </w:t>
      </w:r>
      <w:hyperlink r:id="rId39" w:anchor="/" w:history="1">
        <w:r w:rsidRPr="008B367E">
          <w:rPr>
            <w:rStyle w:val="Hyperlink"/>
            <w:rFonts w:ascii="Times New Roman" w:hAnsi="Times New Roman" w:cs="Times New Roman"/>
            <w:color w:val="auto"/>
          </w:rPr>
          <w:t>http://data.footprintnetwork.org/?_ga=2.3604272.1090939346.1573990969-2026566792.1573990969#/</w:t>
        </w:r>
      </w:hyperlink>
      <w:r w:rsidRPr="008B367E">
        <w:rPr>
          <w:rFonts w:ascii="Times New Roman" w:hAnsi="Times New Roman" w:cs="Times New Roman"/>
          <w:sz w:val="24"/>
        </w:rPr>
        <w:t xml:space="preserve"> (accessed 17/11/2019).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GFSI (Global Food Security Index), 2018.</w:t>
      </w:r>
      <w:proofErr w:type="gramEnd"/>
      <w:r w:rsidRPr="008B367E">
        <w:rPr>
          <w:rFonts w:ascii="Times New Roman" w:hAnsi="Times New Roman" w:cs="Times New Roman"/>
          <w:sz w:val="24"/>
        </w:rPr>
        <w:t xml:space="preserve"> The Global Food Security Index, </w:t>
      </w:r>
      <w:proofErr w:type="gramStart"/>
      <w:r w:rsidRPr="008B367E">
        <w:rPr>
          <w:rFonts w:ascii="Times New Roman" w:hAnsi="Times New Roman" w:cs="Times New Roman"/>
          <w:sz w:val="24"/>
        </w:rPr>
        <w:t>The</w:t>
      </w:r>
      <w:proofErr w:type="gramEnd"/>
      <w:r w:rsidRPr="008B367E">
        <w:rPr>
          <w:rFonts w:ascii="Times New Roman" w:hAnsi="Times New Roman" w:cs="Times New Roman"/>
          <w:sz w:val="24"/>
        </w:rPr>
        <w:t xml:space="preserve"> Economist Intelligence Unit Limited, London, United Kingdom. See: </w:t>
      </w:r>
      <w:hyperlink r:id="rId40" w:history="1">
        <w:r w:rsidRPr="008B367E">
          <w:rPr>
            <w:rStyle w:val="Hyperlink"/>
            <w:rFonts w:ascii="Times New Roman" w:hAnsi="Times New Roman" w:cs="Times New Roman"/>
            <w:color w:val="auto"/>
          </w:rPr>
          <w:t>https://foodsecurityindex.eiu.com/Downloads</w:t>
        </w:r>
      </w:hyperlink>
      <w:r w:rsidRPr="008B367E">
        <w:rPr>
          <w:rFonts w:ascii="Times New Roman" w:hAnsi="Times New Roman" w:cs="Times New Roman"/>
          <w:sz w:val="24"/>
        </w:rPr>
        <w:t xml:space="preserve"> (accessed 17/11/2019).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 xml:space="preserve">GPI (Global </w:t>
      </w:r>
      <w:proofErr w:type="spellStart"/>
      <w:r w:rsidRPr="008B367E">
        <w:rPr>
          <w:rFonts w:ascii="Times New Roman" w:hAnsi="Times New Roman" w:cs="Times New Roman"/>
          <w:sz w:val="24"/>
        </w:rPr>
        <w:t>Pleace</w:t>
      </w:r>
      <w:proofErr w:type="spellEnd"/>
      <w:r w:rsidRPr="008B367E">
        <w:rPr>
          <w:rFonts w:ascii="Times New Roman" w:hAnsi="Times New Roman" w:cs="Times New Roman"/>
          <w:sz w:val="24"/>
        </w:rPr>
        <w:t xml:space="preserve"> Index), 2019.</w:t>
      </w:r>
      <w:proofErr w:type="gramEnd"/>
      <w:r w:rsidRPr="008B367E">
        <w:rPr>
          <w:rFonts w:ascii="Times New Roman" w:hAnsi="Times New Roman" w:cs="Times New Roman"/>
          <w:sz w:val="24"/>
        </w:rPr>
        <w:t xml:space="preserve"> Measuring Peace </w:t>
      </w:r>
      <w:proofErr w:type="gramStart"/>
      <w:r w:rsidRPr="008B367E">
        <w:rPr>
          <w:rFonts w:ascii="Times New Roman" w:hAnsi="Times New Roman" w:cs="Times New Roman"/>
          <w:sz w:val="24"/>
        </w:rPr>
        <w:t>In</w:t>
      </w:r>
      <w:proofErr w:type="gramEnd"/>
      <w:r w:rsidRPr="008B367E">
        <w:rPr>
          <w:rFonts w:ascii="Times New Roman" w:hAnsi="Times New Roman" w:cs="Times New Roman"/>
          <w:sz w:val="24"/>
        </w:rPr>
        <w:t xml:space="preserve"> A Complex World. </w:t>
      </w:r>
      <w:proofErr w:type="gramStart"/>
      <w:r w:rsidRPr="008B367E">
        <w:rPr>
          <w:rFonts w:ascii="Times New Roman" w:hAnsi="Times New Roman" w:cs="Times New Roman"/>
          <w:sz w:val="24"/>
        </w:rPr>
        <w:t xml:space="preserve">Global </w:t>
      </w:r>
      <w:proofErr w:type="spellStart"/>
      <w:r w:rsidRPr="008B367E">
        <w:rPr>
          <w:rFonts w:ascii="Times New Roman" w:hAnsi="Times New Roman" w:cs="Times New Roman"/>
          <w:sz w:val="24"/>
        </w:rPr>
        <w:t>Pleace</w:t>
      </w:r>
      <w:proofErr w:type="spellEnd"/>
      <w:r w:rsidRPr="008B367E">
        <w:rPr>
          <w:rFonts w:ascii="Times New Roman" w:hAnsi="Times New Roman" w:cs="Times New Roman"/>
          <w:sz w:val="24"/>
        </w:rPr>
        <w:t xml:space="preserve"> Index.</w:t>
      </w:r>
      <w:proofErr w:type="gramEnd"/>
      <w:r w:rsidRPr="008B367E">
        <w:rPr>
          <w:rFonts w:ascii="Times New Roman" w:hAnsi="Times New Roman" w:cs="Times New Roman"/>
          <w:sz w:val="24"/>
        </w:rPr>
        <w:t xml:space="preserve"> Institute for Economics &amp; Peace, Sydney, Australia. See: </w:t>
      </w:r>
      <w:hyperlink r:id="rId41" w:history="1">
        <w:r w:rsidRPr="008B367E">
          <w:rPr>
            <w:rStyle w:val="Hyperlink"/>
            <w:rFonts w:ascii="Times New Roman" w:hAnsi="Times New Roman" w:cs="Times New Roman"/>
            <w:color w:val="auto"/>
          </w:rPr>
          <w:t>https://reliefweb.int/sites/reliefweb.int/files/resources/GPI-2019-web003.pdf</w:t>
        </w:r>
      </w:hyperlink>
      <w:r w:rsidRPr="008B367E">
        <w:rPr>
          <w:rFonts w:ascii="Times New Roman" w:hAnsi="Times New Roman" w:cs="Times New Roman"/>
          <w:sz w:val="24"/>
        </w:rPr>
        <w:t xml:space="preserve"> (accessed 25/11/2019).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Head, P., 2009, May.</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Entering an ecological age: the engineer's role.</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Proceedings of the Institution of Civil Engineers-Civil Engineering (Vol. 162, No. 2, pp. 70-75).</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 xml:space="preserve">Thomas Telford Ltd. </w:t>
      </w:r>
      <w:hyperlink r:id="rId42" w:history="1">
        <w:r w:rsidRPr="008B367E">
          <w:rPr>
            <w:rStyle w:val="Hyperlink"/>
            <w:rFonts w:ascii="Times New Roman" w:hAnsi="Times New Roman" w:cs="Times New Roman"/>
            <w:color w:val="auto"/>
          </w:rPr>
          <w:t>https://doi.org/10.1680/cien.2009.162.2.70</w:t>
        </w:r>
      </w:hyperlink>
      <w:r w:rsidRPr="008B367E">
        <w:rPr>
          <w:rFonts w:ascii="Times New Roman" w:hAnsi="Times New Roman" w:cs="Times New Roman"/>
          <w:sz w:val="24"/>
        </w:rPr>
        <w:t>.</w:t>
      </w:r>
      <w:proofErr w:type="gramEnd"/>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r w:rsidRPr="008B367E">
        <w:rPr>
          <w:rFonts w:ascii="Times New Roman" w:hAnsi="Times New Roman" w:cs="Times New Roman"/>
          <w:sz w:val="24"/>
        </w:rPr>
        <w:t>Hofste</w:t>
      </w:r>
      <w:proofErr w:type="spell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RW.,</w:t>
      </w:r>
      <w:proofErr w:type="gramEnd"/>
      <w:r w:rsidRPr="008B367E">
        <w:rPr>
          <w:rFonts w:ascii="Times New Roman" w:hAnsi="Times New Roman" w:cs="Times New Roman"/>
          <w:sz w:val="24"/>
        </w:rPr>
        <w:t xml:space="preserve"> </w:t>
      </w:r>
      <w:proofErr w:type="spellStart"/>
      <w:r w:rsidRPr="008B367E">
        <w:rPr>
          <w:rFonts w:ascii="Times New Roman" w:hAnsi="Times New Roman" w:cs="Times New Roman"/>
          <w:sz w:val="24"/>
        </w:rPr>
        <w:t>Reig</w:t>
      </w:r>
      <w:proofErr w:type="spellEnd"/>
      <w:r w:rsidRPr="008B367E">
        <w:rPr>
          <w:rFonts w:ascii="Times New Roman" w:hAnsi="Times New Roman" w:cs="Times New Roman"/>
          <w:sz w:val="24"/>
        </w:rPr>
        <w:t xml:space="preserve">, P., and </w:t>
      </w:r>
      <w:proofErr w:type="spellStart"/>
      <w:r w:rsidRPr="008B367E">
        <w:rPr>
          <w:rFonts w:ascii="Times New Roman" w:hAnsi="Times New Roman" w:cs="Times New Roman"/>
          <w:sz w:val="24"/>
        </w:rPr>
        <w:t>Schleifer</w:t>
      </w:r>
      <w:proofErr w:type="spellEnd"/>
      <w:r w:rsidRPr="008B367E">
        <w:rPr>
          <w:rFonts w:ascii="Times New Roman" w:hAnsi="Times New Roman" w:cs="Times New Roman"/>
          <w:sz w:val="24"/>
        </w:rPr>
        <w:t xml:space="preserve">, L., 2019. </w:t>
      </w:r>
      <w:proofErr w:type="gramStart"/>
      <w:r w:rsidRPr="008B367E">
        <w:rPr>
          <w:rFonts w:ascii="Times New Roman" w:hAnsi="Times New Roman" w:cs="Times New Roman"/>
          <w:sz w:val="24"/>
        </w:rPr>
        <w:t>17 Countries, Home to One-Quarter of the World's Population, Face Extremely High Water Stress.</w:t>
      </w:r>
      <w:proofErr w:type="gramEnd"/>
      <w:r w:rsidRPr="008B367E">
        <w:rPr>
          <w:rFonts w:ascii="Times New Roman" w:hAnsi="Times New Roman" w:cs="Times New Roman"/>
          <w:sz w:val="24"/>
        </w:rPr>
        <w:t xml:space="preserve"> World Resources Institute, Washington, D.C., United States. See: </w:t>
      </w:r>
      <w:hyperlink r:id="rId43" w:history="1">
        <w:r w:rsidRPr="008B367E">
          <w:rPr>
            <w:rStyle w:val="Hyperlink"/>
            <w:rFonts w:ascii="Times New Roman" w:hAnsi="Times New Roman" w:cs="Times New Roman"/>
            <w:color w:val="auto"/>
          </w:rPr>
          <w:t>https://www.wri.org/blog/2019/08/17-countries-home-one-quarter-world-population-face-extremely-high-water-stress</w:t>
        </w:r>
      </w:hyperlink>
      <w:r w:rsidRPr="008B367E">
        <w:rPr>
          <w:rFonts w:ascii="Times New Roman" w:hAnsi="Times New Roman" w:cs="Times New Roman"/>
          <w:sz w:val="24"/>
        </w:rPr>
        <w:t>. (</w:t>
      </w:r>
      <w:proofErr w:type="gramStart"/>
      <w:r w:rsidRPr="008B367E">
        <w:rPr>
          <w:rFonts w:ascii="Times New Roman" w:hAnsi="Times New Roman" w:cs="Times New Roman"/>
          <w:sz w:val="24"/>
        </w:rPr>
        <w:t>accessed</w:t>
      </w:r>
      <w:proofErr w:type="gramEnd"/>
      <w:r w:rsidRPr="008B367E">
        <w:rPr>
          <w:rFonts w:ascii="Times New Roman" w:hAnsi="Times New Roman" w:cs="Times New Roman"/>
          <w:sz w:val="24"/>
        </w:rPr>
        <w:t xml:space="preserve"> 26/09/2019).    </w:t>
      </w:r>
    </w:p>
    <w:p w:rsidR="00A12028" w:rsidRPr="00D22BE3"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D22BE3">
        <w:rPr>
          <w:rFonts w:ascii="Times New Roman" w:hAnsi="Times New Roman" w:cs="Times New Roman"/>
          <w:sz w:val="24"/>
        </w:rPr>
        <w:t>Honnur</w:t>
      </w:r>
      <w:proofErr w:type="spellEnd"/>
      <w:r w:rsidRPr="00D22BE3">
        <w:rPr>
          <w:rFonts w:ascii="Times New Roman" w:hAnsi="Times New Roman" w:cs="Times New Roman"/>
          <w:sz w:val="24"/>
        </w:rPr>
        <w:t xml:space="preserve"> Vali, M.S., Gupta, N., Goh, K. and Umar, T., 2019.</w:t>
      </w:r>
      <w:proofErr w:type="gramEnd"/>
      <w:r w:rsidRPr="00D22BE3">
        <w:rPr>
          <w:rFonts w:ascii="Times New Roman" w:hAnsi="Times New Roman" w:cs="Times New Roman"/>
          <w:sz w:val="24"/>
        </w:rPr>
        <w:t xml:space="preserve"> </w:t>
      </w:r>
      <w:proofErr w:type="gramStart"/>
      <w:r w:rsidRPr="00D22BE3">
        <w:rPr>
          <w:rFonts w:ascii="Times New Roman" w:hAnsi="Times New Roman" w:cs="Times New Roman"/>
          <w:sz w:val="24"/>
        </w:rPr>
        <w:t>Potential regions in the GCC to deploy Off-Shore Floating Photovoltaic system–A better solution.</w:t>
      </w:r>
      <w:proofErr w:type="gramEnd"/>
      <w:r w:rsidRPr="00D22BE3">
        <w:rPr>
          <w:rFonts w:ascii="Times New Roman" w:hAnsi="Times New Roman" w:cs="Times New Roman"/>
          <w:sz w:val="24"/>
        </w:rPr>
        <w:t xml:space="preserve"> </w:t>
      </w:r>
      <w:proofErr w:type="gramStart"/>
      <w:r w:rsidRPr="00D22BE3">
        <w:rPr>
          <w:rFonts w:ascii="Times New Roman" w:hAnsi="Times New Roman" w:cs="Times New Roman"/>
          <w:sz w:val="24"/>
        </w:rPr>
        <w:t>Proceedings of the Institution of Civil Engineers-Energy, pp.1-19.</w:t>
      </w:r>
      <w:proofErr w:type="gramEnd"/>
      <w:r w:rsidRPr="00D22BE3">
        <w:rPr>
          <w:rFonts w:ascii="Times New Roman" w:hAnsi="Times New Roman" w:cs="Times New Roman"/>
          <w:sz w:val="24"/>
        </w:rPr>
        <w:t xml:space="preserve"> </w:t>
      </w:r>
      <w:hyperlink r:id="rId44" w:history="1">
        <w:r w:rsidRPr="00D22BE3">
          <w:rPr>
            <w:rStyle w:val="Hyperlink"/>
            <w:rFonts w:ascii="Times New Roman" w:hAnsi="Times New Roman" w:cs="Times New Roman"/>
            <w:color w:val="auto"/>
            <w:sz w:val="24"/>
          </w:rPr>
          <w:t>https://doi.org/10.1680/jener.19.00061</w:t>
        </w:r>
      </w:hyperlink>
      <w:r w:rsidRPr="00D22BE3">
        <w:rPr>
          <w:rFonts w:ascii="Times New Roman" w:hAnsi="Times New Roman" w:cs="Times New Roman"/>
          <w:sz w:val="24"/>
        </w:rPr>
        <w:t xml:space="preserve">. </w:t>
      </w:r>
    </w:p>
    <w:p w:rsidR="00A12028" w:rsidRPr="00D22BE3" w:rsidRDefault="00A12028" w:rsidP="00BB6CBE">
      <w:pPr>
        <w:keepLines/>
        <w:spacing w:after="120" w:line="240" w:lineRule="auto"/>
        <w:ind w:left="720" w:hanging="720"/>
        <w:rPr>
          <w:rFonts w:ascii="Times New Roman" w:hAnsi="Times New Roman" w:cs="Times New Roman"/>
          <w:sz w:val="24"/>
        </w:rPr>
      </w:pPr>
      <w:proofErr w:type="gramStart"/>
      <w:r w:rsidRPr="00D22BE3">
        <w:rPr>
          <w:rFonts w:ascii="Times New Roman" w:hAnsi="Times New Roman" w:cs="Times New Roman"/>
          <w:sz w:val="24"/>
        </w:rPr>
        <w:t xml:space="preserve">Honnurvali, M.S., Gupta, N., Goh, K., Umar, T., Kabbani, A. and </w:t>
      </w:r>
      <w:proofErr w:type="spellStart"/>
      <w:r w:rsidRPr="00D22BE3">
        <w:rPr>
          <w:rFonts w:ascii="Times New Roman" w:hAnsi="Times New Roman" w:cs="Times New Roman"/>
          <w:sz w:val="24"/>
        </w:rPr>
        <w:t>Nazeema</w:t>
      </w:r>
      <w:proofErr w:type="spellEnd"/>
      <w:r w:rsidRPr="00D22BE3">
        <w:rPr>
          <w:rFonts w:ascii="Times New Roman" w:hAnsi="Times New Roman" w:cs="Times New Roman"/>
          <w:sz w:val="24"/>
        </w:rPr>
        <w:t>, N., 2018.</w:t>
      </w:r>
      <w:proofErr w:type="gramEnd"/>
      <w:r w:rsidRPr="00D22BE3">
        <w:rPr>
          <w:rFonts w:ascii="Times New Roman" w:hAnsi="Times New Roman" w:cs="Times New Roman"/>
          <w:sz w:val="24"/>
        </w:rPr>
        <w:t xml:space="preserve"> Case study of PV output power degradation rates in Oman. </w:t>
      </w:r>
      <w:proofErr w:type="gramStart"/>
      <w:r w:rsidRPr="00D22BE3">
        <w:rPr>
          <w:rFonts w:ascii="Times New Roman" w:hAnsi="Times New Roman" w:cs="Times New Roman"/>
          <w:sz w:val="24"/>
        </w:rPr>
        <w:t>IET Renewable Power Generation, 13(2), pp.352-360.</w:t>
      </w:r>
      <w:proofErr w:type="gramEnd"/>
      <w:r>
        <w:rPr>
          <w:rFonts w:ascii="Times New Roman" w:hAnsi="Times New Roman" w:cs="Times New Roman"/>
          <w:sz w:val="24"/>
        </w:rPr>
        <w:t xml:space="preserve"> </w:t>
      </w:r>
      <w:hyperlink r:id="rId45" w:history="1">
        <w:r w:rsidRPr="00D22BE3">
          <w:rPr>
            <w:rStyle w:val="Hyperlink"/>
            <w:rFonts w:ascii="Times New Roman" w:hAnsi="Times New Roman" w:cs="Times New Roman"/>
            <w:color w:val="auto"/>
            <w:sz w:val="24"/>
          </w:rPr>
          <w:t>https://doi.org/10.1049/iet-rpg.2018.5457</w:t>
        </w:r>
      </w:hyperlink>
      <w:r w:rsidRPr="00D22BE3">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8B367E">
        <w:rPr>
          <w:rFonts w:ascii="Times New Roman" w:hAnsi="Times New Roman" w:cs="Times New Roman"/>
          <w:sz w:val="24"/>
        </w:rPr>
        <w:t>Howarth</w:t>
      </w:r>
      <w:proofErr w:type="spellEnd"/>
      <w:r w:rsidRPr="008B367E">
        <w:rPr>
          <w:rFonts w:ascii="Times New Roman" w:hAnsi="Times New Roman" w:cs="Times New Roman"/>
          <w:sz w:val="24"/>
        </w:rPr>
        <w:t xml:space="preserve">, B., </w:t>
      </w:r>
      <w:proofErr w:type="spellStart"/>
      <w:r w:rsidRPr="008B367E">
        <w:rPr>
          <w:rFonts w:ascii="Times New Roman" w:hAnsi="Times New Roman" w:cs="Times New Roman"/>
          <w:sz w:val="24"/>
        </w:rPr>
        <w:t>Khafaga</w:t>
      </w:r>
      <w:proofErr w:type="spellEnd"/>
      <w:r w:rsidRPr="008B367E">
        <w:rPr>
          <w:rFonts w:ascii="Times New Roman" w:hAnsi="Times New Roman" w:cs="Times New Roman"/>
          <w:sz w:val="24"/>
        </w:rPr>
        <w:t xml:space="preserve">, T., </w:t>
      </w:r>
      <w:proofErr w:type="spellStart"/>
      <w:r w:rsidRPr="008B367E">
        <w:rPr>
          <w:rFonts w:ascii="Times New Roman" w:hAnsi="Times New Roman" w:cs="Times New Roman"/>
          <w:sz w:val="24"/>
        </w:rPr>
        <w:t>Simkins</w:t>
      </w:r>
      <w:proofErr w:type="spellEnd"/>
      <w:r w:rsidRPr="008B367E">
        <w:rPr>
          <w:rFonts w:ascii="Times New Roman" w:hAnsi="Times New Roman" w:cs="Times New Roman"/>
          <w:sz w:val="24"/>
        </w:rPr>
        <w:t>, G. and Joseph, S., 2019.</w:t>
      </w:r>
      <w:proofErr w:type="gramEnd"/>
      <w:r w:rsidRPr="008B367E">
        <w:rPr>
          <w:rFonts w:ascii="Times New Roman" w:hAnsi="Times New Roman" w:cs="Times New Roman"/>
          <w:sz w:val="24"/>
        </w:rPr>
        <w:t xml:space="preserve"> Ecosystems as Commodity Frontiers—Challenges Faced by Land Set Aside as Protected Areas (PAs) in the Dubai Emirate, United Arab Emirates (UAE). In Commodity Frontiers and Global Capitalist Expansion (pp. 111-136). Palgrave Macmillan, Cham.</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HSBC (</w:t>
      </w:r>
      <w:proofErr w:type="spellStart"/>
      <w:r w:rsidRPr="008B367E">
        <w:rPr>
          <w:rFonts w:ascii="Times New Roman" w:hAnsi="Times New Roman" w:cs="Times New Roman"/>
          <w:sz w:val="24"/>
        </w:rPr>
        <w:t>Hongkong</w:t>
      </w:r>
      <w:proofErr w:type="spellEnd"/>
      <w:r w:rsidRPr="008B367E">
        <w:rPr>
          <w:rFonts w:ascii="Times New Roman" w:hAnsi="Times New Roman" w:cs="Times New Roman"/>
          <w:sz w:val="24"/>
        </w:rPr>
        <w:t xml:space="preserve"> and Shanghai Banking Corporation), 2017.</w:t>
      </w:r>
      <w:proofErr w:type="gramEnd"/>
      <w:r w:rsidRPr="008B367E">
        <w:t xml:space="preserve"> </w:t>
      </w:r>
      <w:r w:rsidRPr="008B367E">
        <w:rPr>
          <w:rFonts w:ascii="Times New Roman" w:hAnsi="Times New Roman" w:cs="Times New Roman"/>
          <w:sz w:val="24"/>
        </w:rPr>
        <w:t xml:space="preserve">The Value of Education Higher and higher-UAE Report. </w:t>
      </w:r>
      <w:proofErr w:type="gramStart"/>
      <w:r w:rsidRPr="008B367E">
        <w:rPr>
          <w:rFonts w:ascii="Times New Roman" w:hAnsi="Times New Roman" w:cs="Times New Roman"/>
          <w:sz w:val="24"/>
        </w:rPr>
        <w:t>HSBC, London, United Kingdom.</w:t>
      </w:r>
      <w:proofErr w:type="gramEnd"/>
      <w:r w:rsidRPr="008B367E">
        <w:rPr>
          <w:rFonts w:ascii="Times New Roman" w:hAnsi="Times New Roman" w:cs="Times New Roman"/>
          <w:sz w:val="24"/>
        </w:rPr>
        <w:t xml:space="preserve"> See: </w:t>
      </w:r>
      <w:hyperlink r:id="rId46" w:history="1">
        <w:r w:rsidRPr="008B367E">
          <w:rPr>
            <w:rStyle w:val="Hyperlink"/>
            <w:rFonts w:ascii="Times New Roman" w:hAnsi="Times New Roman" w:cs="Times New Roman"/>
            <w:color w:val="auto"/>
          </w:rPr>
          <w:t>https://www.hsbc.ae/1/PA_ES_Content_Mgmt/content/uae_pws/pdf/en/voe-report.pdf</w:t>
        </w:r>
      </w:hyperlink>
      <w:r w:rsidRPr="008B367E">
        <w:rPr>
          <w:rFonts w:ascii="Times New Roman" w:hAnsi="Times New Roman" w:cs="Times New Roman"/>
          <w:sz w:val="24"/>
        </w:rPr>
        <w:t xml:space="preserve"> (accessed 19/11/2019).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lastRenderedPageBreak/>
        <w:t xml:space="preserve">ICE member </w:t>
      </w:r>
      <w:proofErr w:type="gramStart"/>
      <w:r w:rsidRPr="008B367E">
        <w:rPr>
          <w:rFonts w:ascii="Times New Roman" w:hAnsi="Times New Roman" w:cs="Times New Roman"/>
          <w:sz w:val="24"/>
        </w:rPr>
        <w:t>attributes,</w:t>
      </w:r>
      <w:proofErr w:type="gramEnd"/>
      <w:r w:rsidRPr="008B367E">
        <w:rPr>
          <w:rFonts w:ascii="Times New Roman" w:hAnsi="Times New Roman" w:cs="Times New Roman"/>
          <w:sz w:val="24"/>
        </w:rPr>
        <w:t xml:space="preserve"> 2019. </w:t>
      </w:r>
      <w:proofErr w:type="gramStart"/>
      <w:r w:rsidRPr="008B367E">
        <w:rPr>
          <w:rFonts w:ascii="Times New Roman" w:hAnsi="Times New Roman" w:cs="Times New Roman"/>
          <w:sz w:val="24"/>
        </w:rPr>
        <w:t>Attributes of Member and Chartered Civil Engineer (CEng MICE).</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Institution of Civil Engineers, London, United Kingdom.</w:t>
      </w:r>
      <w:proofErr w:type="gramEnd"/>
      <w:r w:rsidRPr="008B367E">
        <w:rPr>
          <w:rFonts w:ascii="Times New Roman" w:hAnsi="Times New Roman" w:cs="Times New Roman"/>
          <w:sz w:val="24"/>
        </w:rPr>
        <w:t xml:space="preserve"> See: </w:t>
      </w:r>
      <w:hyperlink r:id="rId47" w:anchor="attributes_of_ceng" w:history="1">
        <w:r w:rsidRPr="008B367E">
          <w:rPr>
            <w:rStyle w:val="Hyperlink"/>
            <w:rFonts w:ascii="Times New Roman" w:hAnsi="Times New Roman" w:cs="Times New Roman"/>
            <w:color w:val="auto"/>
          </w:rPr>
          <w:t>https://www.ice.org.uk/my-ice/membership-documents/member-attributes#attributes_of_ceng</w:t>
        </w:r>
      </w:hyperlink>
      <w:r w:rsidRPr="008B367E">
        <w:rPr>
          <w:rFonts w:ascii="Times New Roman" w:hAnsi="Times New Roman" w:cs="Times New Roman"/>
          <w:sz w:val="24"/>
        </w:rPr>
        <w:t xml:space="preserve"> (accessed 25/04/2019).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IEA (International Energy Agency), 2014. </w:t>
      </w:r>
      <w:proofErr w:type="gramStart"/>
      <w:r w:rsidRPr="008B367E">
        <w:rPr>
          <w:rFonts w:ascii="Times New Roman" w:hAnsi="Times New Roman" w:cs="Times New Roman"/>
          <w:sz w:val="24"/>
        </w:rPr>
        <w:t>Electric power consumption (kWh per capita) – United Arab Emirates.</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 xml:space="preserve">International Energy Agency, Paris, </w:t>
      </w:r>
      <w:proofErr w:type="spellStart"/>
      <w:r w:rsidRPr="008B367E">
        <w:rPr>
          <w:rFonts w:ascii="Times New Roman" w:hAnsi="Times New Roman" w:cs="Times New Roman"/>
          <w:sz w:val="24"/>
        </w:rPr>
        <w:t>Fance</w:t>
      </w:r>
      <w:proofErr w:type="spellEnd"/>
      <w:r w:rsidRPr="008B367E">
        <w:rPr>
          <w:rFonts w:ascii="Times New Roman" w:hAnsi="Times New Roman" w:cs="Times New Roman"/>
          <w:sz w:val="24"/>
        </w:rPr>
        <w:t>.</w:t>
      </w:r>
      <w:proofErr w:type="gramEnd"/>
      <w:r w:rsidRPr="008B367E">
        <w:rPr>
          <w:rFonts w:ascii="Times New Roman" w:hAnsi="Times New Roman" w:cs="Times New Roman"/>
          <w:sz w:val="24"/>
        </w:rPr>
        <w:t xml:space="preserve"> See: </w:t>
      </w:r>
      <w:hyperlink r:id="rId48" w:history="1">
        <w:r w:rsidRPr="008B367E">
          <w:rPr>
            <w:rStyle w:val="Hyperlink"/>
            <w:rFonts w:ascii="Times New Roman" w:hAnsi="Times New Roman" w:cs="Times New Roman"/>
            <w:color w:val="auto"/>
          </w:rPr>
          <w:t>https://data.worldbank.org/indicator/EG.USE.ELEC.KH.PC?end=2014&amp;locations=AE&amp;start=1971&amp;view=chart</w:t>
        </w:r>
      </w:hyperlink>
      <w:r w:rsidRPr="008B367E">
        <w:rPr>
          <w:rFonts w:ascii="Times New Roman" w:hAnsi="Times New Roman" w:cs="Times New Roman"/>
          <w:sz w:val="24"/>
        </w:rPr>
        <w:t xml:space="preserve"> (accessed 25/09/2019).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IEA (International Energy Agency), 2016. </w:t>
      </w:r>
      <w:proofErr w:type="gramStart"/>
      <w:r w:rsidRPr="008B367E">
        <w:rPr>
          <w:rFonts w:ascii="Times New Roman" w:hAnsi="Times New Roman" w:cs="Times New Roman"/>
          <w:sz w:val="24"/>
        </w:rPr>
        <w:t>Electricity generation by fuel United Arab Emirates 1990 - 2016.</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 xml:space="preserve">International Energy Agency, Paris, </w:t>
      </w:r>
      <w:proofErr w:type="spellStart"/>
      <w:r w:rsidRPr="008B367E">
        <w:rPr>
          <w:rFonts w:ascii="Times New Roman" w:hAnsi="Times New Roman" w:cs="Times New Roman"/>
          <w:sz w:val="24"/>
        </w:rPr>
        <w:t>Fance</w:t>
      </w:r>
      <w:proofErr w:type="spellEnd"/>
      <w:r w:rsidRPr="008B367E">
        <w:rPr>
          <w:rFonts w:ascii="Times New Roman" w:hAnsi="Times New Roman" w:cs="Times New Roman"/>
          <w:sz w:val="24"/>
        </w:rPr>
        <w:t>.</w:t>
      </w:r>
      <w:proofErr w:type="gramEnd"/>
      <w:r w:rsidRPr="008B367E">
        <w:rPr>
          <w:rFonts w:ascii="Times New Roman" w:hAnsi="Times New Roman" w:cs="Times New Roman"/>
          <w:sz w:val="24"/>
        </w:rPr>
        <w:t xml:space="preserve"> See: </w:t>
      </w:r>
      <w:hyperlink r:id="rId49" w:history="1">
        <w:r w:rsidRPr="008B367E">
          <w:rPr>
            <w:rStyle w:val="Hyperlink"/>
            <w:rFonts w:ascii="Times New Roman" w:hAnsi="Times New Roman" w:cs="Times New Roman"/>
            <w:color w:val="auto"/>
          </w:rPr>
          <w:t>https://www.iea.org//statistics/?country=UAE&amp;year=2016&amp;category=Electricity&amp;indicator=ElecGenByFuel&amp;mode=chart&amp;dataTable=ELECTRICITYANDHEAT</w:t>
        </w:r>
      </w:hyperlink>
      <w:r w:rsidRPr="008B367E">
        <w:rPr>
          <w:rFonts w:ascii="Times New Roman" w:hAnsi="Times New Roman" w:cs="Times New Roman"/>
          <w:sz w:val="24"/>
        </w:rPr>
        <w:t xml:space="preserve"> (Accessed 25/09/2019).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 xml:space="preserve">IGBP (International Geosphere-Biosphere </w:t>
      </w:r>
      <w:proofErr w:type="spellStart"/>
      <w:r w:rsidRPr="008B367E">
        <w:rPr>
          <w:rFonts w:ascii="Times New Roman" w:hAnsi="Times New Roman" w:cs="Times New Roman"/>
          <w:sz w:val="24"/>
        </w:rPr>
        <w:t>Programme</w:t>
      </w:r>
      <w:proofErr w:type="spellEnd"/>
      <w:r w:rsidRPr="008B367E">
        <w:rPr>
          <w:rFonts w:ascii="Times New Roman" w:hAnsi="Times New Roman" w:cs="Times New Roman"/>
          <w:sz w:val="24"/>
        </w:rPr>
        <w:t>), 1999.</w:t>
      </w:r>
      <w:proofErr w:type="gramEnd"/>
      <w:r w:rsidRPr="008B367E">
        <w:rPr>
          <w:rFonts w:ascii="Times New Roman" w:hAnsi="Times New Roman" w:cs="Times New Roman"/>
          <w:sz w:val="24"/>
        </w:rPr>
        <w:t xml:space="preserve"> "Global Analysis, Integration and Modelling, "(IGBP, International Council of Scientific Unions, (ICSU), Durham, NH, 2000) http://gaim.unh.edu/; H. J. </w:t>
      </w:r>
      <w:proofErr w:type="spellStart"/>
      <w:r w:rsidRPr="008B367E">
        <w:rPr>
          <w:rFonts w:ascii="Times New Roman" w:hAnsi="Times New Roman" w:cs="Times New Roman"/>
          <w:sz w:val="24"/>
        </w:rPr>
        <w:t>Schellnhuber</w:t>
      </w:r>
      <w:proofErr w:type="spellEnd"/>
      <w:r w:rsidRPr="008B367E">
        <w:rPr>
          <w:rFonts w:ascii="Times New Roman" w:hAnsi="Times New Roman" w:cs="Times New Roman"/>
          <w:sz w:val="24"/>
        </w:rPr>
        <w:t xml:space="preserve">, Nature 402, C19 (1999); National Research Council, Committee on Global Change Research, Global Environmental Change: Research Pathways for the Next Decade (National Academy Press, Washington, DC, 1999), p. 531, </w:t>
      </w:r>
      <w:hyperlink r:id="rId50" w:history="1">
        <w:r w:rsidRPr="008B367E">
          <w:rPr>
            <w:rStyle w:val="Hyperlink"/>
            <w:rFonts w:ascii="Times New Roman" w:hAnsi="Times New Roman" w:cs="Times New Roman"/>
            <w:color w:val="auto"/>
          </w:rPr>
          <w:t>http://www.nap.edu/catalog/5992.html</w:t>
        </w:r>
      </w:hyperlink>
      <w:r w:rsidRPr="008B367E">
        <w:rPr>
          <w:rFonts w:ascii="Times New Roman" w:hAnsi="Times New Roman" w:cs="Times New Roman"/>
          <w:sz w:val="24"/>
        </w:rPr>
        <w:t>. (</w:t>
      </w:r>
      <w:proofErr w:type="gramStart"/>
      <w:r w:rsidRPr="008B367E">
        <w:rPr>
          <w:rFonts w:ascii="Times New Roman" w:hAnsi="Times New Roman" w:cs="Times New Roman"/>
          <w:sz w:val="24"/>
        </w:rPr>
        <w:t>accessed</w:t>
      </w:r>
      <w:proofErr w:type="gramEnd"/>
      <w:r w:rsidRPr="008B367E">
        <w:rPr>
          <w:rFonts w:ascii="Times New Roman" w:hAnsi="Times New Roman" w:cs="Times New Roman"/>
          <w:sz w:val="24"/>
        </w:rPr>
        <w:t xml:space="preserve"> 23/04/2019).</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IRENA (International Renewable Energy Agency), 2019.</w:t>
      </w:r>
      <w:proofErr w:type="gramEnd"/>
      <w:r w:rsidRPr="008B367E">
        <w:rPr>
          <w:rFonts w:ascii="Times New Roman" w:hAnsi="Times New Roman" w:cs="Times New Roman"/>
          <w:sz w:val="24"/>
        </w:rPr>
        <w:t xml:space="preserve"> Renewable Energy Market Analysis: GCC 2019. </w:t>
      </w:r>
      <w:proofErr w:type="gramStart"/>
      <w:r w:rsidRPr="008B367E">
        <w:rPr>
          <w:rFonts w:ascii="Times New Roman" w:hAnsi="Times New Roman" w:cs="Times New Roman"/>
          <w:sz w:val="24"/>
        </w:rPr>
        <w:t>International Renewable Energy Agency, Abu Dhabi, United Arab Emirates.</w:t>
      </w:r>
      <w:proofErr w:type="gramEnd"/>
      <w:r w:rsidRPr="008B367E">
        <w:rPr>
          <w:rFonts w:ascii="Times New Roman" w:hAnsi="Times New Roman" w:cs="Times New Roman"/>
          <w:sz w:val="24"/>
        </w:rPr>
        <w:t xml:space="preserve"> See: </w:t>
      </w:r>
      <w:hyperlink r:id="rId51" w:history="1">
        <w:r w:rsidRPr="008B367E">
          <w:rPr>
            <w:rStyle w:val="Hyperlink"/>
            <w:rFonts w:ascii="Times New Roman" w:hAnsi="Times New Roman" w:cs="Times New Roman"/>
            <w:color w:val="auto"/>
          </w:rPr>
          <w:t>https://www.irena.org/publications/2019/Jan/Renewable-Energy-Market-Analysis-GCC-2019</w:t>
        </w:r>
      </w:hyperlink>
      <w:r w:rsidRPr="008B367E">
        <w:rPr>
          <w:rFonts w:ascii="Times New Roman" w:hAnsi="Times New Roman" w:cs="Times New Roman"/>
          <w:sz w:val="24"/>
        </w:rPr>
        <w:t xml:space="preserve"> (accessed 21/11/2019).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ITA (International Trade Administration), 2019.</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United Arab Emirates - Oil and Gas Field Machinery and Services.</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International Trade Administration, U.S. Department of Commerce, Washington, DC, United States.</w:t>
      </w:r>
      <w:proofErr w:type="gramEnd"/>
      <w:r w:rsidRPr="008B367E">
        <w:rPr>
          <w:rFonts w:ascii="Times New Roman" w:hAnsi="Times New Roman" w:cs="Times New Roman"/>
          <w:sz w:val="24"/>
        </w:rPr>
        <w:t xml:space="preserve"> See: </w:t>
      </w:r>
      <w:hyperlink r:id="rId52" w:history="1">
        <w:r w:rsidRPr="008B367E">
          <w:rPr>
            <w:rStyle w:val="Hyperlink"/>
            <w:rFonts w:ascii="Times New Roman" w:hAnsi="Times New Roman" w:cs="Times New Roman"/>
            <w:color w:val="auto"/>
          </w:rPr>
          <w:t>https://www.export.gov/article?id=United-Arab-Emirates-Energy-Power</w:t>
        </w:r>
      </w:hyperlink>
      <w:r w:rsidRPr="008B367E">
        <w:rPr>
          <w:rFonts w:ascii="Times New Roman" w:hAnsi="Times New Roman" w:cs="Times New Roman"/>
          <w:sz w:val="24"/>
        </w:rPr>
        <w:t xml:space="preserve"> (accessed 24/11/2019).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8B367E">
        <w:rPr>
          <w:rFonts w:ascii="Times New Roman" w:hAnsi="Times New Roman" w:cs="Times New Roman"/>
          <w:sz w:val="24"/>
        </w:rPr>
        <w:t>Jabado</w:t>
      </w:r>
      <w:proofErr w:type="spellEnd"/>
      <w:r w:rsidRPr="008B367E">
        <w:rPr>
          <w:rFonts w:ascii="Times New Roman" w:hAnsi="Times New Roman" w:cs="Times New Roman"/>
          <w:sz w:val="24"/>
        </w:rPr>
        <w:t xml:space="preserve">, R.W., Al </w:t>
      </w:r>
      <w:proofErr w:type="spellStart"/>
      <w:r w:rsidRPr="008B367E">
        <w:rPr>
          <w:rFonts w:ascii="Times New Roman" w:hAnsi="Times New Roman" w:cs="Times New Roman"/>
          <w:sz w:val="24"/>
        </w:rPr>
        <w:t>Ghais</w:t>
      </w:r>
      <w:proofErr w:type="spellEnd"/>
      <w:r w:rsidRPr="008B367E">
        <w:rPr>
          <w:rFonts w:ascii="Times New Roman" w:hAnsi="Times New Roman" w:cs="Times New Roman"/>
          <w:sz w:val="24"/>
        </w:rPr>
        <w:t>, S.M., Hamza, W. and Henderson, A.C., 2015.</w:t>
      </w:r>
      <w:proofErr w:type="gramEnd"/>
      <w:r w:rsidRPr="008B367E">
        <w:rPr>
          <w:rFonts w:ascii="Times New Roman" w:hAnsi="Times New Roman" w:cs="Times New Roman"/>
          <w:sz w:val="24"/>
        </w:rPr>
        <w:t xml:space="preserve"> The shark fishery in the United Arab Emirates: an interview based approach to assess the status of sharks. Aquatic Conservation: Marine and Freshwater Ecosystems, 25(6), pp.800-816. </w:t>
      </w:r>
      <w:hyperlink r:id="rId53" w:history="1">
        <w:r w:rsidRPr="008B367E">
          <w:rPr>
            <w:rStyle w:val="Hyperlink"/>
            <w:rFonts w:ascii="Times New Roman" w:hAnsi="Times New Roman" w:cs="Times New Roman"/>
            <w:color w:val="auto"/>
          </w:rPr>
          <w:t>http://dx.doi.org/10.1002/aqc.2477</w:t>
        </w:r>
      </w:hyperlink>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Jose, S. and Chacko, J., 2017.</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Building a sustainable higher education sector in the UAE.</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International Journal of Educational Management, 31(6), pp.752-765.</w:t>
      </w:r>
      <w:proofErr w:type="gramEnd"/>
      <w:r w:rsidRPr="008B367E">
        <w:rPr>
          <w:rFonts w:ascii="Times New Roman" w:hAnsi="Times New Roman" w:cs="Times New Roman"/>
          <w:sz w:val="24"/>
        </w:rPr>
        <w:t xml:space="preserve"> </w:t>
      </w:r>
      <w:hyperlink r:id="rId54" w:history="1">
        <w:r w:rsidRPr="008B367E">
          <w:rPr>
            <w:rStyle w:val="Hyperlink"/>
            <w:rFonts w:ascii="Times New Roman" w:hAnsi="Times New Roman" w:cs="Times New Roman"/>
            <w:color w:val="auto"/>
          </w:rPr>
          <w:t>https://doi.org/10.1108/ijem-05-2016-0102</w:t>
        </w:r>
      </w:hyperlink>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Kroll, C. 2015. Sustainable Development Goals - Are the rich countries ready? Gutersloh: Bertelsmann </w:t>
      </w:r>
      <w:proofErr w:type="spellStart"/>
      <w:r w:rsidRPr="008B367E">
        <w:rPr>
          <w:rFonts w:ascii="Times New Roman" w:hAnsi="Times New Roman" w:cs="Times New Roman"/>
          <w:sz w:val="24"/>
        </w:rPr>
        <w:t>Stiftung</w:t>
      </w:r>
      <w:proofErr w:type="spellEnd"/>
      <w:r w:rsidRPr="008B367E">
        <w:rPr>
          <w:rFonts w:ascii="Times New Roman" w:hAnsi="Times New Roman" w:cs="Times New Roman"/>
          <w:sz w:val="24"/>
        </w:rPr>
        <w:t xml:space="preserve">. </w:t>
      </w:r>
      <w:proofErr w:type="spellStart"/>
      <w:r w:rsidRPr="008B367E">
        <w:rPr>
          <w:rFonts w:ascii="Times New Roman" w:hAnsi="Times New Roman" w:cs="Times New Roman"/>
          <w:sz w:val="24"/>
        </w:rPr>
        <w:t>Gütersloh</w:t>
      </w:r>
      <w:proofErr w:type="spellEnd"/>
      <w:r w:rsidRPr="008B367E">
        <w:rPr>
          <w:rFonts w:ascii="Times New Roman" w:hAnsi="Times New Roman" w:cs="Times New Roman"/>
          <w:sz w:val="24"/>
        </w:rPr>
        <w:t xml:space="preserve">, Germany. See: </w:t>
      </w:r>
      <w:hyperlink r:id="rId55" w:history="1">
        <w:r w:rsidRPr="008B367E">
          <w:rPr>
            <w:rStyle w:val="Hyperlink"/>
            <w:rFonts w:ascii="Times New Roman" w:hAnsi="Times New Roman" w:cs="Times New Roman"/>
            <w:color w:val="auto"/>
          </w:rPr>
          <w:t>https://www.bertelsmann-stiftung.de/fileadmin/files/BSt/Publikationen/GrauePublikationen/Studie_NW_Sustainable-Development-Goals_Are-the-rich-countries-ready_2015.pdf</w:t>
        </w:r>
      </w:hyperlink>
      <w:r w:rsidRPr="008B367E">
        <w:rPr>
          <w:rFonts w:ascii="Times New Roman" w:hAnsi="Times New Roman" w:cs="Times New Roman"/>
          <w:sz w:val="24"/>
        </w:rPr>
        <w:t xml:space="preserve"> (accessed 27/04/2019).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8B367E">
        <w:rPr>
          <w:rFonts w:ascii="Times New Roman" w:hAnsi="Times New Roman" w:cs="Times New Roman"/>
          <w:sz w:val="24"/>
        </w:rPr>
        <w:t>Laffoley</w:t>
      </w:r>
      <w:proofErr w:type="spellEnd"/>
      <w:r w:rsidRPr="008B367E">
        <w:rPr>
          <w:rFonts w:ascii="Times New Roman" w:hAnsi="Times New Roman" w:cs="Times New Roman"/>
          <w:sz w:val="24"/>
        </w:rPr>
        <w:t>, D.D.A. and Baxter, J.M. eds., 2016.</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Explaining ocean warming: Causes, scale, effects and consequences.</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International Union for Conservation of Nature (IUCN), Gland, Switzerland.</w:t>
      </w:r>
      <w:proofErr w:type="gramEnd"/>
      <w:r w:rsidRPr="008B367E">
        <w:rPr>
          <w:rFonts w:ascii="Times New Roman" w:hAnsi="Times New Roman" w:cs="Times New Roman"/>
          <w:sz w:val="24"/>
        </w:rPr>
        <w:t xml:space="preserve"> </w:t>
      </w:r>
      <w:hyperlink r:id="rId56" w:history="1">
        <w:r w:rsidRPr="008B367E">
          <w:rPr>
            <w:rStyle w:val="Hyperlink"/>
            <w:rFonts w:ascii="Times New Roman" w:hAnsi="Times New Roman" w:cs="Times New Roman"/>
            <w:color w:val="auto"/>
          </w:rPr>
          <w:t>http://dx.doi.org/10.2305/IUCN.CH.2016.08.en</w:t>
        </w:r>
      </w:hyperlink>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8B367E">
        <w:rPr>
          <w:rFonts w:ascii="Times New Roman" w:hAnsi="Times New Roman" w:cs="Times New Roman"/>
          <w:sz w:val="24"/>
        </w:rPr>
        <w:lastRenderedPageBreak/>
        <w:t>McIsaac</w:t>
      </w:r>
      <w:proofErr w:type="spellEnd"/>
      <w:r w:rsidRPr="008B367E">
        <w:rPr>
          <w:rFonts w:ascii="Times New Roman" w:hAnsi="Times New Roman" w:cs="Times New Roman"/>
          <w:sz w:val="24"/>
        </w:rPr>
        <w:t>, G.F. and Morey, N.C., 1998.</w:t>
      </w:r>
      <w:proofErr w:type="gramEnd"/>
      <w:r w:rsidRPr="008B367E">
        <w:rPr>
          <w:rFonts w:ascii="Times New Roman" w:hAnsi="Times New Roman" w:cs="Times New Roman"/>
          <w:sz w:val="24"/>
        </w:rPr>
        <w:t xml:space="preserve"> Engineers' role in sustainable development: Considering cultural dynamics. </w:t>
      </w:r>
      <w:proofErr w:type="gramStart"/>
      <w:r w:rsidRPr="008B367E">
        <w:rPr>
          <w:rFonts w:ascii="Times New Roman" w:hAnsi="Times New Roman" w:cs="Times New Roman"/>
          <w:sz w:val="24"/>
        </w:rPr>
        <w:t>Journal of Professional Issues in Engineering Education and Practice, 124(4), pp.110-119.</w:t>
      </w:r>
      <w:proofErr w:type="gramEnd"/>
      <w:r w:rsidRPr="008B367E">
        <w:rPr>
          <w:rFonts w:ascii="Times New Roman" w:hAnsi="Times New Roman" w:cs="Times New Roman"/>
          <w:sz w:val="24"/>
        </w:rPr>
        <w:t xml:space="preserve"> </w:t>
      </w:r>
      <w:hyperlink r:id="rId57" w:history="1">
        <w:proofErr w:type="gramStart"/>
        <w:r w:rsidRPr="008B367E">
          <w:rPr>
            <w:rStyle w:val="Hyperlink"/>
            <w:rFonts w:ascii="Times New Roman" w:hAnsi="Times New Roman" w:cs="Times New Roman"/>
            <w:color w:val="auto"/>
          </w:rPr>
          <w:t>https://doi.org/10.1061/(ASCE)1052-3928(1998)124:4(110)</w:t>
        </w:r>
      </w:hyperlink>
      <w:r w:rsidRPr="008B367E">
        <w:rPr>
          <w:rFonts w:ascii="Times New Roman" w:hAnsi="Times New Roman" w:cs="Times New Roman"/>
          <w:sz w:val="24"/>
        </w:rPr>
        <w:t>.</w:t>
      </w:r>
      <w:proofErr w:type="gramEnd"/>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MD</w:t>
      </w:r>
      <w:proofErr w:type="gramStart"/>
      <w:r w:rsidRPr="008B367E">
        <w:rPr>
          <w:rFonts w:ascii="Times New Roman" w:hAnsi="Times New Roman" w:cs="Times New Roman"/>
          <w:sz w:val="24"/>
        </w:rPr>
        <w:t>:471</w:t>
      </w:r>
      <w:proofErr w:type="gramEnd"/>
      <w:r w:rsidRPr="008B367E">
        <w:rPr>
          <w:rFonts w:ascii="Times New Roman" w:hAnsi="Times New Roman" w:cs="Times New Roman"/>
          <w:sz w:val="24"/>
        </w:rPr>
        <w:t xml:space="preserve"> (Ministerial Decree No.471, 2016. Ministry of Climate Change and Environment Issues New Decree to Regulate Surface Fishing Using Beach Seines. </w:t>
      </w:r>
      <w:proofErr w:type="gramStart"/>
      <w:r w:rsidRPr="008B367E">
        <w:rPr>
          <w:rFonts w:ascii="Times New Roman" w:hAnsi="Times New Roman" w:cs="Times New Roman"/>
          <w:sz w:val="24"/>
        </w:rPr>
        <w:t>Ministry of Climate Change and Environment, Dubai, United Arab Emirates.</w:t>
      </w:r>
      <w:proofErr w:type="gramEnd"/>
      <w:r w:rsidRPr="008B367E">
        <w:rPr>
          <w:rFonts w:ascii="Times New Roman" w:hAnsi="Times New Roman" w:cs="Times New Roman"/>
          <w:sz w:val="24"/>
        </w:rPr>
        <w:t xml:space="preserve"> See: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MHP (Ministry of Health and Prevention), 2019.</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Medical Fitness Examinations and Certificates.</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Ministry of Health and Prevention.</w:t>
      </w:r>
      <w:proofErr w:type="gramEnd"/>
      <w:r w:rsidRPr="008B367E">
        <w:rPr>
          <w:rFonts w:ascii="Times New Roman" w:hAnsi="Times New Roman" w:cs="Times New Roman"/>
          <w:sz w:val="24"/>
        </w:rPr>
        <w:t xml:space="preserve"> Abu Dhabi, United Arab Emirates. See: </w:t>
      </w:r>
      <w:hyperlink r:id="rId58" w:history="1">
        <w:r w:rsidRPr="008B367E">
          <w:rPr>
            <w:rStyle w:val="Hyperlink"/>
            <w:rFonts w:ascii="Times New Roman" w:hAnsi="Times New Roman" w:cs="Times New Roman"/>
            <w:color w:val="auto"/>
          </w:rPr>
          <w:t>https://www.mohap.gov.ae/en/services/Pages/204.aspx</w:t>
        </w:r>
      </w:hyperlink>
      <w:r w:rsidRPr="008B367E">
        <w:rPr>
          <w:rFonts w:ascii="Times New Roman" w:hAnsi="Times New Roman" w:cs="Times New Roman"/>
          <w:sz w:val="24"/>
        </w:rPr>
        <w:t xml:space="preserve"> (accessed 18/11/2019).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r w:rsidRPr="008B367E">
        <w:rPr>
          <w:rFonts w:ascii="Times New Roman" w:hAnsi="Times New Roman" w:cs="Times New Roman"/>
          <w:sz w:val="24"/>
        </w:rPr>
        <w:t>Michalak</w:t>
      </w:r>
      <w:proofErr w:type="spellEnd"/>
      <w:r w:rsidRPr="008B367E">
        <w:rPr>
          <w:rFonts w:ascii="Times New Roman" w:hAnsi="Times New Roman" w:cs="Times New Roman"/>
          <w:sz w:val="24"/>
        </w:rPr>
        <w:t xml:space="preserve">, A.M., 2016. Study role of climate change in extreme threats to water quality. </w:t>
      </w:r>
      <w:proofErr w:type="gramStart"/>
      <w:r w:rsidRPr="008B367E">
        <w:rPr>
          <w:rFonts w:ascii="Times New Roman" w:hAnsi="Times New Roman" w:cs="Times New Roman"/>
          <w:sz w:val="24"/>
        </w:rPr>
        <w:t>Nature News, 535(7612), p.349.</w:t>
      </w:r>
      <w:proofErr w:type="gramEnd"/>
      <w:r w:rsidRPr="008B367E">
        <w:t xml:space="preserve"> </w:t>
      </w:r>
      <w:hyperlink r:id="rId59" w:history="1">
        <w:r w:rsidRPr="008B367E">
          <w:rPr>
            <w:rStyle w:val="Hyperlink"/>
            <w:rFonts w:ascii="Times New Roman" w:hAnsi="Times New Roman" w:cs="Times New Roman"/>
            <w:color w:val="auto"/>
          </w:rPr>
          <w:t>http://dx.doi.org/10.1080/19443994.2014.940649</w:t>
        </w:r>
      </w:hyperlink>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Moher D, </w:t>
      </w:r>
      <w:proofErr w:type="spellStart"/>
      <w:r w:rsidRPr="008B367E">
        <w:rPr>
          <w:rFonts w:ascii="Times New Roman" w:hAnsi="Times New Roman" w:cs="Times New Roman"/>
          <w:sz w:val="24"/>
        </w:rPr>
        <w:t>Liberati</w:t>
      </w:r>
      <w:proofErr w:type="spellEnd"/>
      <w:r w:rsidRPr="008B367E">
        <w:rPr>
          <w:rFonts w:ascii="Times New Roman" w:hAnsi="Times New Roman" w:cs="Times New Roman"/>
          <w:sz w:val="24"/>
        </w:rPr>
        <w:t xml:space="preserve"> A, </w:t>
      </w:r>
      <w:proofErr w:type="spellStart"/>
      <w:r w:rsidRPr="008B367E">
        <w:rPr>
          <w:rFonts w:ascii="Times New Roman" w:hAnsi="Times New Roman" w:cs="Times New Roman"/>
          <w:sz w:val="24"/>
        </w:rPr>
        <w:t>Tetzlaff</w:t>
      </w:r>
      <w:proofErr w:type="spellEnd"/>
      <w:r w:rsidRPr="008B367E">
        <w:rPr>
          <w:rFonts w:ascii="Times New Roman" w:hAnsi="Times New Roman" w:cs="Times New Roman"/>
          <w:sz w:val="24"/>
        </w:rPr>
        <w:t xml:space="preserve"> J, Altman DG, </w:t>
      </w:r>
      <w:proofErr w:type="spellStart"/>
      <w:r w:rsidRPr="008B367E">
        <w:rPr>
          <w:rFonts w:ascii="Times New Roman" w:hAnsi="Times New Roman" w:cs="Times New Roman"/>
          <w:sz w:val="24"/>
        </w:rPr>
        <w:t>Prisma</w:t>
      </w:r>
      <w:proofErr w:type="spellEnd"/>
      <w:r w:rsidRPr="008B367E">
        <w:rPr>
          <w:rFonts w:ascii="Times New Roman" w:hAnsi="Times New Roman" w:cs="Times New Roman"/>
          <w:sz w:val="24"/>
        </w:rPr>
        <w:t xml:space="preserve"> Group. </w:t>
      </w:r>
      <w:proofErr w:type="gramStart"/>
      <w:r w:rsidRPr="008B367E">
        <w:rPr>
          <w:rFonts w:ascii="Times New Roman" w:hAnsi="Times New Roman" w:cs="Times New Roman"/>
          <w:sz w:val="24"/>
        </w:rPr>
        <w:t>Preferred reporting items for systematic reviews and meta-analyses: the PRISMA statement.</w:t>
      </w:r>
      <w:proofErr w:type="gramEnd"/>
      <w:r w:rsidRPr="008B367E">
        <w:rPr>
          <w:rFonts w:ascii="Times New Roman" w:hAnsi="Times New Roman" w:cs="Times New Roman"/>
          <w:sz w:val="24"/>
        </w:rPr>
        <w:t xml:space="preserve"> </w:t>
      </w:r>
      <w:proofErr w:type="spellStart"/>
      <w:proofErr w:type="gramStart"/>
      <w:r w:rsidRPr="008B367E">
        <w:rPr>
          <w:rFonts w:ascii="Times New Roman" w:hAnsi="Times New Roman" w:cs="Times New Roman"/>
          <w:sz w:val="24"/>
        </w:rPr>
        <w:t>PLoS</w:t>
      </w:r>
      <w:proofErr w:type="spellEnd"/>
      <w:r w:rsidRPr="008B367E">
        <w:rPr>
          <w:rFonts w:ascii="Times New Roman" w:hAnsi="Times New Roman" w:cs="Times New Roman"/>
          <w:sz w:val="24"/>
        </w:rPr>
        <w:t xml:space="preserve"> medicine.</w:t>
      </w:r>
      <w:proofErr w:type="gramEnd"/>
      <w:r w:rsidRPr="008B367E">
        <w:rPr>
          <w:rFonts w:ascii="Times New Roman" w:hAnsi="Times New Roman" w:cs="Times New Roman"/>
          <w:sz w:val="24"/>
        </w:rPr>
        <w:t xml:space="preserve"> 2009 Jul 21</w:t>
      </w:r>
      <w:proofErr w:type="gramStart"/>
      <w:r w:rsidRPr="008B367E">
        <w:rPr>
          <w:rFonts w:ascii="Times New Roman" w:hAnsi="Times New Roman" w:cs="Times New Roman"/>
          <w:sz w:val="24"/>
        </w:rPr>
        <w:t>;6</w:t>
      </w:r>
      <w:proofErr w:type="gramEnd"/>
      <w:r w:rsidRPr="008B367E">
        <w:rPr>
          <w:rFonts w:ascii="Times New Roman" w:hAnsi="Times New Roman" w:cs="Times New Roman"/>
          <w:sz w:val="24"/>
        </w:rPr>
        <w:t>(7):e1000097.</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NCSDG (National Committee on Sustainable Development Goals), 2017.</w:t>
      </w:r>
      <w:proofErr w:type="gramEnd"/>
      <w:r w:rsidRPr="008B367E">
        <w:rPr>
          <w:rFonts w:ascii="Times New Roman" w:hAnsi="Times New Roman" w:cs="Times New Roman"/>
          <w:sz w:val="24"/>
        </w:rPr>
        <w:t xml:space="preserve"> UAE and </w:t>
      </w:r>
      <w:proofErr w:type="gramStart"/>
      <w:r w:rsidRPr="008B367E">
        <w:rPr>
          <w:rFonts w:ascii="Times New Roman" w:hAnsi="Times New Roman" w:cs="Times New Roman"/>
          <w:sz w:val="24"/>
        </w:rPr>
        <w:t>The</w:t>
      </w:r>
      <w:proofErr w:type="gramEnd"/>
      <w:r w:rsidRPr="008B367E">
        <w:rPr>
          <w:rFonts w:ascii="Times New Roman" w:hAnsi="Times New Roman" w:cs="Times New Roman"/>
          <w:sz w:val="24"/>
        </w:rPr>
        <w:t xml:space="preserve"> 2030 Agenda For Sustainable Development, 2017. UAE and The 2030 Agenda For Sustainable Development, Minister of Foreign Affairs and International Cooperation, United Arab Emirates. See: </w:t>
      </w:r>
      <w:hyperlink r:id="rId60" w:history="1">
        <w:r w:rsidRPr="008B367E">
          <w:rPr>
            <w:rStyle w:val="Hyperlink"/>
            <w:rFonts w:ascii="Times New Roman" w:hAnsi="Times New Roman" w:cs="Times New Roman"/>
            <w:color w:val="auto"/>
          </w:rPr>
          <w:t>https://sustainabledevelopment.un.org/content/documents/20161UAE_SDGs_Report_Full_English.pdf</w:t>
        </w:r>
      </w:hyperlink>
      <w:r w:rsidRPr="008B367E">
        <w:rPr>
          <w:rFonts w:ascii="Times New Roman" w:hAnsi="Times New Roman" w:cs="Times New Roman"/>
          <w:sz w:val="24"/>
        </w:rPr>
        <w:t xml:space="preserve"> (accessed 27/04/2019).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NFSS (National Food Security Strategy), 2019.</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 xml:space="preserve">National Food Security Strategy, Food Security Office, </w:t>
      </w:r>
      <w:proofErr w:type="spellStart"/>
      <w:r w:rsidRPr="008B367E">
        <w:rPr>
          <w:rFonts w:ascii="Times New Roman" w:hAnsi="Times New Roman" w:cs="Times New Roman"/>
          <w:sz w:val="24"/>
        </w:rPr>
        <w:t>Duabi</w:t>
      </w:r>
      <w:proofErr w:type="spellEnd"/>
      <w:r w:rsidRPr="008B367E">
        <w:rPr>
          <w:rFonts w:ascii="Times New Roman" w:hAnsi="Times New Roman" w:cs="Times New Roman"/>
          <w:sz w:val="24"/>
        </w:rPr>
        <w:t>, United Arab Emirates.</w:t>
      </w:r>
      <w:proofErr w:type="gramEnd"/>
      <w:r w:rsidRPr="008B367E">
        <w:rPr>
          <w:rFonts w:ascii="Times New Roman" w:hAnsi="Times New Roman" w:cs="Times New Roman"/>
          <w:sz w:val="24"/>
        </w:rPr>
        <w:t xml:space="preserve"> See: </w:t>
      </w:r>
      <w:hyperlink r:id="rId61" w:history="1">
        <w:r w:rsidRPr="008B367E">
          <w:rPr>
            <w:rStyle w:val="Hyperlink"/>
            <w:rFonts w:ascii="Times New Roman" w:hAnsi="Times New Roman" w:cs="Times New Roman"/>
            <w:color w:val="auto"/>
          </w:rPr>
          <w:t>https://foodsecurity.gov.ae/</w:t>
        </w:r>
      </w:hyperlink>
      <w:r w:rsidRPr="008B367E">
        <w:rPr>
          <w:rFonts w:ascii="Times New Roman" w:hAnsi="Times New Roman" w:cs="Times New Roman"/>
          <w:sz w:val="24"/>
        </w:rPr>
        <w:t xml:space="preserve"> (accessed 17/11/2019).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Official Portal of the UAE Government, 2019.</w:t>
      </w:r>
      <w:proofErr w:type="gramEnd"/>
      <w:r w:rsidRPr="008B367E">
        <w:rPr>
          <w:rFonts w:ascii="Times New Roman" w:hAnsi="Times New Roman" w:cs="Times New Roman"/>
          <w:sz w:val="24"/>
        </w:rPr>
        <w:t xml:space="preserve"> Road safety-Deaths and injuries from road traffic accidents, Official Portal of the UAE Government, </w:t>
      </w:r>
      <w:proofErr w:type="spellStart"/>
      <w:r w:rsidRPr="008B367E">
        <w:rPr>
          <w:rFonts w:ascii="Times New Roman" w:hAnsi="Times New Roman" w:cs="Times New Roman"/>
          <w:sz w:val="24"/>
        </w:rPr>
        <w:t>Duabi</w:t>
      </w:r>
      <w:proofErr w:type="spellEnd"/>
      <w:r w:rsidRPr="008B367E">
        <w:rPr>
          <w:rFonts w:ascii="Times New Roman" w:hAnsi="Times New Roman" w:cs="Times New Roman"/>
          <w:sz w:val="24"/>
        </w:rPr>
        <w:t xml:space="preserve">, United Arab Emirates. See:  </w:t>
      </w:r>
      <w:hyperlink r:id="rId62" w:history="1">
        <w:r w:rsidRPr="008B367E">
          <w:rPr>
            <w:rStyle w:val="Hyperlink"/>
            <w:rFonts w:ascii="Times New Roman" w:hAnsi="Times New Roman" w:cs="Times New Roman"/>
            <w:color w:val="auto"/>
          </w:rPr>
          <w:t>https://www.government.ae/en/information-and-services/justice-safety-and-the-law/road-safety</w:t>
        </w:r>
      </w:hyperlink>
      <w:r w:rsidRPr="008B367E">
        <w:rPr>
          <w:rFonts w:ascii="Times New Roman" w:hAnsi="Times New Roman" w:cs="Times New Roman"/>
          <w:sz w:val="24"/>
        </w:rPr>
        <w:t xml:space="preserve"> (accessed 18/11/2019).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ONS (Office for National Statistics), 2017.</w:t>
      </w:r>
      <w:proofErr w:type="gramEnd"/>
      <w:r w:rsidRPr="008B367E">
        <w:rPr>
          <w:rFonts w:ascii="Times New Roman" w:hAnsi="Times New Roman" w:cs="Times New Roman"/>
          <w:sz w:val="24"/>
        </w:rPr>
        <w:t xml:space="preserve"> Energy: consumption from renewable and waste sources. </w:t>
      </w:r>
      <w:proofErr w:type="gramStart"/>
      <w:r w:rsidRPr="008B367E">
        <w:rPr>
          <w:rFonts w:ascii="Times New Roman" w:hAnsi="Times New Roman" w:cs="Times New Roman"/>
          <w:sz w:val="24"/>
        </w:rPr>
        <w:t>Office for National Statistics, Newport, United Kingdom.</w:t>
      </w:r>
      <w:proofErr w:type="gramEnd"/>
      <w:r w:rsidRPr="008B367E">
        <w:rPr>
          <w:rFonts w:ascii="Times New Roman" w:hAnsi="Times New Roman" w:cs="Times New Roman"/>
          <w:sz w:val="24"/>
        </w:rPr>
        <w:t xml:space="preserve"> See: </w:t>
      </w:r>
      <w:hyperlink r:id="rId63" w:history="1">
        <w:r w:rsidRPr="008B367E">
          <w:rPr>
            <w:rStyle w:val="Hyperlink"/>
            <w:rFonts w:ascii="Times New Roman" w:hAnsi="Times New Roman" w:cs="Times New Roman"/>
            <w:color w:val="auto"/>
          </w:rPr>
          <w:t>https://www.ons.gov.uk/economy/environmentalaccounts/datasets/ukenvironmentalaccountsenergyconsumptionfromrenewableandwastesources</w:t>
        </w:r>
      </w:hyperlink>
      <w:r w:rsidRPr="008B367E">
        <w:rPr>
          <w:rFonts w:ascii="Times New Roman" w:hAnsi="Times New Roman" w:cs="Times New Roman"/>
          <w:sz w:val="24"/>
        </w:rPr>
        <w:t xml:space="preserve"> (accessed 25/04/2019).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8B367E">
        <w:rPr>
          <w:rFonts w:ascii="Times New Roman" w:hAnsi="Times New Roman" w:cs="Times New Roman"/>
          <w:sz w:val="24"/>
        </w:rPr>
        <w:t>Opdenakker</w:t>
      </w:r>
      <w:proofErr w:type="spellEnd"/>
      <w:r w:rsidRPr="008B367E">
        <w:rPr>
          <w:rFonts w:ascii="Times New Roman" w:hAnsi="Times New Roman" w:cs="Times New Roman"/>
          <w:sz w:val="24"/>
        </w:rPr>
        <w:t>, R., 2006, September.</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Advantages and disadvantages of four interview techniques in qualitative research.</w:t>
      </w:r>
      <w:proofErr w:type="gramEnd"/>
      <w:r w:rsidRPr="008B367E">
        <w:rPr>
          <w:rFonts w:ascii="Times New Roman" w:hAnsi="Times New Roman" w:cs="Times New Roman"/>
          <w:sz w:val="24"/>
        </w:rPr>
        <w:t xml:space="preserve"> In Forum Qualitative </w:t>
      </w:r>
      <w:proofErr w:type="spellStart"/>
      <w:r w:rsidRPr="008B367E">
        <w:rPr>
          <w:rFonts w:ascii="Times New Roman" w:hAnsi="Times New Roman" w:cs="Times New Roman"/>
          <w:sz w:val="24"/>
        </w:rPr>
        <w:t>Sozialforschung</w:t>
      </w:r>
      <w:proofErr w:type="spellEnd"/>
      <w:r w:rsidRPr="008B367E">
        <w:rPr>
          <w:rFonts w:ascii="Times New Roman" w:hAnsi="Times New Roman" w:cs="Times New Roman"/>
          <w:sz w:val="24"/>
        </w:rPr>
        <w:t>/Forum: Qualitative Social Research (Vol. 7, No. 4).</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PwC (PricewaterhouseCoopers), 2018. </w:t>
      </w:r>
      <w:proofErr w:type="gramStart"/>
      <w:r w:rsidRPr="008B367E">
        <w:rPr>
          <w:rFonts w:ascii="Times New Roman" w:hAnsi="Times New Roman" w:cs="Times New Roman"/>
          <w:sz w:val="24"/>
        </w:rPr>
        <w:t>Education Sector in UAE-Understanding Middle East Education.</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PwC, Abu Dhabi, United Arab Emirates.</w:t>
      </w:r>
      <w:proofErr w:type="gramEnd"/>
      <w:r w:rsidRPr="008B367E">
        <w:rPr>
          <w:rFonts w:ascii="Times New Roman" w:hAnsi="Times New Roman" w:cs="Times New Roman"/>
          <w:sz w:val="24"/>
        </w:rPr>
        <w:t xml:space="preserve"> See: </w:t>
      </w:r>
      <w:hyperlink r:id="rId64" w:history="1">
        <w:r w:rsidRPr="008B367E">
          <w:rPr>
            <w:rStyle w:val="Hyperlink"/>
            <w:rFonts w:ascii="Times New Roman" w:hAnsi="Times New Roman" w:cs="Times New Roman"/>
            <w:color w:val="auto"/>
          </w:rPr>
          <w:t>https://www.pwc.com/m1/en/industries/education/education-country-profile-united-arab-emirates.html</w:t>
        </w:r>
      </w:hyperlink>
      <w:r w:rsidRPr="008B367E">
        <w:rPr>
          <w:rFonts w:ascii="Times New Roman" w:hAnsi="Times New Roman" w:cs="Times New Roman"/>
          <w:sz w:val="24"/>
        </w:rPr>
        <w:t xml:space="preserve"> (accessed 19/11/2019).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Reporters </w:t>
      </w:r>
      <w:proofErr w:type="gramStart"/>
      <w:r w:rsidRPr="008B367E">
        <w:rPr>
          <w:rFonts w:ascii="Times New Roman" w:hAnsi="Times New Roman" w:cs="Times New Roman"/>
          <w:sz w:val="24"/>
        </w:rPr>
        <w:t>Without</w:t>
      </w:r>
      <w:proofErr w:type="gramEnd"/>
      <w:r w:rsidRPr="008B367E">
        <w:rPr>
          <w:rFonts w:ascii="Times New Roman" w:hAnsi="Times New Roman" w:cs="Times New Roman"/>
          <w:sz w:val="24"/>
        </w:rPr>
        <w:t xml:space="preserve"> Borders, 2019. </w:t>
      </w:r>
      <w:proofErr w:type="gramStart"/>
      <w:r w:rsidRPr="008B367E">
        <w:rPr>
          <w:rFonts w:ascii="Times New Roman" w:hAnsi="Times New Roman" w:cs="Times New Roman"/>
          <w:sz w:val="24"/>
        </w:rPr>
        <w:t>2019 World Press Freedom Index.</w:t>
      </w:r>
      <w:proofErr w:type="gramEnd"/>
      <w:r w:rsidRPr="008B367E">
        <w:rPr>
          <w:rFonts w:ascii="Times New Roman" w:hAnsi="Times New Roman" w:cs="Times New Roman"/>
          <w:sz w:val="24"/>
        </w:rPr>
        <w:t xml:space="preserve"> Reporters </w:t>
      </w:r>
      <w:proofErr w:type="gramStart"/>
      <w:r w:rsidRPr="008B367E">
        <w:rPr>
          <w:rFonts w:ascii="Times New Roman" w:hAnsi="Times New Roman" w:cs="Times New Roman"/>
          <w:sz w:val="24"/>
        </w:rPr>
        <w:t>Without</w:t>
      </w:r>
      <w:proofErr w:type="gramEnd"/>
      <w:r w:rsidRPr="008B367E">
        <w:rPr>
          <w:rFonts w:ascii="Times New Roman" w:hAnsi="Times New Roman" w:cs="Times New Roman"/>
          <w:sz w:val="24"/>
        </w:rPr>
        <w:t xml:space="preserve"> Borders, Paris, France. See: </w:t>
      </w:r>
      <w:hyperlink r:id="rId65" w:history="1">
        <w:r w:rsidRPr="008B367E">
          <w:rPr>
            <w:rStyle w:val="Hyperlink"/>
            <w:rFonts w:ascii="Times New Roman" w:hAnsi="Times New Roman" w:cs="Times New Roman"/>
            <w:color w:val="auto"/>
          </w:rPr>
          <w:t>https://rsf.org/en/ranking</w:t>
        </w:r>
      </w:hyperlink>
      <w:r w:rsidRPr="008B367E">
        <w:rPr>
          <w:rFonts w:ascii="Times New Roman" w:hAnsi="Times New Roman" w:cs="Times New Roman"/>
          <w:sz w:val="24"/>
        </w:rPr>
        <w:t xml:space="preserve"> (accessed 25/11/2019).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lastRenderedPageBreak/>
        <w:t>Research and Markets, 2019.</w:t>
      </w:r>
      <w:proofErr w:type="gramEnd"/>
      <w:r w:rsidRPr="008B367E">
        <w:rPr>
          <w:rFonts w:ascii="Times New Roman" w:hAnsi="Times New Roman" w:cs="Times New Roman"/>
          <w:sz w:val="24"/>
        </w:rPr>
        <w:t xml:space="preserve"> UAE Electric Vehicle Market (2019-2025): Market Forecast By Vehicle Types (Passenger Vehicle, Two-Wheeler, Bus and Truck), By Regions (Dubai, Abu Dhabi and Rest of Emirates) and Competitive Landscape. Research and Markets, Dublin, Ireland See: </w:t>
      </w:r>
      <w:hyperlink r:id="rId66" w:history="1">
        <w:r w:rsidRPr="008B367E">
          <w:rPr>
            <w:rStyle w:val="Hyperlink"/>
            <w:rFonts w:ascii="Times New Roman" w:hAnsi="Times New Roman" w:cs="Times New Roman"/>
            <w:color w:val="auto"/>
          </w:rPr>
          <w:t>https://www.researchandmarkets.com/reports/4827883/uae-electric-vehicle-market-2019-2025-market?utm_source=CI&amp;utm_medium=PressRelease&amp;utm_code=rl4f98&amp;utm_campaign=1289213+-+UAE+Electric+Vehicle+Market+Report+2019-2025+Featuring+BMW%2c+GM%2c+Groupe+Renault%2c+Hyundai%2c+Tesla%2c+VW&amp;utm_exec=chdo54prd</w:t>
        </w:r>
      </w:hyperlink>
      <w:r w:rsidRPr="008B367E">
        <w:rPr>
          <w:rFonts w:ascii="Times New Roman" w:hAnsi="Times New Roman" w:cs="Times New Roman"/>
          <w:sz w:val="24"/>
        </w:rPr>
        <w:t xml:space="preserve"> (accessed 25/11/2019).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Sachs, J., Schmidt-</w:t>
      </w:r>
      <w:proofErr w:type="spellStart"/>
      <w:r w:rsidRPr="008B367E">
        <w:rPr>
          <w:rFonts w:ascii="Times New Roman" w:hAnsi="Times New Roman" w:cs="Times New Roman"/>
          <w:sz w:val="24"/>
        </w:rPr>
        <w:t>Traub</w:t>
      </w:r>
      <w:proofErr w:type="spellEnd"/>
      <w:r w:rsidRPr="008B367E">
        <w:rPr>
          <w:rFonts w:ascii="Times New Roman" w:hAnsi="Times New Roman" w:cs="Times New Roman"/>
          <w:sz w:val="24"/>
        </w:rPr>
        <w:t>, G., Kroll, C., Durand-</w:t>
      </w:r>
      <w:proofErr w:type="spellStart"/>
      <w:r w:rsidRPr="008B367E">
        <w:rPr>
          <w:rFonts w:ascii="Times New Roman" w:hAnsi="Times New Roman" w:cs="Times New Roman"/>
          <w:sz w:val="24"/>
        </w:rPr>
        <w:t>Delacre</w:t>
      </w:r>
      <w:proofErr w:type="spellEnd"/>
      <w:r w:rsidRPr="008B367E">
        <w:rPr>
          <w:rFonts w:ascii="Times New Roman" w:hAnsi="Times New Roman" w:cs="Times New Roman"/>
          <w:sz w:val="24"/>
        </w:rPr>
        <w:t xml:space="preserve">, D. and </w:t>
      </w:r>
      <w:proofErr w:type="spellStart"/>
      <w:r w:rsidRPr="008B367E">
        <w:rPr>
          <w:rFonts w:ascii="Times New Roman" w:hAnsi="Times New Roman" w:cs="Times New Roman"/>
          <w:sz w:val="24"/>
        </w:rPr>
        <w:t>Teksoz</w:t>
      </w:r>
      <w:proofErr w:type="spellEnd"/>
      <w:r w:rsidRPr="008B367E">
        <w:rPr>
          <w:rFonts w:ascii="Times New Roman" w:hAnsi="Times New Roman" w:cs="Times New Roman"/>
          <w:sz w:val="24"/>
        </w:rPr>
        <w:t xml:space="preserve">, K. (2017): SDG Index and Dashboards Report 2017. Bertelsmann </w:t>
      </w:r>
      <w:proofErr w:type="spellStart"/>
      <w:r w:rsidRPr="008B367E">
        <w:rPr>
          <w:rFonts w:ascii="Times New Roman" w:hAnsi="Times New Roman" w:cs="Times New Roman"/>
          <w:sz w:val="24"/>
        </w:rPr>
        <w:t>Stiftung</w:t>
      </w:r>
      <w:proofErr w:type="spellEnd"/>
      <w:r w:rsidRPr="008B367E">
        <w:rPr>
          <w:rFonts w:ascii="Times New Roman" w:hAnsi="Times New Roman" w:cs="Times New Roman"/>
          <w:sz w:val="24"/>
        </w:rPr>
        <w:t xml:space="preserve"> and Sustainable Development Solutions Network (SDSN). New York, United States. See: </w:t>
      </w:r>
      <w:hyperlink r:id="rId67" w:history="1">
        <w:r w:rsidRPr="008B367E">
          <w:rPr>
            <w:rStyle w:val="Hyperlink"/>
            <w:rFonts w:ascii="Times New Roman" w:hAnsi="Times New Roman" w:cs="Times New Roman"/>
            <w:color w:val="auto"/>
          </w:rPr>
          <w:t>http://sdgindex.org/assets/files/2017/2017-SDG-Index-and-Dashboards-Report--full.pdf</w:t>
        </w:r>
      </w:hyperlink>
      <w:r w:rsidRPr="008B367E">
        <w:rPr>
          <w:rFonts w:ascii="Times New Roman" w:hAnsi="Times New Roman" w:cs="Times New Roman"/>
          <w:sz w:val="24"/>
        </w:rPr>
        <w:t xml:space="preserve"> (accessed 27/04/2019).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Sachs, J., Schmidt-</w:t>
      </w:r>
      <w:proofErr w:type="spellStart"/>
      <w:r w:rsidRPr="008B367E">
        <w:rPr>
          <w:rFonts w:ascii="Times New Roman" w:hAnsi="Times New Roman" w:cs="Times New Roman"/>
          <w:sz w:val="24"/>
        </w:rPr>
        <w:t>Traub</w:t>
      </w:r>
      <w:proofErr w:type="spellEnd"/>
      <w:r w:rsidRPr="008B367E">
        <w:rPr>
          <w:rFonts w:ascii="Times New Roman" w:hAnsi="Times New Roman" w:cs="Times New Roman"/>
          <w:sz w:val="24"/>
        </w:rPr>
        <w:t>, G., Kroll, C., Durand-</w:t>
      </w:r>
      <w:proofErr w:type="spellStart"/>
      <w:r w:rsidRPr="008B367E">
        <w:rPr>
          <w:rFonts w:ascii="Times New Roman" w:hAnsi="Times New Roman" w:cs="Times New Roman"/>
          <w:sz w:val="24"/>
        </w:rPr>
        <w:t>Delacre</w:t>
      </w:r>
      <w:proofErr w:type="spellEnd"/>
      <w:r w:rsidRPr="008B367E">
        <w:rPr>
          <w:rFonts w:ascii="Times New Roman" w:hAnsi="Times New Roman" w:cs="Times New Roman"/>
          <w:sz w:val="24"/>
        </w:rPr>
        <w:t xml:space="preserve">, D. and </w:t>
      </w:r>
      <w:proofErr w:type="spellStart"/>
      <w:r w:rsidRPr="008B367E">
        <w:rPr>
          <w:rFonts w:ascii="Times New Roman" w:hAnsi="Times New Roman" w:cs="Times New Roman"/>
          <w:sz w:val="24"/>
        </w:rPr>
        <w:t>Teksoz</w:t>
      </w:r>
      <w:proofErr w:type="spellEnd"/>
      <w:r w:rsidRPr="008B367E">
        <w:rPr>
          <w:rFonts w:ascii="Times New Roman" w:hAnsi="Times New Roman" w:cs="Times New Roman"/>
          <w:sz w:val="24"/>
        </w:rPr>
        <w:t xml:space="preserve">, K. (2016): An SDG Index and Dashboards – Global Report. Bertelsmann </w:t>
      </w:r>
      <w:proofErr w:type="spellStart"/>
      <w:r w:rsidRPr="008B367E">
        <w:rPr>
          <w:rFonts w:ascii="Times New Roman" w:hAnsi="Times New Roman" w:cs="Times New Roman"/>
          <w:sz w:val="24"/>
        </w:rPr>
        <w:t>Stiftung</w:t>
      </w:r>
      <w:proofErr w:type="spellEnd"/>
      <w:r w:rsidRPr="008B367E">
        <w:rPr>
          <w:rFonts w:ascii="Times New Roman" w:hAnsi="Times New Roman" w:cs="Times New Roman"/>
          <w:sz w:val="24"/>
        </w:rPr>
        <w:t xml:space="preserve"> and Sustainable Development Solutions Network (SDSN). New York, United States. See: </w:t>
      </w:r>
      <w:hyperlink r:id="rId68" w:history="1">
        <w:r w:rsidRPr="008B367E">
          <w:rPr>
            <w:rStyle w:val="Hyperlink"/>
            <w:rFonts w:ascii="Times New Roman" w:hAnsi="Times New Roman" w:cs="Times New Roman"/>
            <w:color w:val="auto"/>
          </w:rPr>
          <w:t>https://www.bertelsmann-stiftung.de/fileadmin/files/BSt/Publikationen/GrauePublikationen/SDG_Index_Dashboard_full.pdf</w:t>
        </w:r>
      </w:hyperlink>
      <w:r w:rsidRPr="008B367E">
        <w:rPr>
          <w:rFonts w:ascii="Times New Roman" w:hAnsi="Times New Roman" w:cs="Times New Roman"/>
          <w:sz w:val="24"/>
        </w:rPr>
        <w:t xml:space="preserve"> (accessed 27/04/2019).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Sachs, J., Schmidt-</w:t>
      </w:r>
      <w:proofErr w:type="spellStart"/>
      <w:r w:rsidRPr="008B367E">
        <w:rPr>
          <w:rFonts w:ascii="Times New Roman" w:hAnsi="Times New Roman" w:cs="Times New Roman"/>
          <w:sz w:val="24"/>
        </w:rPr>
        <w:t>Traub</w:t>
      </w:r>
      <w:proofErr w:type="spellEnd"/>
      <w:r w:rsidRPr="008B367E">
        <w:rPr>
          <w:rFonts w:ascii="Times New Roman" w:hAnsi="Times New Roman" w:cs="Times New Roman"/>
          <w:sz w:val="24"/>
        </w:rPr>
        <w:t xml:space="preserve">, G., Kroll, C., </w:t>
      </w:r>
      <w:proofErr w:type="spellStart"/>
      <w:r w:rsidRPr="008B367E">
        <w:rPr>
          <w:rFonts w:ascii="Times New Roman" w:hAnsi="Times New Roman" w:cs="Times New Roman"/>
          <w:sz w:val="24"/>
        </w:rPr>
        <w:t>Lafortune</w:t>
      </w:r>
      <w:proofErr w:type="spellEnd"/>
      <w:r w:rsidRPr="008B367E">
        <w:rPr>
          <w:rFonts w:ascii="Times New Roman" w:hAnsi="Times New Roman" w:cs="Times New Roman"/>
          <w:sz w:val="24"/>
        </w:rPr>
        <w:t xml:space="preserve">, G., Fuller, G. (2019): Sustainable Development Report 2019. New York: Bertelsmann </w:t>
      </w:r>
      <w:proofErr w:type="spellStart"/>
      <w:r w:rsidRPr="008B367E">
        <w:rPr>
          <w:rFonts w:ascii="Times New Roman" w:hAnsi="Times New Roman" w:cs="Times New Roman"/>
          <w:sz w:val="24"/>
        </w:rPr>
        <w:t>Stiftung</w:t>
      </w:r>
      <w:proofErr w:type="spellEnd"/>
      <w:r w:rsidRPr="008B367E">
        <w:rPr>
          <w:rFonts w:ascii="Times New Roman" w:hAnsi="Times New Roman" w:cs="Times New Roman"/>
          <w:sz w:val="24"/>
        </w:rPr>
        <w:t xml:space="preserve"> and Sustainable Development Solutions Network (SDSN). See: </w:t>
      </w:r>
      <w:hyperlink r:id="rId69" w:history="1">
        <w:r w:rsidRPr="008B367E">
          <w:rPr>
            <w:rStyle w:val="Hyperlink"/>
            <w:rFonts w:ascii="Times New Roman" w:hAnsi="Times New Roman" w:cs="Times New Roman"/>
            <w:color w:val="auto"/>
          </w:rPr>
          <w:t>https://s3.amazonaws.com/sustainabledevelopment.report/2019/2019_sustainable_development_report.pdf</w:t>
        </w:r>
      </w:hyperlink>
      <w:r w:rsidRPr="008B367E">
        <w:rPr>
          <w:rFonts w:ascii="Times New Roman" w:hAnsi="Times New Roman" w:cs="Times New Roman"/>
          <w:sz w:val="24"/>
        </w:rPr>
        <w:t xml:space="preserve"> (accessed 21/09/2019).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Sachs, J., Schmidt-</w:t>
      </w:r>
      <w:proofErr w:type="spellStart"/>
      <w:r w:rsidRPr="008B367E">
        <w:rPr>
          <w:rFonts w:ascii="Times New Roman" w:hAnsi="Times New Roman" w:cs="Times New Roman"/>
          <w:sz w:val="24"/>
        </w:rPr>
        <w:t>Traub</w:t>
      </w:r>
      <w:proofErr w:type="spellEnd"/>
      <w:r w:rsidRPr="008B367E">
        <w:rPr>
          <w:rFonts w:ascii="Times New Roman" w:hAnsi="Times New Roman" w:cs="Times New Roman"/>
          <w:sz w:val="24"/>
        </w:rPr>
        <w:t xml:space="preserve">, G., Kroll, C., </w:t>
      </w:r>
      <w:proofErr w:type="spellStart"/>
      <w:r w:rsidRPr="008B367E">
        <w:rPr>
          <w:rFonts w:ascii="Times New Roman" w:hAnsi="Times New Roman" w:cs="Times New Roman"/>
          <w:sz w:val="24"/>
        </w:rPr>
        <w:t>Lafortune</w:t>
      </w:r>
      <w:proofErr w:type="spellEnd"/>
      <w:r w:rsidRPr="008B367E">
        <w:rPr>
          <w:rFonts w:ascii="Times New Roman" w:hAnsi="Times New Roman" w:cs="Times New Roman"/>
          <w:sz w:val="24"/>
        </w:rPr>
        <w:t xml:space="preserve">, G., Fuller, G. (2018): SDG Index and Dashboards Report 2018. New York: Bertelsmann </w:t>
      </w:r>
      <w:proofErr w:type="spellStart"/>
      <w:r w:rsidRPr="008B367E">
        <w:rPr>
          <w:rFonts w:ascii="Times New Roman" w:hAnsi="Times New Roman" w:cs="Times New Roman"/>
          <w:sz w:val="24"/>
        </w:rPr>
        <w:t>Stiftung</w:t>
      </w:r>
      <w:proofErr w:type="spellEnd"/>
      <w:r w:rsidRPr="008B367E">
        <w:rPr>
          <w:rFonts w:ascii="Times New Roman" w:hAnsi="Times New Roman" w:cs="Times New Roman"/>
          <w:sz w:val="24"/>
        </w:rPr>
        <w:t xml:space="preserve"> and Sustainable Development Solutions Network (SDSN). New York, United States. See: </w:t>
      </w:r>
      <w:hyperlink r:id="rId70" w:history="1">
        <w:r w:rsidRPr="008B367E">
          <w:rPr>
            <w:rStyle w:val="Hyperlink"/>
            <w:rFonts w:ascii="Times New Roman" w:hAnsi="Times New Roman" w:cs="Times New Roman"/>
            <w:color w:val="auto"/>
          </w:rPr>
          <w:t>http://sdgindex.org/assets/files/2018/01%20SDGS%20GLOBAL%20EDITION%20WEB%20V9%20180718.pdf</w:t>
        </w:r>
      </w:hyperlink>
      <w:r w:rsidRPr="008B367E">
        <w:rPr>
          <w:rFonts w:ascii="Times New Roman" w:hAnsi="Times New Roman" w:cs="Times New Roman"/>
          <w:sz w:val="24"/>
        </w:rPr>
        <w:t xml:space="preserve"> (accessed 27/04/2019).</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Sachs, J.D., 2015. </w:t>
      </w:r>
      <w:proofErr w:type="gramStart"/>
      <w:r w:rsidRPr="008B367E">
        <w:rPr>
          <w:rFonts w:ascii="Times New Roman" w:hAnsi="Times New Roman" w:cs="Times New Roman"/>
          <w:sz w:val="24"/>
        </w:rPr>
        <w:t>The age of sustainable development.</w:t>
      </w:r>
      <w:proofErr w:type="gramEnd"/>
      <w:r w:rsidRPr="008B367E">
        <w:rPr>
          <w:rFonts w:ascii="Times New Roman" w:hAnsi="Times New Roman" w:cs="Times New Roman"/>
          <w:sz w:val="24"/>
        </w:rPr>
        <w:t xml:space="preserve"> Columbia University Press, New York, United States.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8B367E">
        <w:rPr>
          <w:rFonts w:ascii="Times New Roman" w:hAnsi="Times New Roman" w:cs="Times New Roman"/>
          <w:sz w:val="24"/>
        </w:rPr>
        <w:t>Salahuddin</w:t>
      </w:r>
      <w:proofErr w:type="spellEnd"/>
      <w:r w:rsidRPr="008B367E">
        <w:rPr>
          <w:rFonts w:ascii="Times New Roman" w:hAnsi="Times New Roman" w:cs="Times New Roman"/>
          <w:sz w:val="24"/>
        </w:rPr>
        <w:t xml:space="preserve">, M. and </w:t>
      </w:r>
      <w:proofErr w:type="spellStart"/>
      <w:r w:rsidRPr="008B367E">
        <w:rPr>
          <w:rFonts w:ascii="Times New Roman" w:hAnsi="Times New Roman" w:cs="Times New Roman"/>
          <w:sz w:val="24"/>
        </w:rPr>
        <w:t>Gow</w:t>
      </w:r>
      <w:proofErr w:type="spellEnd"/>
      <w:r w:rsidRPr="008B367E">
        <w:rPr>
          <w:rFonts w:ascii="Times New Roman" w:hAnsi="Times New Roman" w:cs="Times New Roman"/>
          <w:sz w:val="24"/>
        </w:rPr>
        <w:t>, J., 2014.</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Economic growth, energy consumption and CO2 emissions in Gulf Cooperation Council countries.</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Energy, 73, pp.44-58.</w:t>
      </w:r>
      <w:proofErr w:type="gramEnd"/>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SDGIDR (Sustainable Development Goal Index and Dashboards Report), 2018.</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Sustainable Development Goal Index and Dashboards Report, Sustainable Development Solutions Network, United Nations, New York, USA.</w:t>
      </w:r>
      <w:proofErr w:type="gramEnd"/>
      <w:r w:rsidRPr="008B367E">
        <w:rPr>
          <w:rFonts w:ascii="Times New Roman" w:hAnsi="Times New Roman" w:cs="Times New Roman"/>
          <w:sz w:val="24"/>
        </w:rPr>
        <w:t xml:space="preserve"> See: </w:t>
      </w:r>
      <w:hyperlink r:id="rId71" w:history="1">
        <w:r w:rsidRPr="008B367E">
          <w:rPr>
            <w:rStyle w:val="Hyperlink"/>
            <w:rFonts w:ascii="Times New Roman" w:hAnsi="Times New Roman" w:cs="Times New Roman"/>
            <w:color w:val="auto"/>
          </w:rPr>
          <w:t>http://sdgindex.org/reports/2018/</w:t>
        </w:r>
      </w:hyperlink>
      <w:r w:rsidRPr="008B367E">
        <w:rPr>
          <w:rFonts w:ascii="Times New Roman" w:hAnsi="Times New Roman" w:cs="Times New Roman"/>
          <w:sz w:val="24"/>
        </w:rPr>
        <w:t>. (</w:t>
      </w:r>
      <w:proofErr w:type="gramStart"/>
      <w:r w:rsidRPr="008B367E">
        <w:rPr>
          <w:rFonts w:ascii="Times New Roman" w:hAnsi="Times New Roman" w:cs="Times New Roman"/>
          <w:sz w:val="24"/>
        </w:rPr>
        <w:t>accessed</w:t>
      </w:r>
      <w:proofErr w:type="gramEnd"/>
      <w:r w:rsidRPr="008B367E">
        <w:rPr>
          <w:rFonts w:ascii="Times New Roman" w:hAnsi="Times New Roman" w:cs="Times New Roman"/>
          <w:sz w:val="24"/>
        </w:rPr>
        <w:t xml:space="preserve"> 27/04/2019).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8B367E">
        <w:rPr>
          <w:rFonts w:ascii="Times New Roman" w:hAnsi="Times New Roman" w:cs="Times New Roman"/>
          <w:sz w:val="24"/>
        </w:rPr>
        <w:t>Strabac</w:t>
      </w:r>
      <w:proofErr w:type="spellEnd"/>
      <w:r w:rsidRPr="008B367E">
        <w:rPr>
          <w:rFonts w:ascii="Times New Roman" w:hAnsi="Times New Roman" w:cs="Times New Roman"/>
          <w:sz w:val="24"/>
        </w:rPr>
        <w:t xml:space="preserve">, Z., </w:t>
      </w:r>
      <w:proofErr w:type="spellStart"/>
      <w:r w:rsidRPr="008B367E">
        <w:rPr>
          <w:rFonts w:ascii="Times New Roman" w:hAnsi="Times New Roman" w:cs="Times New Roman"/>
          <w:sz w:val="24"/>
        </w:rPr>
        <w:t>Valenta</w:t>
      </w:r>
      <w:proofErr w:type="spellEnd"/>
      <w:r w:rsidRPr="008B367E">
        <w:rPr>
          <w:rFonts w:ascii="Times New Roman" w:hAnsi="Times New Roman" w:cs="Times New Roman"/>
          <w:sz w:val="24"/>
        </w:rPr>
        <w:t xml:space="preserve">, M., &amp; Al </w:t>
      </w:r>
      <w:proofErr w:type="spellStart"/>
      <w:r w:rsidRPr="008B367E">
        <w:rPr>
          <w:rFonts w:ascii="Times New Roman" w:hAnsi="Times New Roman" w:cs="Times New Roman"/>
          <w:sz w:val="24"/>
        </w:rPr>
        <w:t>Awad</w:t>
      </w:r>
      <w:proofErr w:type="spellEnd"/>
      <w:r w:rsidRPr="008B367E">
        <w:rPr>
          <w:rFonts w:ascii="Times New Roman" w:hAnsi="Times New Roman" w:cs="Times New Roman"/>
          <w:sz w:val="24"/>
        </w:rPr>
        <w:t>, M. (2018).</w:t>
      </w:r>
      <w:proofErr w:type="gramEnd"/>
      <w:r w:rsidRPr="008B367E">
        <w:rPr>
          <w:rFonts w:ascii="Times New Roman" w:hAnsi="Times New Roman" w:cs="Times New Roman"/>
          <w:sz w:val="24"/>
        </w:rPr>
        <w:t xml:space="preserve"> Temporary </w:t>
      </w:r>
      <w:proofErr w:type="spellStart"/>
      <w:r w:rsidRPr="008B367E">
        <w:rPr>
          <w:rFonts w:ascii="Times New Roman" w:hAnsi="Times New Roman" w:cs="Times New Roman"/>
          <w:sz w:val="24"/>
        </w:rPr>
        <w:t>labour</w:t>
      </w:r>
      <w:proofErr w:type="spellEnd"/>
      <w:r w:rsidRPr="008B367E">
        <w:rPr>
          <w:rFonts w:ascii="Times New Roman" w:hAnsi="Times New Roman" w:cs="Times New Roman"/>
          <w:sz w:val="24"/>
        </w:rPr>
        <w:t xml:space="preserve"> migration to United Arab Emirates: a complex story. Migration and Development, 7(3), 352–365. </w:t>
      </w:r>
      <w:hyperlink r:id="rId72" w:history="1">
        <w:r w:rsidRPr="008B367E">
          <w:rPr>
            <w:rStyle w:val="Hyperlink"/>
            <w:rFonts w:ascii="Times New Roman" w:hAnsi="Times New Roman" w:cs="Times New Roman"/>
            <w:color w:val="auto"/>
          </w:rPr>
          <w:t>https://doi.org/10.1080/21632324.2017.1421603</w:t>
        </w:r>
      </w:hyperlink>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Swain, S., 2018.</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Construction Wastes Management in the UAE.</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Eco-MENA, Doha, Qatar.</w:t>
      </w:r>
      <w:proofErr w:type="gramEnd"/>
      <w:r w:rsidRPr="008B367E">
        <w:rPr>
          <w:rFonts w:ascii="Times New Roman" w:hAnsi="Times New Roman" w:cs="Times New Roman"/>
          <w:sz w:val="24"/>
        </w:rPr>
        <w:t xml:space="preserve"> See: ecomena.org/construction-waste-</w:t>
      </w:r>
      <w:proofErr w:type="spellStart"/>
      <w:r w:rsidRPr="008B367E">
        <w:rPr>
          <w:rFonts w:ascii="Times New Roman" w:hAnsi="Times New Roman" w:cs="Times New Roman"/>
          <w:sz w:val="24"/>
        </w:rPr>
        <w:t>uae</w:t>
      </w:r>
      <w:proofErr w:type="spellEnd"/>
      <w:r w:rsidRPr="008B367E">
        <w:rPr>
          <w:rFonts w:ascii="Times New Roman" w:hAnsi="Times New Roman" w:cs="Times New Roman"/>
          <w:sz w:val="24"/>
        </w:rPr>
        <w:t xml:space="preserve">/ (accessed 25/09/2019).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lastRenderedPageBreak/>
        <w:t>TGE (The Green Economy), 2012.</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The Green Economy initiative, Green Economy for Sustainable Development.</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The Official Portal of the United Arab Emirates.</w:t>
      </w:r>
      <w:proofErr w:type="gramEnd"/>
      <w:r w:rsidRPr="008B367E">
        <w:rPr>
          <w:rFonts w:ascii="Times New Roman" w:hAnsi="Times New Roman" w:cs="Times New Roman"/>
          <w:sz w:val="24"/>
        </w:rPr>
        <w:t xml:space="preserve"> See: </w:t>
      </w:r>
      <w:hyperlink r:id="rId73" w:history="1">
        <w:r w:rsidRPr="008B367E">
          <w:rPr>
            <w:rStyle w:val="Hyperlink"/>
            <w:rFonts w:ascii="Times New Roman" w:hAnsi="Times New Roman" w:cs="Times New Roman"/>
            <w:color w:val="auto"/>
          </w:rPr>
          <w:t>https://government.ae/about-the-uae/economy/green-economy-for-sustainable-development</w:t>
        </w:r>
      </w:hyperlink>
      <w:r w:rsidRPr="008B367E">
        <w:rPr>
          <w:rFonts w:ascii="Times New Roman" w:hAnsi="Times New Roman" w:cs="Times New Roman"/>
          <w:sz w:val="24"/>
        </w:rPr>
        <w:t xml:space="preserve"> (accessed 28/04/2019).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The National, 2018.</w:t>
      </w:r>
      <w:proofErr w:type="gramEnd"/>
      <w:r w:rsidRPr="008B367E">
        <w:rPr>
          <w:rFonts w:ascii="Times New Roman" w:hAnsi="Times New Roman" w:cs="Times New Roman"/>
          <w:sz w:val="24"/>
        </w:rPr>
        <w:t xml:space="preserve"> Dubai Ruler launches </w:t>
      </w:r>
      <w:proofErr w:type="spellStart"/>
      <w:r w:rsidRPr="008B367E">
        <w:rPr>
          <w:rFonts w:ascii="Times New Roman" w:hAnsi="Times New Roman" w:cs="Times New Roman"/>
          <w:sz w:val="24"/>
        </w:rPr>
        <w:t>Marmoom</w:t>
      </w:r>
      <w:proofErr w:type="spellEnd"/>
      <w:r w:rsidRPr="008B367E">
        <w:rPr>
          <w:rFonts w:ascii="Times New Roman" w:hAnsi="Times New Roman" w:cs="Times New Roman"/>
          <w:sz w:val="24"/>
        </w:rPr>
        <w:t xml:space="preserve"> Desert Conservation Reserve. </w:t>
      </w:r>
      <w:proofErr w:type="gramStart"/>
      <w:r w:rsidRPr="008B367E">
        <w:rPr>
          <w:rFonts w:ascii="Times New Roman" w:hAnsi="Times New Roman" w:cs="Times New Roman"/>
          <w:sz w:val="24"/>
        </w:rPr>
        <w:t>The National, Abu Dhabi, United Arab Emirates.</w:t>
      </w:r>
      <w:proofErr w:type="gramEnd"/>
      <w:r w:rsidRPr="008B367E">
        <w:rPr>
          <w:rFonts w:ascii="Times New Roman" w:hAnsi="Times New Roman" w:cs="Times New Roman"/>
          <w:sz w:val="24"/>
        </w:rPr>
        <w:t xml:space="preserve"> See: </w:t>
      </w:r>
      <w:hyperlink r:id="rId74" w:history="1">
        <w:r w:rsidRPr="008B367E">
          <w:rPr>
            <w:rStyle w:val="Hyperlink"/>
            <w:rFonts w:ascii="Times New Roman" w:hAnsi="Times New Roman" w:cs="Times New Roman"/>
            <w:color w:val="auto"/>
          </w:rPr>
          <w:t>https://www.thenational.ae/uae/environment/dubai-ruler-launches-marmoom-desert-conservation-reserve-1.696015</w:t>
        </w:r>
      </w:hyperlink>
      <w:r w:rsidRPr="008B367E">
        <w:rPr>
          <w:rFonts w:ascii="Times New Roman" w:hAnsi="Times New Roman" w:cs="Times New Roman"/>
          <w:sz w:val="24"/>
        </w:rPr>
        <w:t xml:space="preserve"> (accessed 25/11/2019).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TSDGR (The Sustainable Development Goals Report), 2018.</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The Sustainable Development Goals Report, United Nations, New York, United States.</w:t>
      </w:r>
      <w:proofErr w:type="gramEnd"/>
      <w:r w:rsidRPr="008B367E">
        <w:rPr>
          <w:rFonts w:ascii="Times New Roman" w:hAnsi="Times New Roman" w:cs="Times New Roman"/>
          <w:sz w:val="24"/>
        </w:rPr>
        <w:t xml:space="preserve"> See: </w:t>
      </w:r>
      <w:hyperlink r:id="rId75" w:history="1">
        <w:r w:rsidRPr="008B367E">
          <w:rPr>
            <w:rStyle w:val="Hyperlink"/>
            <w:rFonts w:ascii="Times New Roman" w:hAnsi="Times New Roman" w:cs="Times New Roman"/>
            <w:color w:val="auto"/>
          </w:rPr>
          <w:t>https://unstats.un.org/sdgs/files/report/2018/TheSustainableDevelopmentGoalsReport2018-EN.pdf</w:t>
        </w:r>
      </w:hyperlink>
      <w:r w:rsidRPr="008B367E">
        <w:rPr>
          <w:rFonts w:ascii="Times New Roman" w:hAnsi="Times New Roman" w:cs="Times New Roman"/>
          <w:sz w:val="24"/>
        </w:rPr>
        <w:t xml:space="preserve"> (accessed 25/04/2019).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UAE-CA (UAE contractors Association), 2019.</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Member list.</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 xml:space="preserve">UAE contractors Association, </w:t>
      </w:r>
      <w:proofErr w:type="spellStart"/>
      <w:r w:rsidRPr="008B367E">
        <w:rPr>
          <w:rFonts w:ascii="Times New Roman" w:hAnsi="Times New Roman" w:cs="Times New Roman"/>
          <w:sz w:val="24"/>
        </w:rPr>
        <w:t>Duabi</w:t>
      </w:r>
      <w:proofErr w:type="spellEnd"/>
      <w:r w:rsidRPr="008B367E">
        <w:rPr>
          <w:rFonts w:ascii="Times New Roman" w:hAnsi="Times New Roman" w:cs="Times New Roman"/>
          <w:sz w:val="24"/>
        </w:rPr>
        <w:t>, United Arab Emirates.</w:t>
      </w:r>
      <w:proofErr w:type="gramEnd"/>
      <w:r w:rsidRPr="008B367E">
        <w:rPr>
          <w:rFonts w:ascii="Times New Roman" w:hAnsi="Times New Roman" w:cs="Times New Roman"/>
          <w:sz w:val="24"/>
        </w:rPr>
        <w:t xml:space="preserve"> See: </w:t>
      </w:r>
      <w:hyperlink r:id="rId76" w:history="1">
        <w:r w:rsidRPr="008B367E">
          <w:rPr>
            <w:rStyle w:val="Hyperlink"/>
            <w:rFonts w:ascii="Times New Roman" w:hAnsi="Times New Roman" w:cs="Times New Roman"/>
            <w:color w:val="auto"/>
          </w:rPr>
          <w:t>http://uaecontractors.org/members_list_pdf/MEMBER_LIST_2017.pdf</w:t>
        </w:r>
      </w:hyperlink>
      <w:r w:rsidRPr="008B367E">
        <w:rPr>
          <w:rFonts w:ascii="Times New Roman" w:hAnsi="Times New Roman" w:cs="Times New Roman"/>
          <w:sz w:val="24"/>
        </w:rPr>
        <w:t xml:space="preserve"> (accessed 21/09/2019).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UAEES (United Arab Emirates Energy Strategy 2050).</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UAE Energy Strategy, 2050.</w:t>
      </w:r>
      <w:proofErr w:type="gramEnd"/>
      <w:r w:rsidRPr="008B367E">
        <w:rPr>
          <w:rFonts w:ascii="Times New Roman" w:hAnsi="Times New Roman" w:cs="Times New Roman"/>
          <w:sz w:val="24"/>
        </w:rPr>
        <w:t xml:space="preserve"> The Official Portal of the UAE </w:t>
      </w:r>
      <w:proofErr w:type="gramStart"/>
      <w:r w:rsidRPr="008B367E">
        <w:rPr>
          <w:rFonts w:ascii="Times New Roman" w:hAnsi="Times New Roman" w:cs="Times New Roman"/>
          <w:sz w:val="24"/>
        </w:rPr>
        <w:t>Government,</w:t>
      </w:r>
      <w:proofErr w:type="gramEnd"/>
      <w:r w:rsidRPr="008B367E">
        <w:rPr>
          <w:rFonts w:ascii="Times New Roman" w:hAnsi="Times New Roman" w:cs="Times New Roman"/>
          <w:sz w:val="24"/>
        </w:rPr>
        <w:t xml:space="preserve"> United Arab Emirates. See: </w:t>
      </w:r>
      <w:hyperlink r:id="rId77" w:history="1">
        <w:r w:rsidRPr="008B367E">
          <w:rPr>
            <w:rStyle w:val="Hyperlink"/>
            <w:rFonts w:ascii="Times New Roman" w:hAnsi="Times New Roman" w:cs="Times New Roman"/>
            <w:color w:val="auto"/>
          </w:rPr>
          <w:t>https://government.ae/en/about-the-uae/strategies-initiatives-and-awards/federal-governments-strategies-and-plans/uae-energy-strategy-2050</w:t>
        </w:r>
      </w:hyperlink>
      <w:r w:rsidRPr="008B367E">
        <w:rPr>
          <w:rFonts w:ascii="Times New Roman" w:hAnsi="Times New Roman" w:cs="Times New Roman"/>
          <w:sz w:val="24"/>
        </w:rPr>
        <w:t xml:space="preserve"> (accessed 29/04/2019).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UAEGA (United Arab Emirates Green Agenda: 2015-2030), 2015. United Arab Emirates Green Agenda: 2015-2030. United Arab Emirates. See: </w:t>
      </w:r>
      <w:hyperlink r:id="rId78" w:history="1">
        <w:r w:rsidRPr="008B367E">
          <w:rPr>
            <w:rStyle w:val="Hyperlink"/>
            <w:rFonts w:ascii="Times New Roman" w:hAnsi="Times New Roman" w:cs="Times New Roman"/>
            <w:color w:val="auto"/>
          </w:rPr>
          <w:t>http://www.lse.ac.uk/</w:t>
        </w:r>
        <w:bookmarkStart w:id="0" w:name="_GoBack"/>
        <w:bookmarkEnd w:id="0"/>
        <w:r w:rsidRPr="008B367E">
          <w:rPr>
            <w:rStyle w:val="Hyperlink"/>
            <w:rFonts w:ascii="Times New Roman" w:hAnsi="Times New Roman" w:cs="Times New Roman"/>
            <w:color w:val="auto"/>
          </w:rPr>
          <w:t>GranthamInstitute/law/uae-green-agenda-2015-2030/</w:t>
        </w:r>
      </w:hyperlink>
      <w:r w:rsidRPr="008B367E">
        <w:rPr>
          <w:rFonts w:ascii="Times New Roman" w:hAnsi="Times New Roman" w:cs="Times New Roman"/>
          <w:sz w:val="24"/>
        </w:rPr>
        <w:t xml:space="preserve"> (accessed 28/04/2019).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UAE-</w:t>
      </w:r>
      <w:proofErr w:type="spellStart"/>
      <w:r w:rsidRPr="008B367E">
        <w:rPr>
          <w:rFonts w:ascii="Times New Roman" w:hAnsi="Times New Roman" w:cs="Times New Roman"/>
          <w:sz w:val="24"/>
        </w:rPr>
        <w:t>Labour</w:t>
      </w:r>
      <w:proofErr w:type="spellEnd"/>
      <w:r w:rsidRPr="008B367E">
        <w:rPr>
          <w:rFonts w:ascii="Times New Roman" w:hAnsi="Times New Roman" w:cs="Times New Roman"/>
          <w:sz w:val="24"/>
        </w:rPr>
        <w:t xml:space="preserve"> Law, 1980.</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U.A.E. LABOUR LAW FEDERAL LAW NO.</w:t>
      </w:r>
      <w:proofErr w:type="gramEnd"/>
      <w:r w:rsidRPr="008B367E">
        <w:rPr>
          <w:rFonts w:ascii="Times New Roman" w:hAnsi="Times New Roman" w:cs="Times New Roman"/>
          <w:sz w:val="24"/>
        </w:rPr>
        <w:t xml:space="preserve"> (8) OF 1980</w:t>
      </w:r>
      <w:r w:rsidRPr="008B367E">
        <w:rPr>
          <w:rFonts w:ascii="Times New Roman" w:hAnsi="Times New Roman" w:cs="Times New Roman"/>
          <w:sz w:val="24"/>
        </w:rPr>
        <w:cr/>
        <w:t xml:space="preserve"> </w:t>
      </w:r>
      <w:proofErr w:type="gramStart"/>
      <w:r w:rsidRPr="008B367E">
        <w:rPr>
          <w:rFonts w:ascii="Times New Roman" w:hAnsi="Times New Roman" w:cs="Times New Roman"/>
          <w:sz w:val="24"/>
        </w:rPr>
        <w:t xml:space="preserve">Ministry of Human Resources and </w:t>
      </w:r>
      <w:proofErr w:type="spellStart"/>
      <w:r w:rsidRPr="008B367E">
        <w:rPr>
          <w:rFonts w:ascii="Times New Roman" w:hAnsi="Times New Roman" w:cs="Times New Roman"/>
          <w:sz w:val="24"/>
        </w:rPr>
        <w:t>Emiratisation</w:t>
      </w:r>
      <w:proofErr w:type="spellEnd"/>
      <w:r w:rsidRPr="008B367E">
        <w:rPr>
          <w:rFonts w:ascii="Times New Roman" w:hAnsi="Times New Roman" w:cs="Times New Roman"/>
          <w:sz w:val="24"/>
        </w:rPr>
        <w:t>,</w:t>
      </w:r>
      <w:r w:rsidRPr="008B367E">
        <w:t xml:space="preserve"> </w:t>
      </w:r>
      <w:r w:rsidRPr="008B367E">
        <w:rPr>
          <w:rFonts w:ascii="Times New Roman" w:hAnsi="Times New Roman" w:cs="Times New Roman"/>
          <w:sz w:val="24"/>
        </w:rPr>
        <w:t>Abu Dhabi, United Arab Emirates.</w:t>
      </w:r>
      <w:proofErr w:type="gramEnd"/>
      <w:r w:rsidRPr="008B367E">
        <w:rPr>
          <w:rFonts w:ascii="Times New Roman" w:hAnsi="Times New Roman" w:cs="Times New Roman"/>
          <w:sz w:val="24"/>
        </w:rPr>
        <w:t xml:space="preserve"> See: </w:t>
      </w:r>
      <w:hyperlink r:id="rId79" w:history="1">
        <w:r w:rsidRPr="008B367E">
          <w:rPr>
            <w:rStyle w:val="Hyperlink"/>
            <w:rFonts w:ascii="Times New Roman" w:hAnsi="Times New Roman" w:cs="Times New Roman"/>
            <w:color w:val="auto"/>
          </w:rPr>
          <w:t>https://www.mohre.gov.ae/en/laws-legislation/labour-law.aspx</w:t>
        </w:r>
      </w:hyperlink>
      <w:r w:rsidRPr="008B367E">
        <w:rPr>
          <w:rFonts w:ascii="Times New Roman" w:hAnsi="Times New Roman" w:cs="Times New Roman"/>
          <w:sz w:val="24"/>
        </w:rPr>
        <w:t xml:space="preserve"> (accessed 17/11/2019).</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UAESDG (United Arab Emirates Sustainable Development Goals), 2019.</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The UAE portal for the Sustainable Development Goals, Dubai, United Arab Emirates.</w:t>
      </w:r>
      <w:proofErr w:type="gramEnd"/>
      <w:r w:rsidRPr="008B367E">
        <w:rPr>
          <w:rFonts w:ascii="Times New Roman" w:hAnsi="Times New Roman" w:cs="Times New Roman"/>
          <w:sz w:val="24"/>
        </w:rPr>
        <w:t xml:space="preserve"> See: </w:t>
      </w:r>
      <w:hyperlink r:id="rId80" w:history="1">
        <w:r w:rsidRPr="008B367E">
          <w:rPr>
            <w:rStyle w:val="Hyperlink"/>
            <w:rFonts w:ascii="Times New Roman" w:hAnsi="Times New Roman" w:cs="Times New Roman"/>
            <w:color w:val="auto"/>
          </w:rPr>
          <w:t>http://uaesdgs.ae/en</w:t>
        </w:r>
      </w:hyperlink>
      <w:r w:rsidRPr="008B367E">
        <w:rPr>
          <w:rFonts w:ascii="Times New Roman" w:hAnsi="Times New Roman" w:cs="Times New Roman"/>
          <w:sz w:val="24"/>
        </w:rPr>
        <w:t xml:space="preserve"> (accessed 24/04/2019).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 xml:space="preserve">Umar, T. and </w:t>
      </w:r>
      <w:proofErr w:type="spellStart"/>
      <w:r w:rsidRPr="008B367E">
        <w:rPr>
          <w:rFonts w:ascii="Times New Roman" w:hAnsi="Times New Roman" w:cs="Times New Roman"/>
          <w:sz w:val="24"/>
        </w:rPr>
        <w:t>Egbu</w:t>
      </w:r>
      <w:proofErr w:type="spellEnd"/>
      <w:r w:rsidRPr="008B367E">
        <w:rPr>
          <w:rFonts w:ascii="Times New Roman" w:hAnsi="Times New Roman" w:cs="Times New Roman"/>
          <w:sz w:val="24"/>
        </w:rPr>
        <w:t>, C., 2018-a. Global commitment towards sustainable energy.</w:t>
      </w:r>
      <w:proofErr w:type="gramEnd"/>
      <w:r w:rsidRPr="008B367E">
        <w:rPr>
          <w:rFonts w:ascii="Times New Roman" w:hAnsi="Times New Roman" w:cs="Times New Roman"/>
          <w:sz w:val="24"/>
        </w:rPr>
        <w:t xml:space="preserve"> Proceedings of the Institution of Civil Engineers-Engineering Sustainability (pp. 1-9). </w:t>
      </w:r>
      <w:proofErr w:type="gramStart"/>
      <w:r w:rsidRPr="008B367E">
        <w:rPr>
          <w:rFonts w:ascii="Times New Roman" w:hAnsi="Times New Roman" w:cs="Times New Roman"/>
          <w:sz w:val="24"/>
        </w:rPr>
        <w:t>Thomas Telford Ltd. https://doi.org/10.1680/jensu.17.00059.</w:t>
      </w:r>
      <w:proofErr w:type="gramEnd"/>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 xml:space="preserve">Umar, T. and </w:t>
      </w:r>
      <w:proofErr w:type="spellStart"/>
      <w:r w:rsidRPr="008B367E">
        <w:rPr>
          <w:rFonts w:ascii="Times New Roman" w:hAnsi="Times New Roman" w:cs="Times New Roman"/>
          <w:sz w:val="24"/>
        </w:rPr>
        <w:t>Egbu</w:t>
      </w:r>
      <w:proofErr w:type="spellEnd"/>
      <w:r w:rsidRPr="008B367E">
        <w:rPr>
          <w:rFonts w:ascii="Times New Roman" w:hAnsi="Times New Roman" w:cs="Times New Roman"/>
          <w:sz w:val="24"/>
        </w:rPr>
        <w:t>, C., 2018-b. Heat stress, a hidden cause of accidents in construction.</w:t>
      </w:r>
      <w:proofErr w:type="gramEnd"/>
      <w:r w:rsidRPr="008B367E">
        <w:rPr>
          <w:rFonts w:ascii="Times New Roman" w:hAnsi="Times New Roman" w:cs="Times New Roman"/>
          <w:sz w:val="24"/>
        </w:rPr>
        <w:t xml:space="preserve">  Proceedings of the Institution of Civil Engineers-Municipal Engineer (pp. 1-12). </w:t>
      </w:r>
      <w:proofErr w:type="gramStart"/>
      <w:r w:rsidRPr="008B367E">
        <w:rPr>
          <w:rFonts w:ascii="Times New Roman" w:hAnsi="Times New Roman" w:cs="Times New Roman"/>
          <w:sz w:val="24"/>
        </w:rPr>
        <w:t xml:space="preserve">Thomas Telford Ltd. </w:t>
      </w:r>
      <w:hyperlink r:id="rId81" w:history="1">
        <w:r w:rsidRPr="008B367E">
          <w:rPr>
            <w:rStyle w:val="Hyperlink"/>
            <w:rFonts w:ascii="Times New Roman" w:hAnsi="Times New Roman" w:cs="Times New Roman"/>
            <w:color w:val="auto"/>
          </w:rPr>
          <w:t>https://doi.org/10.1680/jmuen.18.00004</w:t>
        </w:r>
      </w:hyperlink>
      <w:r w:rsidRPr="008B367E">
        <w:rPr>
          <w:rFonts w:ascii="Times New Roman" w:hAnsi="Times New Roman" w:cs="Times New Roman"/>
          <w:sz w:val="24"/>
        </w:rPr>
        <w:t>.</w:t>
      </w:r>
      <w:proofErr w:type="gramEnd"/>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Umar, T. and </w:t>
      </w:r>
      <w:proofErr w:type="spellStart"/>
      <w:r w:rsidRPr="008B367E">
        <w:rPr>
          <w:rFonts w:ascii="Times New Roman" w:hAnsi="Times New Roman" w:cs="Times New Roman"/>
          <w:sz w:val="24"/>
        </w:rPr>
        <w:t>Egbu</w:t>
      </w:r>
      <w:proofErr w:type="spellEnd"/>
      <w:r w:rsidRPr="008B367E">
        <w:rPr>
          <w:rFonts w:ascii="Times New Roman" w:hAnsi="Times New Roman" w:cs="Times New Roman"/>
          <w:sz w:val="24"/>
        </w:rPr>
        <w:t xml:space="preserve">, C., 2018-c. Perceptions on safety climate: a case study in the Omani construction industry. </w:t>
      </w:r>
      <w:proofErr w:type="gramStart"/>
      <w:r w:rsidRPr="008B367E">
        <w:rPr>
          <w:rFonts w:ascii="Times New Roman" w:hAnsi="Times New Roman" w:cs="Times New Roman"/>
          <w:sz w:val="24"/>
        </w:rPr>
        <w:t>Proceedings of the ICE-Management, Procurement and Law, 171(6), pp.251-263.</w:t>
      </w:r>
      <w:proofErr w:type="gramEnd"/>
      <w:r w:rsidRPr="008B367E">
        <w:rPr>
          <w:rFonts w:ascii="Times New Roman" w:hAnsi="Times New Roman" w:cs="Times New Roman"/>
          <w:sz w:val="24"/>
        </w:rPr>
        <w:t xml:space="preserve"> </w:t>
      </w:r>
      <w:hyperlink r:id="rId82" w:history="1">
        <w:r w:rsidRPr="008B367E">
          <w:rPr>
            <w:rStyle w:val="Hyperlink"/>
            <w:rFonts w:ascii="Times New Roman" w:hAnsi="Times New Roman" w:cs="Times New Roman"/>
            <w:color w:val="auto"/>
          </w:rPr>
          <w:t>https://doi.org/10.1680/jmapl.18.00001</w:t>
        </w:r>
      </w:hyperlink>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Umar, T. and Wamuziri, S., 2016.</w:t>
      </w:r>
      <w:proofErr w:type="gramEnd"/>
      <w:r w:rsidRPr="008B367E">
        <w:rPr>
          <w:rFonts w:ascii="Times New Roman" w:hAnsi="Times New Roman" w:cs="Times New Roman"/>
          <w:sz w:val="24"/>
        </w:rPr>
        <w:t xml:space="preserve"> Briefing: Conventional, wind and solar energy resources in Oman. </w:t>
      </w:r>
      <w:proofErr w:type="gramStart"/>
      <w:r w:rsidRPr="008B367E">
        <w:rPr>
          <w:rFonts w:ascii="Times New Roman" w:hAnsi="Times New Roman" w:cs="Times New Roman"/>
          <w:sz w:val="24"/>
        </w:rPr>
        <w:t>Proceedings of the Institution of Civil Engineers-Energy, 169(4), pp.143-147.</w:t>
      </w:r>
      <w:proofErr w:type="gramEnd"/>
      <w:r w:rsidRPr="008B367E">
        <w:rPr>
          <w:rFonts w:ascii="Times New Roman" w:hAnsi="Times New Roman" w:cs="Times New Roman"/>
          <w:sz w:val="24"/>
        </w:rPr>
        <w:t xml:space="preserve"> https://doi.org/10.1680/jener.16.00011.</w:t>
      </w:r>
    </w:p>
    <w:p w:rsidR="00A12028" w:rsidRDefault="00A12028" w:rsidP="0058363C">
      <w:pPr>
        <w:keepLines/>
        <w:spacing w:after="120" w:line="240" w:lineRule="auto"/>
        <w:ind w:left="720" w:hanging="720"/>
        <w:rPr>
          <w:rFonts w:ascii="Times New Roman" w:hAnsi="Times New Roman" w:cs="Times New Roman"/>
          <w:sz w:val="24"/>
        </w:rPr>
      </w:pPr>
      <w:proofErr w:type="gramStart"/>
      <w:r w:rsidRPr="006A63F4">
        <w:rPr>
          <w:rFonts w:ascii="Times New Roman" w:hAnsi="Times New Roman" w:cs="Times New Roman"/>
          <w:sz w:val="24"/>
        </w:rPr>
        <w:lastRenderedPageBreak/>
        <w:t>Um</w:t>
      </w:r>
      <w:r>
        <w:rPr>
          <w:rFonts w:ascii="Times New Roman" w:hAnsi="Times New Roman" w:cs="Times New Roman"/>
          <w:sz w:val="24"/>
        </w:rPr>
        <w:t>ar, T. and Wamuziri, S., 2017</w:t>
      </w:r>
      <w:r w:rsidRPr="006A63F4">
        <w:rPr>
          <w:rFonts w:ascii="Times New Roman" w:hAnsi="Times New Roman" w:cs="Times New Roman"/>
          <w:sz w:val="24"/>
        </w:rPr>
        <w:t>.</w:t>
      </w:r>
      <w:proofErr w:type="gramEnd"/>
      <w:r w:rsidRPr="006A63F4">
        <w:rPr>
          <w:rFonts w:ascii="Times New Roman" w:hAnsi="Times New Roman" w:cs="Times New Roman"/>
          <w:sz w:val="24"/>
        </w:rPr>
        <w:t xml:space="preserve"> Briefing: Using ‘safety climate factors’ t</w:t>
      </w:r>
      <w:r>
        <w:rPr>
          <w:rFonts w:ascii="Times New Roman" w:hAnsi="Times New Roman" w:cs="Times New Roman"/>
          <w:sz w:val="24"/>
        </w:rPr>
        <w:t xml:space="preserve">o improve construction safety. </w:t>
      </w:r>
      <w:proofErr w:type="gramStart"/>
      <w:r w:rsidRPr="006A63F4">
        <w:rPr>
          <w:rFonts w:ascii="Times New Roman" w:hAnsi="Times New Roman" w:cs="Times New Roman"/>
          <w:sz w:val="24"/>
        </w:rPr>
        <w:t>Proceedings of the Institution of Civil Engineers-Municipal Engineer (Vol. 170, No. 2, pp. 65-67).</w:t>
      </w:r>
      <w:proofErr w:type="gramEnd"/>
      <w:r w:rsidRPr="006A63F4">
        <w:rPr>
          <w:rFonts w:ascii="Times New Roman" w:hAnsi="Times New Roman" w:cs="Times New Roman"/>
          <w:sz w:val="24"/>
        </w:rPr>
        <w:t xml:space="preserve"> </w:t>
      </w:r>
      <w:proofErr w:type="gramStart"/>
      <w:r w:rsidRPr="006A63F4">
        <w:rPr>
          <w:rFonts w:ascii="Times New Roman" w:hAnsi="Times New Roman" w:cs="Times New Roman"/>
          <w:sz w:val="24"/>
        </w:rPr>
        <w:t>Thomas Telford Ltd.</w:t>
      </w:r>
      <w:r>
        <w:rPr>
          <w:rFonts w:ascii="Times New Roman" w:hAnsi="Times New Roman" w:cs="Times New Roman"/>
          <w:sz w:val="24"/>
        </w:rPr>
        <w:t xml:space="preserve"> </w:t>
      </w:r>
      <w:r w:rsidRPr="006A63F4">
        <w:rPr>
          <w:rFonts w:ascii="Times New Roman" w:hAnsi="Times New Roman" w:cs="Times New Roman"/>
          <w:sz w:val="24"/>
        </w:rPr>
        <w:t>https://doi.org/10.1680/jmuen.16.00020</w:t>
      </w:r>
      <w:r>
        <w:rPr>
          <w:rFonts w:ascii="Times New Roman" w:hAnsi="Times New Roman" w:cs="Times New Roman"/>
          <w:sz w:val="24"/>
        </w:rPr>
        <w:t>.</w:t>
      </w:r>
      <w:proofErr w:type="gramEnd"/>
      <w:r>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Umar, T., (2019).</w:t>
      </w:r>
      <w:proofErr w:type="gramEnd"/>
      <w:r w:rsidRPr="008B367E">
        <w:rPr>
          <w:rFonts w:ascii="Times New Roman" w:hAnsi="Times New Roman" w:cs="Times New Roman"/>
          <w:sz w:val="24"/>
        </w:rPr>
        <w:t xml:space="preserve"> </w:t>
      </w:r>
      <w:proofErr w:type="gramStart"/>
      <w:r w:rsidRPr="003A4051">
        <w:rPr>
          <w:rFonts w:ascii="Times New Roman" w:hAnsi="Times New Roman" w:cs="Times New Roman"/>
          <w:sz w:val="24"/>
        </w:rPr>
        <w:t>Developing Toolkits and Guidelines to Improve Safety Performance in the Construction Industry in Oman</w:t>
      </w:r>
      <w:r w:rsidRPr="008B367E">
        <w:rPr>
          <w:rFonts w:ascii="Times New Roman" w:hAnsi="Times New Roman" w:cs="Times New Roman"/>
          <w:sz w:val="24"/>
        </w:rPr>
        <w:t>.</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PhD thesis.</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London South Bank University, London, UK.</w:t>
      </w:r>
      <w:proofErr w:type="gramEnd"/>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Umar, T., 2017</w:t>
      </w:r>
      <w:r>
        <w:rPr>
          <w:rFonts w:ascii="Times New Roman" w:hAnsi="Times New Roman" w:cs="Times New Roman"/>
          <w:sz w:val="24"/>
        </w:rPr>
        <w:t>-a</w:t>
      </w:r>
      <w:r w:rsidRPr="008B367E">
        <w:rPr>
          <w:rFonts w:ascii="Times New Roman" w:hAnsi="Times New Roman" w:cs="Times New Roman"/>
          <w:sz w:val="24"/>
        </w:rPr>
        <w:t>. Briefing: Cost of accidents in the construction industry of Oman.</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Proceedings of the Institution of Civil Engineers-Municipal Engineer (Vol. 170, No. 2, pp. 68-73).</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 xml:space="preserve">Thomas Telford Ltd. </w:t>
      </w:r>
      <w:hyperlink r:id="rId83" w:history="1">
        <w:r w:rsidRPr="008B367E">
          <w:rPr>
            <w:rStyle w:val="Hyperlink"/>
            <w:rFonts w:ascii="Times New Roman" w:hAnsi="Times New Roman" w:cs="Times New Roman"/>
            <w:color w:val="auto"/>
          </w:rPr>
          <w:t>https://doi.org/10.1680/jmuen.16.00032</w:t>
        </w:r>
      </w:hyperlink>
      <w:r w:rsidRPr="008B367E">
        <w:rPr>
          <w:rFonts w:ascii="Times New Roman" w:hAnsi="Times New Roman" w:cs="Times New Roman"/>
          <w:sz w:val="24"/>
        </w:rPr>
        <w:t>.</w:t>
      </w:r>
      <w:proofErr w:type="gramEnd"/>
      <w:r w:rsidRPr="008B367E">
        <w:rPr>
          <w:rFonts w:ascii="Times New Roman" w:hAnsi="Times New Roman" w:cs="Times New Roman"/>
          <w:sz w:val="24"/>
        </w:rPr>
        <w:t xml:space="preserve"> </w:t>
      </w:r>
    </w:p>
    <w:p w:rsidR="00A12028" w:rsidRDefault="00A12028" w:rsidP="00BB6CBE">
      <w:pPr>
        <w:keepLines/>
        <w:spacing w:after="120" w:line="240" w:lineRule="auto"/>
        <w:ind w:left="720" w:hanging="720"/>
        <w:rPr>
          <w:rFonts w:ascii="Times New Roman" w:hAnsi="Times New Roman" w:cs="Times New Roman"/>
          <w:sz w:val="24"/>
        </w:rPr>
      </w:pPr>
      <w:r w:rsidRPr="0058363C">
        <w:rPr>
          <w:rFonts w:ascii="Times New Roman" w:hAnsi="Times New Roman" w:cs="Times New Roman"/>
          <w:sz w:val="24"/>
        </w:rPr>
        <w:t>Umar, T., 2017</w:t>
      </w:r>
      <w:r>
        <w:rPr>
          <w:rFonts w:ascii="Times New Roman" w:hAnsi="Times New Roman" w:cs="Times New Roman"/>
          <w:sz w:val="24"/>
        </w:rPr>
        <w:t>-b</w:t>
      </w:r>
      <w:r w:rsidRPr="0058363C">
        <w:rPr>
          <w:rFonts w:ascii="Times New Roman" w:hAnsi="Times New Roman" w:cs="Times New Roman"/>
          <w:sz w:val="24"/>
        </w:rPr>
        <w:t xml:space="preserve">. Rooftop solar photovoltaic energy: a case study of India. </w:t>
      </w:r>
      <w:proofErr w:type="gramStart"/>
      <w:r w:rsidRPr="0058363C">
        <w:rPr>
          <w:rFonts w:ascii="Times New Roman" w:hAnsi="Times New Roman" w:cs="Times New Roman"/>
          <w:sz w:val="24"/>
        </w:rPr>
        <w:t>Nanomaterials and Energy, 6(1), pp.17-22.</w:t>
      </w:r>
      <w:proofErr w:type="gramEnd"/>
      <w:r>
        <w:rPr>
          <w:rFonts w:ascii="Times New Roman" w:hAnsi="Times New Roman" w:cs="Times New Roman"/>
          <w:sz w:val="24"/>
        </w:rPr>
        <w:t xml:space="preserve"> </w:t>
      </w:r>
      <w:r w:rsidRPr="0058363C">
        <w:rPr>
          <w:rFonts w:ascii="Times New Roman" w:hAnsi="Times New Roman" w:cs="Times New Roman"/>
          <w:sz w:val="24"/>
        </w:rPr>
        <w:t>https://doi.org/10.1680/jnaen.16.00002</w:t>
      </w:r>
      <w:r>
        <w:rPr>
          <w:rFonts w:ascii="Times New Roman" w:hAnsi="Times New Roman" w:cs="Times New Roman"/>
          <w:sz w:val="24"/>
        </w:rPr>
        <w:t xml:space="preserve">. </w:t>
      </w:r>
    </w:p>
    <w:p w:rsidR="00A12028" w:rsidRDefault="00A12028" w:rsidP="0058363C">
      <w:pPr>
        <w:keepLines/>
        <w:spacing w:after="120" w:line="240" w:lineRule="auto"/>
        <w:ind w:left="720" w:hanging="720"/>
        <w:rPr>
          <w:rFonts w:ascii="Times New Roman" w:hAnsi="Times New Roman" w:cs="Times New Roman"/>
          <w:sz w:val="24"/>
        </w:rPr>
      </w:pPr>
      <w:proofErr w:type="gramStart"/>
      <w:r>
        <w:rPr>
          <w:rFonts w:ascii="Times New Roman" w:hAnsi="Times New Roman" w:cs="Times New Roman"/>
          <w:sz w:val="24"/>
        </w:rPr>
        <w:t>Umar, T., 2017-c</w:t>
      </w:r>
      <w:r w:rsidRPr="006A63F4">
        <w:rPr>
          <w:rFonts w:ascii="Times New Roman" w:hAnsi="Times New Roman" w:cs="Times New Roman"/>
          <w:sz w:val="24"/>
        </w:rPr>
        <w:t>. Briefing: Defining safe</w:t>
      </w:r>
      <w:r>
        <w:rPr>
          <w:rFonts w:ascii="Times New Roman" w:hAnsi="Times New Roman" w:cs="Times New Roman"/>
          <w:sz w:val="24"/>
        </w:rPr>
        <w:t>ty leadership in construction.</w:t>
      </w:r>
      <w:proofErr w:type="gramEnd"/>
      <w:r>
        <w:rPr>
          <w:rFonts w:ascii="Times New Roman" w:hAnsi="Times New Roman" w:cs="Times New Roman"/>
          <w:sz w:val="24"/>
        </w:rPr>
        <w:t xml:space="preserve"> </w:t>
      </w:r>
      <w:proofErr w:type="gramStart"/>
      <w:r w:rsidRPr="006A63F4">
        <w:rPr>
          <w:rFonts w:ascii="Times New Roman" w:hAnsi="Times New Roman" w:cs="Times New Roman"/>
          <w:sz w:val="24"/>
        </w:rPr>
        <w:t>Proceedings of the Institution of Civil Engineers-Municipal Engineer (Vol. 170, No. 1, pp. 3-5).</w:t>
      </w:r>
      <w:proofErr w:type="gramEnd"/>
      <w:r w:rsidRPr="006A63F4">
        <w:rPr>
          <w:rFonts w:ascii="Times New Roman" w:hAnsi="Times New Roman" w:cs="Times New Roman"/>
          <w:sz w:val="24"/>
        </w:rPr>
        <w:t xml:space="preserve"> </w:t>
      </w:r>
      <w:proofErr w:type="gramStart"/>
      <w:r w:rsidRPr="006A63F4">
        <w:rPr>
          <w:rFonts w:ascii="Times New Roman" w:hAnsi="Times New Roman" w:cs="Times New Roman"/>
          <w:sz w:val="24"/>
        </w:rPr>
        <w:t>Thomas Telford Ltd.</w:t>
      </w:r>
      <w:r>
        <w:rPr>
          <w:rFonts w:ascii="Times New Roman" w:hAnsi="Times New Roman" w:cs="Times New Roman"/>
          <w:sz w:val="24"/>
        </w:rPr>
        <w:t xml:space="preserve"> </w:t>
      </w:r>
      <w:r w:rsidRPr="00CC4AEC">
        <w:rPr>
          <w:rFonts w:ascii="Times New Roman" w:hAnsi="Times New Roman" w:cs="Times New Roman"/>
          <w:sz w:val="24"/>
        </w:rPr>
        <w:t>https://doi.org/10.1680/jmuen.16.00004</w:t>
      </w:r>
      <w:r>
        <w:rPr>
          <w:rFonts w:ascii="Times New Roman" w:hAnsi="Times New Roman" w:cs="Times New Roman"/>
          <w:sz w:val="24"/>
        </w:rPr>
        <w:t>.</w:t>
      </w:r>
      <w:proofErr w:type="gramEnd"/>
      <w:r>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Umar, T., 2018-a. Geothermal energy resources in Oman.</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Proceedings of the Institution of Civil Engineers-Energy, 171(1), pp.37-43.</w:t>
      </w:r>
      <w:proofErr w:type="gramEnd"/>
      <w:r w:rsidRPr="008B367E">
        <w:rPr>
          <w:rFonts w:ascii="Times New Roman" w:hAnsi="Times New Roman" w:cs="Times New Roman"/>
          <w:sz w:val="24"/>
        </w:rPr>
        <w:t xml:space="preserve"> https://doi.org/10.1680/jener.17.00001.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Umar, T., 2018-b. Briefing: Towards a sustainable energy: the potential of biomass for electricity generation in Oman. </w:t>
      </w:r>
      <w:proofErr w:type="gramStart"/>
      <w:r w:rsidRPr="008B367E">
        <w:rPr>
          <w:rFonts w:ascii="Times New Roman" w:hAnsi="Times New Roman" w:cs="Times New Roman"/>
          <w:sz w:val="24"/>
        </w:rPr>
        <w:t>Proceedings of the Institution of Civil Engineers-Engineering Sustainability (Vol. 171, No. 7, pp. 329-333).</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Thomas Telford Ltd. https://doi.org/10.1680/jensu.17.00001.</w:t>
      </w:r>
      <w:proofErr w:type="gramEnd"/>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Umar, T., 2018-c. </w:t>
      </w:r>
      <w:proofErr w:type="gramStart"/>
      <w:r w:rsidRPr="008B367E">
        <w:rPr>
          <w:rFonts w:ascii="Times New Roman" w:hAnsi="Times New Roman" w:cs="Times New Roman"/>
          <w:sz w:val="24"/>
        </w:rPr>
        <w:t>Causes</w:t>
      </w:r>
      <w:proofErr w:type="gramEnd"/>
      <w:r w:rsidRPr="008B367E">
        <w:rPr>
          <w:rFonts w:ascii="Times New Roman" w:hAnsi="Times New Roman" w:cs="Times New Roman"/>
          <w:sz w:val="24"/>
        </w:rPr>
        <w:t xml:space="preserve"> of delay in construction projects in Oman. </w:t>
      </w:r>
      <w:proofErr w:type="gramStart"/>
      <w:r w:rsidRPr="008B367E">
        <w:rPr>
          <w:rFonts w:ascii="Times New Roman" w:hAnsi="Times New Roman" w:cs="Times New Roman"/>
          <w:sz w:val="24"/>
        </w:rPr>
        <w:t>Middle East Journal of Management, 5(2), pp.121-136.</w:t>
      </w:r>
      <w:proofErr w:type="gramEnd"/>
      <w:r w:rsidRPr="008B367E">
        <w:rPr>
          <w:rFonts w:ascii="Times New Roman" w:hAnsi="Times New Roman" w:cs="Times New Roman"/>
          <w:sz w:val="24"/>
        </w:rPr>
        <w:t xml:space="preserve"> </w:t>
      </w:r>
      <w:hyperlink r:id="rId84" w:history="1">
        <w:r w:rsidRPr="008B367E">
          <w:rPr>
            <w:rStyle w:val="Hyperlink"/>
            <w:rFonts w:ascii="Times New Roman" w:hAnsi="Times New Roman" w:cs="Times New Roman"/>
            <w:color w:val="auto"/>
          </w:rPr>
          <w:t>https://doi.org/10.1504/MEJM.2018.091132</w:t>
        </w:r>
      </w:hyperlink>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 xml:space="preserve">Umar, T., </w:t>
      </w:r>
      <w:proofErr w:type="spellStart"/>
      <w:r w:rsidRPr="008B367E">
        <w:rPr>
          <w:rFonts w:ascii="Times New Roman" w:hAnsi="Times New Roman" w:cs="Times New Roman"/>
          <w:sz w:val="24"/>
        </w:rPr>
        <w:t>Egbu</w:t>
      </w:r>
      <w:proofErr w:type="spellEnd"/>
      <w:r w:rsidRPr="008B367E">
        <w:rPr>
          <w:rFonts w:ascii="Times New Roman" w:hAnsi="Times New Roman" w:cs="Times New Roman"/>
          <w:sz w:val="24"/>
        </w:rPr>
        <w:t xml:space="preserve">, C. and </w:t>
      </w:r>
      <w:proofErr w:type="spellStart"/>
      <w:r w:rsidRPr="008B367E">
        <w:rPr>
          <w:rFonts w:ascii="Times New Roman" w:hAnsi="Times New Roman" w:cs="Times New Roman"/>
          <w:sz w:val="24"/>
        </w:rPr>
        <w:t>Saidani</w:t>
      </w:r>
      <w:proofErr w:type="spellEnd"/>
      <w:r w:rsidRPr="008B367E">
        <w:rPr>
          <w:rFonts w:ascii="Times New Roman" w:hAnsi="Times New Roman" w:cs="Times New Roman"/>
          <w:sz w:val="24"/>
        </w:rPr>
        <w:t>, M., 2019-</w:t>
      </w:r>
      <w:r>
        <w:rPr>
          <w:rFonts w:ascii="Times New Roman" w:hAnsi="Times New Roman" w:cs="Times New Roman"/>
          <w:sz w:val="24"/>
        </w:rPr>
        <w:t>c</w:t>
      </w:r>
      <w:r w:rsidRPr="008B367E">
        <w:rPr>
          <w:rFonts w:ascii="Times New Roman" w:hAnsi="Times New Roman" w:cs="Times New Roman"/>
          <w:sz w:val="24"/>
        </w:rPr>
        <w:t>.</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A Modified Method for Los Angeles Abrasion Test. Iranian Journal of Science and Technology, Transactions of Civil Engineering, pp.1-7.</w:t>
      </w:r>
      <w:proofErr w:type="gramEnd"/>
      <w:r w:rsidRPr="008B367E">
        <w:rPr>
          <w:rFonts w:ascii="Times New Roman" w:hAnsi="Times New Roman" w:cs="Times New Roman"/>
          <w:sz w:val="24"/>
        </w:rPr>
        <w:t xml:space="preserve"> </w:t>
      </w:r>
      <w:hyperlink r:id="rId85" w:history="1">
        <w:r w:rsidRPr="008B367E">
          <w:rPr>
            <w:rStyle w:val="Hyperlink"/>
            <w:rFonts w:ascii="Times New Roman" w:hAnsi="Times New Roman" w:cs="Times New Roman"/>
            <w:color w:val="auto"/>
            <w:sz w:val="24"/>
          </w:rPr>
          <w:t>https://doi.org/10.1007/s40996-019-00268-w</w:t>
        </w:r>
      </w:hyperlink>
      <w:r w:rsidRPr="008B367E">
        <w:rPr>
          <w:rFonts w:ascii="Times New Roman" w:hAnsi="Times New Roman" w:cs="Times New Roman"/>
          <w:sz w:val="24"/>
        </w:rPr>
        <w:t xml:space="preserve">. </w:t>
      </w:r>
    </w:p>
    <w:p w:rsidR="00A12028" w:rsidRPr="0058363C" w:rsidRDefault="00A12028" w:rsidP="0058363C">
      <w:pPr>
        <w:keepLines/>
        <w:spacing w:after="120" w:line="240" w:lineRule="auto"/>
        <w:ind w:left="720" w:hanging="720"/>
        <w:rPr>
          <w:rFonts w:ascii="Times New Roman" w:hAnsi="Times New Roman" w:cs="Times New Roman"/>
          <w:sz w:val="24"/>
        </w:rPr>
      </w:pPr>
      <w:r w:rsidRPr="0058363C">
        <w:rPr>
          <w:rFonts w:ascii="Times New Roman" w:hAnsi="Times New Roman" w:cs="Times New Roman"/>
          <w:sz w:val="24"/>
        </w:rPr>
        <w:t xml:space="preserve">Umar, T., </w:t>
      </w:r>
      <w:proofErr w:type="spellStart"/>
      <w:r w:rsidRPr="0058363C">
        <w:rPr>
          <w:rFonts w:ascii="Times New Roman" w:hAnsi="Times New Roman" w:cs="Times New Roman"/>
          <w:sz w:val="24"/>
        </w:rPr>
        <w:t>Egbu</w:t>
      </w:r>
      <w:proofErr w:type="spellEnd"/>
      <w:r w:rsidRPr="0058363C">
        <w:rPr>
          <w:rFonts w:ascii="Times New Roman" w:hAnsi="Times New Roman" w:cs="Times New Roman"/>
          <w:sz w:val="24"/>
        </w:rPr>
        <w:t xml:space="preserve">, C., Honnurvali, M.S., </w:t>
      </w:r>
      <w:proofErr w:type="spellStart"/>
      <w:r w:rsidRPr="0058363C">
        <w:rPr>
          <w:rFonts w:ascii="Times New Roman" w:hAnsi="Times New Roman" w:cs="Times New Roman"/>
          <w:sz w:val="24"/>
        </w:rPr>
        <w:t>Saidani</w:t>
      </w:r>
      <w:proofErr w:type="spellEnd"/>
      <w:r w:rsidRPr="0058363C">
        <w:rPr>
          <w:rFonts w:ascii="Times New Roman" w:hAnsi="Times New Roman" w:cs="Times New Roman"/>
          <w:sz w:val="24"/>
        </w:rPr>
        <w:t>, M. and Al-</w:t>
      </w:r>
      <w:proofErr w:type="spellStart"/>
      <w:r w:rsidRPr="0058363C">
        <w:rPr>
          <w:rFonts w:ascii="Times New Roman" w:hAnsi="Times New Roman" w:cs="Times New Roman"/>
          <w:sz w:val="24"/>
        </w:rPr>
        <w:t>Bayati</w:t>
      </w:r>
      <w:proofErr w:type="spellEnd"/>
      <w:r w:rsidRPr="0058363C">
        <w:rPr>
          <w:rFonts w:ascii="Times New Roman" w:hAnsi="Times New Roman" w:cs="Times New Roman"/>
          <w:sz w:val="24"/>
        </w:rPr>
        <w:t>, A.J., 2019</w:t>
      </w:r>
      <w:r>
        <w:rPr>
          <w:rFonts w:ascii="Times New Roman" w:hAnsi="Times New Roman" w:cs="Times New Roman"/>
          <w:sz w:val="24"/>
        </w:rPr>
        <w:t>-b</w:t>
      </w:r>
      <w:r w:rsidRPr="0058363C">
        <w:rPr>
          <w:rFonts w:ascii="Times New Roman" w:hAnsi="Times New Roman" w:cs="Times New Roman"/>
          <w:sz w:val="24"/>
        </w:rPr>
        <w:t xml:space="preserve">. Briefing: Status of occupational safety and health in GCC construction. </w:t>
      </w:r>
      <w:proofErr w:type="gramStart"/>
      <w:r w:rsidRPr="0058363C">
        <w:rPr>
          <w:rFonts w:ascii="Times New Roman" w:hAnsi="Times New Roman" w:cs="Times New Roman"/>
          <w:sz w:val="24"/>
        </w:rPr>
        <w:t>Proceedings of the Institution of Civil Engineers-Management, Procurement and Law, 172(4), pp.137-141.</w:t>
      </w:r>
      <w:proofErr w:type="gramEnd"/>
      <w:r>
        <w:rPr>
          <w:rFonts w:ascii="Times New Roman" w:hAnsi="Times New Roman" w:cs="Times New Roman"/>
          <w:sz w:val="24"/>
        </w:rPr>
        <w:t xml:space="preserve"> </w:t>
      </w:r>
      <w:r w:rsidRPr="0058363C">
        <w:rPr>
          <w:rFonts w:ascii="Times New Roman" w:hAnsi="Times New Roman" w:cs="Times New Roman"/>
          <w:sz w:val="24"/>
        </w:rPr>
        <w:t>https://doi.org/10.1680/jmapl.18.00053</w:t>
      </w:r>
      <w:r>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Umar, T., </w:t>
      </w:r>
      <w:proofErr w:type="spellStart"/>
      <w:r w:rsidRPr="008B367E">
        <w:rPr>
          <w:rFonts w:ascii="Times New Roman" w:hAnsi="Times New Roman" w:cs="Times New Roman"/>
          <w:sz w:val="24"/>
        </w:rPr>
        <w:t>Egbu</w:t>
      </w:r>
      <w:proofErr w:type="spellEnd"/>
      <w:r w:rsidRPr="008B367E">
        <w:rPr>
          <w:rFonts w:ascii="Times New Roman" w:hAnsi="Times New Roman" w:cs="Times New Roman"/>
          <w:sz w:val="24"/>
        </w:rPr>
        <w:t xml:space="preserve">, C., </w:t>
      </w:r>
      <w:proofErr w:type="spellStart"/>
      <w:r w:rsidRPr="008B367E">
        <w:rPr>
          <w:rFonts w:ascii="Times New Roman" w:hAnsi="Times New Roman" w:cs="Times New Roman"/>
          <w:sz w:val="24"/>
        </w:rPr>
        <w:t>Ofori</w:t>
      </w:r>
      <w:proofErr w:type="spellEnd"/>
      <w:r w:rsidRPr="008B367E">
        <w:rPr>
          <w:rFonts w:ascii="Times New Roman" w:hAnsi="Times New Roman" w:cs="Times New Roman"/>
          <w:sz w:val="24"/>
        </w:rPr>
        <w:t xml:space="preserve">, G., Honnurvali, M.S., </w:t>
      </w:r>
      <w:proofErr w:type="spellStart"/>
      <w:r w:rsidRPr="008B367E">
        <w:rPr>
          <w:rFonts w:ascii="Times New Roman" w:hAnsi="Times New Roman" w:cs="Times New Roman"/>
          <w:sz w:val="24"/>
        </w:rPr>
        <w:t>Saidani</w:t>
      </w:r>
      <w:proofErr w:type="spellEnd"/>
      <w:r w:rsidRPr="008B367E">
        <w:rPr>
          <w:rFonts w:ascii="Times New Roman" w:hAnsi="Times New Roman" w:cs="Times New Roman"/>
          <w:sz w:val="24"/>
        </w:rPr>
        <w:t xml:space="preserve">, M., and </w:t>
      </w:r>
      <w:proofErr w:type="spellStart"/>
      <w:r w:rsidRPr="008B367E">
        <w:rPr>
          <w:rFonts w:ascii="Times New Roman" w:hAnsi="Times New Roman" w:cs="Times New Roman"/>
          <w:sz w:val="24"/>
        </w:rPr>
        <w:t>Opoku</w:t>
      </w:r>
      <w:proofErr w:type="spellEnd"/>
      <w:r w:rsidRPr="008B367E">
        <w:rPr>
          <w:rFonts w:ascii="Times New Roman" w:hAnsi="Times New Roman" w:cs="Times New Roman"/>
          <w:sz w:val="24"/>
        </w:rPr>
        <w:t>, A. 2019-</w:t>
      </w:r>
      <w:r>
        <w:rPr>
          <w:rFonts w:ascii="Times New Roman" w:hAnsi="Times New Roman" w:cs="Times New Roman"/>
          <w:sz w:val="24"/>
        </w:rPr>
        <w:t>d</w:t>
      </w:r>
      <w:r w:rsidRPr="008B367E">
        <w:rPr>
          <w:rFonts w:ascii="Times New Roman" w:hAnsi="Times New Roman" w:cs="Times New Roman"/>
          <w:sz w:val="24"/>
        </w:rPr>
        <w:t xml:space="preserve">. Reducing Greenhouse Gas (GHG) Emissions from Municipal Solid Waste in Oman. </w:t>
      </w:r>
      <w:proofErr w:type="gramStart"/>
      <w:r w:rsidRPr="008B367E">
        <w:rPr>
          <w:rFonts w:ascii="Times New Roman" w:hAnsi="Times New Roman" w:cs="Times New Roman"/>
          <w:sz w:val="24"/>
        </w:rPr>
        <w:t>Proceedings of the Institution of Civil Engineers-Municipal Engineer.</w:t>
      </w:r>
      <w:proofErr w:type="gramEnd"/>
      <w:r w:rsidRPr="008B367E">
        <w:rPr>
          <w:rFonts w:ascii="Times New Roman" w:hAnsi="Times New Roman" w:cs="Times New Roman"/>
          <w:sz w:val="24"/>
        </w:rPr>
        <w:t xml:space="preserve"> </w:t>
      </w:r>
      <w:hyperlink r:id="rId86" w:history="1">
        <w:r w:rsidRPr="008B367E">
          <w:rPr>
            <w:rStyle w:val="Hyperlink"/>
            <w:rFonts w:ascii="Times New Roman" w:hAnsi="Times New Roman" w:cs="Times New Roman"/>
            <w:color w:val="auto"/>
          </w:rPr>
          <w:t>https://doi.org/10.1680/jmuen.19.00027</w:t>
        </w:r>
      </w:hyperlink>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Umar, T., </w:t>
      </w:r>
      <w:proofErr w:type="spellStart"/>
      <w:r w:rsidRPr="008B367E">
        <w:rPr>
          <w:rFonts w:ascii="Times New Roman" w:hAnsi="Times New Roman" w:cs="Times New Roman"/>
          <w:sz w:val="24"/>
        </w:rPr>
        <w:t>Egbu</w:t>
      </w:r>
      <w:proofErr w:type="spellEnd"/>
      <w:r w:rsidRPr="008B367E">
        <w:rPr>
          <w:rFonts w:ascii="Times New Roman" w:hAnsi="Times New Roman" w:cs="Times New Roman"/>
          <w:sz w:val="24"/>
        </w:rPr>
        <w:t xml:space="preserve">, C., </w:t>
      </w:r>
      <w:proofErr w:type="spellStart"/>
      <w:r w:rsidRPr="008B367E">
        <w:rPr>
          <w:rFonts w:ascii="Times New Roman" w:hAnsi="Times New Roman" w:cs="Times New Roman"/>
          <w:sz w:val="24"/>
        </w:rPr>
        <w:t>Ofori</w:t>
      </w:r>
      <w:proofErr w:type="spellEnd"/>
      <w:r w:rsidRPr="008B367E">
        <w:rPr>
          <w:rFonts w:ascii="Times New Roman" w:hAnsi="Times New Roman" w:cs="Times New Roman"/>
          <w:sz w:val="24"/>
        </w:rPr>
        <w:t xml:space="preserve">, G., Honnurvali, M.S., </w:t>
      </w:r>
      <w:proofErr w:type="spellStart"/>
      <w:r w:rsidRPr="008B367E">
        <w:rPr>
          <w:rFonts w:ascii="Times New Roman" w:hAnsi="Times New Roman" w:cs="Times New Roman"/>
          <w:sz w:val="24"/>
        </w:rPr>
        <w:t>Saidani</w:t>
      </w:r>
      <w:proofErr w:type="spellEnd"/>
      <w:r w:rsidRPr="008B367E">
        <w:rPr>
          <w:rFonts w:ascii="Times New Roman" w:hAnsi="Times New Roman" w:cs="Times New Roman"/>
          <w:sz w:val="24"/>
        </w:rPr>
        <w:t xml:space="preserve">, M., and </w:t>
      </w:r>
      <w:proofErr w:type="spellStart"/>
      <w:r w:rsidRPr="008B367E">
        <w:rPr>
          <w:rFonts w:ascii="Times New Roman" w:hAnsi="Times New Roman" w:cs="Times New Roman"/>
          <w:sz w:val="24"/>
        </w:rPr>
        <w:t>Opoku</w:t>
      </w:r>
      <w:proofErr w:type="spellEnd"/>
      <w:r w:rsidRPr="008B367E">
        <w:rPr>
          <w:rFonts w:ascii="Times New Roman" w:hAnsi="Times New Roman" w:cs="Times New Roman"/>
          <w:sz w:val="24"/>
        </w:rPr>
        <w:t xml:space="preserve">, A. 2019-a. Challenges towards renewable energy: an exploratory study from the Arabian Gulf region. </w:t>
      </w:r>
      <w:proofErr w:type="gramStart"/>
      <w:r w:rsidRPr="008B367E">
        <w:rPr>
          <w:rFonts w:ascii="Times New Roman" w:hAnsi="Times New Roman" w:cs="Times New Roman"/>
          <w:sz w:val="24"/>
        </w:rPr>
        <w:t>Proceedings of the Institution of Civil Engineers-Energy.</w:t>
      </w:r>
      <w:proofErr w:type="gramEnd"/>
      <w:r w:rsidRPr="008B367E">
        <w:rPr>
          <w:rFonts w:ascii="Times New Roman" w:hAnsi="Times New Roman" w:cs="Times New Roman"/>
          <w:sz w:val="24"/>
        </w:rPr>
        <w:t xml:space="preserve"> https://doi.org/10.1680/jener.19.00034.</w:t>
      </w:r>
    </w:p>
    <w:p w:rsidR="00A12028" w:rsidRDefault="00A12028" w:rsidP="0058363C">
      <w:pPr>
        <w:keepLines/>
        <w:spacing w:after="120" w:line="240" w:lineRule="auto"/>
        <w:ind w:left="720" w:hanging="720"/>
        <w:rPr>
          <w:rFonts w:ascii="Times New Roman" w:hAnsi="Times New Roman" w:cs="Times New Roman"/>
          <w:sz w:val="24"/>
        </w:rPr>
      </w:pPr>
      <w:proofErr w:type="gramStart"/>
      <w:r w:rsidRPr="00060681">
        <w:rPr>
          <w:rFonts w:ascii="Times New Roman" w:hAnsi="Times New Roman" w:cs="Times New Roman"/>
          <w:sz w:val="24"/>
        </w:rPr>
        <w:lastRenderedPageBreak/>
        <w:t xml:space="preserve">Umar, T., </w:t>
      </w:r>
      <w:proofErr w:type="spellStart"/>
      <w:r w:rsidRPr="00060681">
        <w:rPr>
          <w:rFonts w:ascii="Times New Roman" w:hAnsi="Times New Roman" w:cs="Times New Roman"/>
          <w:sz w:val="24"/>
        </w:rPr>
        <w:t>Egbu</w:t>
      </w:r>
      <w:proofErr w:type="spellEnd"/>
      <w:r w:rsidRPr="00060681">
        <w:rPr>
          <w:rFonts w:ascii="Times New Roman" w:hAnsi="Times New Roman" w:cs="Times New Roman"/>
          <w:sz w:val="24"/>
        </w:rPr>
        <w:t>, C., Wamuziri, S. and Honnurvali, M.S., 2018.</w:t>
      </w:r>
      <w:proofErr w:type="gramEnd"/>
      <w:r w:rsidRPr="00060681">
        <w:rPr>
          <w:rFonts w:ascii="Times New Roman" w:hAnsi="Times New Roman" w:cs="Times New Roman"/>
          <w:sz w:val="24"/>
        </w:rPr>
        <w:t xml:space="preserve"> Briefing: Occupational safety and health regulations in Oman. </w:t>
      </w:r>
      <w:proofErr w:type="gramStart"/>
      <w:r w:rsidRPr="00060681">
        <w:rPr>
          <w:rFonts w:ascii="Times New Roman" w:hAnsi="Times New Roman" w:cs="Times New Roman"/>
          <w:sz w:val="24"/>
        </w:rPr>
        <w:t>Proceedings of the Institution of Civil Engineers-Management, Procurement and Law, 171(3), pp.93-99.</w:t>
      </w:r>
      <w:proofErr w:type="gramEnd"/>
      <w:r>
        <w:rPr>
          <w:rFonts w:ascii="Times New Roman" w:hAnsi="Times New Roman" w:cs="Times New Roman"/>
          <w:sz w:val="24"/>
        </w:rPr>
        <w:t xml:space="preserve"> </w:t>
      </w:r>
      <w:r w:rsidRPr="00060681">
        <w:rPr>
          <w:rFonts w:ascii="Times New Roman" w:hAnsi="Times New Roman" w:cs="Times New Roman"/>
          <w:sz w:val="24"/>
        </w:rPr>
        <w:t>https://doi.org/10.1680/jmapl.18.00007</w:t>
      </w:r>
      <w:r>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UNFCC (United Nations Framework Convention on Climate Change), 1992.</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United Nations Framework Convention on Climate Change, New York, United States.</w:t>
      </w:r>
      <w:proofErr w:type="gramEnd"/>
      <w:r w:rsidRPr="008B367E">
        <w:rPr>
          <w:rFonts w:ascii="Times New Roman" w:hAnsi="Times New Roman" w:cs="Times New Roman"/>
          <w:sz w:val="24"/>
        </w:rPr>
        <w:t xml:space="preserve"> See: https://unfccc.int/resource/docs/convkp/conveng.pdf (accessed 23/04/2019).</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UN-SDG (United Nations Sustainable Development Goals), 2015.</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About the Sustainable Development Goals.</w:t>
      </w:r>
      <w:proofErr w:type="gramEnd"/>
      <w:r w:rsidRPr="008B367E">
        <w:rPr>
          <w:rFonts w:ascii="Times New Roman" w:hAnsi="Times New Roman" w:cs="Times New Roman"/>
          <w:sz w:val="24"/>
        </w:rPr>
        <w:t xml:space="preserve"> United Nations, New York, United States. See: </w:t>
      </w:r>
      <w:hyperlink r:id="rId87" w:history="1">
        <w:r w:rsidRPr="008B367E">
          <w:rPr>
            <w:rStyle w:val="Hyperlink"/>
            <w:rFonts w:ascii="Times New Roman" w:hAnsi="Times New Roman" w:cs="Times New Roman"/>
            <w:color w:val="auto"/>
          </w:rPr>
          <w:t>https://www.un.org/sustainabledevelopment/sustainable-development-goals/</w:t>
        </w:r>
      </w:hyperlink>
      <w:r w:rsidRPr="008B367E">
        <w:rPr>
          <w:rFonts w:ascii="Times New Roman" w:hAnsi="Times New Roman" w:cs="Times New Roman"/>
          <w:sz w:val="24"/>
        </w:rPr>
        <w:t xml:space="preserve"> (accessed 23/04/2019).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8B367E">
        <w:rPr>
          <w:rFonts w:ascii="Times New Roman" w:hAnsi="Times New Roman" w:cs="Times New Roman"/>
          <w:sz w:val="24"/>
        </w:rPr>
        <w:t>Villacorte</w:t>
      </w:r>
      <w:proofErr w:type="spellEnd"/>
      <w:r w:rsidRPr="008B367E">
        <w:rPr>
          <w:rFonts w:ascii="Times New Roman" w:hAnsi="Times New Roman" w:cs="Times New Roman"/>
          <w:sz w:val="24"/>
        </w:rPr>
        <w:t xml:space="preserve">, L.O., </w:t>
      </w:r>
      <w:proofErr w:type="spellStart"/>
      <w:r w:rsidRPr="008B367E">
        <w:rPr>
          <w:rFonts w:ascii="Times New Roman" w:hAnsi="Times New Roman" w:cs="Times New Roman"/>
          <w:sz w:val="24"/>
        </w:rPr>
        <w:t>Tabatabai</w:t>
      </w:r>
      <w:proofErr w:type="spellEnd"/>
      <w:r w:rsidRPr="008B367E">
        <w:rPr>
          <w:rFonts w:ascii="Times New Roman" w:hAnsi="Times New Roman" w:cs="Times New Roman"/>
          <w:sz w:val="24"/>
        </w:rPr>
        <w:t xml:space="preserve">, S.A.A., </w:t>
      </w:r>
      <w:proofErr w:type="spellStart"/>
      <w:r w:rsidRPr="008B367E">
        <w:rPr>
          <w:rFonts w:ascii="Times New Roman" w:hAnsi="Times New Roman" w:cs="Times New Roman"/>
          <w:sz w:val="24"/>
        </w:rPr>
        <w:t>Dhakal</w:t>
      </w:r>
      <w:proofErr w:type="spellEnd"/>
      <w:r w:rsidRPr="008B367E">
        <w:rPr>
          <w:rFonts w:ascii="Times New Roman" w:hAnsi="Times New Roman" w:cs="Times New Roman"/>
          <w:sz w:val="24"/>
        </w:rPr>
        <w:t xml:space="preserve">, N., Amy, G., </w:t>
      </w:r>
      <w:proofErr w:type="spellStart"/>
      <w:r w:rsidRPr="008B367E">
        <w:rPr>
          <w:rFonts w:ascii="Times New Roman" w:hAnsi="Times New Roman" w:cs="Times New Roman"/>
          <w:sz w:val="24"/>
        </w:rPr>
        <w:t>Schippers</w:t>
      </w:r>
      <w:proofErr w:type="spellEnd"/>
      <w:r w:rsidRPr="008B367E">
        <w:rPr>
          <w:rFonts w:ascii="Times New Roman" w:hAnsi="Times New Roman" w:cs="Times New Roman"/>
          <w:sz w:val="24"/>
        </w:rPr>
        <w:t>, J.C. and Kennedy, M.D., 2015.</w:t>
      </w:r>
      <w:proofErr w:type="gramEnd"/>
      <w:r w:rsidRPr="008B367E">
        <w:rPr>
          <w:rFonts w:ascii="Times New Roman" w:hAnsi="Times New Roman" w:cs="Times New Roman"/>
          <w:sz w:val="24"/>
        </w:rPr>
        <w:t xml:space="preserve"> Algal blooms: an emerging threat to seawater reverse osmosis desalination. </w:t>
      </w:r>
      <w:proofErr w:type="gramStart"/>
      <w:r w:rsidRPr="008B367E">
        <w:rPr>
          <w:rFonts w:ascii="Times New Roman" w:hAnsi="Times New Roman" w:cs="Times New Roman"/>
          <w:sz w:val="24"/>
        </w:rPr>
        <w:t>Desalination and Water Treatment, 55(10), pp.2601-2611.</w:t>
      </w:r>
      <w:proofErr w:type="gramEnd"/>
      <w:r w:rsidRPr="008B367E">
        <w:t xml:space="preserve"> </w:t>
      </w:r>
      <w:hyperlink r:id="rId88" w:history="1">
        <w:r w:rsidRPr="008B367E">
          <w:rPr>
            <w:rStyle w:val="Hyperlink"/>
            <w:rFonts w:ascii="Times New Roman" w:hAnsi="Times New Roman" w:cs="Times New Roman"/>
            <w:color w:val="auto"/>
          </w:rPr>
          <w:t>http://dx.doi.org/10.1038/535349a</w:t>
        </w:r>
      </w:hyperlink>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WB (The World Bank), 2018.</w:t>
      </w:r>
      <w:proofErr w:type="gramEnd"/>
      <w:r w:rsidRPr="008B367E">
        <w:rPr>
          <w:rFonts w:ascii="Times New Roman" w:hAnsi="Times New Roman" w:cs="Times New Roman"/>
          <w:sz w:val="24"/>
        </w:rPr>
        <w:t xml:space="preserve"> Logistics Performance Index (LPI) - Global Rankings 2018. </w:t>
      </w:r>
      <w:proofErr w:type="gramStart"/>
      <w:r w:rsidRPr="008B367E">
        <w:rPr>
          <w:rFonts w:ascii="Times New Roman" w:hAnsi="Times New Roman" w:cs="Times New Roman"/>
          <w:sz w:val="24"/>
        </w:rPr>
        <w:t>The World Bank, Washington, D.C., United States.</w:t>
      </w:r>
      <w:proofErr w:type="gramEnd"/>
      <w:r w:rsidRPr="008B367E">
        <w:rPr>
          <w:rFonts w:ascii="Times New Roman" w:hAnsi="Times New Roman" w:cs="Times New Roman"/>
          <w:sz w:val="24"/>
        </w:rPr>
        <w:t xml:space="preserve"> See: </w:t>
      </w:r>
      <w:hyperlink r:id="rId89" w:history="1">
        <w:r w:rsidRPr="008B367E">
          <w:rPr>
            <w:rStyle w:val="Hyperlink"/>
            <w:rFonts w:ascii="Times New Roman" w:hAnsi="Times New Roman" w:cs="Times New Roman"/>
            <w:color w:val="auto"/>
          </w:rPr>
          <w:t>https://lpi.worldbank.org/international/global/2018</w:t>
        </w:r>
      </w:hyperlink>
      <w:r w:rsidRPr="008B367E">
        <w:rPr>
          <w:rFonts w:ascii="Times New Roman" w:hAnsi="Times New Roman" w:cs="Times New Roman"/>
          <w:sz w:val="24"/>
        </w:rPr>
        <w:t xml:space="preserve"> (accessed 23/11/2019).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WB (World Bank), 2014-a. Electric power consumption (kWh per capita). </w:t>
      </w:r>
      <w:proofErr w:type="gramStart"/>
      <w:r w:rsidRPr="008B367E">
        <w:rPr>
          <w:rFonts w:ascii="Times New Roman" w:hAnsi="Times New Roman" w:cs="Times New Roman"/>
          <w:sz w:val="24"/>
        </w:rPr>
        <w:t>The World Bank, Washington, D.C., United States.</w:t>
      </w:r>
      <w:proofErr w:type="gramEnd"/>
      <w:r w:rsidRPr="008B367E">
        <w:rPr>
          <w:rFonts w:ascii="Times New Roman" w:hAnsi="Times New Roman" w:cs="Times New Roman"/>
          <w:sz w:val="24"/>
        </w:rPr>
        <w:t xml:space="preserve"> See: https://data.worldbank.org/indicator/EG.USE.ELEC.KH.PC?end=2014&amp;name_desc=false&amp;page=2&amp;start=2014&amp;view=map&amp;year=2014 (accessed 18/04/2019).</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WB (World Bank), 2014-b. CO</w:t>
      </w:r>
      <w:r w:rsidRPr="008B367E">
        <w:rPr>
          <w:rFonts w:ascii="Times New Roman" w:hAnsi="Times New Roman" w:cs="Times New Roman"/>
          <w:sz w:val="24"/>
          <w:vertAlign w:val="subscript"/>
        </w:rPr>
        <w:t>2</w:t>
      </w:r>
      <w:r w:rsidRPr="008B367E">
        <w:rPr>
          <w:rFonts w:ascii="Times New Roman" w:hAnsi="Times New Roman" w:cs="Times New Roman"/>
          <w:sz w:val="24"/>
        </w:rPr>
        <w:t xml:space="preserve"> emissions (metric tons per capita). </w:t>
      </w:r>
      <w:proofErr w:type="gramStart"/>
      <w:r w:rsidRPr="008B367E">
        <w:rPr>
          <w:rFonts w:ascii="Times New Roman" w:hAnsi="Times New Roman" w:cs="Times New Roman"/>
          <w:sz w:val="24"/>
        </w:rPr>
        <w:t>The World Bank, Washington, D.C., United States.</w:t>
      </w:r>
      <w:proofErr w:type="gramEnd"/>
      <w:r w:rsidRPr="008B367E">
        <w:rPr>
          <w:rFonts w:ascii="Times New Roman" w:hAnsi="Times New Roman" w:cs="Times New Roman"/>
          <w:sz w:val="24"/>
        </w:rPr>
        <w:t xml:space="preserve"> See: https://data.worldbank.org/indicator/en.atm.co2e.pc?year_high_desc=true (accessed 18/04/2019).</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WB (World Bank), 2017. </w:t>
      </w:r>
      <w:proofErr w:type="gramStart"/>
      <w:r w:rsidRPr="008B367E">
        <w:rPr>
          <w:rFonts w:ascii="Times New Roman" w:hAnsi="Times New Roman" w:cs="Times New Roman"/>
          <w:sz w:val="24"/>
        </w:rPr>
        <w:t>PM2.5 air pollution, mean annual exposure (micrograms per cubic meter).</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The World Bank, Washington, D.C., United States.</w:t>
      </w:r>
      <w:proofErr w:type="gramEnd"/>
      <w:r w:rsidRPr="008B367E">
        <w:rPr>
          <w:rFonts w:ascii="Times New Roman" w:hAnsi="Times New Roman" w:cs="Times New Roman"/>
          <w:sz w:val="24"/>
        </w:rPr>
        <w:t xml:space="preserve"> See: </w:t>
      </w:r>
      <w:hyperlink r:id="rId90" w:history="1">
        <w:r w:rsidRPr="008B367E">
          <w:rPr>
            <w:rStyle w:val="Hyperlink"/>
            <w:rFonts w:ascii="Times New Roman" w:hAnsi="Times New Roman" w:cs="Times New Roman"/>
            <w:color w:val="auto"/>
          </w:rPr>
          <w:t>https://data.worldbank.org/indicator/en.atm.pm25.mc.m3</w:t>
        </w:r>
      </w:hyperlink>
      <w:r w:rsidRPr="008B367E">
        <w:rPr>
          <w:rFonts w:ascii="Times New Roman" w:hAnsi="Times New Roman" w:cs="Times New Roman"/>
          <w:sz w:val="24"/>
        </w:rPr>
        <w:t xml:space="preserve"> (accessed 24/11/2019).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WB (World Bank), 2019. What </w:t>
      </w:r>
      <w:proofErr w:type="gramStart"/>
      <w:r w:rsidRPr="008B367E">
        <w:rPr>
          <w:rFonts w:ascii="Times New Roman" w:hAnsi="Times New Roman" w:cs="Times New Roman"/>
          <w:sz w:val="24"/>
        </w:rPr>
        <w:t>A</w:t>
      </w:r>
      <w:proofErr w:type="gramEnd"/>
      <w:r w:rsidRPr="008B367E">
        <w:rPr>
          <w:rFonts w:ascii="Times New Roman" w:hAnsi="Times New Roman" w:cs="Times New Roman"/>
          <w:sz w:val="24"/>
        </w:rPr>
        <w:t xml:space="preserve"> Waste Global Database. </w:t>
      </w:r>
      <w:proofErr w:type="gramStart"/>
      <w:r w:rsidRPr="008B367E">
        <w:rPr>
          <w:rFonts w:ascii="Times New Roman" w:hAnsi="Times New Roman" w:cs="Times New Roman"/>
          <w:sz w:val="24"/>
        </w:rPr>
        <w:t>The World Bank, Washington, D.C., United States.</w:t>
      </w:r>
      <w:proofErr w:type="gramEnd"/>
      <w:r w:rsidRPr="008B367E">
        <w:rPr>
          <w:rFonts w:ascii="Times New Roman" w:hAnsi="Times New Roman" w:cs="Times New Roman"/>
          <w:sz w:val="24"/>
        </w:rPr>
        <w:t xml:space="preserve"> See: </w:t>
      </w:r>
      <w:hyperlink r:id="rId91" w:history="1">
        <w:r w:rsidRPr="008B367E">
          <w:rPr>
            <w:rStyle w:val="Hyperlink"/>
            <w:rFonts w:ascii="Times New Roman" w:hAnsi="Times New Roman" w:cs="Times New Roman"/>
            <w:color w:val="auto"/>
            <w:sz w:val="24"/>
          </w:rPr>
          <w:t>https://datacatalog.worldbank.org/dataset/what-waste-global-database</w:t>
        </w:r>
      </w:hyperlink>
      <w:r w:rsidRPr="008B367E">
        <w:rPr>
          <w:rFonts w:ascii="Times New Roman" w:hAnsi="Times New Roman" w:cs="Times New Roman"/>
          <w:sz w:val="24"/>
        </w:rPr>
        <w:t xml:space="preserve"> (accessed 21/01/2020). </w:t>
      </w:r>
    </w:p>
    <w:p w:rsidR="00A12028" w:rsidRPr="008B367E" w:rsidRDefault="00A12028" w:rsidP="00CE6940">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WBLGB (World Bank’s Little Green Book), 2017.</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The Little Green Data Book.</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The World Bank, Washington, D.C., United States.</w:t>
      </w:r>
      <w:proofErr w:type="gramEnd"/>
      <w:r w:rsidRPr="008B367E">
        <w:rPr>
          <w:rFonts w:ascii="Times New Roman" w:hAnsi="Times New Roman" w:cs="Times New Roman"/>
          <w:sz w:val="24"/>
        </w:rPr>
        <w:t xml:space="preserve"> See: </w:t>
      </w:r>
      <w:hyperlink r:id="rId92" w:history="1">
        <w:r w:rsidRPr="008B367E">
          <w:rPr>
            <w:rStyle w:val="Hyperlink"/>
            <w:rFonts w:ascii="Times New Roman" w:hAnsi="Times New Roman" w:cs="Times New Roman"/>
            <w:color w:val="auto"/>
            <w:sz w:val="24"/>
          </w:rPr>
          <w:t>http://datatopics.worldbank.org/world-development-indicators/themes/environment.html</w:t>
        </w:r>
      </w:hyperlink>
      <w:r w:rsidRPr="008B367E">
        <w:rPr>
          <w:rFonts w:ascii="Times New Roman" w:hAnsi="Times New Roman" w:cs="Times New Roman"/>
          <w:sz w:val="24"/>
        </w:rPr>
        <w:t xml:space="preserve"> (accessed 21/01/2020).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WEC (World Energy Council), 2018.</w:t>
      </w:r>
      <w:proofErr w:type="gramEnd"/>
      <w:r w:rsidRPr="008B367E">
        <w:rPr>
          <w:rFonts w:ascii="Times New Roman" w:hAnsi="Times New Roman" w:cs="Times New Roman"/>
          <w:sz w:val="24"/>
        </w:rPr>
        <w:t xml:space="preserve"> Country Profile: United Arab Emirates. </w:t>
      </w:r>
      <w:proofErr w:type="gramStart"/>
      <w:r w:rsidRPr="008B367E">
        <w:rPr>
          <w:rFonts w:ascii="Times New Roman" w:hAnsi="Times New Roman" w:cs="Times New Roman"/>
          <w:sz w:val="24"/>
        </w:rPr>
        <w:t>World Energy Council, London, United Kingdom.</w:t>
      </w:r>
      <w:proofErr w:type="gramEnd"/>
      <w:r w:rsidRPr="008B367E">
        <w:rPr>
          <w:rFonts w:ascii="Times New Roman" w:hAnsi="Times New Roman" w:cs="Times New Roman"/>
          <w:sz w:val="24"/>
        </w:rPr>
        <w:t xml:space="preserve"> See: </w:t>
      </w:r>
      <w:hyperlink r:id="rId93" w:anchor="!/country-profile?country=United%20Arab%20Emirates&amp;year=2018" w:history="1">
        <w:r w:rsidRPr="008B367E">
          <w:rPr>
            <w:rStyle w:val="Hyperlink"/>
            <w:rFonts w:ascii="Times New Roman" w:hAnsi="Times New Roman" w:cs="Times New Roman"/>
            <w:color w:val="auto"/>
          </w:rPr>
          <w:t>https://trilemma.worldenergy.org/#!/country-profile?country=United%20Arab%20Emirates&amp;year=2018</w:t>
        </w:r>
      </w:hyperlink>
      <w:r w:rsidRPr="008B367E">
        <w:rPr>
          <w:rFonts w:ascii="Times New Roman" w:hAnsi="Times New Roman" w:cs="Times New Roman"/>
          <w:sz w:val="24"/>
        </w:rPr>
        <w:t xml:space="preserve"> (accessed 29/04/2019).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WEF (World Economic Forum), 2018.</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The Global Gender Gap Report-2018.</w:t>
      </w:r>
      <w:proofErr w:type="gramEnd"/>
      <w:r w:rsidRPr="008B367E">
        <w:rPr>
          <w:rFonts w:ascii="Times New Roman" w:hAnsi="Times New Roman" w:cs="Times New Roman"/>
          <w:sz w:val="24"/>
        </w:rPr>
        <w:t xml:space="preserve"> World Economic Forum, </w:t>
      </w:r>
      <w:proofErr w:type="spellStart"/>
      <w:r w:rsidRPr="008B367E">
        <w:rPr>
          <w:rFonts w:ascii="Times New Roman" w:hAnsi="Times New Roman" w:cs="Times New Roman"/>
          <w:sz w:val="24"/>
        </w:rPr>
        <w:t>Cologny</w:t>
      </w:r>
      <w:proofErr w:type="spellEnd"/>
      <w:r w:rsidRPr="008B367E">
        <w:rPr>
          <w:rFonts w:ascii="Times New Roman" w:hAnsi="Times New Roman" w:cs="Times New Roman"/>
          <w:sz w:val="24"/>
        </w:rPr>
        <w:t xml:space="preserve">, Switzerland. See: </w:t>
      </w:r>
      <w:hyperlink r:id="rId94" w:history="1">
        <w:r w:rsidRPr="008B367E">
          <w:rPr>
            <w:rStyle w:val="Hyperlink"/>
            <w:rFonts w:ascii="Times New Roman" w:hAnsi="Times New Roman" w:cs="Times New Roman"/>
            <w:color w:val="auto"/>
          </w:rPr>
          <w:t>http://www3.weforum.org/docs/WEF_GGGR_2018.pdf</w:t>
        </w:r>
      </w:hyperlink>
      <w:r w:rsidRPr="008B367E">
        <w:rPr>
          <w:rFonts w:ascii="Times New Roman" w:hAnsi="Times New Roman" w:cs="Times New Roman"/>
          <w:sz w:val="24"/>
        </w:rPr>
        <w:t xml:space="preserve"> (accessed 20/11/2019).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lastRenderedPageBreak/>
        <w:t>WEF (World Economic Forum), 2018.</w:t>
      </w:r>
      <w:proofErr w:type="gramEnd"/>
      <w:r w:rsidRPr="008B367E">
        <w:rPr>
          <w:rFonts w:ascii="Times New Roman" w:hAnsi="Times New Roman" w:cs="Times New Roman"/>
          <w:sz w:val="24"/>
        </w:rPr>
        <w:t xml:space="preserve"> This is how to sustainably feed 10 billion people by 2050. World Economic Forum, </w:t>
      </w:r>
      <w:proofErr w:type="spellStart"/>
      <w:r w:rsidRPr="008B367E">
        <w:rPr>
          <w:rFonts w:ascii="Times New Roman" w:hAnsi="Times New Roman" w:cs="Times New Roman"/>
          <w:sz w:val="24"/>
        </w:rPr>
        <w:t>Cologny</w:t>
      </w:r>
      <w:proofErr w:type="spellEnd"/>
      <w:r w:rsidRPr="008B367E">
        <w:rPr>
          <w:rFonts w:ascii="Times New Roman" w:hAnsi="Times New Roman" w:cs="Times New Roman"/>
          <w:sz w:val="24"/>
        </w:rPr>
        <w:t xml:space="preserve">, Switzerland. See: </w:t>
      </w:r>
      <w:hyperlink r:id="rId95" w:history="1">
        <w:r w:rsidRPr="008B367E">
          <w:rPr>
            <w:rStyle w:val="Hyperlink"/>
            <w:rFonts w:ascii="Times New Roman" w:hAnsi="Times New Roman" w:cs="Times New Roman"/>
            <w:color w:val="auto"/>
          </w:rPr>
          <w:t>https://www.weforum.org/agenda/2018/12/how-to-sustainably-feed-10-billion-people-by-2050-in-21-charts/</w:t>
        </w:r>
      </w:hyperlink>
      <w:r w:rsidRPr="008B367E">
        <w:rPr>
          <w:rFonts w:ascii="Times New Roman" w:hAnsi="Times New Roman" w:cs="Times New Roman"/>
          <w:sz w:val="24"/>
        </w:rPr>
        <w:t xml:space="preserve"> (accessed 23/04/2019). </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WHO (World Health Organization)</w:t>
      </w:r>
      <w:proofErr w:type="gramStart"/>
      <w:r w:rsidRPr="008B367E">
        <w:rPr>
          <w:rFonts w:ascii="Times New Roman" w:hAnsi="Times New Roman" w:cs="Times New Roman"/>
          <w:sz w:val="24"/>
        </w:rPr>
        <w:t>,  2018</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Ambient (outdoor) air pollution.</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World Health Organization, Geneva, Switzerland.</w:t>
      </w:r>
      <w:proofErr w:type="gramEnd"/>
      <w:r w:rsidRPr="008B367E">
        <w:rPr>
          <w:rFonts w:ascii="Times New Roman" w:hAnsi="Times New Roman" w:cs="Times New Roman"/>
          <w:sz w:val="24"/>
        </w:rPr>
        <w:t xml:space="preserve"> See: </w:t>
      </w:r>
      <w:hyperlink r:id="rId96" w:history="1">
        <w:r w:rsidRPr="008B367E">
          <w:rPr>
            <w:rStyle w:val="Hyperlink"/>
            <w:rFonts w:ascii="Times New Roman" w:hAnsi="Times New Roman" w:cs="Times New Roman"/>
            <w:color w:val="auto"/>
            <w:sz w:val="24"/>
          </w:rPr>
          <w:t>https://www.who.int/news-room/fact-sheets/detail/ambient-(outdoor)-air-quality-and-health</w:t>
        </w:r>
      </w:hyperlink>
      <w:r w:rsidRPr="008B367E">
        <w:rPr>
          <w:rFonts w:ascii="Times New Roman" w:hAnsi="Times New Roman" w:cs="Times New Roman"/>
          <w:sz w:val="24"/>
        </w:rPr>
        <w:t xml:space="preserve"> (accessed 20/01/2020).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WHO (World Health Organization), 2016.</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Global Health Observatory data repository, Annual mean concentration of particulate matter of less than 2.5 microns of diameter (PM2.5) [</w:t>
      </w:r>
      <w:proofErr w:type="spellStart"/>
      <w:r w:rsidRPr="008B367E">
        <w:rPr>
          <w:rFonts w:ascii="Times New Roman" w:hAnsi="Times New Roman" w:cs="Times New Roman"/>
          <w:sz w:val="24"/>
        </w:rPr>
        <w:t>ug</w:t>
      </w:r>
      <w:proofErr w:type="spellEnd"/>
      <w:r w:rsidRPr="008B367E">
        <w:rPr>
          <w:rFonts w:ascii="Times New Roman" w:hAnsi="Times New Roman" w:cs="Times New Roman"/>
          <w:sz w:val="24"/>
        </w:rPr>
        <w:t>/m3] in urban areas.</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World Health Organization, Geneva, Switzerland.</w:t>
      </w:r>
      <w:proofErr w:type="gramEnd"/>
      <w:r w:rsidRPr="008B367E">
        <w:rPr>
          <w:rFonts w:ascii="Times New Roman" w:hAnsi="Times New Roman" w:cs="Times New Roman"/>
          <w:sz w:val="24"/>
        </w:rPr>
        <w:t xml:space="preserve"> See: </w:t>
      </w:r>
      <w:hyperlink r:id="rId97" w:history="1">
        <w:r w:rsidRPr="008B367E">
          <w:rPr>
            <w:rStyle w:val="Hyperlink"/>
            <w:rFonts w:ascii="Times New Roman" w:hAnsi="Times New Roman" w:cs="Times New Roman"/>
            <w:color w:val="auto"/>
          </w:rPr>
          <w:t>http://apps.who.int/gho/data/node.main.152?lang=en</w:t>
        </w:r>
      </w:hyperlink>
      <w:r w:rsidRPr="008B367E">
        <w:rPr>
          <w:rFonts w:ascii="Times New Roman" w:hAnsi="Times New Roman" w:cs="Times New Roman"/>
          <w:sz w:val="24"/>
        </w:rPr>
        <w:t xml:space="preserve"> (accessed 29/04/2019).</w:t>
      </w:r>
    </w:p>
    <w:p w:rsidR="00A12028" w:rsidRPr="008B367E" w:rsidRDefault="00A12028" w:rsidP="00BB6CBE">
      <w:pPr>
        <w:keepLines/>
        <w:spacing w:after="120" w:line="240" w:lineRule="auto"/>
        <w:ind w:left="720" w:hanging="720"/>
        <w:rPr>
          <w:rFonts w:ascii="Times New Roman" w:hAnsi="Times New Roman" w:cs="Times New Roman"/>
          <w:sz w:val="24"/>
        </w:rPr>
      </w:pPr>
      <w:r w:rsidRPr="008B367E">
        <w:rPr>
          <w:rFonts w:ascii="Times New Roman" w:hAnsi="Times New Roman" w:cs="Times New Roman"/>
          <w:sz w:val="24"/>
        </w:rPr>
        <w:t xml:space="preserve">WJPI (World Justice Project Index), 2019. </w:t>
      </w:r>
      <w:proofErr w:type="gramStart"/>
      <w:r w:rsidRPr="008B367E">
        <w:rPr>
          <w:rFonts w:ascii="Times New Roman" w:hAnsi="Times New Roman" w:cs="Times New Roman"/>
          <w:sz w:val="24"/>
        </w:rPr>
        <w:t>WJP Rule of Law Index 2019.</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World Justice Project Index, Washington DC, United States.</w:t>
      </w:r>
      <w:proofErr w:type="gramEnd"/>
      <w:r w:rsidRPr="008B367E">
        <w:rPr>
          <w:rFonts w:ascii="Times New Roman" w:hAnsi="Times New Roman" w:cs="Times New Roman"/>
          <w:sz w:val="24"/>
        </w:rPr>
        <w:t xml:space="preserve"> See: </w:t>
      </w:r>
      <w:hyperlink r:id="rId98" w:history="1">
        <w:r w:rsidRPr="008B367E">
          <w:rPr>
            <w:rStyle w:val="Hyperlink"/>
            <w:rFonts w:ascii="Times New Roman" w:hAnsi="Times New Roman" w:cs="Times New Roman"/>
            <w:color w:val="auto"/>
          </w:rPr>
          <w:t>http://data.worldjusticeproject.org/</w:t>
        </w:r>
      </w:hyperlink>
      <w:r w:rsidRPr="008B367E">
        <w:rPr>
          <w:rFonts w:ascii="Times New Roman" w:hAnsi="Times New Roman" w:cs="Times New Roman"/>
          <w:sz w:val="24"/>
        </w:rPr>
        <w:t xml:space="preserve"> (accessed 25/11/2019).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WPR (World Population Review), 2019.</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United Arab Emirates Population 2019.</w:t>
      </w:r>
      <w:proofErr w:type="gramEnd"/>
      <w:r w:rsidRPr="008B367E">
        <w:rPr>
          <w:rFonts w:ascii="Times New Roman" w:hAnsi="Times New Roman" w:cs="Times New Roman"/>
          <w:sz w:val="24"/>
        </w:rPr>
        <w:t xml:space="preserve"> World Population Review – online. See: </w:t>
      </w:r>
      <w:hyperlink r:id="rId99" w:history="1">
        <w:r w:rsidRPr="008B367E">
          <w:rPr>
            <w:rStyle w:val="Hyperlink"/>
            <w:rFonts w:ascii="Times New Roman" w:hAnsi="Times New Roman" w:cs="Times New Roman"/>
            <w:color w:val="auto"/>
          </w:rPr>
          <w:t>http://worldpopulationreview.com/countries/united-arab-emirates-population/</w:t>
        </w:r>
      </w:hyperlink>
      <w:r w:rsidRPr="008B367E">
        <w:rPr>
          <w:rFonts w:ascii="Times New Roman" w:hAnsi="Times New Roman" w:cs="Times New Roman"/>
          <w:sz w:val="24"/>
        </w:rPr>
        <w:t xml:space="preserve"> (accessed 17/11/2019).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WSS (Water Security Strategy, 2036), 2017.</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The UAE Water Security Strategy 2036.</w:t>
      </w:r>
      <w:proofErr w:type="gramEnd"/>
      <w:r w:rsidRPr="008B367E">
        <w:rPr>
          <w:rFonts w:ascii="Times New Roman" w:hAnsi="Times New Roman" w:cs="Times New Roman"/>
          <w:sz w:val="24"/>
        </w:rPr>
        <w:t xml:space="preserve"> The Official Portal of the UAE </w:t>
      </w:r>
      <w:proofErr w:type="gramStart"/>
      <w:r w:rsidRPr="008B367E">
        <w:rPr>
          <w:rFonts w:ascii="Times New Roman" w:hAnsi="Times New Roman" w:cs="Times New Roman"/>
          <w:sz w:val="24"/>
        </w:rPr>
        <w:t>Government,</w:t>
      </w:r>
      <w:proofErr w:type="gramEnd"/>
      <w:r w:rsidRPr="008B367E">
        <w:rPr>
          <w:rFonts w:ascii="Times New Roman" w:hAnsi="Times New Roman" w:cs="Times New Roman"/>
          <w:sz w:val="24"/>
        </w:rPr>
        <w:t xml:space="preserve"> United Arab Emirates. See: </w:t>
      </w:r>
      <w:hyperlink r:id="rId100" w:history="1">
        <w:r w:rsidRPr="008B367E">
          <w:rPr>
            <w:rStyle w:val="Hyperlink"/>
            <w:rFonts w:ascii="Times New Roman" w:hAnsi="Times New Roman" w:cs="Times New Roman"/>
            <w:color w:val="auto"/>
          </w:rPr>
          <w:t>https://government.ae/en/about-the-uae/strategies-initiatives-and-awards/federal-governments-strategies-and-plans/the-uae-water-security-strategy-2036</w:t>
        </w:r>
      </w:hyperlink>
      <w:r w:rsidRPr="008B367E">
        <w:rPr>
          <w:rFonts w:ascii="Times New Roman" w:hAnsi="Times New Roman" w:cs="Times New Roman"/>
          <w:sz w:val="24"/>
        </w:rPr>
        <w:t xml:space="preserve"> (accessed 28/04/2019).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Zafar, S., 2015.</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Solid Waste Management in Saudi Arabia.</w:t>
      </w:r>
      <w:proofErr w:type="gramEnd"/>
      <w:r w:rsidRPr="008B367E">
        <w:rPr>
          <w:rFonts w:ascii="Times New Roman" w:hAnsi="Times New Roman" w:cs="Times New Roman"/>
          <w:sz w:val="24"/>
        </w:rPr>
        <w:t xml:space="preserve"> </w:t>
      </w:r>
      <w:proofErr w:type="spellStart"/>
      <w:r w:rsidRPr="008B367E">
        <w:rPr>
          <w:rFonts w:ascii="Times New Roman" w:hAnsi="Times New Roman" w:cs="Times New Roman"/>
          <w:sz w:val="24"/>
        </w:rPr>
        <w:t>EcoMENA</w:t>
      </w:r>
      <w:proofErr w:type="spellEnd"/>
      <w:r w:rsidRPr="008B367E">
        <w:rPr>
          <w:rFonts w:ascii="Times New Roman" w:hAnsi="Times New Roman" w:cs="Times New Roman"/>
          <w:sz w:val="24"/>
        </w:rPr>
        <w:t xml:space="preserve">, March 28. http://www.ecomena.org/solid-waste-management-in-saudi </w:t>
      </w:r>
      <w:proofErr w:type="spellStart"/>
      <w:proofErr w:type="gramStart"/>
      <w:r w:rsidRPr="008B367E">
        <w:rPr>
          <w:rFonts w:ascii="Times New Roman" w:hAnsi="Times New Roman" w:cs="Times New Roman"/>
          <w:sz w:val="24"/>
        </w:rPr>
        <w:t>arabia</w:t>
      </w:r>
      <w:proofErr w:type="spellEnd"/>
      <w:proofErr w:type="gramEnd"/>
      <w:r w:rsidRPr="008B367E">
        <w:rPr>
          <w:rFonts w:ascii="Times New Roman" w:hAnsi="Times New Roman" w:cs="Times New Roman"/>
          <w:sz w:val="24"/>
        </w:rPr>
        <w:t>/. (</w:t>
      </w:r>
      <w:proofErr w:type="gramStart"/>
      <w:r w:rsidRPr="008B367E">
        <w:rPr>
          <w:rFonts w:ascii="Times New Roman" w:hAnsi="Times New Roman" w:cs="Times New Roman"/>
          <w:sz w:val="24"/>
        </w:rPr>
        <w:t>accessed</w:t>
      </w:r>
      <w:proofErr w:type="gramEnd"/>
      <w:r w:rsidRPr="008B367E">
        <w:rPr>
          <w:rFonts w:ascii="Times New Roman" w:hAnsi="Times New Roman" w:cs="Times New Roman"/>
          <w:sz w:val="24"/>
        </w:rPr>
        <w:t xml:space="preserve"> 24/04/2018).</w:t>
      </w:r>
    </w:p>
    <w:p w:rsidR="00A12028" w:rsidRPr="008B367E" w:rsidRDefault="00A12028" w:rsidP="00BB6CBE">
      <w:pPr>
        <w:keepLines/>
        <w:spacing w:after="120" w:line="240" w:lineRule="auto"/>
        <w:ind w:left="720" w:hanging="720"/>
        <w:rPr>
          <w:rFonts w:ascii="Times New Roman" w:hAnsi="Times New Roman" w:cs="Times New Roman"/>
          <w:sz w:val="24"/>
        </w:rPr>
      </w:pPr>
      <w:proofErr w:type="gramStart"/>
      <w:r w:rsidRPr="008B367E">
        <w:rPr>
          <w:rFonts w:ascii="Times New Roman" w:hAnsi="Times New Roman" w:cs="Times New Roman"/>
          <w:sz w:val="24"/>
        </w:rPr>
        <w:t>Zafar, S., 2018.</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Waste Management Outlook for the Middle East.</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In The Palgrave Handbook of Sustainability (pp. 159-181).</w:t>
      </w:r>
      <w:proofErr w:type="gramEnd"/>
      <w:r w:rsidRPr="008B367E">
        <w:rPr>
          <w:rFonts w:ascii="Times New Roman" w:hAnsi="Times New Roman" w:cs="Times New Roman"/>
          <w:sz w:val="24"/>
        </w:rPr>
        <w:t xml:space="preserve"> </w:t>
      </w:r>
      <w:proofErr w:type="gramStart"/>
      <w:r w:rsidRPr="008B367E">
        <w:rPr>
          <w:rFonts w:ascii="Times New Roman" w:hAnsi="Times New Roman" w:cs="Times New Roman"/>
          <w:sz w:val="24"/>
        </w:rPr>
        <w:t>Palgrave Macmillan, Cham, Basingstoke, United Kingdom.</w:t>
      </w:r>
      <w:proofErr w:type="gramEnd"/>
      <w:r w:rsidRPr="008B367E">
        <w:rPr>
          <w:rFonts w:ascii="Times New Roman" w:hAnsi="Times New Roman" w:cs="Times New Roman"/>
          <w:sz w:val="24"/>
        </w:rPr>
        <w:t xml:space="preserve">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8B367E">
        <w:rPr>
          <w:rFonts w:ascii="Times New Roman" w:hAnsi="Times New Roman" w:cs="Times New Roman"/>
          <w:sz w:val="24"/>
        </w:rPr>
        <w:t>Zawaya</w:t>
      </w:r>
      <w:proofErr w:type="spellEnd"/>
      <w:r w:rsidRPr="008B367E">
        <w:rPr>
          <w:rFonts w:ascii="Times New Roman" w:hAnsi="Times New Roman" w:cs="Times New Roman"/>
          <w:sz w:val="24"/>
        </w:rPr>
        <w:t>, 2017.</w:t>
      </w:r>
      <w:proofErr w:type="gramEnd"/>
      <w:r w:rsidRPr="008B367E">
        <w:rPr>
          <w:rFonts w:ascii="Times New Roman" w:hAnsi="Times New Roman" w:cs="Times New Roman"/>
          <w:sz w:val="24"/>
        </w:rPr>
        <w:t xml:space="preserve"> UAE turns aluminum waste into alternative energy. </w:t>
      </w:r>
      <w:proofErr w:type="spellStart"/>
      <w:proofErr w:type="gramStart"/>
      <w:r w:rsidRPr="008B367E">
        <w:rPr>
          <w:rFonts w:ascii="Times New Roman" w:hAnsi="Times New Roman" w:cs="Times New Roman"/>
          <w:sz w:val="24"/>
        </w:rPr>
        <w:t>Zawaya</w:t>
      </w:r>
      <w:proofErr w:type="spellEnd"/>
      <w:r w:rsidRPr="008B367E">
        <w:rPr>
          <w:rFonts w:ascii="Times New Roman" w:hAnsi="Times New Roman" w:cs="Times New Roman"/>
          <w:sz w:val="24"/>
        </w:rPr>
        <w:t>, Muscat, Oman.</w:t>
      </w:r>
      <w:proofErr w:type="gramEnd"/>
      <w:r w:rsidRPr="008B367E">
        <w:rPr>
          <w:rFonts w:ascii="Times New Roman" w:hAnsi="Times New Roman" w:cs="Times New Roman"/>
          <w:sz w:val="24"/>
        </w:rPr>
        <w:t xml:space="preserve"> See: </w:t>
      </w:r>
      <w:hyperlink r:id="rId101" w:history="1">
        <w:r w:rsidRPr="008B367E">
          <w:rPr>
            <w:rStyle w:val="Hyperlink"/>
            <w:rFonts w:ascii="Times New Roman" w:hAnsi="Times New Roman" w:cs="Times New Roman"/>
            <w:color w:val="auto"/>
          </w:rPr>
          <w:t>https://www.zawya.com/mena/en/business/story/UAE_turns_aluminum_waste_into_alternative_energy_minister-ZAWYA20171213102919/</w:t>
        </w:r>
      </w:hyperlink>
      <w:r w:rsidRPr="008B367E">
        <w:rPr>
          <w:rFonts w:ascii="Times New Roman" w:hAnsi="Times New Roman" w:cs="Times New Roman"/>
          <w:sz w:val="24"/>
        </w:rPr>
        <w:t xml:space="preserve"> (accessed 28/04/2019). </w:t>
      </w:r>
    </w:p>
    <w:p w:rsidR="00A12028" w:rsidRPr="008B367E" w:rsidRDefault="00A12028" w:rsidP="00BB6CBE">
      <w:pPr>
        <w:keepLines/>
        <w:spacing w:after="120" w:line="240" w:lineRule="auto"/>
        <w:ind w:left="720" w:hanging="720"/>
        <w:rPr>
          <w:rFonts w:ascii="Times New Roman" w:hAnsi="Times New Roman" w:cs="Times New Roman"/>
          <w:sz w:val="24"/>
        </w:rPr>
      </w:pPr>
      <w:proofErr w:type="spellStart"/>
      <w:proofErr w:type="gramStart"/>
      <w:r w:rsidRPr="008B367E">
        <w:rPr>
          <w:rFonts w:ascii="Times New Roman" w:hAnsi="Times New Roman" w:cs="Times New Roman"/>
          <w:sz w:val="24"/>
        </w:rPr>
        <w:t>Zyoud</w:t>
      </w:r>
      <w:proofErr w:type="spellEnd"/>
      <w:r w:rsidRPr="008B367E">
        <w:rPr>
          <w:rFonts w:ascii="Times New Roman" w:hAnsi="Times New Roman" w:cs="Times New Roman"/>
          <w:sz w:val="24"/>
        </w:rPr>
        <w:t>, S.H., S.W. Al-</w:t>
      </w:r>
      <w:proofErr w:type="spellStart"/>
      <w:r w:rsidRPr="008B367E">
        <w:rPr>
          <w:rFonts w:ascii="Times New Roman" w:hAnsi="Times New Roman" w:cs="Times New Roman"/>
          <w:sz w:val="24"/>
        </w:rPr>
        <w:t>Jabi</w:t>
      </w:r>
      <w:proofErr w:type="spellEnd"/>
      <w:r w:rsidRPr="008B367E">
        <w:rPr>
          <w:rFonts w:ascii="Times New Roman" w:hAnsi="Times New Roman" w:cs="Times New Roman"/>
          <w:sz w:val="24"/>
        </w:rPr>
        <w:t xml:space="preserve">, W.M. </w:t>
      </w:r>
      <w:proofErr w:type="spellStart"/>
      <w:r w:rsidRPr="008B367E">
        <w:rPr>
          <w:rFonts w:ascii="Times New Roman" w:hAnsi="Times New Roman" w:cs="Times New Roman"/>
          <w:sz w:val="24"/>
        </w:rPr>
        <w:t>Sweileh</w:t>
      </w:r>
      <w:proofErr w:type="spellEnd"/>
      <w:r w:rsidRPr="008B367E">
        <w:rPr>
          <w:rFonts w:ascii="Times New Roman" w:hAnsi="Times New Roman" w:cs="Times New Roman"/>
          <w:sz w:val="24"/>
        </w:rPr>
        <w:t xml:space="preserve">, S. Al-Khalil, S.H. </w:t>
      </w:r>
      <w:proofErr w:type="spellStart"/>
      <w:r w:rsidRPr="008B367E">
        <w:rPr>
          <w:rFonts w:ascii="Times New Roman" w:hAnsi="Times New Roman" w:cs="Times New Roman"/>
          <w:sz w:val="24"/>
        </w:rPr>
        <w:t>Zyoud</w:t>
      </w:r>
      <w:proofErr w:type="spellEnd"/>
      <w:r w:rsidRPr="008B367E">
        <w:rPr>
          <w:rFonts w:ascii="Times New Roman" w:hAnsi="Times New Roman" w:cs="Times New Roman"/>
          <w:sz w:val="24"/>
        </w:rPr>
        <w:t xml:space="preserve">, A.F. </w:t>
      </w:r>
      <w:proofErr w:type="spellStart"/>
      <w:r w:rsidRPr="008B367E">
        <w:rPr>
          <w:rFonts w:ascii="Times New Roman" w:hAnsi="Times New Roman" w:cs="Times New Roman"/>
          <w:sz w:val="24"/>
        </w:rPr>
        <w:t>Sawalha</w:t>
      </w:r>
      <w:proofErr w:type="spellEnd"/>
      <w:r w:rsidRPr="008B367E">
        <w:rPr>
          <w:rFonts w:ascii="Times New Roman" w:hAnsi="Times New Roman" w:cs="Times New Roman"/>
          <w:sz w:val="24"/>
        </w:rPr>
        <w:t>, and R.</w:t>
      </w:r>
      <w:proofErr w:type="gramEnd"/>
      <w:r w:rsidRPr="008B367E">
        <w:rPr>
          <w:rFonts w:ascii="Times New Roman" w:hAnsi="Times New Roman" w:cs="Times New Roman"/>
          <w:sz w:val="24"/>
        </w:rPr>
        <w:t xml:space="preserve">  </w:t>
      </w:r>
      <w:proofErr w:type="spellStart"/>
      <w:proofErr w:type="gramStart"/>
      <w:r w:rsidRPr="008B367E">
        <w:rPr>
          <w:rFonts w:ascii="Times New Roman" w:hAnsi="Times New Roman" w:cs="Times New Roman"/>
          <w:sz w:val="24"/>
        </w:rPr>
        <w:t>Awang</w:t>
      </w:r>
      <w:proofErr w:type="spellEnd"/>
      <w:r w:rsidRPr="008B367E">
        <w:rPr>
          <w:rFonts w:ascii="Times New Roman" w:hAnsi="Times New Roman" w:cs="Times New Roman"/>
          <w:sz w:val="24"/>
        </w:rPr>
        <w:t>.</w:t>
      </w:r>
      <w:proofErr w:type="gramEnd"/>
      <w:r w:rsidRPr="008B367E">
        <w:rPr>
          <w:rFonts w:ascii="Times New Roman" w:hAnsi="Times New Roman" w:cs="Times New Roman"/>
          <w:sz w:val="24"/>
        </w:rPr>
        <w:t xml:space="preserve"> 2015. The Arab world’s Contribution to Solid Waste Literature: A Bibliometric Analysis. Journal of Occupational Medicine and Toxicology 10 (35), 1–9.   </w:t>
      </w:r>
    </w:p>
    <w:sectPr w:rsidR="00A12028" w:rsidRPr="008B367E" w:rsidSect="00EF2A76">
      <w:foot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42" w:rsidRDefault="00E16942" w:rsidP="00E22695">
      <w:pPr>
        <w:spacing w:after="0" w:line="240" w:lineRule="auto"/>
      </w:pPr>
      <w:r>
        <w:separator/>
      </w:r>
    </w:p>
  </w:endnote>
  <w:endnote w:type="continuationSeparator" w:id="0">
    <w:p w:rsidR="00E16942" w:rsidRDefault="00E16942" w:rsidP="00E2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ubai Medium">
    <w:altName w:val="Dubai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78" w:rsidRDefault="0015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42" w:rsidRDefault="00E16942" w:rsidP="00E22695">
      <w:pPr>
        <w:spacing w:after="0" w:line="240" w:lineRule="auto"/>
      </w:pPr>
      <w:r>
        <w:separator/>
      </w:r>
    </w:p>
  </w:footnote>
  <w:footnote w:type="continuationSeparator" w:id="0">
    <w:p w:rsidR="00E16942" w:rsidRDefault="00E16942" w:rsidP="00E22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4677"/>
    <w:multiLevelType w:val="hybridMultilevel"/>
    <w:tmpl w:val="1CD4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CInMzI3MTQwsLA3MDQyUdpeDU4uLM/DyQAlPDWgDNv0O1LQAAAA=="/>
  </w:docVars>
  <w:rsids>
    <w:rsidRoot w:val="006B2B9F"/>
    <w:rsid w:val="000026A9"/>
    <w:rsid w:val="000028E7"/>
    <w:rsid w:val="00003F09"/>
    <w:rsid w:val="00006495"/>
    <w:rsid w:val="0001038B"/>
    <w:rsid w:val="000239F4"/>
    <w:rsid w:val="00024AA3"/>
    <w:rsid w:val="000252EC"/>
    <w:rsid w:val="00025B98"/>
    <w:rsid w:val="00026139"/>
    <w:rsid w:val="00030448"/>
    <w:rsid w:val="0004130F"/>
    <w:rsid w:val="00051A2A"/>
    <w:rsid w:val="00055B98"/>
    <w:rsid w:val="00055CB8"/>
    <w:rsid w:val="00060681"/>
    <w:rsid w:val="00063D8F"/>
    <w:rsid w:val="00070E47"/>
    <w:rsid w:val="00071509"/>
    <w:rsid w:val="00074997"/>
    <w:rsid w:val="00081951"/>
    <w:rsid w:val="000823A4"/>
    <w:rsid w:val="00083B0D"/>
    <w:rsid w:val="000862CD"/>
    <w:rsid w:val="0009088A"/>
    <w:rsid w:val="000924AE"/>
    <w:rsid w:val="00094051"/>
    <w:rsid w:val="00095053"/>
    <w:rsid w:val="000B1560"/>
    <w:rsid w:val="000B4F77"/>
    <w:rsid w:val="000C3AB5"/>
    <w:rsid w:val="000C3CF9"/>
    <w:rsid w:val="000C41B1"/>
    <w:rsid w:val="000C4E54"/>
    <w:rsid w:val="000D2683"/>
    <w:rsid w:val="000D29BC"/>
    <w:rsid w:val="000E19F4"/>
    <w:rsid w:val="000E33DF"/>
    <w:rsid w:val="000E3AB1"/>
    <w:rsid w:val="000E3C85"/>
    <w:rsid w:val="000E75E7"/>
    <w:rsid w:val="000F0D8D"/>
    <w:rsid w:val="000F170B"/>
    <w:rsid w:val="000F1FD9"/>
    <w:rsid w:val="000F20FC"/>
    <w:rsid w:val="000F245B"/>
    <w:rsid w:val="000F2FB9"/>
    <w:rsid w:val="000F37A3"/>
    <w:rsid w:val="000F3C68"/>
    <w:rsid w:val="000F5D20"/>
    <w:rsid w:val="00101E6A"/>
    <w:rsid w:val="001036A1"/>
    <w:rsid w:val="001044E0"/>
    <w:rsid w:val="00113F4F"/>
    <w:rsid w:val="00115700"/>
    <w:rsid w:val="001218EF"/>
    <w:rsid w:val="00121F25"/>
    <w:rsid w:val="00123E6F"/>
    <w:rsid w:val="0013201E"/>
    <w:rsid w:val="0013218F"/>
    <w:rsid w:val="00136D42"/>
    <w:rsid w:val="001372B4"/>
    <w:rsid w:val="00141EF0"/>
    <w:rsid w:val="00145FE8"/>
    <w:rsid w:val="001466E5"/>
    <w:rsid w:val="001507A5"/>
    <w:rsid w:val="00150DC9"/>
    <w:rsid w:val="00157378"/>
    <w:rsid w:val="00157706"/>
    <w:rsid w:val="00165AC5"/>
    <w:rsid w:val="00165F97"/>
    <w:rsid w:val="00166C8C"/>
    <w:rsid w:val="001731E4"/>
    <w:rsid w:val="00177260"/>
    <w:rsid w:val="00191B8C"/>
    <w:rsid w:val="001A25D3"/>
    <w:rsid w:val="001A2DFE"/>
    <w:rsid w:val="001B1C4F"/>
    <w:rsid w:val="001B3CC9"/>
    <w:rsid w:val="001B5600"/>
    <w:rsid w:val="001C1C7E"/>
    <w:rsid w:val="001C2052"/>
    <w:rsid w:val="001C2370"/>
    <w:rsid w:val="001D02A6"/>
    <w:rsid w:val="001D29CA"/>
    <w:rsid w:val="001E673A"/>
    <w:rsid w:val="001F1B23"/>
    <w:rsid w:val="0020428D"/>
    <w:rsid w:val="00207442"/>
    <w:rsid w:val="00216C4E"/>
    <w:rsid w:val="00217F75"/>
    <w:rsid w:val="002211F7"/>
    <w:rsid w:val="00223478"/>
    <w:rsid w:val="0022646D"/>
    <w:rsid w:val="00226635"/>
    <w:rsid w:val="00230E60"/>
    <w:rsid w:val="00231210"/>
    <w:rsid w:val="002312EA"/>
    <w:rsid w:val="0023232A"/>
    <w:rsid w:val="00247EB1"/>
    <w:rsid w:val="00255F9B"/>
    <w:rsid w:val="0026316A"/>
    <w:rsid w:val="00267143"/>
    <w:rsid w:val="00276250"/>
    <w:rsid w:val="00280660"/>
    <w:rsid w:val="002809D7"/>
    <w:rsid w:val="002822E0"/>
    <w:rsid w:val="00282F42"/>
    <w:rsid w:val="0028471C"/>
    <w:rsid w:val="002872D0"/>
    <w:rsid w:val="002905E3"/>
    <w:rsid w:val="002A2421"/>
    <w:rsid w:val="002A3F82"/>
    <w:rsid w:val="002B0A2D"/>
    <w:rsid w:val="002C0D08"/>
    <w:rsid w:val="002C285F"/>
    <w:rsid w:val="002C5687"/>
    <w:rsid w:val="002C6501"/>
    <w:rsid w:val="002C6D02"/>
    <w:rsid w:val="002D2470"/>
    <w:rsid w:val="002D5306"/>
    <w:rsid w:val="002D5D71"/>
    <w:rsid w:val="002D787E"/>
    <w:rsid w:val="002E0A93"/>
    <w:rsid w:val="002E404E"/>
    <w:rsid w:val="002F3D7B"/>
    <w:rsid w:val="002F5A66"/>
    <w:rsid w:val="002F74CC"/>
    <w:rsid w:val="00301271"/>
    <w:rsid w:val="0030652C"/>
    <w:rsid w:val="003125B2"/>
    <w:rsid w:val="00323545"/>
    <w:rsid w:val="003267E7"/>
    <w:rsid w:val="0033000C"/>
    <w:rsid w:val="00330659"/>
    <w:rsid w:val="00330BF4"/>
    <w:rsid w:val="0033459E"/>
    <w:rsid w:val="003409E2"/>
    <w:rsid w:val="00345253"/>
    <w:rsid w:val="0034678D"/>
    <w:rsid w:val="00353597"/>
    <w:rsid w:val="003536E8"/>
    <w:rsid w:val="003545D1"/>
    <w:rsid w:val="00354D20"/>
    <w:rsid w:val="003616E7"/>
    <w:rsid w:val="00361DF3"/>
    <w:rsid w:val="003742C3"/>
    <w:rsid w:val="00376B9A"/>
    <w:rsid w:val="00381EC3"/>
    <w:rsid w:val="00381F3D"/>
    <w:rsid w:val="00382C4C"/>
    <w:rsid w:val="00387105"/>
    <w:rsid w:val="00391DA2"/>
    <w:rsid w:val="0039454F"/>
    <w:rsid w:val="003A2459"/>
    <w:rsid w:val="003A4051"/>
    <w:rsid w:val="003A4A48"/>
    <w:rsid w:val="003A59DB"/>
    <w:rsid w:val="003C07AF"/>
    <w:rsid w:val="003C412E"/>
    <w:rsid w:val="003C5DDC"/>
    <w:rsid w:val="003C74AC"/>
    <w:rsid w:val="003D70FD"/>
    <w:rsid w:val="003D74FD"/>
    <w:rsid w:val="003E0425"/>
    <w:rsid w:val="003E188C"/>
    <w:rsid w:val="003E2192"/>
    <w:rsid w:val="003E2377"/>
    <w:rsid w:val="003F7454"/>
    <w:rsid w:val="003F7DAA"/>
    <w:rsid w:val="00403A4F"/>
    <w:rsid w:val="0042129A"/>
    <w:rsid w:val="00433925"/>
    <w:rsid w:val="0043466B"/>
    <w:rsid w:val="00441DFF"/>
    <w:rsid w:val="0045171C"/>
    <w:rsid w:val="00452895"/>
    <w:rsid w:val="00462AA4"/>
    <w:rsid w:val="00464AFA"/>
    <w:rsid w:val="00466ADA"/>
    <w:rsid w:val="004755FE"/>
    <w:rsid w:val="004756DE"/>
    <w:rsid w:val="0048253D"/>
    <w:rsid w:val="00483CC9"/>
    <w:rsid w:val="00486A6C"/>
    <w:rsid w:val="00487220"/>
    <w:rsid w:val="004A3396"/>
    <w:rsid w:val="004A68C3"/>
    <w:rsid w:val="004B0F4B"/>
    <w:rsid w:val="004B648A"/>
    <w:rsid w:val="004B70F4"/>
    <w:rsid w:val="004C6DF1"/>
    <w:rsid w:val="004D3A4F"/>
    <w:rsid w:val="004D6299"/>
    <w:rsid w:val="004D7448"/>
    <w:rsid w:val="004E245C"/>
    <w:rsid w:val="004E5334"/>
    <w:rsid w:val="004E5A1E"/>
    <w:rsid w:val="004E7256"/>
    <w:rsid w:val="004E76FD"/>
    <w:rsid w:val="004F191B"/>
    <w:rsid w:val="004F5988"/>
    <w:rsid w:val="00503E56"/>
    <w:rsid w:val="0050649B"/>
    <w:rsid w:val="00510EA8"/>
    <w:rsid w:val="005124D0"/>
    <w:rsid w:val="005201E0"/>
    <w:rsid w:val="005221D8"/>
    <w:rsid w:val="005271A2"/>
    <w:rsid w:val="00540C93"/>
    <w:rsid w:val="00541D20"/>
    <w:rsid w:val="00541D28"/>
    <w:rsid w:val="005420A7"/>
    <w:rsid w:val="00554EFC"/>
    <w:rsid w:val="00555FF2"/>
    <w:rsid w:val="00557332"/>
    <w:rsid w:val="00560B3B"/>
    <w:rsid w:val="00563BB4"/>
    <w:rsid w:val="0056668B"/>
    <w:rsid w:val="0057394F"/>
    <w:rsid w:val="00577551"/>
    <w:rsid w:val="00577EB9"/>
    <w:rsid w:val="0058363C"/>
    <w:rsid w:val="00583FD4"/>
    <w:rsid w:val="005851DF"/>
    <w:rsid w:val="00586C41"/>
    <w:rsid w:val="005909BB"/>
    <w:rsid w:val="00592DBB"/>
    <w:rsid w:val="005A4392"/>
    <w:rsid w:val="005A5975"/>
    <w:rsid w:val="005A7C12"/>
    <w:rsid w:val="005B2A22"/>
    <w:rsid w:val="005C0BA7"/>
    <w:rsid w:val="005C60BF"/>
    <w:rsid w:val="005C753B"/>
    <w:rsid w:val="005C7704"/>
    <w:rsid w:val="005D77E1"/>
    <w:rsid w:val="005E33AC"/>
    <w:rsid w:val="005E5E3F"/>
    <w:rsid w:val="005F1DEE"/>
    <w:rsid w:val="00601594"/>
    <w:rsid w:val="00602D53"/>
    <w:rsid w:val="006037F8"/>
    <w:rsid w:val="0060390B"/>
    <w:rsid w:val="00604DE8"/>
    <w:rsid w:val="00605F2E"/>
    <w:rsid w:val="006224F7"/>
    <w:rsid w:val="006245D9"/>
    <w:rsid w:val="00630A2E"/>
    <w:rsid w:val="00630F08"/>
    <w:rsid w:val="0064159B"/>
    <w:rsid w:val="00642237"/>
    <w:rsid w:val="00643419"/>
    <w:rsid w:val="00643559"/>
    <w:rsid w:val="00643DDA"/>
    <w:rsid w:val="00644FF9"/>
    <w:rsid w:val="00645389"/>
    <w:rsid w:val="006472A4"/>
    <w:rsid w:val="00650278"/>
    <w:rsid w:val="00651A1C"/>
    <w:rsid w:val="00654A13"/>
    <w:rsid w:val="00655399"/>
    <w:rsid w:val="0065755F"/>
    <w:rsid w:val="00663546"/>
    <w:rsid w:val="00666C1F"/>
    <w:rsid w:val="00667231"/>
    <w:rsid w:val="00673600"/>
    <w:rsid w:val="00675B63"/>
    <w:rsid w:val="0067777F"/>
    <w:rsid w:val="00681D8E"/>
    <w:rsid w:val="0068318D"/>
    <w:rsid w:val="00693828"/>
    <w:rsid w:val="006939E4"/>
    <w:rsid w:val="006971DA"/>
    <w:rsid w:val="00697B93"/>
    <w:rsid w:val="006A11D3"/>
    <w:rsid w:val="006A21C1"/>
    <w:rsid w:val="006A4A3F"/>
    <w:rsid w:val="006A63F4"/>
    <w:rsid w:val="006A7096"/>
    <w:rsid w:val="006B2B9F"/>
    <w:rsid w:val="006B3483"/>
    <w:rsid w:val="006C38D6"/>
    <w:rsid w:val="006C639A"/>
    <w:rsid w:val="006C73DD"/>
    <w:rsid w:val="006C779E"/>
    <w:rsid w:val="006D0E36"/>
    <w:rsid w:val="006D7DB1"/>
    <w:rsid w:val="006E1657"/>
    <w:rsid w:val="006E57B3"/>
    <w:rsid w:val="006E65D8"/>
    <w:rsid w:val="006F0ED4"/>
    <w:rsid w:val="006F377D"/>
    <w:rsid w:val="006F39AE"/>
    <w:rsid w:val="006F48A5"/>
    <w:rsid w:val="006F4A23"/>
    <w:rsid w:val="006F5FEF"/>
    <w:rsid w:val="006F661A"/>
    <w:rsid w:val="006F7327"/>
    <w:rsid w:val="00700823"/>
    <w:rsid w:val="0070344A"/>
    <w:rsid w:val="00704D8A"/>
    <w:rsid w:val="00705A56"/>
    <w:rsid w:val="00710A4D"/>
    <w:rsid w:val="0071260A"/>
    <w:rsid w:val="00715048"/>
    <w:rsid w:val="0071761B"/>
    <w:rsid w:val="00722D21"/>
    <w:rsid w:val="00723397"/>
    <w:rsid w:val="00726D18"/>
    <w:rsid w:val="00726F6D"/>
    <w:rsid w:val="00730061"/>
    <w:rsid w:val="00730235"/>
    <w:rsid w:val="0073554C"/>
    <w:rsid w:val="007414AC"/>
    <w:rsid w:val="00743E33"/>
    <w:rsid w:val="007449D3"/>
    <w:rsid w:val="00744C89"/>
    <w:rsid w:val="00747FC2"/>
    <w:rsid w:val="007639D2"/>
    <w:rsid w:val="00765374"/>
    <w:rsid w:val="00765E51"/>
    <w:rsid w:val="0076645F"/>
    <w:rsid w:val="00774041"/>
    <w:rsid w:val="0077794A"/>
    <w:rsid w:val="007917FF"/>
    <w:rsid w:val="0079194E"/>
    <w:rsid w:val="00797811"/>
    <w:rsid w:val="007A11A2"/>
    <w:rsid w:val="007A19FB"/>
    <w:rsid w:val="007A2A54"/>
    <w:rsid w:val="007B1EEA"/>
    <w:rsid w:val="007B34CA"/>
    <w:rsid w:val="007B7979"/>
    <w:rsid w:val="007C03A0"/>
    <w:rsid w:val="007C183C"/>
    <w:rsid w:val="007C2EDB"/>
    <w:rsid w:val="007C423E"/>
    <w:rsid w:val="007C4AED"/>
    <w:rsid w:val="007C652C"/>
    <w:rsid w:val="007C6626"/>
    <w:rsid w:val="007D4305"/>
    <w:rsid w:val="007E10DC"/>
    <w:rsid w:val="007F2BED"/>
    <w:rsid w:val="007F61B7"/>
    <w:rsid w:val="007F66F9"/>
    <w:rsid w:val="00800835"/>
    <w:rsid w:val="00801F0E"/>
    <w:rsid w:val="008028B0"/>
    <w:rsid w:val="00804726"/>
    <w:rsid w:val="00813DAB"/>
    <w:rsid w:val="00820D80"/>
    <w:rsid w:val="008215B0"/>
    <w:rsid w:val="00824E3C"/>
    <w:rsid w:val="008250A8"/>
    <w:rsid w:val="0084349B"/>
    <w:rsid w:val="00846291"/>
    <w:rsid w:val="008472D0"/>
    <w:rsid w:val="008478EB"/>
    <w:rsid w:val="00850DAD"/>
    <w:rsid w:val="00862EFB"/>
    <w:rsid w:val="00865B89"/>
    <w:rsid w:val="00865BBF"/>
    <w:rsid w:val="008718EE"/>
    <w:rsid w:val="008738FF"/>
    <w:rsid w:val="00874152"/>
    <w:rsid w:val="00886566"/>
    <w:rsid w:val="00891BB0"/>
    <w:rsid w:val="00895739"/>
    <w:rsid w:val="00895B64"/>
    <w:rsid w:val="008967C7"/>
    <w:rsid w:val="008A2B47"/>
    <w:rsid w:val="008B17C1"/>
    <w:rsid w:val="008B31A5"/>
    <w:rsid w:val="008B367E"/>
    <w:rsid w:val="008C342D"/>
    <w:rsid w:val="008C34F4"/>
    <w:rsid w:val="008C4AE4"/>
    <w:rsid w:val="008C66E5"/>
    <w:rsid w:val="008C7642"/>
    <w:rsid w:val="008D1795"/>
    <w:rsid w:val="008D318C"/>
    <w:rsid w:val="008E1546"/>
    <w:rsid w:val="008F21D9"/>
    <w:rsid w:val="008F5859"/>
    <w:rsid w:val="00903840"/>
    <w:rsid w:val="00907989"/>
    <w:rsid w:val="00915720"/>
    <w:rsid w:val="0091735E"/>
    <w:rsid w:val="00921EC4"/>
    <w:rsid w:val="00925CE8"/>
    <w:rsid w:val="00926E7F"/>
    <w:rsid w:val="009277D2"/>
    <w:rsid w:val="00930118"/>
    <w:rsid w:val="009352CE"/>
    <w:rsid w:val="0094364D"/>
    <w:rsid w:val="009437A8"/>
    <w:rsid w:val="00946E73"/>
    <w:rsid w:val="0094706B"/>
    <w:rsid w:val="009531C0"/>
    <w:rsid w:val="00953E43"/>
    <w:rsid w:val="00957D0F"/>
    <w:rsid w:val="00960529"/>
    <w:rsid w:val="00961AD2"/>
    <w:rsid w:val="00961AD7"/>
    <w:rsid w:val="00963D1D"/>
    <w:rsid w:val="00966767"/>
    <w:rsid w:val="00971782"/>
    <w:rsid w:val="00971E87"/>
    <w:rsid w:val="009722DA"/>
    <w:rsid w:val="00975124"/>
    <w:rsid w:val="0098027B"/>
    <w:rsid w:val="0098097A"/>
    <w:rsid w:val="009827F7"/>
    <w:rsid w:val="009835A6"/>
    <w:rsid w:val="009854B4"/>
    <w:rsid w:val="009871CA"/>
    <w:rsid w:val="00993D0C"/>
    <w:rsid w:val="009965E1"/>
    <w:rsid w:val="009972B5"/>
    <w:rsid w:val="009A0D83"/>
    <w:rsid w:val="009A71F7"/>
    <w:rsid w:val="009A7EC2"/>
    <w:rsid w:val="009B3FE8"/>
    <w:rsid w:val="009C2625"/>
    <w:rsid w:val="009C33C9"/>
    <w:rsid w:val="009C4BB9"/>
    <w:rsid w:val="009C55E1"/>
    <w:rsid w:val="009C6E02"/>
    <w:rsid w:val="009C75DB"/>
    <w:rsid w:val="009D0494"/>
    <w:rsid w:val="009D104E"/>
    <w:rsid w:val="009D208D"/>
    <w:rsid w:val="009D3295"/>
    <w:rsid w:val="009E268B"/>
    <w:rsid w:val="009F01EF"/>
    <w:rsid w:val="009F23DF"/>
    <w:rsid w:val="009F2F40"/>
    <w:rsid w:val="00A053CD"/>
    <w:rsid w:val="00A075BD"/>
    <w:rsid w:val="00A12028"/>
    <w:rsid w:val="00A123EE"/>
    <w:rsid w:val="00A14BE5"/>
    <w:rsid w:val="00A20A98"/>
    <w:rsid w:val="00A21653"/>
    <w:rsid w:val="00A2260C"/>
    <w:rsid w:val="00A31978"/>
    <w:rsid w:val="00A32AE6"/>
    <w:rsid w:val="00A33141"/>
    <w:rsid w:val="00A452AE"/>
    <w:rsid w:val="00A53538"/>
    <w:rsid w:val="00A5715D"/>
    <w:rsid w:val="00A61074"/>
    <w:rsid w:val="00A65FA8"/>
    <w:rsid w:val="00A70D55"/>
    <w:rsid w:val="00A72361"/>
    <w:rsid w:val="00A732EC"/>
    <w:rsid w:val="00A74161"/>
    <w:rsid w:val="00A747EF"/>
    <w:rsid w:val="00A87CE1"/>
    <w:rsid w:val="00A9387B"/>
    <w:rsid w:val="00A95E75"/>
    <w:rsid w:val="00AA3BC0"/>
    <w:rsid w:val="00AA750C"/>
    <w:rsid w:val="00AB3AB4"/>
    <w:rsid w:val="00AC020D"/>
    <w:rsid w:val="00AC728A"/>
    <w:rsid w:val="00AC7A32"/>
    <w:rsid w:val="00AC7B54"/>
    <w:rsid w:val="00AD041E"/>
    <w:rsid w:val="00AD5A55"/>
    <w:rsid w:val="00AD7460"/>
    <w:rsid w:val="00AF151F"/>
    <w:rsid w:val="00AF216B"/>
    <w:rsid w:val="00AF344F"/>
    <w:rsid w:val="00AF63FD"/>
    <w:rsid w:val="00B0305C"/>
    <w:rsid w:val="00B04BB1"/>
    <w:rsid w:val="00B1123E"/>
    <w:rsid w:val="00B118DC"/>
    <w:rsid w:val="00B11A3D"/>
    <w:rsid w:val="00B1568E"/>
    <w:rsid w:val="00B20AAE"/>
    <w:rsid w:val="00B24753"/>
    <w:rsid w:val="00B2496F"/>
    <w:rsid w:val="00B274F2"/>
    <w:rsid w:val="00B31744"/>
    <w:rsid w:val="00B33FEE"/>
    <w:rsid w:val="00B36608"/>
    <w:rsid w:val="00B431AB"/>
    <w:rsid w:val="00B432CE"/>
    <w:rsid w:val="00B45801"/>
    <w:rsid w:val="00B46990"/>
    <w:rsid w:val="00B47F33"/>
    <w:rsid w:val="00B50A08"/>
    <w:rsid w:val="00B50AD5"/>
    <w:rsid w:val="00B55145"/>
    <w:rsid w:val="00B57615"/>
    <w:rsid w:val="00B57EEE"/>
    <w:rsid w:val="00B60FC1"/>
    <w:rsid w:val="00B61CBF"/>
    <w:rsid w:val="00B63394"/>
    <w:rsid w:val="00B72311"/>
    <w:rsid w:val="00B85402"/>
    <w:rsid w:val="00B86565"/>
    <w:rsid w:val="00B870A9"/>
    <w:rsid w:val="00B87B0F"/>
    <w:rsid w:val="00B92655"/>
    <w:rsid w:val="00BA06D5"/>
    <w:rsid w:val="00BA7D81"/>
    <w:rsid w:val="00BA7DB5"/>
    <w:rsid w:val="00BB2F8C"/>
    <w:rsid w:val="00BB56A4"/>
    <w:rsid w:val="00BB5EAE"/>
    <w:rsid w:val="00BB6CBE"/>
    <w:rsid w:val="00BC2E13"/>
    <w:rsid w:val="00BC3508"/>
    <w:rsid w:val="00BC7360"/>
    <w:rsid w:val="00BD6392"/>
    <w:rsid w:val="00BD6706"/>
    <w:rsid w:val="00BD6B4E"/>
    <w:rsid w:val="00BE0044"/>
    <w:rsid w:val="00BE5F9E"/>
    <w:rsid w:val="00BE6813"/>
    <w:rsid w:val="00BF33A6"/>
    <w:rsid w:val="00C02AC5"/>
    <w:rsid w:val="00C04F7E"/>
    <w:rsid w:val="00C058B7"/>
    <w:rsid w:val="00C0593C"/>
    <w:rsid w:val="00C11582"/>
    <w:rsid w:val="00C11E5D"/>
    <w:rsid w:val="00C14698"/>
    <w:rsid w:val="00C15F70"/>
    <w:rsid w:val="00C2034C"/>
    <w:rsid w:val="00C232BA"/>
    <w:rsid w:val="00C24BF0"/>
    <w:rsid w:val="00C31081"/>
    <w:rsid w:val="00C3709B"/>
    <w:rsid w:val="00C373DA"/>
    <w:rsid w:val="00C415B3"/>
    <w:rsid w:val="00C42B89"/>
    <w:rsid w:val="00C451E2"/>
    <w:rsid w:val="00C46AD2"/>
    <w:rsid w:val="00C50C23"/>
    <w:rsid w:val="00C50CE2"/>
    <w:rsid w:val="00C51B28"/>
    <w:rsid w:val="00C523D4"/>
    <w:rsid w:val="00C525A8"/>
    <w:rsid w:val="00C52F33"/>
    <w:rsid w:val="00C577E4"/>
    <w:rsid w:val="00C631F4"/>
    <w:rsid w:val="00C64E7A"/>
    <w:rsid w:val="00C666F4"/>
    <w:rsid w:val="00C66E37"/>
    <w:rsid w:val="00C70C05"/>
    <w:rsid w:val="00C72902"/>
    <w:rsid w:val="00C7307D"/>
    <w:rsid w:val="00C750A2"/>
    <w:rsid w:val="00C776A8"/>
    <w:rsid w:val="00C815A8"/>
    <w:rsid w:val="00C83C4D"/>
    <w:rsid w:val="00C845B6"/>
    <w:rsid w:val="00C86915"/>
    <w:rsid w:val="00C904AE"/>
    <w:rsid w:val="00C9359B"/>
    <w:rsid w:val="00C942A8"/>
    <w:rsid w:val="00CA1299"/>
    <w:rsid w:val="00CA15ED"/>
    <w:rsid w:val="00CA467F"/>
    <w:rsid w:val="00CB3881"/>
    <w:rsid w:val="00CB416B"/>
    <w:rsid w:val="00CB72CF"/>
    <w:rsid w:val="00CC3411"/>
    <w:rsid w:val="00CC4AEC"/>
    <w:rsid w:val="00CD00CB"/>
    <w:rsid w:val="00CD44F3"/>
    <w:rsid w:val="00CD667B"/>
    <w:rsid w:val="00CD7085"/>
    <w:rsid w:val="00CE0182"/>
    <w:rsid w:val="00CE0327"/>
    <w:rsid w:val="00CE03E7"/>
    <w:rsid w:val="00CE3123"/>
    <w:rsid w:val="00CE6940"/>
    <w:rsid w:val="00CF10E5"/>
    <w:rsid w:val="00CF20FF"/>
    <w:rsid w:val="00CF36CA"/>
    <w:rsid w:val="00CF592A"/>
    <w:rsid w:val="00D027B7"/>
    <w:rsid w:val="00D062FA"/>
    <w:rsid w:val="00D138A3"/>
    <w:rsid w:val="00D155FB"/>
    <w:rsid w:val="00D20B7E"/>
    <w:rsid w:val="00D215D8"/>
    <w:rsid w:val="00D22BE3"/>
    <w:rsid w:val="00D32B76"/>
    <w:rsid w:val="00D33AD7"/>
    <w:rsid w:val="00D35241"/>
    <w:rsid w:val="00D37507"/>
    <w:rsid w:val="00D41C90"/>
    <w:rsid w:val="00D44134"/>
    <w:rsid w:val="00D5328C"/>
    <w:rsid w:val="00D556C5"/>
    <w:rsid w:val="00D5769C"/>
    <w:rsid w:val="00D60C4E"/>
    <w:rsid w:val="00D63F31"/>
    <w:rsid w:val="00D70697"/>
    <w:rsid w:val="00D70858"/>
    <w:rsid w:val="00D7267F"/>
    <w:rsid w:val="00D74F3E"/>
    <w:rsid w:val="00D851C6"/>
    <w:rsid w:val="00D91E72"/>
    <w:rsid w:val="00D95272"/>
    <w:rsid w:val="00D9709D"/>
    <w:rsid w:val="00DA6576"/>
    <w:rsid w:val="00DB0D5F"/>
    <w:rsid w:val="00DB5726"/>
    <w:rsid w:val="00DC0962"/>
    <w:rsid w:val="00DC0A2E"/>
    <w:rsid w:val="00DC1B89"/>
    <w:rsid w:val="00DD13FC"/>
    <w:rsid w:val="00DD1893"/>
    <w:rsid w:val="00DD3BA0"/>
    <w:rsid w:val="00DD57DF"/>
    <w:rsid w:val="00DE78FF"/>
    <w:rsid w:val="00DF05AE"/>
    <w:rsid w:val="00DF63C1"/>
    <w:rsid w:val="00E00B9F"/>
    <w:rsid w:val="00E16942"/>
    <w:rsid w:val="00E216BB"/>
    <w:rsid w:val="00E22695"/>
    <w:rsid w:val="00E22908"/>
    <w:rsid w:val="00E24210"/>
    <w:rsid w:val="00E342A3"/>
    <w:rsid w:val="00E36FE0"/>
    <w:rsid w:val="00E40089"/>
    <w:rsid w:val="00E4239D"/>
    <w:rsid w:val="00E42E74"/>
    <w:rsid w:val="00E452CB"/>
    <w:rsid w:val="00E5420B"/>
    <w:rsid w:val="00E54735"/>
    <w:rsid w:val="00E57A88"/>
    <w:rsid w:val="00E61F44"/>
    <w:rsid w:val="00E63659"/>
    <w:rsid w:val="00E7219A"/>
    <w:rsid w:val="00E73A48"/>
    <w:rsid w:val="00E74CDB"/>
    <w:rsid w:val="00E75C1A"/>
    <w:rsid w:val="00E763B7"/>
    <w:rsid w:val="00E81CAC"/>
    <w:rsid w:val="00E83D3A"/>
    <w:rsid w:val="00E86CA9"/>
    <w:rsid w:val="00E909A9"/>
    <w:rsid w:val="00E92E85"/>
    <w:rsid w:val="00E9586F"/>
    <w:rsid w:val="00E95B8B"/>
    <w:rsid w:val="00EA0105"/>
    <w:rsid w:val="00EA0D1E"/>
    <w:rsid w:val="00EA16C8"/>
    <w:rsid w:val="00EA2480"/>
    <w:rsid w:val="00EB0712"/>
    <w:rsid w:val="00EB4652"/>
    <w:rsid w:val="00EC127C"/>
    <w:rsid w:val="00EC3CE2"/>
    <w:rsid w:val="00EC5020"/>
    <w:rsid w:val="00EC56A5"/>
    <w:rsid w:val="00EC6EA6"/>
    <w:rsid w:val="00ED3569"/>
    <w:rsid w:val="00EE502A"/>
    <w:rsid w:val="00EE5D99"/>
    <w:rsid w:val="00EE7897"/>
    <w:rsid w:val="00EF06F6"/>
    <w:rsid w:val="00EF1309"/>
    <w:rsid w:val="00EF1E2F"/>
    <w:rsid w:val="00EF2A76"/>
    <w:rsid w:val="00EF61DB"/>
    <w:rsid w:val="00EF7C8D"/>
    <w:rsid w:val="00F01494"/>
    <w:rsid w:val="00F028DC"/>
    <w:rsid w:val="00F03D52"/>
    <w:rsid w:val="00F05012"/>
    <w:rsid w:val="00F1060C"/>
    <w:rsid w:val="00F11C1C"/>
    <w:rsid w:val="00F128E6"/>
    <w:rsid w:val="00F174B3"/>
    <w:rsid w:val="00F20D45"/>
    <w:rsid w:val="00F23BBC"/>
    <w:rsid w:val="00F3038C"/>
    <w:rsid w:val="00F41AEE"/>
    <w:rsid w:val="00F42B14"/>
    <w:rsid w:val="00F44B24"/>
    <w:rsid w:val="00F50759"/>
    <w:rsid w:val="00F53F5B"/>
    <w:rsid w:val="00F577DB"/>
    <w:rsid w:val="00F60297"/>
    <w:rsid w:val="00F62127"/>
    <w:rsid w:val="00F634FE"/>
    <w:rsid w:val="00F642B3"/>
    <w:rsid w:val="00F73C57"/>
    <w:rsid w:val="00F74B08"/>
    <w:rsid w:val="00F803BE"/>
    <w:rsid w:val="00F81539"/>
    <w:rsid w:val="00F841DD"/>
    <w:rsid w:val="00F86852"/>
    <w:rsid w:val="00F904D6"/>
    <w:rsid w:val="00F9190A"/>
    <w:rsid w:val="00F96E35"/>
    <w:rsid w:val="00FA3495"/>
    <w:rsid w:val="00FB02A5"/>
    <w:rsid w:val="00FB102E"/>
    <w:rsid w:val="00FB103F"/>
    <w:rsid w:val="00FB3A56"/>
    <w:rsid w:val="00FB61C6"/>
    <w:rsid w:val="00FC2F9B"/>
    <w:rsid w:val="00FC339D"/>
    <w:rsid w:val="00FC4BC6"/>
    <w:rsid w:val="00FC62CD"/>
    <w:rsid w:val="00FD05E7"/>
    <w:rsid w:val="00FD3CAF"/>
    <w:rsid w:val="00FF2864"/>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2D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4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D5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02D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2D53"/>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602D5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E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DF"/>
    <w:rPr>
      <w:rFonts w:ascii="Tahoma" w:hAnsi="Tahoma" w:cs="Tahoma"/>
      <w:sz w:val="16"/>
      <w:szCs w:val="16"/>
    </w:rPr>
  </w:style>
  <w:style w:type="character" w:customStyle="1" w:styleId="Heading4Char">
    <w:name w:val="Heading 4 Char"/>
    <w:basedOn w:val="DefaultParagraphFont"/>
    <w:link w:val="Heading4"/>
    <w:uiPriority w:val="9"/>
    <w:rsid w:val="00AF344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95"/>
  </w:style>
  <w:style w:type="paragraph" w:styleId="Footer">
    <w:name w:val="footer"/>
    <w:basedOn w:val="Normal"/>
    <w:link w:val="FooterChar"/>
    <w:uiPriority w:val="99"/>
    <w:unhideWhenUsed/>
    <w:rsid w:val="00E2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95"/>
  </w:style>
  <w:style w:type="paragraph" w:customStyle="1" w:styleId="Default">
    <w:name w:val="Default"/>
    <w:rsid w:val="002B0A2D"/>
    <w:pPr>
      <w:autoSpaceDE w:val="0"/>
      <w:autoSpaceDN w:val="0"/>
      <w:adjustRightInd w:val="0"/>
      <w:spacing w:after="0" w:line="240" w:lineRule="auto"/>
    </w:pPr>
    <w:rPr>
      <w:rFonts w:ascii="Dubai Medium" w:hAnsi="Dubai Medium" w:cs="Dubai Medium"/>
      <w:color w:val="000000"/>
      <w:sz w:val="24"/>
      <w:szCs w:val="24"/>
    </w:rPr>
  </w:style>
  <w:style w:type="paragraph" w:customStyle="1" w:styleId="Pa16">
    <w:name w:val="Pa16"/>
    <w:basedOn w:val="Default"/>
    <w:next w:val="Default"/>
    <w:uiPriority w:val="99"/>
    <w:rsid w:val="002B0A2D"/>
    <w:pPr>
      <w:spacing w:line="181" w:lineRule="atLeast"/>
    </w:pPr>
    <w:rPr>
      <w:rFonts w:cstheme="minorBidi"/>
      <w:color w:val="auto"/>
    </w:rPr>
  </w:style>
  <w:style w:type="character" w:customStyle="1" w:styleId="A13">
    <w:name w:val="A13"/>
    <w:uiPriority w:val="99"/>
    <w:rsid w:val="002B0A2D"/>
    <w:rPr>
      <w:rFonts w:cs="Dubai Medium"/>
      <w:color w:val="000000"/>
      <w:sz w:val="20"/>
      <w:szCs w:val="20"/>
    </w:rPr>
  </w:style>
  <w:style w:type="paragraph" w:customStyle="1" w:styleId="Pa20">
    <w:name w:val="Pa20"/>
    <w:basedOn w:val="Default"/>
    <w:next w:val="Default"/>
    <w:uiPriority w:val="99"/>
    <w:rsid w:val="002B0A2D"/>
    <w:pPr>
      <w:spacing w:line="181" w:lineRule="atLeast"/>
    </w:pPr>
    <w:rPr>
      <w:rFonts w:cstheme="minorBidi"/>
      <w:color w:val="auto"/>
    </w:rPr>
  </w:style>
  <w:style w:type="table" w:styleId="TableGrid">
    <w:name w:val="Table Grid"/>
    <w:basedOn w:val="TableNormal"/>
    <w:uiPriority w:val="59"/>
    <w:rsid w:val="002B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309"/>
    <w:pPr>
      <w:ind w:left="720"/>
      <w:contextualSpacing/>
    </w:pPr>
  </w:style>
  <w:style w:type="character" w:styleId="Hyperlink">
    <w:name w:val="Hyperlink"/>
    <w:basedOn w:val="DefaultParagraphFont"/>
    <w:uiPriority w:val="99"/>
    <w:unhideWhenUsed/>
    <w:rsid w:val="00C523D4"/>
    <w:rPr>
      <w:color w:val="0000FF"/>
      <w:u w:val="single"/>
    </w:rPr>
  </w:style>
  <w:style w:type="character" w:styleId="LineNumber">
    <w:name w:val="line number"/>
    <w:basedOn w:val="DefaultParagraphFont"/>
    <w:uiPriority w:val="99"/>
    <w:semiHidden/>
    <w:unhideWhenUsed/>
    <w:rsid w:val="00C415B3"/>
  </w:style>
  <w:style w:type="character" w:customStyle="1" w:styleId="Heading1Char">
    <w:name w:val="Heading 1 Char"/>
    <w:basedOn w:val="DefaultParagraphFont"/>
    <w:link w:val="Heading1"/>
    <w:uiPriority w:val="9"/>
    <w:rsid w:val="000C3CF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D6B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2D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4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D5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02D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2D53"/>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602D5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E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3DF"/>
    <w:rPr>
      <w:rFonts w:ascii="Tahoma" w:hAnsi="Tahoma" w:cs="Tahoma"/>
      <w:sz w:val="16"/>
      <w:szCs w:val="16"/>
    </w:rPr>
  </w:style>
  <w:style w:type="character" w:customStyle="1" w:styleId="Heading4Char">
    <w:name w:val="Heading 4 Char"/>
    <w:basedOn w:val="DefaultParagraphFont"/>
    <w:link w:val="Heading4"/>
    <w:uiPriority w:val="9"/>
    <w:rsid w:val="00AF344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2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95"/>
  </w:style>
  <w:style w:type="paragraph" w:styleId="Footer">
    <w:name w:val="footer"/>
    <w:basedOn w:val="Normal"/>
    <w:link w:val="FooterChar"/>
    <w:uiPriority w:val="99"/>
    <w:unhideWhenUsed/>
    <w:rsid w:val="00E2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95"/>
  </w:style>
  <w:style w:type="paragraph" w:customStyle="1" w:styleId="Default">
    <w:name w:val="Default"/>
    <w:rsid w:val="002B0A2D"/>
    <w:pPr>
      <w:autoSpaceDE w:val="0"/>
      <w:autoSpaceDN w:val="0"/>
      <w:adjustRightInd w:val="0"/>
      <w:spacing w:after="0" w:line="240" w:lineRule="auto"/>
    </w:pPr>
    <w:rPr>
      <w:rFonts w:ascii="Dubai Medium" w:hAnsi="Dubai Medium" w:cs="Dubai Medium"/>
      <w:color w:val="000000"/>
      <w:sz w:val="24"/>
      <w:szCs w:val="24"/>
    </w:rPr>
  </w:style>
  <w:style w:type="paragraph" w:customStyle="1" w:styleId="Pa16">
    <w:name w:val="Pa16"/>
    <w:basedOn w:val="Default"/>
    <w:next w:val="Default"/>
    <w:uiPriority w:val="99"/>
    <w:rsid w:val="002B0A2D"/>
    <w:pPr>
      <w:spacing w:line="181" w:lineRule="atLeast"/>
    </w:pPr>
    <w:rPr>
      <w:rFonts w:cstheme="minorBidi"/>
      <w:color w:val="auto"/>
    </w:rPr>
  </w:style>
  <w:style w:type="character" w:customStyle="1" w:styleId="A13">
    <w:name w:val="A13"/>
    <w:uiPriority w:val="99"/>
    <w:rsid w:val="002B0A2D"/>
    <w:rPr>
      <w:rFonts w:cs="Dubai Medium"/>
      <w:color w:val="000000"/>
      <w:sz w:val="20"/>
      <w:szCs w:val="20"/>
    </w:rPr>
  </w:style>
  <w:style w:type="paragraph" w:customStyle="1" w:styleId="Pa20">
    <w:name w:val="Pa20"/>
    <w:basedOn w:val="Default"/>
    <w:next w:val="Default"/>
    <w:uiPriority w:val="99"/>
    <w:rsid w:val="002B0A2D"/>
    <w:pPr>
      <w:spacing w:line="181" w:lineRule="atLeast"/>
    </w:pPr>
    <w:rPr>
      <w:rFonts w:cstheme="minorBidi"/>
      <w:color w:val="auto"/>
    </w:rPr>
  </w:style>
  <w:style w:type="table" w:styleId="TableGrid">
    <w:name w:val="Table Grid"/>
    <w:basedOn w:val="TableNormal"/>
    <w:uiPriority w:val="59"/>
    <w:rsid w:val="002B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309"/>
    <w:pPr>
      <w:ind w:left="720"/>
      <w:contextualSpacing/>
    </w:pPr>
  </w:style>
  <w:style w:type="character" w:styleId="Hyperlink">
    <w:name w:val="Hyperlink"/>
    <w:basedOn w:val="DefaultParagraphFont"/>
    <w:uiPriority w:val="99"/>
    <w:unhideWhenUsed/>
    <w:rsid w:val="00C523D4"/>
    <w:rPr>
      <w:color w:val="0000FF"/>
      <w:u w:val="single"/>
    </w:rPr>
  </w:style>
  <w:style w:type="character" w:styleId="LineNumber">
    <w:name w:val="line number"/>
    <w:basedOn w:val="DefaultParagraphFont"/>
    <w:uiPriority w:val="99"/>
    <w:semiHidden/>
    <w:unhideWhenUsed/>
    <w:rsid w:val="00C415B3"/>
  </w:style>
  <w:style w:type="character" w:customStyle="1" w:styleId="Heading1Char">
    <w:name w:val="Heading 1 Char"/>
    <w:basedOn w:val="DefaultParagraphFont"/>
    <w:link w:val="Heading1"/>
    <w:uiPriority w:val="9"/>
    <w:rsid w:val="000C3CF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D6B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4920">
      <w:bodyDiv w:val="1"/>
      <w:marLeft w:val="0"/>
      <w:marRight w:val="0"/>
      <w:marTop w:val="0"/>
      <w:marBottom w:val="0"/>
      <w:divBdr>
        <w:top w:val="none" w:sz="0" w:space="0" w:color="auto"/>
        <w:left w:val="none" w:sz="0" w:space="0" w:color="auto"/>
        <w:bottom w:val="none" w:sz="0" w:space="0" w:color="auto"/>
        <w:right w:val="none" w:sz="0" w:space="0" w:color="auto"/>
      </w:divBdr>
    </w:div>
    <w:div w:id="407505841">
      <w:bodyDiv w:val="1"/>
      <w:marLeft w:val="0"/>
      <w:marRight w:val="0"/>
      <w:marTop w:val="0"/>
      <w:marBottom w:val="0"/>
      <w:divBdr>
        <w:top w:val="none" w:sz="0" w:space="0" w:color="auto"/>
        <w:left w:val="none" w:sz="0" w:space="0" w:color="auto"/>
        <w:bottom w:val="none" w:sz="0" w:space="0" w:color="auto"/>
        <w:right w:val="none" w:sz="0" w:space="0" w:color="auto"/>
      </w:divBdr>
    </w:div>
    <w:div w:id="1108087584">
      <w:bodyDiv w:val="1"/>
      <w:marLeft w:val="0"/>
      <w:marRight w:val="0"/>
      <w:marTop w:val="0"/>
      <w:marBottom w:val="0"/>
      <w:divBdr>
        <w:top w:val="none" w:sz="0" w:space="0" w:color="auto"/>
        <w:left w:val="none" w:sz="0" w:space="0" w:color="auto"/>
        <w:bottom w:val="none" w:sz="0" w:space="0" w:color="auto"/>
        <w:right w:val="none" w:sz="0" w:space="0" w:color="auto"/>
      </w:divBdr>
    </w:div>
    <w:div w:id="19105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cadis.com/en/global/our-perspectives/sustainable-cities-index-2016/comparing-cities/?tf=tab-overall&amp;sf=all&amp;r=all&amp;c=all" TargetMode="External"/><Relationship Id="rId21" Type="http://schemas.openxmlformats.org/officeDocument/2006/relationships/chart" Target="charts/chart4.xml"/><Relationship Id="rId42" Type="http://schemas.openxmlformats.org/officeDocument/2006/relationships/hyperlink" Target="https://doi.org/10.1680/cien.2009.162.2.70" TargetMode="External"/><Relationship Id="rId47" Type="http://schemas.openxmlformats.org/officeDocument/2006/relationships/hyperlink" Target="https://www.ice.org.uk/my-ice/membership-documents/member-attributes" TargetMode="External"/><Relationship Id="rId63" Type="http://schemas.openxmlformats.org/officeDocument/2006/relationships/hyperlink" Target="https://www.ons.gov.uk/economy/environmentalaccounts/datasets/ukenvironmentalaccountsenergyconsumptionfromrenewableandwastesources" TargetMode="External"/><Relationship Id="rId68" Type="http://schemas.openxmlformats.org/officeDocument/2006/relationships/hyperlink" Target="https://www.bertelsmann-stiftung.de/fileadmin/files/BSt/Publikationen/GrauePublikationen/SDG_Index_Dashboard_full.pdf" TargetMode="External"/><Relationship Id="rId84" Type="http://schemas.openxmlformats.org/officeDocument/2006/relationships/hyperlink" Target="https://doi.org/10.1504/MEJM.2018.091132" TargetMode="External"/><Relationship Id="rId89" Type="http://schemas.openxmlformats.org/officeDocument/2006/relationships/hyperlink" Target="https://lpi.worldbank.org/international/global/2018" TargetMode="External"/><Relationship Id="rId7" Type="http://schemas.openxmlformats.org/officeDocument/2006/relationships/footnotes" Target="footnotes.xml"/><Relationship Id="rId71" Type="http://schemas.openxmlformats.org/officeDocument/2006/relationships/hyperlink" Target="http://sdgindex.org/reports/2018/" TargetMode="External"/><Relationship Id="rId92" Type="http://schemas.openxmlformats.org/officeDocument/2006/relationships/hyperlink" Target="http://datatopics.worldbank.org/world-development-indicators/themes/environment.html" TargetMode="Externa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s://sswm.info/sites/default/files/reference_attachments/UN%20WCED%201987%20Brundtland%20Report.pdf" TargetMode="Externa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hyperlink" Target="https://doi.org/10.1002/jid.1352" TargetMode="External"/><Relationship Id="rId37" Type="http://schemas.openxmlformats.org/officeDocument/2006/relationships/hyperlink" Target="http://www.fcsa.gov.ae" TargetMode="External"/><Relationship Id="rId40" Type="http://schemas.openxmlformats.org/officeDocument/2006/relationships/hyperlink" Target="https://foodsecurityindex.eiu.com/Downloads" TargetMode="External"/><Relationship Id="rId45" Type="http://schemas.openxmlformats.org/officeDocument/2006/relationships/hyperlink" Target="https://doi.org/10.1049/iet-rpg.2018.5457" TargetMode="External"/><Relationship Id="rId53" Type="http://schemas.openxmlformats.org/officeDocument/2006/relationships/hyperlink" Target="http://dx.doi.org/10.1002/aqc.2477" TargetMode="External"/><Relationship Id="rId58" Type="http://schemas.openxmlformats.org/officeDocument/2006/relationships/hyperlink" Target="https://www.mohap.gov.ae/en/services/Pages/204.aspx" TargetMode="External"/><Relationship Id="rId66" Type="http://schemas.openxmlformats.org/officeDocument/2006/relationships/hyperlink" Target="https://www.researchandmarkets.com/reports/4827883/uae-electric-vehicle-market-2019-2025-market?utm_source=CI&amp;utm_medium=PressRelease&amp;utm_code=rl4f98&amp;utm_campaign=1289213+-+UAE+Electric+Vehicle+Market+Report+2019-2025+Featuring+BMW%2c+GM%2c+Groupe+Renault%2c+Hyundai%2c+Tesla%2c+VW&amp;utm_exec=chdo54prd" TargetMode="External"/><Relationship Id="rId74" Type="http://schemas.openxmlformats.org/officeDocument/2006/relationships/hyperlink" Target="https://www.thenational.ae/uae/environment/dubai-ruler-launches-marmoom-desert-conservation-reserve-1.696015" TargetMode="External"/><Relationship Id="rId79" Type="http://schemas.openxmlformats.org/officeDocument/2006/relationships/hyperlink" Target="https://www.mohre.gov.ae/en/laws-legislation/labour-law.aspx" TargetMode="External"/><Relationship Id="rId87" Type="http://schemas.openxmlformats.org/officeDocument/2006/relationships/hyperlink" Target="https://www.un.org/sustainabledevelopment/sustainable-development-goals/"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foodsecurity.gov.ae/" TargetMode="External"/><Relationship Id="rId82" Type="http://schemas.openxmlformats.org/officeDocument/2006/relationships/hyperlink" Target="https://doi.org/10.1680/jmapl.18.00001" TargetMode="External"/><Relationship Id="rId90" Type="http://schemas.openxmlformats.org/officeDocument/2006/relationships/hyperlink" Target="https://data.worldbank.org/indicator/en.atm.pm25.mc.m3" TargetMode="External"/><Relationship Id="rId95" Type="http://schemas.openxmlformats.org/officeDocument/2006/relationships/hyperlink" Target="https://www.weforum.org/agenda/2018/12/how-to-sustainably-feed-10-billion-people-by-2050-in-21-charts/" TargetMode="External"/><Relationship Id="rId19" Type="http://schemas.openxmlformats.org/officeDocument/2006/relationships/chart" Target="charts/chart2.xml"/><Relationship Id="rId14" Type="http://schemas.openxmlformats.org/officeDocument/2006/relationships/image" Target="media/image6.jpeg"/><Relationship Id="rId22" Type="http://schemas.openxmlformats.org/officeDocument/2006/relationships/chart" Target="charts/chart5.xml"/><Relationship Id="rId27" Type="http://schemas.openxmlformats.org/officeDocument/2006/relationships/hyperlink" Target="https://www.arcadis.com/en/global/our-perspectives/sustainable-cities-index-2018/citizen-centric-cities/" TargetMode="External"/><Relationship Id="rId30" Type="http://schemas.openxmlformats.org/officeDocument/2006/relationships/hyperlink" Target="https://cdiac.ess-dive.lbl.gov/" TargetMode="External"/><Relationship Id="rId35" Type="http://schemas.openxmlformats.org/officeDocument/2006/relationships/hyperlink" Target="https://www.soe.ae/wp-content/uploads/2017/11/Fisheries_English.pdf" TargetMode="External"/><Relationship Id="rId43" Type="http://schemas.openxmlformats.org/officeDocument/2006/relationships/hyperlink" Target="https://www.wri.org/blog/2019/08/17-countries-home-one-quarter-world-population-face-extremely-high-water-stress" TargetMode="External"/><Relationship Id="rId48" Type="http://schemas.openxmlformats.org/officeDocument/2006/relationships/hyperlink" Target="https://data.worldbank.org/indicator/EG.USE.ELEC.KH.PC?end=2014&amp;locations=AE&amp;start=1971&amp;view=chart" TargetMode="External"/><Relationship Id="rId56" Type="http://schemas.openxmlformats.org/officeDocument/2006/relationships/hyperlink" Target="http://dx.doi.org/10.2305/IUCN.CH.2016.08.en" TargetMode="External"/><Relationship Id="rId64" Type="http://schemas.openxmlformats.org/officeDocument/2006/relationships/hyperlink" Target="https://www.pwc.com/m1/en/industries/education/education-country-profile-united-arab-emirates.html" TargetMode="External"/><Relationship Id="rId69" Type="http://schemas.openxmlformats.org/officeDocument/2006/relationships/hyperlink" Target="https://s3.amazonaws.com/sustainabledevelopment.report/2019/2019_sustainable_development_report.pdf" TargetMode="External"/><Relationship Id="rId77" Type="http://schemas.openxmlformats.org/officeDocument/2006/relationships/hyperlink" Target="https://government.ae/en/about-the-uae/strategies-initiatives-and-awards/federal-governments-strategies-and-plans/uae-energy-strategy-2050" TargetMode="External"/><Relationship Id="rId100" Type="http://schemas.openxmlformats.org/officeDocument/2006/relationships/hyperlink" Target="https://government.ae/en/about-the-uae/strategies-initiatives-and-awards/federal-governments-strategies-and-plans/the-uae-water-security-strategy-2036" TargetMode="External"/><Relationship Id="rId8" Type="http://schemas.openxmlformats.org/officeDocument/2006/relationships/endnotes" Target="endnotes.xml"/><Relationship Id="rId51" Type="http://schemas.openxmlformats.org/officeDocument/2006/relationships/hyperlink" Target="https://www.irena.org/publications/2019/Jan/Renewable-Energy-Market-Analysis-GCC-2019" TargetMode="External"/><Relationship Id="rId72" Type="http://schemas.openxmlformats.org/officeDocument/2006/relationships/hyperlink" Target="https://doi.org/10.1080/21632324.2017.1421603" TargetMode="External"/><Relationship Id="rId80" Type="http://schemas.openxmlformats.org/officeDocument/2006/relationships/hyperlink" Target="http://uaesdgs.ae/en" TargetMode="External"/><Relationship Id="rId85" Type="http://schemas.openxmlformats.org/officeDocument/2006/relationships/hyperlink" Target="https://doi.org/10.1007/s40996-019-00268-w" TargetMode="External"/><Relationship Id="rId93" Type="http://schemas.openxmlformats.org/officeDocument/2006/relationships/hyperlink" Target="https://trilemma.worldenergy.org/" TargetMode="External"/><Relationship Id="rId98" Type="http://schemas.openxmlformats.org/officeDocument/2006/relationships/hyperlink" Target="http://data.worldjusticeproject.org/"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hart" Target="charts/chart8.xml"/><Relationship Id="rId33" Type="http://schemas.openxmlformats.org/officeDocument/2006/relationships/hyperlink" Target="http://dx.doi.org/10.1007/978-981-10-2765-9" TargetMode="External"/><Relationship Id="rId38" Type="http://schemas.openxmlformats.org/officeDocument/2006/relationships/hyperlink" Target="https://www.footprintnetwork.org/2015/11/18/united-arab-emirates/" TargetMode="External"/><Relationship Id="rId46" Type="http://schemas.openxmlformats.org/officeDocument/2006/relationships/hyperlink" Target="https://www.hsbc.ae/1/PA_ES_Content_Mgmt/content/uae_pws/pdf/en/voe-report.pdf" TargetMode="External"/><Relationship Id="rId59" Type="http://schemas.openxmlformats.org/officeDocument/2006/relationships/hyperlink" Target="http://dx.doi.org/10.1080/19443994.2014.940649" TargetMode="External"/><Relationship Id="rId67" Type="http://schemas.openxmlformats.org/officeDocument/2006/relationships/hyperlink" Target="http://sdgindex.org/assets/files/2017/2017-SDG-Index-and-Dashboards-Report--full.pdf" TargetMode="External"/><Relationship Id="rId103" Type="http://schemas.openxmlformats.org/officeDocument/2006/relationships/fontTable" Target="fontTable.xml"/><Relationship Id="rId20" Type="http://schemas.openxmlformats.org/officeDocument/2006/relationships/chart" Target="charts/chart3.xml"/><Relationship Id="rId41" Type="http://schemas.openxmlformats.org/officeDocument/2006/relationships/hyperlink" Target="https://reliefweb.int/sites/reliefweb.int/files/resources/GPI-2019-web003.pdf" TargetMode="External"/><Relationship Id="rId54" Type="http://schemas.openxmlformats.org/officeDocument/2006/relationships/hyperlink" Target="https://doi.org/10.1108/ijem-05-2016-0102" TargetMode="External"/><Relationship Id="rId62" Type="http://schemas.openxmlformats.org/officeDocument/2006/relationships/hyperlink" Target="https://www.government.ae/en/information-and-services/justice-safety-and-the-law/road-safety" TargetMode="External"/><Relationship Id="rId70" Type="http://schemas.openxmlformats.org/officeDocument/2006/relationships/hyperlink" Target="http://sdgindex.org/assets/files/2018/01%20SDGS%20GLOBAL%20EDITION%20WEB%20V9%20180718.pdf" TargetMode="External"/><Relationship Id="rId75" Type="http://schemas.openxmlformats.org/officeDocument/2006/relationships/hyperlink" Target="https://unstats.un.org/sdgs/files/report/2018/TheSustainableDevelopmentGoalsReport2018-EN.pdf" TargetMode="External"/><Relationship Id="rId83" Type="http://schemas.openxmlformats.org/officeDocument/2006/relationships/hyperlink" Target="https://doi.org/10.1680/jmuen.16.00032" TargetMode="External"/><Relationship Id="rId88" Type="http://schemas.openxmlformats.org/officeDocument/2006/relationships/hyperlink" Target="http://dx.doi.org/10.1038/535349a" TargetMode="External"/><Relationship Id="rId91" Type="http://schemas.openxmlformats.org/officeDocument/2006/relationships/hyperlink" Target="https://datacatalog.worldbank.org/dataset/what-waste-global-database" TargetMode="External"/><Relationship Id="rId96" Type="http://schemas.openxmlformats.org/officeDocument/2006/relationships/hyperlink" Target="https://www.who.int/news-room/fact-sheets/detail/ambient-(outdoor)-air-quality-and-healt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hart" Target="charts/chart6.xml"/><Relationship Id="rId28" Type="http://schemas.openxmlformats.org/officeDocument/2006/relationships/hyperlink" Target="https://www.prnewswire.com/news-releases/cement-market-in-the-uae-2015-2019-300113860.html" TargetMode="External"/><Relationship Id="rId36" Type="http://schemas.openxmlformats.org/officeDocument/2006/relationships/hyperlink" Target="https://www.epa.gov/air-trends/air-quality-cities-and-counties" TargetMode="External"/><Relationship Id="rId49" Type="http://schemas.openxmlformats.org/officeDocument/2006/relationships/hyperlink" Target="https://www.iea.org//statistics/?country=UAE&amp;year=2016&amp;category=Electricity&amp;indicator=ElecGenByFuel&amp;mode=chart&amp;dataTable=ELECTRICITYANDHEAT" TargetMode="External"/><Relationship Id="rId57" Type="http://schemas.openxmlformats.org/officeDocument/2006/relationships/hyperlink" Target="https://doi.org/10.1061/(ASCE)1052-3928(1998)124:4(110)" TargetMode="External"/><Relationship Id="rId10" Type="http://schemas.openxmlformats.org/officeDocument/2006/relationships/image" Target="media/image2.jpeg"/><Relationship Id="rId31" Type="http://schemas.openxmlformats.org/officeDocument/2006/relationships/hyperlink" Target="https://doi.org/10.1016/s0140-6736(17)30505-6" TargetMode="External"/><Relationship Id="rId44" Type="http://schemas.openxmlformats.org/officeDocument/2006/relationships/hyperlink" Target="https://doi.org/10.1680/jener.19.00061" TargetMode="External"/><Relationship Id="rId52" Type="http://schemas.openxmlformats.org/officeDocument/2006/relationships/hyperlink" Target="https://www.export.gov/article?id=United-Arab-Emirates-Energy-Power" TargetMode="External"/><Relationship Id="rId60" Type="http://schemas.openxmlformats.org/officeDocument/2006/relationships/hyperlink" Target="https://sustainabledevelopment.un.org/content/documents/20161UAE_SDGs_Report_Full_English.pdf" TargetMode="External"/><Relationship Id="rId65" Type="http://schemas.openxmlformats.org/officeDocument/2006/relationships/hyperlink" Target="https://rsf.org/en/ranking" TargetMode="External"/><Relationship Id="rId73" Type="http://schemas.openxmlformats.org/officeDocument/2006/relationships/hyperlink" Target="https://government.ae/about-the-uae/economy/green-economy-for-sustainable-development" TargetMode="External"/><Relationship Id="rId78" Type="http://schemas.openxmlformats.org/officeDocument/2006/relationships/hyperlink" Target="http://www.lse.ac.uk/GranthamInstitute/law/uae-green-agenda-2015-2030/" TargetMode="External"/><Relationship Id="rId81" Type="http://schemas.openxmlformats.org/officeDocument/2006/relationships/hyperlink" Target="https://doi.org/10.1680/jmuen.18.00004" TargetMode="External"/><Relationship Id="rId86" Type="http://schemas.openxmlformats.org/officeDocument/2006/relationships/hyperlink" Target="https://doi.org/10.1680/jmuen.19.00027" TargetMode="External"/><Relationship Id="rId94" Type="http://schemas.openxmlformats.org/officeDocument/2006/relationships/hyperlink" Target="http://www3.weforum.org/docs/WEF_GGGR_2018.pdf" TargetMode="External"/><Relationship Id="rId99" Type="http://schemas.openxmlformats.org/officeDocument/2006/relationships/hyperlink" Target="http://worldpopulationreview.com/countries/united-arab-emirates-population/" TargetMode="External"/><Relationship Id="rId101" Type="http://schemas.openxmlformats.org/officeDocument/2006/relationships/hyperlink" Target="https://www.zawya.com/mena/en/business/story/UAE_turns_aluminum_waste_into_alternative_energy_minister-ZAWYA20171213102919/"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chart" Target="charts/chart1.xml"/><Relationship Id="rId39" Type="http://schemas.openxmlformats.org/officeDocument/2006/relationships/hyperlink" Target="http://data.footprintnetwork.org/?_ga=2.3604272.1090939346.1573990969-2026566792.1573990969" TargetMode="External"/><Relationship Id="rId34" Type="http://schemas.openxmlformats.org/officeDocument/2006/relationships/hyperlink" Target="https://www.dewa.gov.ae/en/customer/sustainability/conserve-now/sustainability-reports" TargetMode="External"/><Relationship Id="rId50" Type="http://schemas.openxmlformats.org/officeDocument/2006/relationships/hyperlink" Target="http://www.nap.edu/catalog/5992.html" TargetMode="External"/><Relationship Id="rId55" Type="http://schemas.openxmlformats.org/officeDocument/2006/relationships/hyperlink" Target="https://www.bertelsmann-stiftung.de/fileadmin/files/BSt/Publikationen/GrauePublikationen/Studie_NW_Sustainable-Development-Goals_Are-the-rich-countries-ready_2015.pdf" TargetMode="External"/><Relationship Id="rId76" Type="http://schemas.openxmlformats.org/officeDocument/2006/relationships/hyperlink" Target="http://uaecontractors.org/members_list_pdf/MEMBER_LIST_2017.pdf" TargetMode="External"/><Relationship Id="rId97" Type="http://schemas.openxmlformats.org/officeDocument/2006/relationships/hyperlink" Target="http://apps.who.int/gho/data/node.main.152?lang=en" TargetMode="External"/><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Engg_user\Desktop\Figure%20UAE\Figure%208.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Figure1!$D$8</c:f>
              <c:strCache>
                <c:ptCount val="1"/>
                <c:pt idx="0">
                  <c:v>municipal solid waste generation (%)</c:v>
                </c:pt>
              </c:strCache>
            </c:strRef>
          </c:tx>
          <c:invertIfNegative val="0"/>
          <c:cat>
            <c:strRef>
              <c:f>Figure1!$C$9:$C$16</c:f>
              <c:strCache>
                <c:ptCount val="8"/>
                <c:pt idx="0">
                  <c:v>Sub-Saharan Africa</c:v>
                </c:pt>
                <c:pt idx="1">
                  <c:v>Central and Southern Asia</c:v>
                </c:pt>
                <c:pt idx="2">
                  <c:v>Eastern and South-Eastern Asia</c:v>
                </c:pt>
                <c:pt idx="3">
                  <c:v>Northern Africa and Western Asia</c:v>
                </c:pt>
                <c:pt idx="4">
                  <c:v>Latin America and the Caribbean</c:v>
                </c:pt>
                <c:pt idx="5">
                  <c:v>Europe and Northern America</c:v>
                </c:pt>
                <c:pt idx="6">
                  <c:v>Australia and New Zealand</c:v>
                </c:pt>
                <c:pt idx="7">
                  <c:v>World</c:v>
                </c:pt>
              </c:strCache>
            </c:strRef>
          </c:cat>
          <c:val>
            <c:numRef>
              <c:f>Figure1!$D$9:$D$16</c:f>
              <c:numCache>
                <c:formatCode>General</c:formatCode>
                <c:ptCount val="8"/>
                <c:pt idx="0">
                  <c:v>43</c:v>
                </c:pt>
                <c:pt idx="1">
                  <c:v>67</c:v>
                </c:pt>
                <c:pt idx="2">
                  <c:v>72</c:v>
                </c:pt>
                <c:pt idx="3">
                  <c:v>74</c:v>
                </c:pt>
                <c:pt idx="4">
                  <c:v>80</c:v>
                </c:pt>
                <c:pt idx="5">
                  <c:v>90</c:v>
                </c:pt>
                <c:pt idx="6">
                  <c:v>94</c:v>
                </c:pt>
                <c:pt idx="7">
                  <c:v>74</c:v>
                </c:pt>
              </c:numCache>
            </c:numRef>
          </c:val>
        </c:ser>
        <c:dLbls>
          <c:showLegendKey val="0"/>
          <c:showVal val="1"/>
          <c:showCatName val="0"/>
          <c:showSerName val="0"/>
          <c:showPercent val="0"/>
          <c:showBubbleSize val="0"/>
        </c:dLbls>
        <c:gapWidth val="75"/>
        <c:axId val="371862912"/>
        <c:axId val="372728960"/>
      </c:barChart>
      <c:catAx>
        <c:axId val="371862912"/>
        <c:scaling>
          <c:orientation val="minMax"/>
        </c:scaling>
        <c:delete val="0"/>
        <c:axPos val="l"/>
        <c:majorTickMark val="none"/>
        <c:minorTickMark val="none"/>
        <c:tickLblPos val="nextTo"/>
        <c:crossAx val="372728960"/>
        <c:crosses val="autoZero"/>
        <c:auto val="1"/>
        <c:lblAlgn val="ctr"/>
        <c:lblOffset val="100"/>
        <c:noMultiLvlLbl val="0"/>
      </c:catAx>
      <c:valAx>
        <c:axId val="372728960"/>
        <c:scaling>
          <c:orientation val="minMax"/>
        </c:scaling>
        <c:delete val="0"/>
        <c:axPos val="b"/>
        <c:numFmt formatCode="General" sourceLinked="1"/>
        <c:majorTickMark val="none"/>
        <c:minorTickMark val="none"/>
        <c:tickLblPos val="nextTo"/>
        <c:crossAx val="371862912"/>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Figure4!$E$5</c:f>
              <c:strCache>
                <c:ptCount val="1"/>
                <c:pt idx="0">
                  <c:v>Electriccity Consumttion (kWh/Capita)</c:v>
                </c:pt>
              </c:strCache>
            </c:strRef>
          </c:tx>
          <c:invertIfNegative val="0"/>
          <c:cat>
            <c:strRef>
              <c:f>Figure4!$D$6:$D$11</c:f>
              <c:strCache>
                <c:ptCount val="6"/>
                <c:pt idx="0">
                  <c:v>Bahrain</c:v>
                </c:pt>
                <c:pt idx="1">
                  <c:v>Kuwait</c:v>
                </c:pt>
                <c:pt idx="2">
                  <c:v>Oman</c:v>
                </c:pt>
                <c:pt idx="3">
                  <c:v>Qatar </c:v>
                </c:pt>
                <c:pt idx="4">
                  <c:v>Saudi Arabia</c:v>
                </c:pt>
                <c:pt idx="5">
                  <c:v>United Arab Emirates</c:v>
                </c:pt>
              </c:strCache>
            </c:strRef>
          </c:cat>
          <c:val>
            <c:numRef>
              <c:f>Figure4!$E$6:$E$11</c:f>
              <c:numCache>
                <c:formatCode>General</c:formatCode>
                <c:ptCount val="6"/>
                <c:pt idx="0">
                  <c:v>19592.232</c:v>
                </c:pt>
                <c:pt idx="1">
                  <c:v>15213.42</c:v>
                </c:pt>
                <c:pt idx="2">
                  <c:v>6553.52</c:v>
                </c:pt>
                <c:pt idx="3">
                  <c:v>15309.429</c:v>
                </c:pt>
                <c:pt idx="4">
                  <c:v>9444.2160000000003</c:v>
                </c:pt>
                <c:pt idx="5">
                  <c:v>11263.531999999999</c:v>
                </c:pt>
              </c:numCache>
            </c:numRef>
          </c:val>
        </c:ser>
        <c:dLbls>
          <c:showLegendKey val="0"/>
          <c:showVal val="0"/>
          <c:showCatName val="0"/>
          <c:showSerName val="0"/>
          <c:showPercent val="0"/>
          <c:showBubbleSize val="0"/>
        </c:dLbls>
        <c:gapWidth val="150"/>
        <c:axId val="371858432"/>
        <c:axId val="371913472"/>
      </c:barChart>
      <c:lineChart>
        <c:grouping val="standard"/>
        <c:varyColors val="0"/>
        <c:ser>
          <c:idx val="1"/>
          <c:order val="1"/>
          <c:tx>
            <c:strRef>
              <c:f>Figure4!$F$5</c:f>
              <c:strCache>
                <c:ptCount val="1"/>
                <c:pt idx="0">
                  <c:v>CO2 Emission Per Capita (Tonne)</c:v>
                </c:pt>
              </c:strCache>
            </c:strRef>
          </c:tx>
          <c:marker>
            <c:symbol val="diamond"/>
            <c:size val="7"/>
          </c:marker>
          <c:cat>
            <c:strRef>
              <c:f>Figure4!$D$6:$D$10</c:f>
              <c:strCache>
                <c:ptCount val="5"/>
                <c:pt idx="0">
                  <c:v>Bahrain</c:v>
                </c:pt>
                <c:pt idx="1">
                  <c:v>Kuwait</c:v>
                </c:pt>
                <c:pt idx="2">
                  <c:v>Oman</c:v>
                </c:pt>
                <c:pt idx="3">
                  <c:v>Qatar </c:v>
                </c:pt>
                <c:pt idx="4">
                  <c:v>Saudi Arabia</c:v>
                </c:pt>
              </c:strCache>
            </c:strRef>
          </c:cat>
          <c:val>
            <c:numRef>
              <c:f>Figure4!$F$6:$F$11</c:f>
              <c:numCache>
                <c:formatCode>General</c:formatCode>
                <c:ptCount val="6"/>
                <c:pt idx="0">
                  <c:v>23.4</c:v>
                </c:pt>
                <c:pt idx="1">
                  <c:v>25.2</c:v>
                </c:pt>
                <c:pt idx="2">
                  <c:v>15.4</c:v>
                </c:pt>
                <c:pt idx="3">
                  <c:v>45.4</c:v>
                </c:pt>
                <c:pt idx="4">
                  <c:v>19.5</c:v>
                </c:pt>
                <c:pt idx="5">
                  <c:v>23.3</c:v>
                </c:pt>
              </c:numCache>
            </c:numRef>
          </c:val>
          <c:smooth val="0"/>
        </c:ser>
        <c:dLbls>
          <c:showLegendKey val="0"/>
          <c:showVal val="0"/>
          <c:showCatName val="0"/>
          <c:showSerName val="0"/>
          <c:showPercent val="0"/>
          <c:showBubbleSize val="0"/>
        </c:dLbls>
        <c:marker val="1"/>
        <c:smooth val="0"/>
        <c:axId val="372183808"/>
        <c:axId val="371915392"/>
      </c:lineChart>
      <c:catAx>
        <c:axId val="371858432"/>
        <c:scaling>
          <c:orientation val="minMax"/>
        </c:scaling>
        <c:delete val="0"/>
        <c:axPos val="b"/>
        <c:majorTickMark val="none"/>
        <c:minorTickMark val="none"/>
        <c:tickLblPos val="nextTo"/>
        <c:crossAx val="371913472"/>
        <c:crosses val="autoZero"/>
        <c:auto val="1"/>
        <c:lblAlgn val="ctr"/>
        <c:lblOffset val="100"/>
        <c:noMultiLvlLbl val="0"/>
      </c:catAx>
      <c:valAx>
        <c:axId val="371913472"/>
        <c:scaling>
          <c:orientation val="minMax"/>
        </c:scaling>
        <c:delete val="0"/>
        <c:axPos val="l"/>
        <c:title>
          <c:tx>
            <c:strRef>
              <c:f>Figure4!$E$5</c:f>
              <c:strCache>
                <c:ptCount val="1"/>
                <c:pt idx="0">
                  <c:v>Electriccity Consumttion (kWh/Capita)</c:v>
                </c:pt>
              </c:strCache>
            </c:strRef>
          </c:tx>
          <c:layout>
            <c:manualLayout>
              <c:xMode val="edge"/>
              <c:yMode val="edge"/>
              <c:x val="0.16219065354590331"/>
              <c:y val="6.1222378757742613E-2"/>
            </c:manualLayout>
          </c:layout>
          <c:overlay val="0"/>
          <c:txPr>
            <a:bodyPr rot="-5400000" vert="horz"/>
            <a:lstStyle/>
            <a:p>
              <a:pPr>
                <a:defRPr b="0"/>
              </a:pPr>
              <a:endParaRPr lang="en-US"/>
            </a:p>
          </c:txPr>
        </c:title>
        <c:numFmt formatCode="General" sourceLinked="1"/>
        <c:majorTickMark val="none"/>
        <c:minorTickMark val="none"/>
        <c:tickLblPos val="nextTo"/>
        <c:crossAx val="371858432"/>
        <c:crosses val="autoZero"/>
        <c:crossBetween val="between"/>
      </c:valAx>
      <c:valAx>
        <c:axId val="371915392"/>
        <c:scaling>
          <c:orientation val="minMax"/>
        </c:scaling>
        <c:delete val="0"/>
        <c:axPos val="r"/>
        <c:title>
          <c:tx>
            <c:strRef>
              <c:f>Figure4!$F$5</c:f>
              <c:strCache>
                <c:ptCount val="1"/>
                <c:pt idx="0">
                  <c:v>CO2 Emission Per Capita (Tonne)</c:v>
                </c:pt>
              </c:strCache>
            </c:strRef>
          </c:tx>
          <c:overlay val="0"/>
          <c:txPr>
            <a:bodyPr rot="-5400000" vert="horz"/>
            <a:lstStyle/>
            <a:p>
              <a:pPr>
                <a:defRPr b="0"/>
              </a:pPr>
              <a:endParaRPr lang="en-US"/>
            </a:p>
          </c:txPr>
        </c:title>
        <c:numFmt formatCode="General" sourceLinked="1"/>
        <c:majorTickMark val="out"/>
        <c:minorTickMark val="none"/>
        <c:tickLblPos val="nextTo"/>
        <c:crossAx val="372183808"/>
        <c:crosses val="max"/>
        <c:crossBetween val="between"/>
      </c:valAx>
      <c:catAx>
        <c:axId val="372183808"/>
        <c:scaling>
          <c:orientation val="minMax"/>
        </c:scaling>
        <c:delete val="1"/>
        <c:axPos val="b"/>
        <c:majorTickMark val="out"/>
        <c:minorTickMark val="none"/>
        <c:tickLblPos val="nextTo"/>
        <c:crossAx val="371915392"/>
        <c:crosses val="autoZero"/>
        <c:auto val="1"/>
        <c:lblAlgn val="ctr"/>
        <c:lblOffset val="100"/>
        <c:noMultiLvlLbl val="0"/>
      </c:cat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 3'!$C$11</c:f>
              <c:strCache>
                <c:ptCount val="1"/>
                <c:pt idx="0">
                  <c:v>Population (Million)</c:v>
                </c:pt>
              </c:strCache>
            </c:strRef>
          </c:tx>
          <c:invertIfNegative val="0"/>
          <c:dPt>
            <c:idx val="1"/>
            <c:invertIfNegative val="0"/>
            <c:bubble3D val="0"/>
          </c:dPt>
          <c:cat>
            <c:strRef>
              <c:f>'Figure 3'!$B$12:$B$17</c:f>
              <c:strCache>
                <c:ptCount val="6"/>
                <c:pt idx="0">
                  <c:v>Bahrain</c:v>
                </c:pt>
                <c:pt idx="1">
                  <c:v>Kuwait</c:v>
                </c:pt>
                <c:pt idx="2">
                  <c:v>Oman</c:v>
                </c:pt>
                <c:pt idx="3">
                  <c:v>Qatar</c:v>
                </c:pt>
                <c:pt idx="4">
                  <c:v>Saudi Arabia</c:v>
                </c:pt>
                <c:pt idx="5">
                  <c:v>United Arab Emirates</c:v>
                </c:pt>
              </c:strCache>
            </c:strRef>
          </c:cat>
          <c:val>
            <c:numRef>
              <c:f>'Figure 3'!$C$12:$C$17</c:f>
              <c:numCache>
                <c:formatCode>General</c:formatCode>
                <c:ptCount val="6"/>
                <c:pt idx="0">
                  <c:v>1.4</c:v>
                </c:pt>
                <c:pt idx="1">
                  <c:v>4.4000000000000004</c:v>
                </c:pt>
                <c:pt idx="2">
                  <c:v>4.5</c:v>
                </c:pt>
                <c:pt idx="3">
                  <c:v>2.6</c:v>
                </c:pt>
                <c:pt idx="4">
                  <c:v>32</c:v>
                </c:pt>
                <c:pt idx="5">
                  <c:v>9.3000000000000007</c:v>
                </c:pt>
              </c:numCache>
            </c:numRef>
          </c:val>
        </c:ser>
        <c:dLbls>
          <c:showLegendKey val="0"/>
          <c:showVal val="0"/>
          <c:showCatName val="0"/>
          <c:showSerName val="0"/>
          <c:showPercent val="0"/>
          <c:showBubbleSize val="0"/>
        </c:dLbls>
        <c:gapWidth val="150"/>
        <c:axId val="384983424"/>
        <c:axId val="384984960"/>
      </c:barChart>
      <c:lineChart>
        <c:grouping val="standard"/>
        <c:varyColors val="0"/>
        <c:ser>
          <c:idx val="1"/>
          <c:order val="1"/>
          <c:tx>
            <c:strRef>
              <c:f>'Figure 3'!$D$11</c:f>
              <c:strCache>
                <c:ptCount val="1"/>
                <c:pt idx="0">
                  <c:v>Municipal Solid Waste (Kg/Person/Day)</c:v>
                </c:pt>
              </c:strCache>
            </c:strRef>
          </c:tx>
          <c:spPr>
            <a:ln>
              <a:solidFill>
                <a:srgbClr val="FF0000"/>
              </a:solidFill>
            </a:ln>
          </c:spPr>
          <c:marker>
            <c:symbol val="triangle"/>
            <c:size val="7"/>
          </c:marker>
          <c:cat>
            <c:strRef>
              <c:f>'Figure 3'!$B$12:$B$17</c:f>
              <c:strCache>
                <c:ptCount val="6"/>
                <c:pt idx="0">
                  <c:v>Bahrain</c:v>
                </c:pt>
                <c:pt idx="1">
                  <c:v>Kuwait</c:v>
                </c:pt>
                <c:pt idx="2">
                  <c:v>Oman</c:v>
                </c:pt>
                <c:pt idx="3">
                  <c:v>Qatar</c:v>
                </c:pt>
                <c:pt idx="4">
                  <c:v>Saudi Arabia</c:v>
                </c:pt>
                <c:pt idx="5">
                  <c:v>United Arab Emirates</c:v>
                </c:pt>
              </c:strCache>
            </c:strRef>
          </c:cat>
          <c:val>
            <c:numRef>
              <c:f>'Figure 3'!$D$12:$D$17</c:f>
              <c:numCache>
                <c:formatCode>General</c:formatCode>
                <c:ptCount val="6"/>
                <c:pt idx="0">
                  <c:v>2.7</c:v>
                </c:pt>
                <c:pt idx="1">
                  <c:v>1.4</c:v>
                </c:pt>
                <c:pt idx="2">
                  <c:v>1.2</c:v>
                </c:pt>
                <c:pt idx="3">
                  <c:v>1.8</c:v>
                </c:pt>
                <c:pt idx="4">
                  <c:v>1.8</c:v>
                </c:pt>
                <c:pt idx="5">
                  <c:v>1.7</c:v>
                </c:pt>
              </c:numCache>
            </c:numRef>
          </c:val>
          <c:smooth val="0"/>
        </c:ser>
        <c:dLbls>
          <c:showLegendKey val="0"/>
          <c:showVal val="0"/>
          <c:showCatName val="0"/>
          <c:showSerName val="0"/>
          <c:showPercent val="0"/>
          <c:showBubbleSize val="0"/>
        </c:dLbls>
        <c:marker val="1"/>
        <c:smooth val="0"/>
        <c:axId val="384989056"/>
        <c:axId val="384987136"/>
      </c:lineChart>
      <c:catAx>
        <c:axId val="384983424"/>
        <c:scaling>
          <c:orientation val="minMax"/>
        </c:scaling>
        <c:delete val="0"/>
        <c:axPos val="b"/>
        <c:numFmt formatCode="General" sourceLinked="1"/>
        <c:majorTickMark val="none"/>
        <c:minorTickMark val="none"/>
        <c:tickLblPos val="nextTo"/>
        <c:crossAx val="384984960"/>
        <c:crosses val="autoZero"/>
        <c:auto val="1"/>
        <c:lblAlgn val="ctr"/>
        <c:lblOffset val="100"/>
        <c:noMultiLvlLbl val="0"/>
      </c:catAx>
      <c:valAx>
        <c:axId val="384984960"/>
        <c:scaling>
          <c:orientation val="minMax"/>
        </c:scaling>
        <c:delete val="0"/>
        <c:axPos val="l"/>
        <c:title>
          <c:tx>
            <c:strRef>
              <c:f>'C:\Users\Engg_user\Desktop\Hard Drive 01 Feb 2018\Local Disk\Research\Briefing Notes\UAE Sustainable Development Goals\[Figures_UAE_Sustainable_Devel.xlsx]figure3'!$D$6</c:f>
              <c:strCache>
                <c:ptCount val="1"/>
                <c:pt idx="0">
                  <c:v>Population (Million)</c:v>
                </c:pt>
              </c:strCache>
            </c:strRef>
          </c:tx>
          <c:layout>
            <c:manualLayout>
              <c:xMode val="edge"/>
              <c:yMode val="edge"/>
              <c:x val="0.15415415415415415"/>
              <c:y val="0.24439403315576691"/>
            </c:manualLayout>
          </c:layout>
          <c:overlay val="0"/>
        </c:title>
        <c:numFmt formatCode="General" sourceLinked="1"/>
        <c:majorTickMark val="none"/>
        <c:minorTickMark val="none"/>
        <c:tickLblPos val="nextTo"/>
        <c:crossAx val="384983424"/>
        <c:crosses val="autoZero"/>
        <c:crossBetween val="between"/>
      </c:valAx>
      <c:valAx>
        <c:axId val="384987136"/>
        <c:scaling>
          <c:orientation val="minMax"/>
        </c:scaling>
        <c:delete val="0"/>
        <c:axPos val="r"/>
        <c:title>
          <c:tx>
            <c:strRef>
              <c:f>'C:\Users\Engg_user\Desktop\Hard Drive 01 Feb 2018\Local Disk\Research\Briefing Notes\UAE Sustainable Development Goals\[Figures_UAE_Sustainable_Devel.xlsx]figure3'!$E$6</c:f>
              <c:strCache>
                <c:ptCount val="1"/>
                <c:pt idx="0">
                  <c:v>Municipal Solid Waste (Kg/Person/Day)</c:v>
                </c:pt>
              </c:strCache>
            </c:strRef>
          </c:tx>
          <c:overlay val="0"/>
          <c:txPr>
            <a:bodyPr rot="-5400000" vert="horz"/>
            <a:lstStyle/>
            <a:p>
              <a:pPr>
                <a:defRPr/>
              </a:pPr>
              <a:endParaRPr lang="en-US"/>
            </a:p>
          </c:txPr>
        </c:title>
        <c:numFmt formatCode="General" sourceLinked="1"/>
        <c:majorTickMark val="out"/>
        <c:minorTickMark val="none"/>
        <c:tickLblPos val="nextTo"/>
        <c:crossAx val="384989056"/>
        <c:crosses val="max"/>
        <c:crossBetween val="between"/>
      </c:valAx>
      <c:catAx>
        <c:axId val="384989056"/>
        <c:scaling>
          <c:orientation val="minMax"/>
        </c:scaling>
        <c:delete val="1"/>
        <c:axPos val="b"/>
        <c:majorTickMark val="out"/>
        <c:minorTickMark val="none"/>
        <c:tickLblPos val="nextTo"/>
        <c:crossAx val="384987136"/>
        <c:crosses val="autoZero"/>
        <c:auto val="1"/>
        <c:lblAlgn val="ctr"/>
        <c:lblOffset val="100"/>
        <c:noMultiLvlLbl val="0"/>
      </c:cat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[Figures_UAE_Sustainable_Devel.xlsx]Figure6!$F$8</c:f>
              <c:strCache>
                <c:ptCount val="1"/>
                <c:pt idx="0">
                  <c:v>SDG Global Rank</c:v>
                </c:pt>
              </c:strCache>
            </c:strRef>
          </c:tx>
          <c:invertIfNegative val="0"/>
          <c:cat>
            <c:strRef>
              <c:f>[Figures_UAE_Sustainable_Devel.xlsx]Figure6!$D$9:$D$13</c:f>
              <c:strCache>
                <c:ptCount val="5"/>
                <c:pt idx="0">
                  <c:v>Kuwait</c:v>
                </c:pt>
                <c:pt idx="1">
                  <c:v>Oman</c:v>
                </c:pt>
                <c:pt idx="2">
                  <c:v>Qatar</c:v>
                </c:pt>
                <c:pt idx="3">
                  <c:v>Saudi Arabia</c:v>
                </c:pt>
                <c:pt idx="4">
                  <c:v>United Arab Emirates</c:v>
                </c:pt>
              </c:strCache>
            </c:strRef>
          </c:cat>
          <c:val>
            <c:numRef>
              <c:f>[Figures_UAE_Sustainable_Devel.xlsx]Figure6!$F$9:$F$13</c:f>
              <c:numCache>
                <c:formatCode>General</c:formatCode>
                <c:ptCount val="5"/>
                <c:pt idx="0">
                  <c:v>100</c:v>
                </c:pt>
                <c:pt idx="1">
                  <c:v>74</c:v>
                </c:pt>
                <c:pt idx="2">
                  <c:v>49</c:v>
                </c:pt>
                <c:pt idx="3">
                  <c:v>85</c:v>
                </c:pt>
                <c:pt idx="4">
                  <c:v>55</c:v>
                </c:pt>
              </c:numCache>
            </c:numRef>
          </c:val>
        </c:ser>
        <c:dLbls>
          <c:showLegendKey val="0"/>
          <c:showVal val="0"/>
          <c:showCatName val="0"/>
          <c:showSerName val="0"/>
          <c:showPercent val="0"/>
          <c:showBubbleSize val="0"/>
        </c:dLbls>
        <c:gapWidth val="150"/>
        <c:axId val="253497728"/>
        <c:axId val="253499264"/>
      </c:barChart>
      <c:lineChart>
        <c:grouping val="standard"/>
        <c:varyColors val="0"/>
        <c:ser>
          <c:idx val="0"/>
          <c:order val="0"/>
          <c:tx>
            <c:strRef>
              <c:f>[Figures_UAE_Sustainable_Devel.xlsx]Figure6!$E$8</c:f>
              <c:strCache>
                <c:ptCount val="1"/>
                <c:pt idx="0">
                  <c:v>Global Index Score</c:v>
                </c:pt>
              </c:strCache>
            </c:strRef>
          </c:tx>
          <c:marker>
            <c:symbol val="circle"/>
            <c:size val="5"/>
          </c:marker>
          <c:cat>
            <c:strRef>
              <c:f>[Figures_UAE_Sustainable_Devel.xlsx]Figure6!$D$9:$D$13</c:f>
              <c:strCache>
                <c:ptCount val="5"/>
                <c:pt idx="0">
                  <c:v>Kuwait</c:v>
                </c:pt>
                <c:pt idx="1">
                  <c:v>Oman</c:v>
                </c:pt>
                <c:pt idx="2">
                  <c:v>Qatar</c:v>
                </c:pt>
                <c:pt idx="3">
                  <c:v>Saudi Arabia</c:v>
                </c:pt>
                <c:pt idx="4">
                  <c:v>United Arab Emirates</c:v>
                </c:pt>
              </c:strCache>
            </c:strRef>
          </c:cat>
          <c:val>
            <c:numRef>
              <c:f>[Figures_UAE_Sustainable_Devel.xlsx]Figure6!$E$9:$E$13</c:f>
              <c:numCache>
                <c:formatCode>General</c:formatCode>
                <c:ptCount val="5"/>
                <c:pt idx="0">
                  <c:v>52.5</c:v>
                </c:pt>
                <c:pt idx="1">
                  <c:v>59.9</c:v>
                </c:pt>
                <c:pt idx="2">
                  <c:v>65.8</c:v>
                </c:pt>
                <c:pt idx="3">
                  <c:v>58</c:v>
                </c:pt>
                <c:pt idx="4">
                  <c:v>63.6</c:v>
                </c:pt>
              </c:numCache>
            </c:numRef>
          </c:val>
          <c:smooth val="0"/>
        </c:ser>
        <c:dLbls>
          <c:showLegendKey val="0"/>
          <c:showVal val="0"/>
          <c:showCatName val="0"/>
          <c:showSerName val="0"/>
          <c:showPercent val="0"/>
          <c:showBubbleSize val="0"/>
        </c:dLbls>
        <c:marker val="1"/>
        <c:smooth val="0"/>
        <c:axId val="253507456"/>
        <c:axId val="253505536"/>
      </c:lineChart>
      <c:catAx>
        <c:axId val="253497728"/>
        <c:scaling>
          <c:orientation val="minMax"/>
        </c:scaling>
        <c:delete val="0"/>
        <c:axPos val="b"/>
        <c:majorTickMark val="none"/>
        <c:minorTickMark val="none"/>
        <c:tickLblPos val="nextTo"/>
        <c:crossAx val="253499264"/>
        <c:crosses val="autoZero"/>
        <c:auto val="1"/>
        <c:lblAlgn val="ctr"/>
        <c:lblOffset val="100"/>
        <c:noMultiLvlLbl val="0"/>
      </c:catAx>
      <c:valAx>
        <c:axId val="253499264"/>
        <c:scaling>
          <c:orientation val="minMax"/>
        </c:scaling>
        <c:delete val="0"/>
        <c:axPos val="l"/>
        <c:title>
          <c:tx>
            <c:strRef>
              <c:f>[Figures_UAE_Sustainable_Devel.xlsx]Figure6!$F$8</c:f>
              <c:strCache>
                <c:ptCount val="1"/>
                <c:pt idx="0">
                  <c:v>SDG Global Rank</c:v>
                </c:pt>
              </c:strCache>
            </c:strRef>
          </c:tx>
          <c:layout>
            <c:manualLayout>
              <c:xMode val="edge"/>
              <c:yMode val="edge"/>
              <c:x val="0.10383480825958702"/>
              <c:y val="0.29976997933673633"/>
            </c:manualLayout>
          </c:layout>
          <c:overlay val="0"/>
        </c:title>
        <c:numFmt formatCode="General" sourceLinked="1"/>
        <c:majorTickMark val="none"/>
        <c:minorTickMark val="none"/>
        <c:tickLblPos val="nextTo"/>
        <c:crossAx val="253497728"/>
        <c:crosses val="autoZero"/>
        <c:crossBetween val="between"/>
      </c:valAx>
      <c:valAx>
        <c:axId val="253505536"/>
        <c:scaling>
          <c:orientation val="minMax"/>
        </c:scaling>
        <c:delete val="0"/>
        <c:axPos val="r"/>
        <c:title>
          <c:tx>
            <c:strRef>
              <c:f>[Figures_UAE_Sustainable_Devel.xlsx]Figure6!$E$8</c:f>
              <c:strCache>
                <c:ptCount val="1"/>
                <c:pt idx="0">
                  <c:v>Global Index Score</c:v>
                </c:pt>
              </c:strCache>
            </c:strRef>
          </c:tx>
          <c:overlay val="0"/>
          <c:txPr>
            <a:bodyPr rot="-5400000" vert="horz"/>
            <a:lstStyle/>
            <a:p>
              <a:pPr>
                <a:defRPr/>
              </a:pPr>
              <a:endParaRPr lang="en-US"/>
            </a:p>
          </c:txPr>
        </c:title>
        <c:numFmt formatCode="General" sourceLinked="1"/>
        <c:majorTickMark val="out"/>
        <c:minorTickMark val="none"/>
        <c:tickLblPos val="nextTo"/>
        <c:crossAx val="253507456"/>
        <c:crosses val="max"/>
        <c:crossBetween val="between"/>
      </c:valAx>
      <c:catAx>
        <c:axId val="253507456"/>
        <c:scaling>
          <c:orientation val="minMax"/>
        </c:scaling>
        <c:delete val="1"/>
        <c:axPos val="b"/>
        <c:majorTickMark val="out"/>
        <c:minorTickMark val="none"/>
        <c:tickLblPos val="nextTo"/>
        <c:crossAx val="253505536"/>
        <c:crosses val="autoZero"/>
        <c:auto val="1"/>
        <c:lblAlgn val="ctr"/>
        <c:lblOffset val="100"/>
        <c:noMultiLvlLbl val="0"/>
      </c:catAx>
      <c:dTable>
        <c:showHorzBorder val="1"/>
        <c:showVertBorder val="1"/>
        <c:showOutline val="1"/>
        <c:showKeys val="1"/>
      </c:dTable>
    </c:plotArea>
    <c:plotVisOnly val="1"/>
    <c:dispBlanksAs val="gap"/>
    <c:showDLblsOverMax val="0"/>
  </c:chart>
  <c:txPr>
    <a:bodyPr/>
    <a:lstStyle/>
    <a:p>
      <a:pPr>
        <a:defRPr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'C:\Users\Engg_user\Desktop\Hard Drive 01 Feb 2018\Local Disk\Research\Briefing Notes\UAE Sustainable Development Goals\[Figures_UAE_Sustainable_Devel.xlsx]Figure7'!$F$7</c:f>
              <c:strCache>
                <c:ptCount val="1"/>
                <c:pt idx="0">
                  <c:v>SDG Global Rank</c:v>
                </c:pt>
              </c:strCache>
            </c:strRef>
          </c:tx>
          <c:invertIfNegative val="0"/>
          <c:cat>
            <c:strRef>
              <c:f>'C:\Users\Engg_user\Desktop\Hard Drive 01 Feb 2018\Local Disk\Research\Briefing Notes\UAE Sustainable Development Goals\[Figures_UAE_Sustainable_Devel.xlsx]Figure7'!$D$8:$D$13</c:f>
              <c:strCache>
                <c:ptCount val="6"/>
                <c:pt idx="0">
                  <c:v>Bahrain</c:v>
                </c:pt>
                <c:pt idx="1">
                  <c:v>Kuwait</c:v>
                </c:pt>
                <c:pt idx="2">
                  <c:v>Oman</c:v>
                </c:pt>
                <c:pt idx="3">
                  <c:v>Qatar</c:v>
                </c:pt>
                <c:pt idx="4">
                  <c:v>Saudi Arabia</c:v>
                </c:pt>
                <c:pt idx="5">
                  <c:v>United Arab Emirates</c:v>
                </c:pt>
              </c:strCache>
            </c:strRef>
          </c:cat>
          <c:val>
            <c:numRef>
              <c:f>'C:\Users\Engg_user\Desktop\Hard Drive 01 Feb 2018\Local Disk\Research\Briefing Notes\UAE Sustainable Development Goals\[Figures_UAE_Sustainable_Devel.xlsx]Figure7'!$F$8:$F$13</c:f>
              <c:numCache>
                <c:formatCode>General</c:formatCode>
                <c:ptCount val="6"/>
                <c:pt idx="0">
                  <c:v>92</c:v>
                </c:pt>
                <c:pt idx="1">
                  <c:v>102</c:v>
                </c:pt>
                <c:pt idx="2">
                  <c:v>94</c:v>
                </c:pt>
                <c:pt idx="3">
                  <c:v>98</c:v>
                </c:pt>
                <c:pt idx="4">
                  <c:v>101</c:v>
                </c:pt>
                <c:pt idx="5">
                  <c:v>77</c:v>
                </c:pt>
              </c:numCache>
            </c:numRef>
          </c:val>
        </c:ser>
        <c:dLbls>
          <c:showLegendKey val="0"/>
          <c:showVal val="0"/>
          <c:showCatName val="0"/>
          <c:showSerName val="0"/>
          <c:showPercent val="0"/>
          <c:showBubbleSize val="0"/>
        </c:dLbls>
        <c:gapWidth val="150"/>
        <c:axId val="253529088"/>
        <c:axId val="253530880"/>
      </c:barChart>
      <c:lineChart>
        <c:grouping val="standard"/>
        <c:varyColors val="0"/>
        <c:ser>
          <c:idx val="0"/>
          <c:order val="0"/>
          <c:tx>
            <c:strRef>
              <c:f>Sheet1!$G$10</c:f>
              <c:strCache>
                <c:ptCount val="1"/>
                <c:pt idx="0">
                  <c:v>Global index score</c:v>
                </c:pt>
              </c:strCache>
            </c:strRef>
          </c:tx>
          <c:spPr>
            <a:ln>
              <a:solidFill>
                <a:schemeClr val="accent1"/>
              </a:solidFill>
            </a:ln>
          </c:spPr>
          <c:marker>
            <c:symbol val="square"/>
            <c:size val="5"/>
          </c:marker>
          <c:cat>
            <c:strRef>
              <c:f>'C:\Users\Engg_user\Desktop\Hard Drive 01 Feb 2018\Local Disk\Research\Briefing Notes\UAE Sustainable Development Goals\[Figures_UAE_Sustainable_Devel.xlsx]Figure7'!$D$8:$D$13</c:f>
              <c:strCache>
                <c:ptCount val="6"/>
                <c:pt idx="0">
                  <c:v>Bahrain</c:v>
                </c:pt>
                <c:pt idx="1">
                  <c:v>Kuwait</c:v>
                </c:pt>
                <c:pt idx="2">
                  <c:v>Oman</c:v>
                </c:pt>
                <c:pt idx="3">
                  <c:v>Qatar</c:v>
                </c:pt>
                <c:pt idx="4">
                  <c:v>Saudi Arabia</c:v>
                </c:pt>
                <c:pt idx="5">
                  <c:v>United Arab Emirates</c:v>
                </c:pt>
              </c:strCache>
            </c:strRef>
          </c:cat>
          <c:val>
            <c:numRef>
              <c:f>Sheet1!$G$11:$G$16</c:f>
              <c:numCache>
                <c:formatCode>0.00</c:formatCode>
                <c:ptCount val="6"/>
                <c:pt idx="0">
                  <c:v>64.592376708984375</c:v>
                </c:pt>
                <c:pt idx="1">
                  <c:v>62.398468017578125</c:v>
                </c:pt>
                <c:pt idx="2">
                  <c:v>64.3</c:v>
                </c:pt>
                <c:pt idx="3">
                  <c:v>63.101627349853516</c:v>
                </c:pt>
                <c:pt idx="4">
                  <c:v>62.677078247070313</c:v>
                </c:pt>
                <c:pt idx="5">
                  <c:v>66</c:v>
                </c:pt>
              </c:numCache>
            </c:numRef>
          </c:val>
          <c:smooth val="0"/>
        </c:ser>
        <c:dLbls>
          <c:showLegendKey val="0"/>
          <c:showVal val="0"/>
          <c:showCatName val="0"/>
          <c:showSerName val="0"/>
          <c:showPercent val="0"/>
          <c:showBubbleSize val="0"/>
        </c:dLbls>
        <c:marker val="1"/>
        <c:smooth val="0"/>
        <c:axId val="372765440"/>
        <c:axId val="253532800"/>
      </c:lineChart>
      <c:catAx>
        <c:axId val="253529088"/>
        <c:scaling>
          <c:orientation val="minMax"/>
        </c:scaling>
        <c:delete val="0"/>
        <c:axPos val="b"/>
        <c:majorTickMark val="none"/>
        <c:minorTickMark val="none"/>
        <c:tickLblPos val="nextTo"/>
        <c:crossAx val="253530880"/>
        <c:crosses val="autoZero"/>
        <c:auto val="1"/>
        <c:lblAlgn val="ctr"/>
        <c:lblOffset val="100"/>
        <c:noMultiLvlLbl val="0"/>
      </c:catAx>
      <c:valAx>
        <c:axId val="253530880"/>
        <c:scaling>
          <c:orientation val="minMax"/>
        </c:scaling>
        <c:delete val="0"/>
        <c:axPos val="l"/>
        <c:title>
          <c:tx>
            <c:strRef>
              <c:f>'C:\Users\Engg_user\Desktop\Hard Drive 01 Feb 2018\Local Disk\Research\Briefing Notes\UAE Sustainable Development Goals\[Figures_UAE_Sustainable_Devel.xlsx]Figure7'!$F$7</c:f>
              <c:strCache>
                <c:ptCount val="1"/>
                <c:pt idx="0">
                  <c:v>SDG Global Rank</c:v>
                </c:pt>
              </c:strCache>
            </c:strRef>
          </c:tx>
          <c:layout>
            <c:manualLayout>
              <c:xMode val="edge"/>
              <c:yMode val="edge"/>
              <c:x val="0.1388888888888889"/>
              <c:y val="0.15541484397783609"/>
            </c:manualLayout>
          </c:layout>
          <c:overlay val="0"/>
        </c:title>
        <c:numFmt formatCode="General" sourceLinked="1"/>
        <c:majorTickMark val="none"/>
        <c:minorTickMark val="none"/>
        <c:tickLblPos val="nextTo"/>
        <c:crossAx val="253529088"/>
        <c:crosses val="autoZero"/>
        <c:crossBetween val="between"/>
      </c:valAx>
      <c:valAx>
        <c:axId val="253532800"/>
        <c:scaling>
          <c:orientation val="minMax"/>
        </c:scaling>
        <c:delete val="0"/>
        <c:axPos val="r"/>
        <c:title>
          <c:tx>
            <c:strRef>
              <c:f>'C:\Users\Engg_user\Desktop\Hard Drive 01 Feb 2018\Local Disk\Research\Briefing Notes\UAE Sustainable Development Goals\[Figures_UAE_Sustainable_Devel.xlsx]Figure7'!$E$7</c:f>
              <c:strCache>
                <c:ptCount val="1"/>
                <c:pt idx="0">
                  <c:v>Global index score</c:v>
                </c:pt>
              </c:strCache>
            </c:strRef>
          </c:tx>
          <c:overlay val="0"/>
          <c:txPr>
            <a:bodyPr rot="-5400000" vert="horz"/>
            <a:lstStyle/>
            <a:p>
              <a:pPr>
                <a:defRPr/>
              </a:pPr>
              <a:endParaRPr lang="en-US"/>
            </a:p>
          </c:txPr>
        </c:title>
        <c:numFmt formatCode="0.00" sourceLinked="1"/>
        <c:majorTickMark val="out"/>
        <c:minorTickMark val="none"/>
        <c:tickLblPos val="nextTo"/>
        <c:crossAx val="372765440"/>
        <c:crosses val="max"/>
        <c:crossBetween val="between"/>
      </c:valAx>
      <c:catAx>
        <c:axId val="372765440"/>
        <c:scaling>
          <c:orientation val="minMax"/>
        </c:scaling>
        <c:delete val="1"/>
        <c:axPos val="b"/>
        <c:majorTickMark val="out"/>
        <c:minorTickMark val="none"/>
        <c:tickLblPos val="nextTo"/>
        <c:crossAx val="253532800"/>
        <c:crosses val="autoZero"/>
        <c:auto val="1"/>
        <c:lblAlgn val="ctr"/>
        <c:lblOffset val="100"/>
        <c:noMultiLvlLbl val="0"/>
      </c:catAx>
      <c:dTable>
        <c:showHorzBorder val="1"/>
        <c:showVertBorder val="1"/>
        <c:showOutline val="1"/>
        <c:showKeys val="1"/>
      </c:dTable>
    </c:plotArea>
    <c:plotVisOnly val="1"/>
    <c:dispBlanksAs val="gap"/>
    <c:showDLblsOverMax val="0"/>
  </c:chart>
  <c:txPr>
    <a:bodyPr/>
    <a:lstStyle/>
    <a:p>
      <a:pPr>
        <a:defRPr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Figure8!$F$7</c:f>
              <c:strCache>
                <c:ptCount val="1"/>
                <c:pt idx="0">
                  <c:v>SDG Global Rank</c:v>
                </c:pt>
              </c:strCache>
            </c:strRef>
          </c:tx>
          <c:invertIfNegative val="0"/>
          <c:cat>
            <c:strRef>
              <c:f>Figure8!$D$8:$D$13</c:f>
              <c:strCache>
                <c:ptCount val="6"/>
                <c:pt idx="0">
                  <c:v>Bahrain</c:v>
                </c:pt>
                <c:pt idx="1">
                  <c:v>Kuwait</c:v>
                </c:pt>
                <c:pt idx="2">
                  <c:v>Oman</c:v>
                </c:pt>
                <c:pt idx="3">
                  <c:v>Qatar</c:v>
                </c:pt>
                <c:pt idx="4">
                  <c:v>Saudi Arabia</c:v>
                </c:pt>
                <c:pt idx="5">
                  <c:v>United Arab Emirates</c:v>
                </c:pt>
              </c:strCache>
            </c:strRef>
          </c:cat>
          <c:val>
            <c:numRef>
              <c:f>Figure8!$F$8:$F$13</c:f>
              <c:numCache>
                <c:formatCode>General</c:formatCode>
                <c:ptCount val="6"/>
                <c:pt idx="0">
                  <c:v>80</c:v>
                </c:pt>
                <c:pt idx="1">
                  <c:v>105</c:v>
                </c:pt>
                <c:pt idx="2">
                  <c:v>94</c:v>
                </c:pt>
                <c:pt idx="3">
                  <c:v>106</c:v>
                </c:pt>
                <c:pt idx="4">
                  <c:v>98</c:v>
                </c:pt>
                <c:pt idx="5">
                  <c:v>60</c:v>
                </c:pt>
              </c:numCache>
            </c:numRef>
          </c:val>
        </c:ser>
        <c:dLbls>
          <c:showLegendKey val="0"/>
          <c:showVal val="0"/>
          <c:showCatName val="0"/>
          <c:showSerName val="0"/>
          <c:showPercent val="0"/>
          <c:showBubbleSize val="0"/>
        </c:dLbls>
        <c:gapWidth val="150"/>
        <c:axId val="371999872"/>
        <c:axId val="372001408"/>
      </c:barChart>
      <c:lineChart>
        <c:grouping val="standard"/>
        <c:varyColors val="0"/>
        <c:ser>
          <c:idx val="0"/>
          <c:order val="0"/>
          <c:tx>
            <c:strRef>
              <c:f>Figure8!$E$7</c:f>
              <c:strCache>
                <c:ptCount val="1"/>
                <c:pt idx="0">
                  <c:v>Global index score</c:v>
                </c:pt>
              </c:strCache>
            </c:strRef>
          </c:tx>
          <c:marker>
            <c:symbol val="triangle"/>
            <c:size val="7"/>
          </c:marker>
          <c:cat>
            <c:strRef>
              <c:f>Figure8!$D$8:$D$13</c:f>
              <c:strCache>
                <c:ptCount val="6"/>
                <c:pt idx="0">
                  <c:v>Bahrain</c:v>
                </c:pt>
                <c:pt idx="1">
                  <c:v>Kuwait</c:v>
                </c:pt>
                <c:pt idx="2">
                  <c:v>Oman</c:v>
                </c:pt>
                <c:pt idx="3">
                  <c:v>Qatar</c:v>
                </c:pt>
                <c:pt idx="4">
                  <c:v>Saudi Arabia</c:v>
                </c:pt>
                <c:pt idx="5">
                  <c:v>United Arab Emirates</c:v>
                </c:pt>
              </c:strCache>
            </c:strRef>
          </c:cat>
          <c:val>
            <c:numRef>
              <c:f>Figure8!$E$8:$E$13</c:f>
              <c:numCache>
                <c:formatCode>General</c:formatCode>
                <c:ptCount val="6"/>
                <c:pt idx="0">
                  <c:v>65.900000000000006</c:v>
                </c:pt>
                <c:pt idx="1">
                  <c:v>61.1</c:v>
                </c:pt>
                <c:pt idx="2">
                  <c:v>63.9</c:v>
                </c:pt>
                <c:pt idx="3">
                  <c:v>60.8</c:v>
                </c:pt>
                <c:pt idx="4">
                  <c:v>62.9</c:v>
                </c:pt>
                <c:pt idx="5">
                  <c:v>69.2</c:v>
                </c:pt>
              </c:numCache>
            </c:numRef>
          </c:val>
          <c:smooth val="0"/>
        </c:ser>
        <c:dLbls>
          <c:showLegendKey val="0"/>
          <c:showVal val="0"/>
          <c:showCatName val="0"/>
          <c:showSerName val="0"/>
          <c:showPercent val="0"/>
          <c:showBubbleSize val="0"/>
        </c:dLbls>
        <c:marker val="1"/>
        <c:smooth val="0"/>
        <c:axId val="372009600"/>
        <c:axId val="372007680"/>
      </c:lineChart>
      <c:catAx>
        <c:axId val="371999872"/>
        <c:scaling>
          <c:orientation val="minMax"/>
        </c:scaling>
        <c:delete val="0"/>
        <c:axPos val="b"/>
        <c:majorTickMark val="none"/>
        <c:minorTickMark val="none"/>
        <c:tickLblPos val="nextTo"/>
        <c:crossAx val="372001408"/>
        <c:crosses val="autoZero"/>
        <c:auto val="1"/>
        <c:lblAlgn val="ctr"/>
        <c:lblOffset val="100"/>
        <c:noMultiLvlLbl val="0"/>
      </c:catAx>
      <c:valAx>
        <c:axId val="372001408"/>
        <c:scaling>
          <c:orientation val="minMax"/>
        </c:scaling>
        <c:delete val="0"/>
        <c:axPos val="l"/>
        <c:title>
          <c:tx>
            <c:strRef>
              <c:f>Figure8!$F$7</c:f>
              <c:strCache>
                <c:ptCount val="1"/>
                <c:pt idx="0">
                  <c:v>SDG Global Rank</c:v>
                </c:pt>
              </c:strCache>
            </c:strRef>
          </c:tx>
          <c:layout>
            <c:manualLayout>
              <c:xMode val="edge"/>
              <c:yMode val="edge"/>
              <c:x val="0.17499999999999999"/>
              <c:y val="0.15077354913969088"/>
            </c:manualLayout>
          </c:layout>
          <c:overlay val="0"/>
        </c:title>
        <c:numFmt formatCode="General" sourceLinked="1"/>
        <c:majorTickMark val="none"/>
        <c:minorTickMark val="none"/>
        <c:tickLblPos val="nextTo"/>
        <c:crossAx val="371999872"/>
        <c:crosses val="autoZero"/>
        <c:crossBetween val="between"/>
      </c:valAx>
      <c:valAx>
        <c:axId val="372007680"/>
        <c:scaling>
          <c:orientation val="minMax"/>
        </c:scaling>
        <c:delete val="0"/>
        <c:axPos val="r"/>
        <c:title>
          <c:tx>
            <c:strRef>
              <c:f>Figure8!$E$7</c:f>
              <c:strCache>
                <c:ptCount val="1"/>
                <c:pt idx="0">
                  <c:v>Global index score</c:v>
                </c:pt>
              </c:strCache>
            </c:strRef>
          </c:tx>
          <c:overlay val="0"/>
          <c:txPr>
            <a:bodyPr rot="-5400000" vert="horz"/>
            <a:lstStyle/>
            <a:p>
              <a:pPr>
                <a:defRPr/>
              </a:pPr>
              <a:endParaRPr lang="en-US"/>
            </a:p>
          </c:txPr>
        </c:title>
        <c:numFmt formatCode="General" sourceLinked="1"/>
        <c:majorTickMark val="out"/>
        <c:minorTickMark val="none"/>
        <c:tickLblPos val="nextTo"/>
        <c:crossAx val="372009600"/>
        <c:crosses val="max"/>
        <c:crossBetween val="between"/>
      </c:valAx>
      <c:catAx>
        <c:axId val="372009600"/>
        <c:scaling>
          <c:orientation val="minMax"/>
        </c:scaling>
        <c:delete val="1"/>
        <c:axPos val="b"/>
        <c:majorTickMark val="out"/>
        <c:minorTickMark val="none"/>
        <c:tickLblPos val="nextTo"/>
        <c:crossAx val="372007680"/>
        <c:crosses val="autoZero"/>
        <c:auto val="1"/>
        <c:lblAlgn val="ctr"/>
        <c:lblOffset val="100"/>
        <c:noMultiLvlLbl val="0"/>
      </c:catAx>
      <c:dTable>
        <c:showHorzBorder val="1"/>
        <c:showVertBorder val="1"/>
        <c:showOutline val="1"/>
        <c:showKeys val="1"/>
      </c:dTable>
    </c:plotArea>
    <c:plotVisOnly val="1"/>
    <c:dispBlanksAs val="gap"/>
    <c:showDLblsOverMax val="0"/>
  </c:chart>
  <c:txPr>
    <a:bodyPr/>
    <a:lstStyle/>
    <a:p>
      <a:pPr>
        <a:defRPr b="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tx>
            <c:strRef>
              <c:f>[Figures_UAE_Sustainable_Devel.xlsx]Figure9!$E$4</c:f>
              <c:strCache>
                <c:ptCount val="1"/>
                <c:pt idx="0">
                  <c:v>Score (0 - 100)</c:v>
                </c:pt>
              </c:strCache>
            </c:strRef>
          </c:tx>
          <c:marker>
            <c:symbol val="triangle"/>
            <c:size val="7"/>
          </c:marker>
          <c:cat>
            <c:strRef>
              <c:f>[Figures_UAE_Sustainable_Devel.xlsx]Figure9!$D$5:$D$20</c:f>
              <c:strCache>
                <c:ptCount val="16"/>
                <c:pt idx="0">
                  <c:v>Goal 1</c:v>
                </c:pt>
                <c:pt idx="1">
                  <c:v>Goal 2</c:v>
                </c:pt>
                <c:pt idx="2">
                  <c:v>Goal 3</c:v>
                </c:pt>
                <c:pt idx="3">
                  <c:v>Goal 4</c:v>
                </c:pt>
                <c:pt idx="4">
                  <c:v>Goal 5</c:v>
                </c:pt>
                <c:pt idx="5">
                  <c:v>Goal 6</c:v>
                </c:pt>
                <c:pt idx="6">
                  <c:v>Goal 7</c:v>
                </c:pt>
                <c:pt idx="7">
                  <c:v>Goal 8</c:v>
                </c:pt>
                <c:pt idx="8">
                  <c:v>Goal 9</c:v>
                </c:pt>
                <c:pt idx="9">
                  <c:v>Goal 11</c:v>
                </c:pt>
                <c:pt idx="10">
                  <c:v>Goal 12</c:v>
                </c:pt>
                <c:pt idx="11">
                  <c:v>Goal 13</c:v>
                </c:pt>
                <c:pt idx="12">
                  <c:v>Goal 14</c:v>
                </c:pt>
                <c:pt idx="13">
                  <c:v>Goal 15</c:v>
                </c:pt>
                <c:pt idx="14">
                  <c:v>Goal 16</c:v>
                </c:pt>
                <c:pt idx="15">
                  <c:v>Goal 17</c:v>
                </c:pt>
              </c:strCache>
            </c:strRef>
          </c:cat>
          <c:val>
            <c:numRef>
              <c:f>[Figures_UAE_Sustainable_Devel.xlsx]Figure9!$E$5:$E$20</c:f>
              <c:numCache>
                <c:formatCode>General</c:formatCode>
                <c:ptCount val="16"/>
                <c:pt idx="0">
                  <c:v>100</c:v>
                </c:pt>
                <c:pt idx="1">
                  <c:v>65.400000000000006</c:v>
                </c:pt>
                <c:pt idx="2">
                  <c:v>87.6</c:v>
                </c:pt>
                <c:pt idx="3">
                  <c:v>81.599999999999994</c:v>
                </c:pt>
                <c:pt idx="4">
                  <c:v>60.5</c:v>
                </c:pt>
                <c:pt idx="5">
                  <c:v>32.200000000000003</c:v>
                </c:pt>
                <c:pt idx="6">
                  <c:v>84.9</c:v>
                </c:pt>
                <c:pt idx="7">
                  <c:v>86.4</c:v>
                </c:pt>
                <c:pt idx="8">
                  <c:v>64.8</c:v>
                </c:pt>
                <c:pt idx="9">
                  <c:v>66.599999999999994</c:v>
                </c:pt>
                <c:pt idx="10">
                  <c:v>44.1</c:v>
                </c:pt>
                <c:pt idx="11">
                  <c:v>31.6</c:v>
                </c:pt>
                <c:pt idx="12">
                  <c:v>57.7</c:v>
                </c:pt>
                <c:pt idx="13">
                  <c:v>58.2</c:v>
                </c:pt>
                <c:pt idx="14">
                  <c:v>92.8</c:v>
                </c:pt>
                <c:pt idx="15">
                  <c:v>100</c:v>
                </c:pt>
              </c:numCache>
            </c:numRef>
          </c:val>
        </c:ser>
        <c:dLbls>
          <c:showLegendKey val="0"/>
          <c:showVal val="0"/>
          <c:showCatName val="0"/>
          <c:showSerName val="0"/>
          <c:showPercent val="0"/>
          <c:showBubbleSize val="0"/>
        </c:dLbls>
        <c:axId val="371989888"/>
        <c:axId val="391181440"/>
      </c:radarChart>
      <c:catAx>
        <c:axId val="371989888"/>
        <c:scaling>
          <c:orientation val="minMax"/>
        </c:scaling>
        <c:delete val="0"/>
        <c:axPos val="b"/>
        <c:majorGridlines/>
        <c:majorTickMark val="out"/>
        <c:minorTickMark val="none"/>
        <c:tickLblPos val="nextTo"/>
        <c:crossAx val="391181440"/>
        <c:crosses val="autoZero"/>
        <c:auto val="1"/>
        <c:lblAlgn val="ctr"/>
        <c:lblOffset val="100"/>
        <c:noMultiLvlLbl val="0"/>
      </c:catAx>
      <c:valAx>
        <c:axId val="391181440"/>
        <c:scaling>
          <c:orientation val="minMax"/>
        </c:scaling>
        <c:delete val="0"/>
        <c:axPos val="l"/>
        <c:majorGridlines/>
        <c:numFmt formatCode="General" sourceLinked="1"/>
        <c:majorTickMark val="cross"/>
        <c:minorTickMark val="none"/>
        <c:tickLblPos val="nextTo"/>
        <c:crossAx val="371989888"/>
        <c:crosses val="autoZero"/>
        <c:crossBetween val="between"/>
        <c:majorUnit val="20"/>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Figure10!$G$8</c:f>
              <c:strCache>
                <c:ptCount val="1"/>
                <c:pt idx="0">
                  <c:v>Electriccity Consumttion (kWh/Capita)</c:v>
                </c:pt>
              </c:strCache>
            </c:strRef>
          </c:tx>
          <c:invertIfNegative val="0"/>
          <c:cat>
            <c:strRef>
              <c:f>Figure10!$F$9:$F$14</c:f>
              <c:strCache>
                <c:ptCount val="6"/>
                <c:pt idx="0">
                  <c:v>Bahrain</c:v>
                </c:pt>
                <c:pt idx="1">
                  <c:v>Kuwait</c:v>
                </c:pt>
                <c:pt idx="2">
                  <c:v>Oman</c:v>
                </c:pt>
                <c:pt idx="3">
                  <c:v>Qatar</c:v>
                </c:pt>
                <c:pt idx="4">
                  <c:v>Saudi Arabia</c:v>
                </c:pt>
                <c:pt idx="5">
                  <c:v>UAE</c:v>
                </c:pt>
              </c:strCache>
            </c:strRef>
          </c:cat>
          <c:val>
            <c:numRef>
              <c:f>Figure10!$G$9:$G$14</c:f>
              <c:numCache>
                <c:formatCode>General</c:formatCode>
                <c:ptCount val="6"/>
                <c:pt idx="0">
                  <c:v>15213.42</c:v>
                </c:pt>
                <c:pt idx="1">
                  <c:v>19592.232</c:v>
                </c:pt>
                <c:pt idx="2">
                  <c:v>15309.429</c:v>
                </c:pt>
                <c:pt idx="3">
                  <c:v>6553.52</c:v>
                </c:pt>
                <c:pt idx="4">
                  <c:v>11263.531999999999</c:v>
                </c:pt>
                <c:pt idx="5">
                  <c:v>9444.2160000000003</c:v>
                </c:pt>
              </c:numCache>
            </c:numRef>
          </c:val>
        </c:ser>
        <c:dLbls>
          <c:showLegendKey val="0"/>
          <c:showVal val="0"/>
          <c:showCatName val="0"/>
          <c:showSerName val="0"/>
          <c:showPercent val="0"/>
          <c:showBubbleSize val="0"/>
        </c:dLbls>
        <c:gapWidth val="150"/>
        <c:axId val="88775296"/>
        <c:axId val="88777088"/>
      </c:barChart>
      <c:lineChart>
        <c:grouping val="standard"/>
        <c:varyColors val="0"/>
        <c:ser>
          <c:idx val="1"/>
          <c:order val="1"/>
          <c:tx>
            <c:strRef>
              <c:f>Figure10!$H$8</c:f>
              <c:strCache>
                <c:ptCount val="1"/>
                <c:pt idx="0">
                  <c:v>Particulate Matter (PM 2.5)-ug/m3</c:v>
                </c:pt>
              </c:strCache>
            </c:strRef>
          </c:tx>
          <c:marker>
            <c:symbol val="diamond"/>
            <c:size val="7"/>
          </c:marker>
          <c:cat>
            <c:strRef>
              <c:f>Figure10!$F$9:$F$14</c:f>
              <c:strCache>
                <c:ptCount val="6"/>
                <c:pt idx="0">
                  <c:v>Bahrain</c:v>
                </c:pt>
                <c:pt idx="1">
                  <c:v>Kuwait</c:v>
                </c:pt>
                <c:pt idx="2">
                  <c:v>Oman</c:v>
                </c:pt>
                <c:pt idx="3">
                  <c:v>Qatar</c:v>
                </c:pt>
                <c:pt idx="4">
                  <c:v>Saudi Arabia</c:v>
                </c:pt>
                <c:pt idx="5">
                  <c:v>UAE</c:v>
                </c:pt>
              </c:strCache>
            </c:strRef>
          </c:cat>
          <c:val>
            <c:numRef>
              <c:f>Figure10!$H$9:$H$14</c:f>
              <c:numCache>
                <c:formatCode>General</c:formatCode>
                <c:ptCount val="6"/>
                <c:pt idx="0">
                  <c:v>69</c:v>
                </c:pt>
                <c:pt idx="1">
                  <c:v>57.2</c:v>
                </c:pt>
                <c:pt idx="2">
                  <c:v>38.200000000000003</c:v>
                </c:pt>
                <c:pt idx="3">
                  <c:v>90.3</c:v>
                </c:pt>
                <c:pt idx="4">
                  <c:v>78.400000000000006</c:v>
                </c:pt>
                <c:pt idx="5">
                  <c:v>39.4</c:v>
                </c:pt>
              </c:numCache>
            </c:numRef>
          </c:val>
          <c:smooth val="0"/>
        </c:ser>
        <c:dLbls>
          <c:showLegendKey val="0"/>
          <c:showVal val="0"/>
          <c:showCatName val="0"/>
          <c:showSerName val="0"/>
          <c:showPercent val="0"/>
          <c:showBubbleSize val="0"/>
        </c:dLbls>
        <c:marker val="1"/>
        <c:smooth val="0"/>
        <c:axId val="88781184"/>
        <c:axId val="88779008"/>
      </c:lineChart>
      <c:catAx>
        <c:axId val="88775296"/>
        <c:scaling>
          <c:orientation val="minMax"/>
        </c:scaling>
        <c:delete val="0"/>
        <c:axPos val="b"/>
        <c:majorTickMark val="none"/>
        <c:minorTickMark val="none"/>
        <c:tickLblPos val="nextTo"/>
        <c:crossAx val="88777088"/>
        <c:crosses val="autoZero"/>
        <c:auto val="1"/>
        <c:lblAlgn val="ctr"/>
        <c:lblOffset val="100"/>
        <c:noMultiLvlLbl val="0"/>
      </c:catAx>
      <c:valAx>
        <c:axId val="88777088"/>
        <c:scaling>
          <c:orientation val="minMax"/>
        </c:scaling>
        <c:delete val="0"/>
        <c:axPos val="l"/>
        <c:title>
          <c:tx>
            <c:strRef>
              <c:f>Figure10!$G$8</c:f>
              <c:strCache>
                <c:ptCount val="1"/>
                <c:pt idx="0">
                  <c:v>Electriccity Consumttion (kWh/Capita)</c:v>
                </c:pt>
              </c:strCache>
            </c:strRef>
          </c:tx>
          <c:layout>
            <c:manualLayout>
              <c:xMode val="edge"/>
              <c:yMode val="edge"/>
              <c:x val="0.15711250027375157"/>
              <c:y val="4.2206228636306783E-2"/>
            </c:manualLayout>
          </c:layout>
          <c:overlay val="0"/>
          <c:txPr>
            <a:bodyPr rot="-5400000" vert="horz"/>
            <a:lstStyle/>
            <a:p>
              <a:pPr>
                <a:defRPr b="0"/>
              </a:pPr>
              <a:endParaRPr lang="en-US"/>
            </a:p>
          </c:txPr>
        </c:title>
        <c:numFmt formatCode="General" sourceLinked="1"/>
        <c:majorTickMark val="none"/>
        <c:minorTickMark val="none"/>
        <c:tickLblPos val="nextTo"/>
        <c:crossAx val="88775296"/>
        <c:crosses val="autoZero"/>
        <c:crossBetween val="between"/>
      </c:valAx>
      <c:valAx>
        <c:axId val="88779008"/>
        <c:scaling>
          <c:orientation val="minMax"/>
        </c:scaling>
        <c:delete val="0"/>
        <c:axPos val="r"/>
        <c:title>
          <c:tx>
            <c:strRef>
              <c:f>Figure10!$H$8</c:f>
              <c:strCache>
                <c:ptCount val="1"/>
                <c:pt idx="0">
                  <c:v>Particulate Matter (PM 2.5)-ug/m3</c:v>
                </c:pt>
              </c:strCache>
            </c:strRef>
          </c:tx>
          <c:overlay val="0"/>
          <c:txPr>
            <a:bodyPr rot="-5400000" vert="horz"/>
            <a:lstStyle/>
            <a:p>
              <a:pPr>
                <a:defRPr b="0"/>
              </a:pPr>
              <a:endParaRPr lang="en-US"/>
            </a:p>
          </c:txPr>
        </c:title>
        <c:numFmt formatCode="General" sourceLinked="1"/>
        <c:majorTickMark val="out"/>
        <c:minorTickMark val="none"/>
        <c:tickLblPos val="nextTo"/>
        <c:crossAx val="88781184"/>
        <c:crosses val="max"/>
        <c:crossBetween val="between"/>
      </c:valAx>
      <c:catAx>
        <c:axId val="88781184"/>
        <c:scaling>
          <c:orientation val="minMax"/>
        </c:scaling>
        <c:delete val="1"/>
        <c:axPos val="b"/>
        <c:majorTickMark val="out"/>
        <c:minorTickMark val="none"/>
        <c:tickLblPos val="nextTo"/>
        <c:crossAx val="88779008"/>
        <c:crosses val="autoZero"/>
        <c:auto val="1"/>
        <c:lblAlgn val="ctr"/>
        <c:lblOffset val="100"/>
        <c:noMultiLvlLbl val="0"/>
      </c:catAx>
      <c:dTable>
        <c:showHorzBorder val="1"/>
        <c:showVertBorder val="1"/>
        <c:showOutline val="1"/>
        <c:showKeys val="1"/>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02DCF48-D530-419A-B68A-713545C7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3864</TotalTime>
  <Pages>40</Pages>
  <Words>15033</Words>
  <Characters>85690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Engg_user</dc:creator>
  <cp:lastModifiedBy>Engg_user</cp:lastModifiedBy>
  <cp:revision>555</cp:revision>
  <cp:lastPrinted>2019-05-01T13:26:00Z</cp:lastPrinted>
  <dcterms:created xsi:type="dcterms:W3CDTF">2019-04-23T13:29:00Z</dcterms:created>
  <dcterms:modified xsi:type="dcterms:W3CDTF">2020-04-09T09:07:00Z</dcterms:modified>
</cp:coreProperties>
</file>