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35D0" w14:textId="4564E877" w:rsidR="003825D6" w:rsidRDefault="000A0DE1" w:rsidP="000A0DE1">
      <w:pPr>
        <w:jc w:val="center"/>
      </w:pPr>
      <w:r>
        <w:t xml:space="preserve">JPP </w:t>
      </w:r>
      <w:r w:rsidR="00BB2ADF">
        <w:t xml:space="preserve">May </w:t>
      </w:r>
      <w:r>
        <w:t xml:space="preserve">2022: </w:t>
      </w:r>
      <w:r w:rsidR="00BB2ADF">
        <w:t>Indapamide</w:t>
      </w:r>
    </w:p>
    <w:p w14:paraId="4AA2B3DB" w14:textId="5EDABDA3" w:rsidR="000A0DE1" w:rsidRDefault="000A0DE1" w:rsidP="000A0DE1">
      <w:pPr>
        <w:jc w:val="center"/>
      </w:pPr>
    </w:p>
    <w:p w14:paraId="08A9F155" w14:textId="7A9BF88E" w:rsidR="000A0DE1" w:rsidRDefault="000A0DE1" w:rsidP="000A0DE1">
      <w:pPr>
        <w:jc w:val="center"/>
      </w:pPr>
    </w:p>
    <w:p w14:paraId="4638CB82" w14:textId="64D8C830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1: Labelled a ‘thiazide-like’ diuretic (as </w:t>
      </w:r>
      <w:r w:rsidR="00473DF7">
        <w:rPr>
          <w:rFonts w:ascii="Segoe UI" w:hAnsi="Segoe UI" w:cs="Segoe UI"/>
          <w:color w:val="38444D"/>
          <w:sz w:val="21"/>
          <w:szCs w:val="21"/>
          <w:lang w:val="en"/>
        </w:rPr>
        <w:t xml:space="preserve">it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acts in the distal conv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oluted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tubule), </w:t>
      </w:r>
      <w:hyperlink r:id="rId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</w:t>
      </w:r>
      <w:r w:rsidR="00473DF7">
        <w:rPr>
          <w:rFonts w:ascii="Segoe UI" w:hAnsi="Segoe UI" w:cs="Segoe UI"/>
          <w:color w:val="38444D"/>
          <w:sz w:val="21"/>
          <w:szCs w:val="21"/>
          <w:lang w:val="en"/>
        </w:rPr>
        <w:t xml:space="preserve">actually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a non-thiazide sulfonamide. Derived in </w:t>
      </w:r>
      <w:r w:rsidR="001B5DA2">
        <w:rPr>
          <w:rFonts w:ascii="Segoe UI" w:hAnsi="Segoe UI" w:cs="Segoe UI"/>
          <w:color w:val="38444D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late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19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60s from benzamide (found in plants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autumn crocus), it was designed to retain blood pressure lowering effect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as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distinct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from diuresis</w:t>
      </w:r>
    </w:p>
    <w:p w14:paraId="1339722A" w14:textId="77777777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4497C24" w14:textId="45AA10C8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2: Oral formation only for </w:t>
      </w:r>
      <w:hyperlink r:id="rId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In UK licensed use for essential hypertension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at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2.5mg once daily, or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modified release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1.5mg once daily.</w:t>
      </w:r>
    </w:p>
    <w:p w14:paraId="7742C5C3" w14:textId="77777777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463F9E3" w14:textId="13B4528C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Kinetics </w:t>
      </w:r>
      <w:hyperlink r:id="rId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;good oral absorption,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cmax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1-2 hrs. Binds to RBCs &amp; plasma proteins, then taken up thr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ough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vascular walls where it acts. Liver metabolism via CYP3A4 with 1 active metabolite. Renal excretion (avoid in severe impairment), but ~ 23%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gastrointestinal excretion.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T½ 15-18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hrs</w:t>
      </w:r>
      <w:proofErr w:type="spellEnd"/>
    </w:p>
    <w:p w14:paraId="40C364D3" w14:textId="77777777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E25A366" w14:textId="7938A458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4 MOA: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lowers blood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pressure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mainly via vascular action (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as opposed to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diuresis) by </w:t>
      </w:r>
      <w:r w:rsidR="00DA38BD">
        <w:rPr>
          <w:rFonts w:ascii="Segoe UI" w:hAnsi="Segoe UI" w:cs="Segoe UI"/>
          <w:color w:val="38444D"/>
          <w:sz w:val="21"/>
          <w:szCs w:val="21"/>
          <w:lang w:val="en"/>
        </w:rPr>
        <w:t>reducing calcium uptake in vascular smooth muscle, leading to impaired vasoconstriction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Also </w:t>
      </w:r>
      <w:r w:rsidR="00DA38BD">
        <w:rPr>
          <w:rFonts w:ascii="Segoe UI" w:hAnsi="Segoe UI" w:cs="Segoe UI"/>
          <w:color w:val="38444D"/>
          <w:sz w:val="21"/>
          <w:szCs w:val="21"/>
          <w:lang w:val="en"/>
        </w:rPr>
        <w:t xml:space="preserve">more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vasodilation via </w:t>
      </w:r>
      <w:r w:rsidR="00DA38BD">
        <w:rPr>
          <w:rFonts w:ascii="Segoe UI" w:hAnsi="Segoe UI" w:cs="Segoe UI"/>
          <w:color w:val="38444D"/>
          <w:sz w:val="21"/>
          <w:szCs w:val="21"/>
          <w:lang w:val="en"/>
        </w:rPr>
        <w:t>increased prostaglandin levels (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PGE2</w:t>
      </w:r>
      <w:r w:rsidR="00DA38BD">
        <w:rPr>
          <w:rFonts w:ascii="Segoe UI" w:hAnsi="Segoe UI" w:cs="Segoe UI"/>
          <w:color w:val="38444D"/>
          <w:sz w:val="21"/>
          <w:szCs w:val="21"/>
          <w:lang w:val="en"/>
        </w:rPr>
        <w:t xml:space="preserve"> &amp;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prostacyclin</w:t>
      </w:r>
      <w:r w:rsidR="00DA38BD">
        <w:rPr>
          <w:rFonts w:ascii="Segoe UI" w:hAnsi="Segoe UI" w:cs="Segoe UI"/>
          <w:color w:val="38444D"/>
          <w:sz w:val="21"/>
          <w:szCs w:val="21"/>
          <w:lang w:val="en"/>
        </w:rPr>
        <w:t>)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 w:rsidR="00DA38BD">
        <w:rPr>
          <w:rFonts w:ascii="Segoe UI" w:hAnsi="Segoe UI" w:cs="Segoe UI"/>
          <w:color w:val="38444D"/>
          <w:sz w:val="21"/>
          <w:szCs w:val="21"/>
          <w:lang w:val="en"/>
        </w:rPr>
        <w:t xml:space="preserve">increased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bradykinin levels (also </w:t>
      </w:r>
      <w:r w:rsidR="00DA38BD">
        <w:rPr>
          <w:rFonts w:ascii="Segoe UI" w:hAnsi="Segoe UI" w:cs="Segoe UI"/>
          <w:color w:val="38444D"/>
          <w:sz w:val="21"/>
          <w:szCs w:val="21"/>
          <w:lang w:val="en"/>
        </w:rPr>
        <w:t xml:space="preserve">all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relevant to </w:t>
      </w:r>
      <w:r w:rsidR="00DA38BD">
        <w:rPr>
          <w:rFonts w:ascii="Segoe UI" w:hAnsi="Segoe UI" w:cs="Segoe UI"/>
          <w:color w:val="38444D"/>
          <w:sz w:val="21"/>
          <w:szCs w:val="21"/>
          <w:lang w:val="en"/>
        </w:rPr>
        <w:t>reduced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platelet aggregation). </w:t>
      </w:r>
      <w:r w:rsidR="00DA38BD">
        <w:rPr>
          <w:rFonts w:ascii="Segoe UI" w:hAnsi="Segoe UI" w:cs="Segoe UI"/>
          <w:color w:val="38444D"/>
          <w:sz w:val="21"/>
          <w:szCs w:val="21"/>
          <w:lang w:val="en"/>
        </w:rPr>
        <w:t xml:space="preserve">Indapamide also </w:t>
      </w:r>
      <w:r w:rsidR="00B45361">
        <w:rPr>
          <w:rFonts w:ascii="Segoe UI" w:hAnsi="Segoe UI" w:cs="Segoe UI"/>
          <w:color w:val="38444D"/>
          <w:sz w:val="21"/>
          <w:szCs w:val="21"/>
          <w:lang w:val="en"/>
        </w:rPr>
        <w:t>reduc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es left ventricular hypertrophy.</w:t>
      </w:r>
    </w:p>
    <w:p w14:paraId="6247838B" w14:textId="77777777" w:rsidR="00DA38BD" w:rsidRDefault="00DA38BD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D1F6C10" w14:textId="7C67E409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4 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 Major advantages for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re mechanism of action include no relevant change to glucose or lipid metabolism, so doesn’t worsen/cause type 2 diabetes (unlike some thiazide diuretics)</w:t>
      </w:r>
      <w:r w:rsidR="00B45361">
        <w:rPr>
          <w:rFonts w:ascii="Segoe UI" w:hAnsi="Segoe UI" w:cs="Segoe UI"/>
          <w:color w:val="38444D"/>
          <w:sz w:val="21"/>
          <w:szCs w:val="21"/>
          <w:lang w:val="en"/>
        </w:rPr>
        <w:t>. Ca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n use in combination with other antihypertensives</w:t>
      </w:r>
    </w:p>
    <w:p w14:paraId="0E967F84" w14:textId="77777777" w:rsidR="00B45361" w:rsidRDefault="00B45361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466B67F" w14:textId="57AB3D52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5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ADEs: Common incl</w:t>
      </w:r>
      <w:r w:rsidR="00B45361">
        <w:rPr>
          <w:rFonts w:ascii="Segoe UI" w:hAnsi="Segoe UI" w:cs="Segoe UI"/>
          <w:color w:val="38444D"/>
          <w:sz w:val="21"/>
          <w:szCs w:val="21"/>
          <w:lang w:val="en"/>
        </w:rPr>
        <w:t>ude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hypersensitivity reactions, rash &amp; clinically significant electrolyte disturbances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hypokalaemia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; needs pre-therapy &amp; regular monitoring. Rare/serious incl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angioedema,renal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failure, SCARs, aplastic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anaemia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>, vision disorders (NOT exhaustive)</w:t>
      </w:r>
    </w:p>
    <w:p w14:paraId="77559BB8" w14:textId="77777777" w:rsidR="00B45361" w:rsidRDefault="00B45361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134D6517" w14:textId="5F5C69D9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>Day 5 (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). Up to 8% population have ‘sulfa’ allergy, hence contraindication in SPC/BNF for </w:t>
      </w:r>
      <w:hyperlink r:id="rId11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. Relevance re cross-sensitivity to </w:t>
      </w:r>
      <w:hyperlink r:id="rId12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unknown; individual history important</w:t>
      </w:r>
    </w:p>
    <w:p w14:paraId="09CDB1E7" w14:textId="77777777" w:rsidR="00B45361" w:rsidRDefault="00B45361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6FD7F62" w14:textId="06EFF38D" w:rsidR="00BB2ADF" w:rsidRDefault="00BB2ADF" w:rsidP="00BB2ADF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6: </w:t>
      </w:r>
      <w:hyperlink r:id="rId13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DDIs. All NSAIDs re renal failure; multiple interactions can </w:t>
      </w:r>
      <w:r w:rsidR="00B45361">
        <w:rPr>
          <w:rFonts w:ascii="Segoe UI" w:hAnsi="Segoe UI" w:cs="Segoe UI"/>
          <w:color w:val="38444D"/>
          <w:sz w:val="21"/>
          <w:szCs w:val="21"/>
          <w:lang w:val="en"/>
        </w:rPr>
        <w:t>cause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electrolyte issues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NSAIDs, gabapentin, lithium, sertraline. </w:t>
      </w:r>
      <w:r w:rsidR="00B45361">
        <w:rPr>
          <w:rFonts w:ascii="Segoe UI" w:hAnsi="Segoe UI" w:cs="Segoe UI"/>
          <w:color w:val="38444D"/>
          <w:sz w:val="21"/>
          <w:szCs w:val="21"/>
          <w:lang w:val="en"/>
        </w:rPr>
        <w:t>Increased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risk arrhythmias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quinine. All antihypertensives potentiate hypotension.</w:t>
      </w:r>
      <w:r w:rsidR="00B45361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Can </w:t>
      </w:r>
      <w:r w:rsidR="00B45361">
        <w:rPr>
          <w:rFonts w:ascii="Segoe UI" w:hAnsi="Segoe UI" w:cs="Segoe UI"/>
          <w:color w:val="38444D"/>
          <w:sz w:val="21"/>
          <w:szCs w:val="21"/>
          <w:lang w:val="en"/>
        </w:rPr>
        <w:t>increase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risk of allergy to allopurinol! (NOT exhaustive)</w:t>
      </w:r>
      <w:r w:rsidR="00B45361">
        <w:rPr>
          <w:rFonts w:ascii="Segoe UI" w:hAnsi="Segoe UI" w:cs="Segoe UI"/>
          <w:color w:val="38444D"/>
          <w:sz w:val="21"/>
          <w:szCs w:val="21"/>
          <w:lang w:val="en"/>
        </w:rPr>
        <w:t xml:space="preserve">.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Metformin is in the SPC (but not BNF) as a drug-drug interaction for </w:t>
      </w:r>
      <w:hyperlink r:id="rId14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re lactic acidosis risk enhanced in renal failure</w:t>
      </w:r>
    </w:p>
    <w:p w14:paraId="5F385068" w14:textId="77777777" w:rsidR="00B45361" w:rsidRDefault="00B45361" w:rsidP="00BB2ADF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BDE7D6F" w14:textId="3E5F0B11" w:rsidR="00BB2ADF" w:rsidRDefault="00BB2ADF" w:rsidP="00BB2ADF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7: As a diuretic, </w:t>
      </w:r>
      <w:hyperlink r:id="rId1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indapamide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banned substance in arena of sports doping (unless TUE); abuse possible via rapid weight loss &amp;/or dilution of other banned agents from the increased urine volume/changes in urine content, allowing use as a ‘masking agent’</w:t>
      </w:r>
    </w:p>
    <w:p w14:paraId="4C9B6602" w14:textId="19C0F7AE" w:rsidR="000A0DE1" w:rsidRDefault="000A0DE1" w:rsidP="000A0DE1"/>
    <w:p w14:paraId="1AEA9E16" w14:textId="0E4214A0" w:rsidR="00CD371F" w:rsidRDefault="00CD371F" w:rsidP="00CD371F">
      <w:pPr>
        <w:tabs>
          <w:tab w:val="left" w:pos="2866"/>
        </w:tabs>
      </w:pPr>
      <w:r>
        <w:lastRenderedPageBreak/>
        <w:tab/>
      </w:r>
    </w:p>
    <w:p w14:paraId="181E00E4" w14:textId="5214D83C" w:rsidR="00CD371F" w:rsidRDefault="00CD371F" w:rsidP="00CD371F">
      <w:pPr>
        <w:tabs>
          <w:tab w:val="left" w:pos="2866"/>
        </w:tabs>
      </w:pPr>
    </w:p>
    <w:p w14:paraId="2A57E636" w14:textId="5C2041E1" w:rsidR="00CD371F" w:rsidRDefault="00CD371F" w:rsidP="00CD371F">
      <w:pPr>
        <w:rPr>
          <w:rFonts w:cstheme="minorHAnsi"/>
        </w:rPr>
      </w:pPr>
      <w:r>
        <w:rPr>
          <w:rFonts w:cstheme="minorHAnsi"/>
        </w:rPr>
        <w:t xml:space="preserve">CPD: in addition to the tweets, read the </w:t>
      </w:r>
      <w:r w:rsidR="00524576">
        <w:rPr>
          <w:rFonts w:cstheme="minorHAnsi"/>
        </w:rPr>
        <w:t xml:space="preserve">BNF treatment summaries on diuretics and hypertension, as well as the monograph on indapamide. </w:t>
      </w:r>
      <w:r>
        <w:rPr>
          <w:rFonts w:cstheme="minorHAnsi"/>
        </w:rPr>
        <w:t xml:space="preserve">Another useful source is the Summary of Product Characteristics for </w:t>
      </w:r>
      <w:r w:rsidR="00DA550E">
        <w:rPr>
          <w:rFonts w:cstheme="minorHAnsi"/>
        </w:rPr>
        <w:t>indapamide</w:t>
      </w:r>
      <w:r>
        <w:rPr>
          <w:rFonts w:cstheme="minorHAnsi"/>
        </w:rPr>
        <w:t xml:space="preserve"> – see links below</w:t>
      </w:r>
    </w:p>
    <w:p w14:paraId="0927786B" w14:textId="77777777" w:rsidR="00CD371F" w:rsidRDefault="00CD371F" w:rsidP="00CD371F">
      <w:pPr>
        <w:rPr>
          <w:rFonts w:cstheme="minorHAnsi"/>
        </w:rPr>
      </w:pPr>
    </w:p>
    <w:p w14:paraId="04B8527D" w14:textId="2D9D9C43" w:rsidR="00CD371F" w:rsidRDefault="00CD371F" w:rsidP="00CD371F">
      <w:pPr>
        <w:tabs>
          <w:tab w:val="left" w:pos="2866"/>
        </w:tabs>
      </w:pPr>
    </w:p>
    <w:p w14:paraId="12808E15" w14:textId="3D21190E" w:rsidR="00CD371F" w:rsidRDefault="00524576" w:rsidP="00CD371F">
      <w:pPr>
        <w:tabs>
          <w:tab w:val="left" w:pos="2866"/>
        </w:tabs>
      </w:pPr>
      <w:hyperlink r:id="rId16" w:history="1">
        <w:r w:rsidRPr="003D6696">
          <w:rPr>
            <w:rStyle w:val="Hyperlink"/>
          </w:rPr>
          <w:t>https://bnf.nice.org.uk/treatment-summary/diuretics.html</w:t>
        </w:r>
      </w:hyperlink>
    </w:p>
    <w:p w14:paraId="50D8CD03" w14:textId="39CB10D8" w:rsidR="00524576" w:rsidRDefault="00524576" w:rsidP="00CD371F">
      <w:pPr>
        <w:tabs>
          <w:tab w:val="left" w:pos="2866"/>
        </w:tabs>
      </w:pPr>
    </w:p>
    <w:p w14:paraId="3E51F161" w14:textId="51F13180" w:rsidR="00524576" w:rsidRDefault="00524576" w:rsidP="00CD371F">
      <w:pPr>
        <w:tabs>
          <w:tab w:val="left" w:pos="2866"/>
        </w:tabs>
      </w:pPr>
      <w:hyperlink r:id="rId17" w:history="1">
        <w:r w:rsidRPr="003D6696">
          <w:rPr>
            <w:rStyle w:val="Hyperlink"/>
          </w:rPr>
          <w:t>https://bnf.nice.org.uk/treatment-summary/hypertension.html</w:t>
        </w:r>
      </w:hyperlink>
    </w:p>
    <w:p w14:paraId="77DDB0C4" w14:textId="2D04D065" w:rsidR="00524576" w:rsidRDefault="00524576" w:rsidP="00CD371F">
      <w:pPr>
        <w:tabs>
          <w:tab w:val="left" w:pos="2866"/>
        </w:tabs>
      </w:pPr>
    </w:p>
    <w:p w14:paraId="2CBB84D0" w14:textId="69CF5267" w:rsidR="00524576" w:rsidRDefault="00DA550E" w:rsidP="00CD371F">
      <w:pPr>
        <w:tabs>
          <w:tab w:val="left" w:pos="2866"/>
        </w:tabs>
      </w:pPr>
      <w:hyperlink r:id="rId18" w:history="1">
        <w:r w:rsidRPr="003D6696">
          <w:rPr>
            <w:rStyle w:val="Hyperlink"/>
          </w:rPr>
          <w:t>https://bnf.nice.org.uk/drug/indapamide.html</w:t>
        </w:r>
      </w:hyperlink>
      <w:r>
        <w:t xml:space="preserve"> </w:t>
      </w:r>
    </w:p>
    <w:p w14:paraId="2FD6220E" w14:textId="31679B12" w:rsidR="00CD371F" w:rsidRDefault="00DA550E" w:rsidP="00DA550E">
      <w:pPr>
        <w:tabs>
          <w:tab w:val="left" w:pos="3766"/>
        </w:tabs>
      </w:pPr>
      <w:r>
        <w:tab/>
      </w:r>
    </w:p>
    <w:p w14:paraId="6EB4E005" w14:textId="50868FB3" w:rsidR="00DA550E" w:rsidRDefault="00DA550E" w:rsidP="00DA550E">
      <w:pPr>
        <w:tabs>
          <w:tab w:val="left" w:pos="3766"/>
        </w:tabs>
      </w:pPr>
      <w:hyperlink r:id="rId19" w:history="1">
        <w:r w:rsidRPr="003D6696">
          <w:rPr>
            <w:rStyle w:val="Hyperlink"/>
          </w:rPr>
          <w:t>https://www.medicines.org.uk/emc/medicine/26709#gref</w:t>
        </w:r>
      </w:hyperlink>
    </w:p>
    <w:p w14:paraId="71987E14" w14:textId="77777777" w:rsidR="00DA550E" w:rsidRDefault="00DA550E" w:rsidP="00DA550E">
      <w:pPr>
        <w:tabs>
          <w:tab w:val="left" w:pos="3766"/>
        </w:tabs>
      </w:pPr>
    </w:p>
    <w:p w14:paraId="2874F7EC" w14:textId="77777777" w:rsidR="00CD371F" w:rsidRDefault="00CD371F" w:rsidP="00CD371F">
      <w:pPr>
        <w:tabs>
          <w:tab w:val="left" w:pos="2866"/>
        </w:tabs>
      </w:pPr>
    </w:p>
    <w:p w14:paraId="2C97DFCC" w14:textId="77777777" w:rsidR="00CD371F" w:rsidRPr="007A235C" w:rsidRDefault="00CD371F" w:rsidP="00CD371F">
      <w:pPr>
        <w:rPr>
          <w:rFonts w:cstheme="minorHAnsi"/>
        </w:rPr>
      </w:pPr>
    </w:p>
    <w:p w14:paraId="5971515A" w14:textId="77777777" w:rsidR="00CD371F" w:rsidRPr="007A235C" w:rsidRDefault="00CD371F" w:rsidP="00CD371F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 w:rsidRPr="007A235C">
        <w:rPr>
          <w:rFonts w:asciiTheme="minorHAnsi" w:hAnsiTheme="minorHAnsi" w:cstheme="minorHAnsi"/>
        </w:rPr>
        <w:t>There are lots of formulations for indapamide</w:t>
      </w:r>
    </w:p>
    <w:p w14:paraId="6B4AC508" w14:textId="466988B4" w:rsidR="00CD371F" w:rsidRPr="007A235C" w:rsidRDefault="00CD371F" w:rsidP="00CD371F">
      <w:pPr>
        <w:rPr>
          <w:rFonts w:cstheme="minorHAnsi"/>
        </w:rPr>
      </w:pPr>
      <w:r w:rsidRPr="007A235C">
        <w:rPr>
          <w:rFonts w:cstheme="minorHAnsi"/>
        </w:rPr>
        <w:t>TRUE or FALSE</w:t>
      </w:r>
      <w:r w:rsidRPr="007A235C">
        <w:rPr>
          <w:rFonts w:cstheme="minorHAnsi"/>
        </w:rPr>
        <w:tab/>
      </w:r>
      <w:r w:rsidRPr="007A235C">
        <w:rPr>
          <w:rFonts w:cstheme="minorHAnsi"/>
        </w:rPr>
        <w:tab/>
      </w:r>
    </w:p>
    <w:p w14:paraId="2E75ADDB" w14:textId="77777777" w:rsidR="00CD371F" w:rsidRPr="007A235C" w:rsidRDefault="00CD371F" w:rsidP="00CD371F">
      <w:pPr>
        <w:rPr>
          <w:rFonts w:cstheme="minorHAnsi"/>
        </w:rPr>
      </w:pPr>
    </w:p>
    <w:p w14:paraId="739B7E67" w14:textId="77777777" w:rsidR="00CD371F" w:rsidRPr="007A235C" w:rsidRDefault="00CD371F" w:rsidP="00CD371F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 w:rsidRPr="007A235C">
        <w:rPr>
          <w:rFonts w:asciiTheme="minorHAnsi" w:hAnsiTheme="minorHAnsi" w:cstheme="minorHAnsi"/>
        </w:rPr>
        <w:t>Indapamide is a loop diuretic</w:t>
      </w:r>
    </w:p>
    <w:p w14:paraId="2F4D1913" w14:textId="77777777" w:rsidR="00CD371F" w:rsidRPr="007A235C" w:rsidRDefault="00CD371F" w:rsidP="00CD371F">
      <w:pPr>
        <w:rPr>
          <w:rFonts w:cstheme="minorHAnsi"/>
        </w:rPr>
      </w:pPr>
    </w:p>
    <w:p w14:paraId="3BC7B7DB" w14:textId="59AE3802" w:rsidR="00CD371F" w:rsidRPr="007A235C" w:rsidRDefault="00CD371F" w:rsidP="00CD371F">
      <w:pPr>
        <w:rPr>
          <w:rFonts w:cstheme="minorHAnsi"/>
        </w:rPr>
      </w:pPr>
      <w:r w:rsidRPr="007A235C">
        <w:rPr>
          <w:rFonts w:cstheme="minorHAnsi"/>
        </w:rPr>
        <w:t>TRUE or FALSE</w:t>
      </w:r>
      <w:r w:rsidRPr="007A235C">
        <w:rPr>
          <w:rFonts w:cstheme="minorHAnsi"/>
        </w:rPr>
        <w:tab/>
      </w:r>
      <w:r w:rsidRPr="007A235C">
        <w:rPr>
          <w:rFonts w:cstheme="minorHAnsi"/>
        </w:rPr>
        <w:tab/>
      </w:r>
    </w:p>
    <w:p w14:paraId="77E5311C" w14:textId="77777777" w:rsidR="00CD371F" w:rsidRPr="007A235C" w:rsidRDefault="00CD371F" w:rsidP="00CD371F">
      <w:pPr>
        <w:rPr>
          <w:rFonts w:cstheme="minorHAnsi"/>
        </w:rPr>
      </w:pPr>
    </w:p>
    <w:p w14:paraId="2E99F63C" w14:textId="77777777" w:rsidR="00CD371F" w:rsidRPr="007A235C" w:rsidRDefault="00CD371F" w:rsidP="00CD371F">
      <w:pPr>
        <w:rPr>
          <w:rFonts w:cstheme="minorHAnsi"/>
        </w:rPr>
      </w:pPr>
    </w:p>
    <w:p w14:paraId="63882766" w14:textId="0BA77DAC" w:rsidR="00CD371F" w:rsidRPr="007A235C" w:rsidRDefault="00CD371F" w:rsidP="00CD371F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 w:rsidRPr="007A235C">
        <w:rPr>
          <w:rFonts w:asciiTheme="minorHAnsi" w:hAnsiTheme="minorHAnsi" w:cstheme="minorHAnsi"/>
        </w:rPr>
        <w:t>Which is TRUE</w:t>
      </w:r>
      <w:r w:rsidR="001B5DA2">
        <w:rPr>
          <w:rFonts w:asciiTheme="minorHAnsi" w:hAnsiTheme="minorHAnsi" w:cstheme="minorHAnsi"/>
        </w:rPr>
        <w:t>?</w:t>
      </w:r>
    </w:p>
    <w:p w14:paraId="795C5875" w14:textId="77777777" w:rsidR="00CD371F" w:rsidRPr="007A235C" w:rsidRDefault="00CD371F" w:rsidP="00CD371F">
      <w:pPr>
        <w:rPr>
          <w:rFonts w:cstheme="minorHAnsi"/>
        </w:rPr>
      </w:pPr>
    </w:p>
    <w:p w14:paraId="66BA69A0" w14:textId="6F283B6B" w:rsidR="00CD371F" w:rsidRPr="007A235C" w:rsidRDefault="00CD371F" w:rsidP="00CD371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7A235C">
        <w:rPr>
          <w:rFonts w:asciiTheme="minorHAnsi" w:hAnsiTheme="minorHAnsi" w:cstheme="minorHAnsi"/>
        </w:rPr>
        <w:t xml:space="preserve">Indapamide acts in the DCT, but its main action lowering </w:t>
      </w:r>
      <w:r w:rsidR="001B5DA2">
        <w:rPr>
          <w:rFonts w:asciiTheme="minorHAnsi" w:hAnsiTheme="minorHAnsi" w:cstheme="minorHAnsi"/>
        </w:rPr>
        <w:t>blood pressure occurs on</w:t>
      </w:r>
      <w:r w:rsidRPr="007A235C">
        <w:rPr>
          <w:rFonts w:asciiTheme="minorHAnsi" w:hAnsiTheme="minorHAnsi" w:cstheme="minorHAnsi"/>
        </w:rPr>
        <w:t xml:space="preserve"> the blood vessels</w:t>
      </w:r>
    </w:p>
    <w:p w14:paraId="18731956" w14:textId="77777777" w:rsidR="00CD371F" w:rsidRPr="007A235C" w:rsidRDefault="00CD371F" w:rsidP="00CD371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7A235C">
        <w:rPr>
          <w:rFonts w:asciiTheme="minorHAnsi" w:hAnsiTheme="minorHAnsi" w:cstheme="minorHAnsi"/>
        </w:rPr>
        <w:t>Indapamide acts in the LOH and effects powerful diuresis</w:t>
      </w:r>
    </w:p>
    <w:p w14:paraId="129FB589" w14:textId="77777777" w:rsidR="00CD371F" w:rsidRPr="007A235C" w:rsidRDefault="00CD371F" w:rsidP="00CD371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7A235C">
        <w:rPr>
          <w:rFonts w:asciiTheme="minorHAnsi" w:hAnsiTheme="minorHAnsi" w:cstheme="minorHAnsi"/>
        </w:rPr>
        <w:t>Indapamide dilate veins and increases afterload</w:t>
      </w:r>
    </w:p>
    <w:p w14:paraId="14041294" w14:textId="77777777" w:rsidR="00CD371F" w:rsidRPr="007A235C" w:rsidRDefault="00CD371F" w:rsidP="00CD371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</w:rPr>
      </w:pPr>
      <w:r w:rsidRPr="007A235C">
        <w:rPr>
          <w:rFonts w:asciiTheme="minorHAnsi" w:hAnsiTheme="minorHAnsi" w:cstheme="minorHAnsi"/>
        </w:rPr>
        <w:t>Indapamide acts at multiple sites in the nephron to exert diuresis</w:t>
      </w:r>
    </w:p>
    <w:p w14:paraId="7B496804" w14:textId="77777777" w:rsidR="00CD371F" w:rsidRPr="007A235C" w:rsidRDefault="00CD371F" w:rsidP="00CD371F">
      <w:pPr>
        <w:rPr>
          <w:rFonts w:cstheme="minorHAnsi"/>
        </w:rPr>
      </w:pPr>
    </w:p>
    <w:p w14:paraId="0A14BD55" w14:textId="77777777" w:rsidR="00CD371F" w:rsidRDefault="00CD371F" w:rsidP="00CD371F"/>
    <w:p w14:paraId="58B02AF6" w14:textId="77777777" w:rsidR="00CD371F" w:rsidRDefault="00CD371F" w:rsidP="00CD371F"/>
    <w:p w14:paraId="796D0B56" w14:textId="77777777" w:rsidR="00CD371F" w:rsidRDefault="00CD371F" w:rsidP="00CD371F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Indapamide is ineffective if the </w:t>
      </w:r>
      <w:proofErr w:type="spellStart"/>
      <w:r>
        <w:t>CrCl</w:t>
      </w:r>
      <w:proofErr w:type="spellEnd"/>
      <w:r>
        <w:t xml:space="preserve"> is below 30mL/min</w:t>
      </w:r>
    </w:p>
    <w:p w14:paraId="6758D8A0" w14:textId="77777777" w:rsidR="00CD371F" w:rsidRDefault="00CD371F" w:rsidP="00CD371F"/>
    <w:p w14:paraId="567B7207" w14:textId="757C6F01" w:rsidR="00CD371F" w:rsidRDefault="00CD371F" w:rsidP="00CD371F">
      <w:r>
        <w:t>TRUE or FALSE</w:t>
      </w:r>
      <w:r>
        <w:tab/>
      </w:r>
      <w:r>
        <w:tab/>
      </w:r>
    </w:p>
    <w:p w14:paraId="58D252B4" w14:textId="77777777" w:rsidR="00CD371F" w:rsidRDefault="00CD371F" w:rsidP="00CD371F"/>
    <w:p w14:paraId="17BBAD44" w14:textId="6F88CCD6" w:rsidR="00CD371F" w:rsidRDefault="00CD371F" w:rsidP="00CD371F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Indapamide is one of the </w:t>
      </w:r>
      <w:r w:rsidR="001B5DA2">
        <w:t>first</w:t>
      </w:r>
      <w:r>
        <w:t xml:space="preserve"> line diuretics for the management of hypertension</w:t>
      </w:r>
    </w:p>
    <w:p w14:paraId="15F2D66F" w14:textId="77777777" w:rsidR="00CD371F" w:rsidRDefault="00CD371F" w:rsidP="00CD371F"/>
    <w:p w14:paraId="201913CD" w14:textId="0C9F3646" w:rsidR="00CD371F" w:rsidRDefault="00CD371F" w:rsidP="00CD371F">
      <w:r>
        <w:t>TRUE or FALSE</w:t>
      </w:r>
      <w:r>
        <w:tab/>
      </w:r>
    </w:p>
    <w:p w14:paraId="52F1D2CD" w14:textId="2230E53B" w:rsidR="001B5DA2" w:rsidRDefault="001B5DA2" w:rsidP="00CD371F"/>
    <w:p w14:paraId="48D6CB58" w14:textId="77777777" w:rsidR="001B5DA2" w:rsidRDefault="001B5DA2" w:rsidP="00CD371F"/>
    <w:p w14:paraId="7D197124" w14:textId="77777777" w:rsidR="00CD371F" w:rsidRDefault="00CD371F" w:rsidP="00CD371F"/>
    <w:p w14:paraId="541671D4" w14:textId="77777777" w:rsidR="00CD371F" w:rsidRDefault="00CD371F" w:rsidP="00CD371F">
      <w:pPr>
        <w:pStyle w:val="ListParagraph"/>
        <w:numPr>
          <w:ilvl w:val="0"/>
          <w:numId w:val="23"/>
        </w:numPr>
        <w:spacing w:after="160" w:line="259" w:lineRule="auto"/>
      </w:pPr>
      <w:r>
        <w:t>Which of the following is considered to be an advantage of indapamide?</w:t>
      </w:r>
    </w:p>
    <w:p w14:paraId="7C19C6AD" w14:textId="77777777" w:rsidR="00CD371F" w:rsidRDefault="00CD371F" w:rsidP="00CD371F"/>
    <w:p w14:paraId="03E7D3F0" w14:textId="77777777" w:rsidR="00CD371F" w:rsidRDefault="00CD371F" w:rsidP="00CD371F">
      <w:pPr>
        <w:pStyle w:val="ListParagraph"/>
        <w:numPr>
          <w:ilvl w:val="0"/>
          <w:numId w:val="25"/>
        </w:numPr>
        <w:spacing w:after="160" w:line="259" w:lineRule="auto"/>
      </w:pPr>
      <w:r>
        <w:t>Electrolyte disturbances help to give better diuresis</w:t>
      </w:r>
    </w:p>
    <w:p w14:paraId="6FBA3FAE" w14:textId="77777777" w:rsidR="00CD371F" w:rsidRDefault="00CD371F" w:rsidP="00CD371F">
      <w:pPr>
        <w:pStyle w:val="ListParagraph"/>
        <w:numPr>
          <w:ilvl w:val="0"/>
          <w:numId w:val="25"/>
        </w:numPr>
        <w:spacing w:after="160" w:line="259" w:lineRule="auto"/>
      </w:pPr>
      <w:r>
        <w:t>Some of the drug is excreted via the gut</w:t>
      </w:r>
    </w:p>
    <w:p w14:paraId="5729D777" w14:textId="77777777" w:rsidR="00CD371F" w:rsidRDefault="00CD371F" w:rsidP="00CD371F">
      <w:pPr>
        <w:pStyle w:val="ListParagraph"/>
        <w:numPr>
          <w:ilvl w:val="0"/>
          <w:numId w:val="25"/>
        </w:numPr>
        <w:spacing w:after="160" w:line="259" w:lineRule="auto"/>
      </w:pPr>
      <w:r>
        <w:t>There is no relevant effect on glucose regulation</w:t>
      </w:r>
    </w:p>
    <w:p w14:paraId="7B3BE7BD" w14:textId="77777777" w:rsidR="00CD371F" w:rsidRDefault="00CD371F" w:rsidP="00CD371F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The drug binds to red blood cells in the systemic circulation </w:t>
      </w:r>
    </w:p>
    <w:p w14:paraId="35DAFCD2" w14:textId="77777777" w:rsidR="001B5DA2" w:rsidRDefault="001B5DA2" w:rsidP="001B5DA2">
      <w:pPr>
        <w:spacing w:after="160" w:line="259" w:lineRule="auto"/>
        <w:ind w:left="360"/>
      </w:pPr>
    </w:p>
    <w:p w14:paraId="6E4F4BDB" w14:textId="4ABC3459" w:rsidR="00CD371F" w:rsidRDefault="00CD371F" w:rsidP="001B5DA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Which of the following is a common </w:t>
      </w:r>
      <w:r w:rsidR="001B5DA2">
        <w:t>adverse drug effect?</w:t>
      </w:r>
    </w:p>
    <w:p w14:paraId="731E0DFC" w14:textId="77777777" w:rsidR="00CD371F" w:rsidRDefault="00CD371F" w:rsidP="00CD371F"/>
    <w:p w14:paraId="630B7F72" w14:textId="77777777" w:rsidR="00CD371F" w:rsidRDefault="00CD371F" w:rsidP="00CD371F">
      <w:pPr>
        <w:pStyle w:val="ListParagraph"/>
        <w:numPr>
          <w:ilvl w:val="0"/>
          <w:numId w:val="26"/>
        </w:numPr>
        <w:spacing w:after="160" w:line="259" w:lineRule="auto"/>
      </w:pPr>
      <w:r>
        <w:t>Vomiting</w:t>
      </w:r>
    </w:p>
    <w:p w14:paraId="4B251ED7" w14:textId="77777777" w:rsidR="00CD371F" w:rsidRDefault="00CD371F" w:rsidP="00CD371F">
      <w:pPr>
        <w:pStyle w:val="ListParagraph"/>
        <w:numPr>
          <w:ilvl w:val="0"/>
          <w:numId w:val="26"/>
        </w:numPr>
        <w:spacing w:after="160" w:line="259" w:lineRule="auto"/>
      </w:pPr>
      <w:r>
        <w:t>Vertigo</w:t>
      </w:r>
    </w:p>
    <w:p w14:paraId="6A1D038E" w14:textId="77777777" w:rsidR="00CD371F" w:rsidRDefault="00CD371F" w:rsidP="00CD371F">
      <w:pPr>
        <w:pStyle w:val="ListParagraph"/>
        <w:numPr>
          <w:ilvl w:val="0"/>
          <w:numId w:val="26"/>
        </w:numPr>
        <w:spacing w:after="160" w:line="259" w:lineRule="auto"/>
      </w:pPr>
      <w:r>
        <w:t>Vision disorders</w:t>
      </w:r>
    </w:p>
    <w:p w14:paraId="761E5C8A" w14:textId="77777777" w:rsidR="00CD371F" w:rsidRDefault="00CD371F" w:rsidP="00CD371F">
      <w:pPr>
        <w:pStyle w:val="ListParagraph"/>
        <w:numPr>
          <w:ilvl w:val="0"/>
          <w:numId w:val="26"/>
        </w:numPr>
        <w:spacing w:after="160" w:line="259" w:lineRule="auto"/>
      </w:pPr>
      <w:r>
        <w:t>Electrolyte disturbances</w:t>
      </w:r>
    </w:p>
    <w:p w14:paraId="05D100F0" w14:textId="77777777" w:rsidR="00CD371F" w:rsidRDefault="00CD371F" w:rsidP="00CD371F"/>
    <w:p w14:paraId="145F7F77" w14:textId="77777777" w:rsidR="00CD371F" w:rsidRDefault="00CD371F" w:rsidP="00CD371F"/>
    <w:p w14:paraId="2EA9BA8B" w14:textId="77777777" w:rsidR="00CD371F" w:rsidRDefault="00CD371F" w:rsidP="00CD371F">
      <w:pPr>
        <w:pStyle w:val="ListParagraph"/>
        <w:numPr>
          <w:ilvl w:val="0"/>
          <w:numId w:val="23"/>
        </w:numPr>
        <w:spacing w:after="160" w:line="259" w:lineRule="auto"/>
      </w:pPr>
      <w:r>
        <w:t>Indapamide has a ‘severe’ drug-drug interaction with allopurinol</w:t>
      </w:r>
    </w:p>
    <w:p w14:paraId="406636D2" w14:textId="77777777" w:rsidR="00CD371F" w:rsidRDefault="00CD371F" w:rsidP="00CD371F"/>
    <w:p w14:paraId="2C51E557" w14:textId="31312987" w:rsidR="00CD371F" w:rsidRDefault="00CD371F" w:rsidP="00CD371F">
      <w:r>
        <w:t>TRUE or FALSE</w:t>
      </w:r>
      <w:r>
        <w:tab/>
      </w:r>
      <w:r>
        <w:tab/>
      </w:r>
    </w:p>
    <w:p w14:paraId="5CD80648" w14:textId="77777777" w:rsidR="00CD371F" w:rsidRDefault="00CD371F" w:rsidP="00CD371F"/>
    <w:p w14:paraId="6675E387" w14:textId="77777777" w:rsidR="00CD371F" w:rsidRDefault="00CD371F" w:rsidP="00CD371F">
      <w:pPr>
        <w:pStyle w:val="ListParagraph"/>
        <w:numPr>
          <w:ilvl w:val="0"/>
          <w:numId w:val="23"/>
        </w:numPr>
        <w:spacing w:after="160" w:line="259" w:lineRule="auto"/>
      </w:pPr>
      <w:r>
        <w:t>Indapamide is the only diuretic which is banned in sports doping testing</w:t>
      </w:r>
    </w:p>
    <w:p w14:paraId="53A6970C" w14:textId="77777777" w:rsidR="00CD371F" w:rsidRDefault="00CD371F" w:rsidP="00CD371F"/>
    <w:p w14:paraId="38FD7B81" w14:textId="4612E8CC" w:rsidR="00CD371F" w:rsidRDefault="00CD371F" w:rsidP="00CD371F">
      <w:r>
        <w:t>TRUE or FALSE</w:t>
      </w:r>
      <w:r>
        <w:tab/>
      </w:r>
      <w:r>
        <w:tab/>
      </w:r>
    </w:p>
    <w:p w14:paraId="6F77DD06" w14:textId="77777777" w:rsidR="00CD371F" w:rsidRDefault="00CD371F" w:rsidP="00CD371F"/>
    <w:p w14:paraId="64673539" w14:textId="77777777" w:rsidR="00CD371F" w:rsidRDefault="00CD371F" w:rsidP="00CD371F">
      <w:pPr>
        <w:pStyle w:val="ListParagraph"/>
        <w:numPr>
          <w:ilvl w:val="0"/>
          <w:numId w:val="23"/>
        </w:numPr>
        <w:spacing w:after="160" w:line="259" w:lineRule="auto"/>
      </w:pPr>
      <w:r>
        <w:t>It is possible to be allergic to indapamide</w:t>
      </w:r>
    </w:p>
    <w:p w14:paraId="6671CA42" w14:textId="77777777" w:rsidR="00CD371F" w:rsidRDefault="00CD371F" w:rsidP="00CD371F">
      <w:pPr>
        <w:ind w:left="360"/>
      </w:pPr>
    </w:p>
    <w:p w14:paraId="36693E2A" w14:textId="77777777" w:rsidR="00CD371F" w:rsidRDefault="00CD371F" w:rsidP="00CD371F">
      <w:pPr>
        <w:ind w:left="360"/>
      </w:pPr>
    </w:p>
    <w:p w14:paraId="7E829238" w14:textId="5E79C242" w:rsidR="00CD371F" w:rsidRDefault="00CD371F" w:rsidP="00CD371F">
      <w:pPr>
        <w:ind w:left="360"/>
      </w:pPr>
      <w:r>
        <w:t>TRUE or FALSE</w:t>
      </w:r>
      <w:r>
        <w:tab/>
      </w:r>
      <w:r>
        <w:tab/>
      </w:r>
    </w:p>
    <w:p w14:paraId="156722B4" w14:textId="77777777" w:rsidR="00CD371F" w:rsidRPr="00CD371F" w:rsidRDefault="00CD371F" w:rsidP="00CD371F">
      <w:pPr>
        <w:tabs>
          <w:tab w:val="left" w:pos="2866"/>
        </w:tabs>
      </w:pPr>
    </w:p>
    <w:sectPr w:rsidR="00CD371F" w:rsidRPr="00CD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E81"/>
    <w:multiLevelType w:val="multilevel"/>
    <w:tmpl w:val="AFD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9350C"/>
    <w:multiLevelType w:val="multilevel"/>
    <w:tmpl w:val="92B2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1F71"/>
    <w:multiLevelType w:val="multilevel"/>
    <w:tmpl w:val="EF1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86331"/>
    <w:multiLevelType w:val="multilevel"/>
    <w:tmpl w:val="267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E5088"/>
    <w:multiLevelType w:val="multilevel"/>
    <w:tmpl w:val="4D7A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030CF"/>
    <w:multiLevelType w:val="multilevel"/>
    <w:tmpl w:val="881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7745A"/>
    <w:multiLevelType w:val="multilevel"/>
    <w:tmpl w:val="DDB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7671E"/>
    <w:multiLevelType w:val="hybridMultilevel"/>
    <w:tmpl w:val="58FC45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5D84"/>
    <w:multiLevelType w:val="multilevel"/>
    <w:tmpl w:val="9B64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E3423"/>
    <w:multiLevelType w:val="hybridMultilevel"/>
    <w:tmpl w:val="AD88E5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A506A"/>
    <w:multiLevelType w:val="multilevel"/>
    <w:tmpl w:val="68D6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90F65"/>
    <w:multiLevelType w:val="hybridMultilevel"/>
    <w:tmpl w:val="321E2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5602"/>
    <w:multiLevelType w:val="multilevel"/>
    <w:tmpl w:val="C5E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61186"/>
    <w:multiLevelType w:val="hybridMultilevel"/>
    <w:tmpl w:val="755E23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404F7"/>
    <w:multiLevelType w:val="hybridMultilevel"/>
    <w:tmpl w:val="4E06AC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7ACF"/>
    <w:multiLevelType w:val="multilevel"/>
    <w:tmpl w:val="3AC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897F20"/>
    <w:multiLevelType w:val="multilevel"/>
    <w:tmpl w:val="901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332B3"/>
    <w:multiLevelType w:val="hybridMultilevel"/>
    <w:tmpl w:val="748231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31822"/>
    <w:multiLevelType w:val="hybridMultilevel"/>
    <w:tmpl w:val="542A4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E5F75"/>
    <w:multiLevelType w:val="multilevel"/>
    <w:tmpl w:val="D07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231EA"/>
    <w:multiLevelType w:val="multilevel"/>
    <w:tmpl w:val="441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05C5F"/>
    <w:multiLevelType w:val="hybridMultilevel"/>
    <w:tmpl w:val="EEDE49C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B47B8"/>
    <w:multiLevelType w:val="multilevel"/>
    <w:tmpl w:val="349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6D4A8C"/>
    <w:multiLevelType w:val="multilevel"/>
    <w:tmpl w:val="5C7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B6DEC"/>
    <w:multiLevelType w:val="multilevel"/>
    <w:tmpl w:val="A58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C6616"/>
    <w:multiLevelType w:val="multilevel"/>
    <w:tmpl w:val="63D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928862">
    <w:abstractNumId w:val="2"/>
  </w:num>
  <w:num w:numId="2" w16cid:durableId="311914164">
    <w:abstractNumId w:val="5"/>
  </w:num>
  <w:num w:numId="3" w16cid:durableId="1007169653">
    <w:abstractNumId w:val="6"/>
  </w:num>
  <w:num w:numId="4" w16cid:durableId="1110316995">
    <w:abstractNumId w:val="25"/>
  </w:num>
  <w:num w:numId="5" w16cid:durableId="1049261594">
    <w:abstractNumId w:val="0"/>
  </w:num>
  <w:num w:numId="6" w16cid:durableId="660351996">
    <w:abstractNumId w:val="22"/>
  </w:num>
  <w:num w:numId="7" w16cid:durableId="258952686">
    <w:abstractNumId w:val="4"/>
  </w:num>
  <w:num w:numId="8" w16cid:durableId="1700937252">
    <w:abstractNumId w:val="12"/>
  </w:num>
  <w:num w:numId="9" w16cid:durableId="499931130">
    <w:abstractNumId w:val="23"/>
  </w:num>
  <w:num w:numId="10" w16cid:durableId="1681353306">
    <w:abstractNumId w:val="11"/>
  </w:num>
  <w:num w:numId="11" w16cid:durableId="1015418588">
    <w:abstractNumId w:val="9"/>
  </w:num>
  <w:num w:numId="12" w16cid:durableId="987242013">
    <w:abstractNumId w:val="7"/>
  </w:num>
  <w:num w:numId="13" w16cid:durableId="1726753103">
    <w:abstractNumId w:val="14"/>
  </w:num>
  <w:num w:numId="14" w16cid:durableId="951011841">
    <w:abstractNumId w:val="10"/>
  </w:num>
  <w:num w:numId="15" w16cid:durableId="1433207457">
    <w:abstractNumId w:val="8"/>
  </w:num>
  <w:num w:numId="16" w16cid:durableId="301428828">
    <w:abstractNumId w:val="20"/>
  </w:num>
  <w:num w:numId="17" w16cid:durableId="922178072">
    <w:abstractNumId w:val="19"/>
  </w:num>
  <w:num w:numId="18" w16cid:durableId="921640309">
    <w:abstractNumId w:val="16"/>
  </w:num>
  <w:num w:numId="19" w16cid:durableId="1160198062">
    <w:abstractNumId w:val="24"/>
  </w:num>
  <w:num w:numId="20" w16cid:durableId="1065495820">
    <w:abstractNumId w:val="15"/>
  </w:num>
  <w:num w:numId="21" w16cid:durableId="1315719964">
    <w:abstractNumId w:val="3"/>
  </w:num>
  <w:num w:numId="22" w16cid:durableId="794518066">
    <w:abstractNumId w:val="1"/>
  </w:num>
  <w:num w:numId="23" w16cid:durableId="1600333397">
    <w:abstractNumId w:val="18"/>
  </w:num>
  <w:num w:numId="24" w16cid:durableId="893388439">
    <w:abstractNumId w:val="21"/>
  </w:num>
  <w:num w:numId="25" w16cid:durableId="42098748">
    <w:abstractNumId w:val="17"/>
  </w:num>
  <w:num w:numId="26" w16cid:durableId="8944662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1"/>
    <w:rsid w:val="000A0DE1"/>
    <w:rsid w:val="001B5DA2"/>
    <w:rsid w:val="002675B9"/>
    <w:rsid w:val="003825D6"/>
    <w:rsid w:val="00473DF7"/>
    <w:rsid w:val="00524576"/>
    <w:rsid w:val="00583A7F"/>
    <w:rsid w:val="00592B61"/>
    <w:rsid w:val="007F24E1"/>
    <w:rsid w:val="00B45361"/>
    <w:rsid w:val="00BB2ADF"/>
    <w:rsid w:val="00C31507"/>
    <w:rsid w:val="00C465F4"/>
    <w:rsid w:val="00CD371F"/>
    <w:rsid w:val="00D82056"/>
    <w:rsid w:val="00DA38BD"/>
    <w:rsid w:val="00DA550E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F0600"/>
  <w15:chartTrackingRefBased/>
  <w15:docId w15:val="{B3467303-C709-024F-9075-B84F946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4E1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7F24E1"/>
  </w:style>
  <w:style w:type="character" w:customStyle="1" w:styleId="apple-converted-space">
    <w:name w:val="apple-converted-space"/>
    <w:basedOn w:val="DefaultParagraphFont"/>
    <w:rsid w:val="007F24E1"/>
  </w:style>
  <w:style w:type="character" w:customStyle="1" w:styleId="username">
    <w:name w:val="username"/>
    <w:basedOn w:val="DefaultParagraphFont"/>
    <w:rsid w:val="007F24E1"/>
  </w:style>
  <w:style w:type="paragraph" w:customStyle="1" w:styleId="js-tweet-text">
    <w:name w:val="js-tweet-text"/>
    <w:basedOn w:val="Normal"/>
    <w:rsid w:val="007F24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7F24E1"/>
  </w:style>
  <w:style w:type="character" w:customStyle="1" w:styleId="link-complex-target">
    <w:name w:val="link-complex-target"/>
    <w:basedOn w:val="DefaultParagraphFont"/>
    <w:rsid w:val="007F24E1"/>
  </w:style>
  <w:style w:type="paragraph" w:customStyle="1" w:styleId="tweet-action-item">
    <w:name w:val="tweet-action-item"/>
    <w:basedOn w:val="Normal"/>
    <w:rsid w:val="007F24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7F24E1"/>
  </w:style>
  <w:style w:type="character" w:customStyle="1" w:styleId="is-vishidden">
    <w:name w:val="is-vishidden"/>
    <w:basedOn w:val="DefaultParagraphFont"/>
    <w:rsid w:val="007F24E1"/>
  </w:style>
  <w:style w:type="paragraph" w:styleId="ListParagraph">
    <w:name w:val="List Paragraph"/>
    <w:basedOn w:val="Normal"/>
    <w:uiPriority w:val="34"/>
    <w:qFormat/>
    <w:rsid w:val="00C3150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31507"/>
  </w:style>
  <w:style w:type="character" w:styleId="UnresolvedMention">
    <w:name w:val="Unresolved Mention"/>
    <w:basedOn w:val="DefaultParagraphFont"/>
    <w:uiPriority w:val="99"/>
    <w:semiHidden/>
    <w:unhideWhenUsed/>
    <w:rsid w:val="00C4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44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21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03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2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69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16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21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251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11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42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46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1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1829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4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574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9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412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1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1521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98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0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511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indapamide" TargetMode="External"/><Relationship Id="rId13" Type="http://schemas.openxmlformats.org/officeDocument/2006/relationships/hyperlink" Target="https://twitter.com/search?q=%23indapamide" TargetMode="External"/><Relationship Id="rId18" Type="http://schemas.openxmlformats.org/officeDocument/2006/relationships/hyperlink" Target="https://bnf.nice.org.uk/drug/indapamid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search?q=%23indapamide" TargetMode="External"/><Relationship Id="rId12" Type="http://schemas.openxmlformats.org/officeDocument/2006/relationships/hyperlink" Target="https://twitter.com/search?q=%23indapamide" TargetMode="External"/><Relationship Id="rId17" Type="http://schemas.openxmlformats.org/officeDocument/2006/relationships/hyperlink" Target="https://bnf.nice.org.uk/treatment-summary/hyperten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f.nice.org.uk/treatment-summary/diuretic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indapamide" TargetMode="External"/><Relationship Id="rId11" Type="http://schemas.openxmlformats.org/officeDocument/2006/relationships/hyperlink" Target="https://twitter.com/search?q=%23indapamide" TargetMode="External"/><Relationship Id="rId5" Type="http://schemas.openxmlformats.org/officeDocument/2006/relationships/hyperlink" Target="https://twitter.com/search?q=%23indapamide" TargetMode="External"/><Relationship Id="rId15" Type="http://schemas.openxmlformats.org/officeDocument/2006/relationships/hyperlink" Target="https://twitter.com/search?q=%23indapamide" TargetMode="External"/><Relationship Id="rId10" Type="http://schemas.openxmlformats.org/officeDocument/2006/relationships/hyperlink" Target="https://twitter.com/search?q=%23indapamide" TargetMode="External"/><Relationship Id="rId19" Type="http://schemas.openxmlformats.org/officeDocument/2006/relationships/hyperlink" Target="https://www.medicines.org.uk/emc/medicine/26709#g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indapamide" TargetMode="External"/><Relationship Id="rId14" Type="http://schemas.openxmlformats.org/officeDocument/2006/relationships/hyperlink" Target="https://twitter.com/search?q=%23indapam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8</cp:revision>
  <dcterms:created xsi:type="dcterms:W3CDTF">2022-03-17T08:59:00Z</dcterms:created>
  <dcterms:modified xsi:type="dcterms:W3CDTF">2022-04-01T11:34:00Z</dcterms:modified>
</cp:coreProperties>
</file>